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3.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6.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rsidR="004F22B3" w:rsidRDefault="00BE7B53">
      <w:pPr>
        <w:tabs>
          <w:tab w:val="right" w:pos="9216"/>
        </w:tabs>
        <w:spacing w:after="0"/>
        <w:jc w:val="left"/>
        <w:rPr>
          <w:b/>
          <w:kern w:val="2"/>
          <w:highlight w:val="yellow"/>
        </w:rPr>
      </w:pPr>
      <w:r>
        <w:rPr>
          <w:b/>
          <w:noProof/>
          <w:kern w:val="2"/>
          <w:lang w:eastAsia="ko-KR"/>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rPr>
        <w:t>3GPP TSG-RAN WG1 Meeting #110</w:t>
      </w:r>
      <w:r>
        <w:rPr>
          <w:b/>
        </w:rPr>
        <w:t>bis-e</w:t>
      </w:r>
      <w:r>
        <w:rPr>
          <w:b/>
          <w:kern w:val="2"/>
        </w:rPr>
        <w:tab/>
        <w:t>R1-2210301</w:t>
      </w:r>
    </w:p>
    <w:p w:rsidR="004F22B3" w:rsidRDefault="00BE7B53">
      <w:pPr>
        <w:jc w:val="left"/>
        <w:rPr>
          <w:b/>
          <w:kern w:val="2"/>
        </w:rPr>
      </w:pPr>
      <w:r>
        <w:rPr>
          <w:b/>
        </w:rPr>
        <w:t>e-Meeting, October 10</w:t>
      </w:r>
      <w:r>
        <w:rPr>
          <w:b/>
          <w:vertAlign w:val="superscript"/>
        </w:rPr>
        <w:t>th</w:t>
      </w:r>
      <w:r>
        <w:rPr>
          <w:b/>
        </w:rPr>
        <w:t xml:space="preserve"> – 19</w:t>
      </w:r>
      <w:r>
        <w:rPr>
          <w:b/>
          <w:vertAlign w:val="superscript"/>
        </w:rPr>
        <w:t>th</w:t>
      </w:r>
      <w:r>
        <w:rPr>
          <w:b/>
        </w:rPr>
        <w:t xml:space="preserve">, </w:t>
      </w:r>
      <w:r>
        <w:rPr>
          <w:b/>
          <w:szCs w:val="21"/>
        </w:rPr>
        <w:t>2022</w:t>
      </w:r>
    </w:p>
    <w:p w:rsidR="004F22B3" w:rsidRDefault="004F22B3">
      <w:pPr>
        <w:pBdr>
          <w:top w:val="single" w:sz="4" w:space="1" w:color="auto"/>
        </w:pBdr>
        <w:spacing w:after="0"/>
        <w:jc w:val="left"/>
        <w:rPr>
          <w:b/>
          <w:kern w:val="2"/>
          <w:sz w:val="16"/>
          <w:szCs w:val="16"/>
        </w:rPr>
      </w:pPr>
    </w:p>
    <w:p w:rsidR="004F22B3" w:rsidRDefault="00BE7B53">
      <w:pPr>
        <w:spacing w:after="60"/>
        <w:ind w:left="1555" w:hanging="1555"/>
        <w:jc w:val="left"/>
        <w:rPr>
          <w:b/>
          <w:kern w:val="2"/>
        </w:rPr>
      </w:pPr>
      <w:r>
        <w:rPr>
          <w:b/>
          <w:kern w:val="2"/>
        </w:rPr>
        <w:t>Agenda Item:</w:t>
      </w:r>
      <w:r>
        <w:rPr>
          <w:b/>
          <w:kern w:val="2"/>
        </w:rPr>
        <w:tab/>
        <w:t>9.7.1</w:t>
      </w:r>
    </w:p>
    <w:p w:rsidR="004F22B3" w:rsidRDefault="00BE7B53">
      <w:pPr>
        <w:spacing w:after="60"/>
        <w:ind w:left="1555" w:hanging="1555"/>
        <w:jc w:val="left"/>
        <w:rPr>
          <w:b/>
          <w:kern w:val="2"/>
        </w:rPr>
      </w:pPr>
      <w:r>
        <w:rPr>
          <w:b/>
          <w:kern w:val="2"/>
        </w:rPr>
        <w:t>Source:</w:t>
      </w:r>
      <w:r>
        <w:rPr>
          <w:b/>
          <w:kern w:val="2"/>
        </w:rPr>
        <w:tab/>
        <w:t>Moderator (Huawei)</w:t>
      </w:r>
    </w:p>
    <w:p w:rsidR="004F22B3" w:rsidRDefault="00BE7B53">
      <w:pPr>
        <w:spacing w:after="60"/>
        <w:ind w:left="1555" w:hanging="1555"/>
        <w:jc w:val="left"/>
        <w:rPr>
          <w:b/>
          <w:kern w:val="2"/>
        </w:rPr>
      </w:pPr>
      <w:r>
        <w:rPr>
          <w:b/>
          <w:kern w:val="2"/>
        </w:rPr>
        <w:t>Title:</w:t>
      </w:r>
      <w:r>
        <w:rPr>
          <w:b/>
          <w:kern w:val="2"/>
        </w:rPr>
        <w:tab/>
        <w:t>FL summary#1 for R18 NW_ES</w:t>
      </w:r>
    </w:p>
    <w:p w:rsidR="004F22B3" w:rsidRDefault="00BE7B53">
      <w:pPr>
        <w:spacing w:after="60"/>
        <w:ind w:left="1555" w:hanging="1555"/>
        <w:jc w:val="left"/>
        <w:rPr>
          <w:b/>
          <w:kern w:val="2"/>
        </w:rPr>
      </w:pPr>
      <w:r>
        <w:rPr>
          <w:b/>
          <w:kern w:val="2"/>
        </w:rPr>
        <w:t>Document for:</w:t>
      </w:r>
      <w:r>
        <w:rPr>
          <w:b/>
          <w:kern w:val="2"/>
        </w:rPr>
        <w:tab/>
        <w:t>Discussion and Decision</w:t>
      </w:r>
    </w:p>
    <w:p w:rsidR="004F22B3" w:rsidRDefault="004F22B3">
      <w:pPr>
        <w:pBdr>
          <w:bottom w:val="single" w:sz="4" w:space="1" w:color="auto"/>
        </w:pBdr>
        <w:spacing w:after="0"/>
        <w:jc w:val="left"/>
        <w:rPr>
          <w:b/>
          <w:kern w:val="2"/>
          <w:sz w:val="16"/>
          <w:szCs w:val="16"/>
        </w:rPr>
      </w:pPr>
    </w:p>
    <w:p w:rsidR="004F22B3" w:rsidRDefault="00BE7B53">
      <w:pPr>
        <w:pStyle w:val="1"/>
      </w:pPr>
      <w:bookmarkStart w:id="0" w:name="_Ref129681862"/>
      <w:bookmarkStart w:id="1" w:name="_Ref124589705"/>
      <w:r>
        <w:t>Introduction</w:t>
      </w:r>
      <w:bookmarkEnd w:id="0"/>
      <w:bookmarkEnd w:id="1"/>
    </w:p>
    <w:p w:rsidR="004F22B3" w:rsidRDefault="00BE7B53">
      <w:r>
        <w:t>This triggers the email discussion of the following:</w:t>
      </w:r>
    </w:p>
    <w:tbl>
      <w:tblPr>
        <w:tblStyle w:val="afa"/>
        <w:tblW w:w="9634" w:type="dxa"/>
        <w:tblLook w:val="04A0" w:firstRow="1" w:lastRow="0" w:firstColumn="1" w:lastColumn="0" w:noHBand="0" w:noVBand="1"/>
      </w:tblPr>
      <w:tblGrid>
        <w:gridCol w:w="9634"/>
      </w:tblGrid>
      <w:tr w:rsidR="004F22B3">
        <w:tc>
          <w:tcPr>
            <w:tcW w:w="9634" w:type="dxa"/>
          </w:tcPr>
          <w:p w:rsidR="004F22B3" w:rsidRDefault="00BE7B53">
            <w:pPr>
              <w:rPr>
                <w:iCs/>
                <w:highlight w:val="cyan"/>
              </w:rPr>
            </w:pPr>
            <w:r>
              <w:rPr>
                <w:highlight w:val="cyan"/>
              </w:rPr>
              <w:t>[110bis-e-R18-NW</w:t>
            </w:r>
            <w:r>
              <w:rPr>
                <w:iCs/>
                <w:highlight w:val="cyan"/>
              </w:rPr>
              <w:t>_</w:t>
            </w:r>
            <w:r>
              <w:rPr>
                <w:highlight w:val="cyan"/>
              </w:rPr>
              <w:t>ES-01] Email discussion on performance evaluation by October 19 – Yi (Huawei)</w:t>
            </w:r>
          </w:p>
          <w:p w:rsidR="004F22B3" w:rsidRDefault="00BE7B53">
            <w:pPr>
              <w:numPr>
                <w:ilvl w:val="0"/>
                <w:numId w:val="8"/>
              </w:numPr>
              <w:autoSpaceDE/>
              <w:autoSpaceDN/>
              <w:adjustRightInd/>
              <w:snapToGrid/>
              <w:spacing w:after="0" w:line="240" w:lineRule="auto"/>
              <w:jc w:val="left"/>
              <w:rPr>
                <w:highlight w:val="cyan"/>
              </w:rPr>
            </w:pPr>
            <w:r>
              <w:rPr>
                <w:highlight w:val="cyan"/>
              </w:rPr>
              <w:t>Check points: October 14, October 19</w:t>
            </w:r>
          </w:p>
        </w:tc>
      </w:tr>
    </w:tbl>
    <w:p w:rsidR="004F22B3" w:rsidRDefault="00BE7B53">
      <w:pPr>
        <w:spacing w:beforeLines="50" w:before="120"/>
      </w:pPr>
      <w:r>
        <w:t>The schedule for Week 1 is currently provided by Chair as</w:t>
      </w:r>
    </w:p>
    <w:p w:rsidR="004F22B3" w:rsidRDefault="00BE7B53">
      <w:pPr>
        <w:pStyle w:val="afd"/>
        <w:numPr>
          <w:ilvl w:val="0"/>
          <w:numId w:val="8"/>
        </w:numPr>
        <w:spacing w:beforeLines="50" w:before="120"/>
        <w:rPr>
          <w:b/>
        </w:rPr>
      </w:pPr>
      <w:r>
        <w:rPr>
          <w:b/>
        </w:rPr>
        <w:t xml:space="preserve">Monday (UTC 12:00~15:00) </w:t>
      </w:r>
      <w:r>
        <w:rPr>
          <w:b/>
        </w:rPr>
        <w:tab/>
      </w:r>
      <w:r>
        <w:rPr>
          <w:b/>
        </w:rPr>
        <w:tab/>
        <w:t xml:space="preserve">GTW1: </w:t>
      </w:r>
      <w:r>
        <w:rPr>
          <w:b/>
        </w:rPr>
        <w:tab/>
      </w:r>
      <w:r>
        <w:t>R18 MIMO (80min) =&gt;</w:t>
      </w:r>
      <w:r>
        <w:rPr>
          <w:b/>
        </w:rPr>
        <w:t xml:space="preserve"> R18 NW </w:t>
      </w:r>
      <w:proofErr w:type="spellStart"/>
      <w:r>
        <w:rPr>
          <w:b/>
        </w:rPr>
        <w:t>EnSav</w:t>
      </w:r>
      <w:proofErr w:type="spellEnd"/>
      <w:r>
        <w:rPr>
          <w:b/>
        </w:rPr>
        <w:t xml:space="preserve"> (30min) </w:t>
      </w:r>
    </w:p>
    <w:p w:rsidR="004F22B3" w:rsidRDefault="00BE7B53">
      <w:pPr>
        <w:pStyle w:val="afd"/>
        <w:numPr>
          <w:ilvl w:val="0"/>
          <w:numId w:val="8"/>
        </w:numPr>
        <w:spacing w:beforeLines="50" w:before="120"/>
        <w:rPr>
          <w:b/>
        </w:rPr>
      </w:pPr>
      <w:r>
        <w:rPr>
          <w:b/>
        </w:rPr>
        <w:t xml:space="preserve">Wednesday (UTC 12:00~15:00) </w:t>
      </w:r>
      <w:r>
        <w:rPr>
          <w:b/>
        </w:rPr>
        <w:tab/>
        <w:t>GTW1:</w:t>
      </w:r>
      <w:r>
        <w:rPr>
          <w:b/>
        </w:rPr>
        <w:tab/>
      </w:r>
      <w:bookmarkStart w:id="2" w:name="_GoBack"/>
      <w:bookmarkEnd w:id="2"/>
      <w:r>
        <w:rPr>
          <w:b/>
        </w:rPr>
        <w:t xml:space="preserve">R18 NW </w:t>
      </w:r>
      <w:proofErr w:type="spellStart"/>
      <w:r>
        <w:rPr>
          <w:b/>
        </w:rPr>
        <w:t>EnSav</w:t>
      </w:r>
      <w:proofErr w:type="spellEnd"/>
      <w:r>
        <w:rPr>
          <w:b/>
        </w:rPr>
        <w:t xml:space="preserve"> (50min)</w:t>
      </w:r>
    </w:p>
    <w:p w:rsidR="004F22B3" w:rsidRDefault="00BE7B53">
      <w:pPr>
        <w:spacing w:beforeLines="50" w:before="120"/>
      </w:pPr>
      <w:r>
        <w:t>Therefore, please search for ‘</w:t>
      </w:r>
      <w:r>
        <w:rPr>
          <w:color w:val="FF0000"/>
        </w:rPr>
        <w:t xml:space="preserve">FL1’ </w:t>
      </w:r>
      <w:r>
        <w:t>or refer to ‘</w:t>
      </w:r>
      <w:r>
        <w:rPr>
          <w:color w:val="FF0000"/>
        </w:rPr>
        <w:t>Initial round</w:t>
      </w:r>
      <w:r>
        <w:t xml:space="preserve">’ for proposals and comments, and input for initial round is expected preferably by 1 hour ahead of the first GTW session, which is </w:t>
      </w:r>
      <w:r>
        <w:rPr>
          <w:b/>
          <w:color w:val="FF0000"/>
        </w:rPr>
        <w:t>UTC 11:59 am, Oct. 10</w:t>
      </w:r>
      <w:r>
        <w:rPr>
          <w:b/>
          <w:color w:val="FF0000"/>
          <w:vertAlign w:val="superscript"/>
        </w:rPr>
        <w:t>th</w:t>
      </w:r>
      <w:r>
        <w:rPr>
          <w:b/>
        </w:rPr>
        <w:t xml:space="preserve">. </w:t>
      </w:r>
    </w:p>
    <w:p w:rsidR="004F22B3" w:rsidRDefault="00BE7B53">
      <w:pPr>
        <w:pStyle w:val="2"/>
        <w:tabs>
          <w:tab w:val="clear" w:pos="432"/>
        </w:tabs>
      </w:pPr>
      <w:r>
        <w:t>Recommendations for GTW/email approval:</w:t>
      </w:r>
    </w:p>
    <w:tbl>
      <w:tblPr>
        <w:tblStyle w:val="afa"/>
        <w:tblW w:w="0" w:type="auto"/>
        <w:tblLook w:val="04A0" w:firstRow="1" w:lastRow="0" w:firstColumn="1" w:lastColumn="0" w:noHBand="0" w:noVBand="1"/>
      </w:tblPr>
      <w:tblGrid>
        <w:gridCol w:w="9631"/>
      </w:tblGrid>
      <w:tr w:rsidR="004F22B3">
        <w:tc>
          <w:tcPr>
            <w:tcW w:w="9631" w:type="dxa"/>
          </w:tcPr>
          <w:p w:rsidR="00BE7B53" w:rsidRDefault="00BE7B53" w:rsidP="00BE7B53">
            <w:pPr>
              <w:rPr>
                <w:b/>
                <w:bCs/>
              </w:rPr>
            </w:pPr>
            <w:r>
              <w:rPr>
                <w:b/>
                <w:bCs/>
              </w:rPr>
              <w:t>FL1 Proposal 2.1.1:</w:t>
            </w:r>
          </w:p>
          <w:p w:rsidR="00BE7B53" w:rsidRDefault="00BE7B53" w:rsidP="00BE7B53">
            <w:r>
              <w:t>Inform RAN3 that the study of potential signaling/trigger over BH that changes the BS power state defined in RAN1 is not precluded by the following RAN1 agreements, which is for RAN1 evaluation purpose:</w:t>
            </w:r>
          </w:p>
          <w:p w:rsidR="00BE7B53" w:rsidRDefault="00BE7B53" w:rsidP="00BE7B53">
            <w:pPr>
              <w:autoSpaceDE/>
              <w:jc w:val="left"/>
              <w:rPr>
                <w:rFonts w:ascii="Arial" w:hAnsi="Arial" w:cs="Arial"/>
                <w:bCs/>
                <w:i/>
              </w:rPr>
            </w:pPr>
            <w:r>
              <w:rPr>
                <w:rFonts w:ascii="Arial" w:hAnsi="Arial" w:cs="Arial"/>
                <w:bCs/>
                <w:i/>
                <w:highlight w:val="green"/>
              </w:rPr>
              <w:t>Agreement</w:t>
            </w:r>
          </w:p>
          <w:p w:rsidR="00BE7B53" w:rsidRDefault="00BE7B53" w:rsidP="00BE7B53">
            <w:pPr>
              <w:spacing w:after="0"/>
              <w:jc w:val="left"/>
              <w:rPr>
                <w:rFonts w:ascii="Arial" w:hAnsi="Arial" w:cs="Arial"/>
                <w:bCs/>
                <w:i/>
              </w:rPr>
            </w:pPr>
            <w:r>
              <w:rPr>
                <w:rFonts w:ascii="Arial" w:hAnsi="Arial" w:cs="Arial"/>
                <w:bCs/>
                <w:i/>
              </w:rPr>
              <w:t>For initial evaluations, there is always a non-sleep mode assumed between adjacent sleep modes.</w:t>
            </w:r>
          </w:p>
          <w:p w:rsidR="004F22B3" w:rsidRDefault="004F22B3"/>
          <w:p w:rsidR="00C91D1A" w:rsidRDefault="00C91D1A"/>
          <w:p w:rsidR="00C91D1A" w:rsidRDefault="00C91D1A" w:rsidP="00C91D1A">
            <w:pPr>
              <w:rPr>
                <w:b/>
                <w:bCs/>
              </w:rPr>
            </w:pPr>
            <w:r>
              <w:rPr>
                <w:b/>
                <w:bCs/>
              </w:rPr>
              <w:t>FL1 Proposal 2.5.1:</w:t>
            </w:r>
          </w:p>
          <w:p w:rsidR="00C91D1A" w:rsidRDefault="00C91D1A" w:rsidP="00C91D1A">
            <w:pPr>
              <w:pStyle w:val="afd"/>
              <w:widowControl/>
              <w:numPr>
                <w:ilvl w:val="0"/>
                <w:numId w:val="33"/>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rsidR="00C91D1A" w:rsidRDefault="00C91D1A" w:rsidP="00C91D1A">
            <w:pPr>
              <w:pStyle w:val="afd"/>
              <w:widowControl/>
              <w:numPr>
                <w:ilvl w:val="0"/>
                <w:numId w:val="33"/>
              </w:numPr>
            </w:pPr>
            <w:r>
              <w:t>In TR, explicitly capture companies input of relative power values and transition times for different sets of reference configurations, as collected in the excel sheet of R1-xxx (</w:t>
            </w:r>
            <w:r>
              <w:rPr>
                <w:i/>
              </w:rPr>
              <w:t xml:space="preserve">NOTE: if no update from source </w:t>
            </w:r>
            <w:proofErr w:type="spellStart"/>
            <w:r>
              <w:rPr>
                <w:i/>
              </w:rPr>
              <w:t>comapnies</w:t>
            </w:r>
            <w:proofErr w:type="spellEnd"/>
            <w:r>
              <w:rPr>
                <w:i/>
              </w:rPr>
              <w:t>, this will be x8312</w:t>
            </w:r>
            <w:r>
              <w:t>), and Add a note in TR that an approximate average is performed for determining the entries of the power model table.</w:t>
            </w:r>
          </w:p>
          <w:p w:rsidR="00C91D1A" w:rsidRDefault="00C91D1A" w:rsidP="00C91D1A">
            <w:pPr>
              <w:pStyle w:val="afd"/>
              <w:widowControl/>
              <w:numPr>
                <w:ilvl w:val="0"/>
                <w:numId w:val="33"/>
              </w:numPr>
            </w:pPr>
            <w:r>
              <w:t>Capture that, different power states and transition times is possible for BS today, although different BS types with different number of power state levels, relative power values and transition times can exist.</w:t>
            </w:r>
          </w:p>
          <w:p w:rsidR="00C91D1A" w:rsidRDefault="00C91D1A" w:rsidP="00C91D1A">
            <w:pPr>
              <w:pStyle w:val="afd"/>
              <w:widowControl/>
              <w:numPr>
                <w:ilvl w:val="0"/>
                <w:numId w:val="33"/>
              </w:numPr>
            </w:pPr>
            <w:r>
              <w:t>Companies are invited to share more that can be discussed about feasibility of each category. For example, whether/how to capture hardware operations for state transition.</w:t>
            </w:r>
          </w:p>
          <w:p w:rsidR="00C91D1A" w:rsidRDefault="00C91D1A" w:rsidP="00C91D1A"/>
          <w:p w:rsidR="00C91D1A" w:rsidRDefault="00C91D1A" w:rsidP="00C91D1A">
            <w:pPr>
              <w:spacing w:beforeLines="50" w:before="120" w:after="0"/>
              <w:rPr>
                <w:b/>
              </w:rPr>
            </w:pPr>
            <w:r>
              <w:rPr>
                <w:b/>
              </w:rPr>
              <w:t>FL1 Proposal 3.1.1:</w:t>
            </w:r>
          </w:p>
          <w:p w:rsidR="00C91D1A" w:rsidRDefault="00C91D1A" w:rsidP="00C91D1A">
            <w:pPr>
              <w:pStyle w:val="afd"/>
              <w:numPr>
                <w:ilvl w:val="0"/>
                <w:numId w:val="35"/>
              </w:numPr>
              <w:rPr>
                <w:rFonts w:eastAsiaTheme="minorEastAsia"/>
              </w:rPr>
            </w:pPr>
            <w:r>
              <w:rPr>
                <w:b/>
              </w:rPr>
              <w:t>Use the following table</w:t>
            </w:r>
            <w:r w:rsidR="00B26BBD">
              <w:rPr>
                <w:b/>
              </w:rPr>
              <w:t xml:space="preserve"> </w:t>
            </w:r>
            <w:r w:rsidR="00B26BBD" w:rsidRPr="00B26BBD">
              <w:rPr>
                <w:b/>
                <w:color w:val="FF0000"/>
              </w:rPr>
              <w:t>with adding Category,</w:t>
            </w:r>
            <w:r>
              <w:rPr>
                <w:b/>
              </w:rPr>
              <w:t xml:space="preserve"> as a draft template for collection of simulation results, when appropriate.</w:t>
            </w:r>
          </w:p>
          <w:p w:rsidR="00C91D1A" w:rsidRDefault="00C91D1A" w:rsidP="00C91D1A">
            <w:pPr>
              <w:pStyle w:val="afd"/>
              <w:numPr>
                <w:ilvl w:val="0"/>
                <w:numId w:val="35"/>
              </w:numPr>
              <w:rPr>
                <w:rFonts w:eastAsiaTheme="minorEastAsia"/>
              </w:rPr>
            </w:pPr>
            <w:r>
              <w:rPr>
                <w:b/>
              </w:rPr>
              <w:t>The template can be further adjusted with input, and when captured into TR.</w:t>
            </w:r>
          </w:p>
          <w:p w:rsidR="00C91D1A" w:rsidRDefault="00C91D1A" w:rsidP="00C91D1A">
            <w:pPr>
              <w:pStyle w:val="afd"/>
              <w:numPr>
                <w:ilvl w:val="0"/>
                <w:numId w:val="35"/>
              </w:numPr>
              <w:rPr>
                <w:rFonts w:eastAsiaTheme="minorEastAsia"/>
              </w:rPr>
            </w:pPr>
            <w:r>
              <w:rPr>
                <w:b/>
              </w:rPr>
              <w:t>Other formats are not precluded.</w:t>
            </w:r>
          </w:p>
          <w:tbl>
            <w:tblPr>
              <w:tblW w:w="946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84"/>
              <w:gridCol w:w="715"/>
              <w:gridCol w:w="1192"/>
              <w:gridCol w:w="1152"/>
              <w:gridCol w:w="1214"/>
              <w:gridCol w:w="1076"/>
              <w:gridCol w:w="1696"/>
              <w:gridCol w:w="1481"/>
            </w:tblGrid>
            <w:tr w:rsidR="00C91D1A" w:rsidTr="00C91D1A">
              <w:trPr>
                <w:trHeight w:val="713"/>
                <w:jc w:val="center"/>
              </w:trPr>
              <w:tc>
                <w:tcPr>
                  <w:tcW w:w="808"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eastAsiaTheme="minorEastAsia" w:hAnsi="Times New Roman"/>
                    </w:rPr>
                  </w:pPr>
                  <w:r>
                    <w:rPr>
                      <w:rFonts w:ascii="Times New Roman" w:hAnsi="Times New Roman" w:hint="eastAsia"/>
                    </w:rPr>
                    <w:lastRenderedPageBreak/>
                    <w:t>Company</w:t>
                  </w:r>
                </w:p>
              </w:tc>
              <w:tc>
                <w:tcPr>
                  <w:tcW w:w="925"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NW energy saving scheme</w:t>
                  </w:r>
                </w:p>
              </w:tc>
              <w:tc>
                <w:tcPr>
                  <w:tcW w:w="1192"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ES Gain</w:t>
                  </w:r>
                </w:p>
              </w:tc>
              <w:tc>
                <w:tcPr>
                  <w:tcW w:w="1174"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ES gain for each configuration</w:t>
                  </w:r>
                </w:p>
              </w:tc>
              <w:tc>
                <w:tcPr>
                  <w:tcW w:w="1453"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UPT/latency</w:t>
                  </w:r>
                </w:p>
                <w:p w:rsidR="00C91D1A" w:rsidRPr="00C91D1A" w:rsidRDefault="00C91D1A" w:rsidP="00C91D1A">
                  <w:pPr>
                    <w:pStyle w:val="TAH"/>
                    <w:kinsoku w:val="0"/>
                    <w:overflowPunct w:val="0"/>
                    <w:rPr>
                      <w:rFonts w:ascii="Times New Roman" w:hAnsi="Times New Roman"/>
                      <w:strike/>
                    </w:rPr>
                  </w:pPr>
                  <w:r w:rsidRPr="00C91D1A">
                    <w:rPr>
                      <w:rFonts w:ascii="Times New Roman" w:hAnsi="Times New Roman" w:hint="eastAsia"/>
                      <w:strike/>
                      <w:color w:val="FF0000"/>
                    </w:rPr>
                    <w:t>(O</w:t>
                  </w:r>
                  <w:r w:rsidRPr="00C91D1A">
                    <w:rPr>
                      <w:rFonts w:ascii="Times New Roman" w:hAnsi="Times New Roman"/>
                      <w:strike/>
                      <w:color w:val="FF0000"/>
                    </w:rPr>
                    <w:t xml:space="preserve">ptional: </w:t>
                  </w:r>
                  <w:r w:rsidRPr="00C91D1A">
                    <w:rPr>
                      <w:rFonts w:ascii="Times New Roman" w:hAnsi="Times New Roman" w:hint="eastAsia"/>
                      <w:strike/>
                      <w:color w:val="FF0000"/>
                    </w:rPr>
                    <w:t>E</w:t>
                  </w:r>
                  <w:r w:rsidRPr="00C91D1A">
                    <w:rPr>
                      <w:rFonts w:ascii="Times New Roman" w:hAnsi="Times New Roman"/>
                      <w:strike/>
                      <w:color w:val="FF0000"/>
                    </w:rPr>
                    <w:t>nergy Efficiency)</w:t>
                  </w:r>
                </w:p>
              </w:tc>
              <w:tc>
                <w:tcPr>
                  <w:tcW w:w="1015" w:type="dxa"/>
                  <w:tcBorders>
                    <w:top w:val="single" w:sz="4" w:space="0" w:color="FFFFFF"/>
                    <w:left w:val="nil"/>
                    <w:right w:val="nil"/>
                  </w:tcBorders>
                  <w:shd w:val="clear" w:color="auto" w:fill="5B9BD5"/>
                </w:tcPr>
                <w:p w:rsidR="00C91D1A" w:rsidRPr="00B26BBD" w:rsidRDefault="00C91D1A" w:rsidP="00B26BBD">
                  <w:pPr>
                    <w:pStyle w:val="TAH"/>
                    <w:kinsoku w:val="0"/>
                    <w:overflowPunct w:val="0"/>
                    <w:rPr>
                      <w:rFonts w:ascii="Times New Roman" w:eastAsiaTheme="minorEastAsia" w:hAnsi="Times New Roman" w:hint="eastAsia"/>
                    </w:rPr>
                  </w:pPr>
                  <w:r>
                    <w:rPr>
                      <w:rFonts w:ascii="Times New Roman" w:hAnsi="Times New Roman"/>
                    </w:rPr>
                    <w:t>Other impact</w:t>
                  </w:r>
                </w:p>
              </w:tc>
              <w:tc>
                <w:tcPr>
                  <w:tcW w:w="1547" w:type="dxa"/>
                  <w:tcBorders>
                    <w:top w:val="single" w:sz="4" w:space="0" w:color="FFFFFF"/>
                    <w:left w:val="nil"/>
                    <w:right w:val="nil"/>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Evaluation methodology/baseline assumption</w:t>
                  </w:r>
                </w:p>
              </w:tc>
              <w:tc>
                <w:tcPr>
                  <w:tcW w:w="1348" w:type="dxa"/>
                  <w:tcBorders>
                    <w:top w:val="single" w:sz="4" w:space="0" w:color="FFFFFF"/>
                    <w:left w:val="nil"/>
                    <w:right w:val="single" w:sz="4" w:space="0" w:color="FFFFFF"/>
                  </w:tcBorders>
                  <w:shd w:val="clear" w:color="auto" w:fill="5B9BD5"/>
                  <w:vAlign w:val="center"/>
                </w:tcPr>
                <w:p w:rsidR="00C91D1A" w:rsidRDefault="00C91D1A" w:rsidP="00C91D1A">
                  <w:pPr>
                    <w:pStyle w:val="TAH"/>
                    <w:kinsoku w:val="0"/>
                    <w:overflowPunct w:val="0"/>
                    <w:rPr>
                      <w:rFonts w:ascii="Times New Roman" w:hAnsi="Times New Roman"/>
                    </w:rPr>
                  </w:pPr>
                  <w:r>
                    <w:rPr>
                      <w:rFonts w:ascii="Times New Roman" w:hAnsi="Times New Roman"/>
                    </w:rPr>
                    <w:t>Note</w:t>
                  </w:r>
                </w:p>
              </w:tc>
            </w:tr>
            <w:tr w:rsidR="00C91D1A" w:rsidTr="00C91D1A">
              <w:trPr>
                <w:trHeight w:val="634"/>
                <w:jc w:val="center"/>
              </w:trPr>
              <w:tc>
                <w:tcPr>
                  <w:tcW w:w="808" w:type="dxa"/>
                  <w:shd w:val="clear" w:color="auto" w:fill="BDD6EE"/>
                </w:tcPr>
                <w:p w:rsidR="00C91D1A" w:rsidRDefault="00C91D1A" w:rsidP="00C91D1A">
                  <w:pPr>
                    <w:spacing w:line="288" w:lineRule="auto"/>
                    <w:jc w:val="left"/>
                    <w:rPr>
                      <w:bCs/>
                      <w:sz w:val="18"/>
                      <w:szCs w:val="18"/>
                    </w:rPr>
                  </w:pPr>
                </w:p>
              </w:tc>
              <w:tc>
                <w:tcPr>
                  <w:tcW w:w="925" w:type="dxa"/>
                  <w:shd w:val="clear" w:color="auto" w:fill="BDD6EE"/>
                </w:tcPr>
                <w:p w:rsidR="00C91D1A" w:rsidRDefault="00C91D1A" w:rsidP="00C91D1A">
                  <w:pPr>
                    <w:spacing w:line="288" w:lineRule="auto"/>
                    <w:jc w:val="left"/>
                    <w:rPr>
                      <w:bCs/>
                      <w:sz w:val="18"/>
                      <w:szCs w:val="18"/>
                    </w:rPr>
                  </w:pPr>
                </w:p>
              </w:tc>
              <w:tc>
                <w:tcPr>
                  <w:tcW w:w="1192" w:type="dxa"/>
                  <w:shd w:val="clear" w:color="auto" w:fill="BDD6EE"/>
                </w:tcPr>
                <w:p w:rsidR="00C91D1A" w:rsidRDefault="00C91D1A" w:rsidP="00C91D1A">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1174" w:type="dxa"/>
                  <w:shd w:val="clear" w:color="auto" w:fill="BDD6EE"/>
                </w:tcPr>
                <w:p w:rsidR="00C91D1A" w:rsidRDefault="00C91D1A" w:rsidP="00C91D1A">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1453" w:type="dxa"/>
                  <w:shd w:val="clear" w:color="auto" w:fill="BDD6EE"/>
                </w:tcPr>
                <w:p w:rsidR="00C91D1A" w:rsidRDefault="00C91D1A" w:rsidP="00C91D1A">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w:t>
                  </w:r>
                  <w:r w:rsidR="00B26BBD" w:rsidRPr="00B26BBD">
                    <w:rPr>
                      <w:bCs/>
                      <w:i/>
                      <w:color w:val="FF0000"/>
                      <w:sz w:val="18"/>
                      <w:szCs w:val="18"/>
                    </w:rPr>
                    <w:t>/gain</w:t>
                  </w:r>
                  <w:r>
                    <w:rPr>
                      <w:bCs/>
                      <w:i/>
                      <w:sz w:val="18"/>
                      <w:szCs w:val="18"/>
                    </w:rPr>
                    <w:t xml:space="preserve"> per ES techniques.</w:t>
                  </w:r>
                </w:p>
                <w:p w:rsidR="00C91D1A" w:rsidRDefault="00C91D1A" w:rsidP="00C91D1A">
                  <w:pPr>
                    <w:spacing w:line="288" w:lineRule="auto"/>
                    <w:jc w:val="left"/>
                    <w:rPr>
                      <w:bCs/>
                      <w:sz w:val="18"/>
                    </w:rPr>
                  </w:pPr>
                  <w:r>
                    <w:rPr>
                      <w:bCs/>
                      <w:i/>
                      <w:sz w:val="18"/>
                      <w:szCs w:val="18"/>
                    </w:rPr>
                    <w:t>May also include scheduling latency, user plane latency etc.</w:t>
                  </w:r>
                </w:p>
                <w:p w:rsidR="00C91D1A" w:rsidRPr="00C91D1A" w:rsidRDefault="00C91D1A" w:rsidP="00C91D1A">
                  <w:pPr>
                    <w:spacing w:line="288" w:lineRule="auto"/>
                    <w:jc w:val="left"/>
                    <w:rPr>
                      <w:bCs/>
                      <w:i/>
                      <w:strike/>
                    </w:rPr>
                  </w:pPr>
                  <w:r w:rsidRPr="00C91D1A">
                    <w:rPr>
                      <w:bCs/>
                      <w:i/>
                      <w:strike/>
                      <w:color w:val="FF0000"/>
                      <w:sz w:val="18"/>
                    </w:rPr>
                    <w:t>Optionally, results with EE can be included with clear definition reported.</w:t>
                  </w:r>
                </w:p>
              </w:tc>
              <w:tc>
                <w:tcPr>
                  <w:tcW w:w="1015" w:type="dxa"/>
                  <w:shd w:val="clear" w:color="auto" w:fill="BDD6EE"/>
                </w:tcPr>
                <w:p w:rsidR="00C91D1A" w:rsidRDefault="00C91D1A" w:rsidP="00C91D1A">
                  <w:pPr>
                    <w:spacing w:line="288" w:lineRule="auto"/>
                    <w:jc w:val="left"/>
                    <w:rPr>
                      <w:bCs/>
                      <w:i/>
                      <w:sz w:val="18"/>
                      <w:szCs w:val="18"/>
                    </w:rPr>
                  </w:pPr>
                  <w:r>
                    <w:rPr>
                      <w:rFonts w:hint="eastAsia"/>
                      <w:bCs/>
                      <w:i/>
                      <w:sz w:val="18"/>
                      <w:szCs w:val="18"/>
                    </w:rPr>
                    <w:t>E</w:t>
                  </w:r>
                  <w:r>
                    <w:rPr>
                      <w:bCs/>
                      <w:i/>
                      <w:sz w:val="18"/>
                      <w:szCs w:val="18"/>
                    </w:rPr>
                    <w:t xml:space="preserve">ditor Note: </w:t>
                  </w:r>
                  <w:r w:rsidR="00B26BBD" w:rsidRPr="00B26BBD">
                    <w:rPr>
                      <w:bCs/>
                      <w:i/>
                      <w:color w:val="FF0000"/>
                      <w:sz w:val="18"/>
                      <w:szCs w:val="18"/>
                    </w:rPr>
                    <w:t xml:space="preserve">may </w:t>
                  </w:r>
                  <w:r>
                    <w:rPr>
                      <w:bCs/>
                      <w:i/>
                      <w:sz w:val="18"/>
                      <w:szCs w:val="18"/>
                    </w:rPr>
                    <w:t>include coverage, UE power consumption</w:t>
                  </w:r>
                  <w:r>
                    <w:rPr>
                      <w:bCs/>
                      <w:i/>
                      <w:sz w:val="18"/>
                      <w:szCs w:val="18"/>
                    </w:rPr>
                    <w:t xml:space="preserve">, </w:t>
                  </w:r>
                  <w:r w:rsidRPr="00C91D1A">
                    <w:rPr>
                      <w:bCs/>
                      <w:i/>
                      <w:color w:val="FF0000"/>
                      <w:sz w:val="18"/>
                      <w:szCs w:val="18"/>
                    </w:rPr>
                    <w:t>EE with definition</w:t>
                  </w:r>
                  <w:r>
                    <w:rPr>
                      <w:bCs/>
                      <w:i/>
                      <w:sz w:val="18"/>
                      <w:szCs w:val="18"/>
                    </w:rPr>
                    <w:t>,</w:t>
                  </w:r>
                  <w:r>
                    <w:rPr>
                      <w:bCs/>
                      <w:i/>
                      <w:sz w:val="18"/>
                      <w:szCs w:val="18"/>
                    </w:rPr>
                    <w:t xml:space="preserve"> etc.</w:t>
                  </w:r>
                </w:p>
              </w:tc>
              <w:tc>
                <w:tcPr>
                  <w:tcW w:w="1547" w:type="dxa"/>
                  <w:shd w:val="clear" w:color="auto" w:fill="BDD6EE"/>
                </w:tcPr>
                <w:p w:rsidR="00C91D1A" w:rsidRDefault="00C91D1A" w:rsidP="00C91D1A">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w:t>
                  </w:r>
                  <w:r w:rsidR="00B26BBD" w:rsidRPr="00B26BBD">
                    <w:rPr>
                      <w:bCs/>
                      <w:i/>
                      <w:color w:val="FF0000"/>
                      <w:sz w:val="18"/>
                      <w:szCs w:val="18"/>
                    </w:rPr>
                    <w:t xml:space="preserve">may </w:t>
                  </w:r>
                  <w:r>
                    <w:rPr>
                      <w:bCs/>
                      <w:i/>
                      <w:sz w:val="18"/>
                      <w:szCs w:val="18"/>
                    </w:rPr>
                    <w:t xml:space="preserve">include selected parameters/baselines </w:t>
                  </w:r>
                  <w:proofErr w:type="spellStart"/>
                  <w:r>
                    <w:rPr>
                      <w:bCs/>
                      <w:i/>
                      <w:sz w:val="18"/>
                      <w:szCs w:val="18"/>
                    </w:rPr>
                    <w:t>etc</w:t>
                  </w:r>
                  <w:proofErr w:type="spellEnd"/>
                  <w:r>
                    <w:rPr>
                      <w:bCs/>
                      <w:i/>
                      <w:sz w:val="18"/>
                      <w:szCs w:val="18"/>
                    </w:rPr>
                    <w:t>, if there are multiple.</w:t>
                  </w:r>
                </w:p>
              </w:tc>
              <w:tc>
                <w:tcPr>
                  <w:tcW w:w="1348" w:type="dxa"/>
                  <w:shd w:val="clear" w:color="auto" w:fill="BDD6EE"/>
                </w:tcPr>
                <w:p w:rsidR="00C91D1A" w:rsidRDefault="00C91D1A" w:rsidP="00C91D1A">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3" w:history="1">
                    <w:r>
                      <w:rPr>
                        <w:rStyle w:val="af4"/>
                        <w:iCs/>
                      </w:rPr>
                      <w:t>R1-2208654</w:t>
                    </w:r>
                  </w:hyperlink>
                  <w:r>
                    <w:rPr>
                      <w:bCs/>
                      <w:i/>
                      <w:sz w:val="18"/>
                      <w:szCs w:val="18"/>
                    </w:rPr>
                    <w:t>.</w:t>
                  </w:r>
                </w:p>
              </w:tc>
            </w:tr>
          </w:tbl>
          <w:p w:rsidR="00C91D1A" w:rsidRDefault="00C91D1A" w:rsidP="00C91D1A"/>
          <w:p w:rsidR="00B26BBD" w:rsidRDefault="00B26BBD" w:rsidP="00B26BBD">
            <w:pPr>
              <w:rPr>
                <w:b/>
                <w:bCs/>
              </w:rPr>
            </w:pPr>
            <w:r>
              <w:rPr>
                <w:b/>
                <w:bCs/>
              </w:rPr>
              <w:t>FL1 Proposal 2.2.1:</w:t>
            </w:r>
          </w:p>
          <w:p w:rsidR="00B26BBD" w:rsidRDefault="00B26BBD" w:rsidP="00B26BBD">
            <w:pPr>
              <w:rPr>
                <w:b/>
              </w:rPr>
            </w:pPr>
            <w:r>
              <w:rPr>
                <w:b/>
              </w:rPr>
              <w:t xml:space="preserve">Confirm the Working Assumption with the following </w:t>
            </w:r>
            <w:proofErr w:type="spellStart"/>
            <w:r>
              <w:rPr>
                <w:b/>
              </w:rPr>
              <w:t>udpate</w:t>
            </w:r>
            <w:proofErr w:type="spellEnd"/>
            <w:r>
              <w:rPr>
                <w:b/>
              </w:rPr>
              <w:t>:</w:t>
            </w:r>
          </w:p>
          <w:p w:rsidR="00B26BBD" w:rsidRDefault="00B26BBD" w:rsidP="00B26BBD">
            <w:pPr>
              <w:pStyle w:val="afd"/>
              <w:widowControl/>
              <w:numPr>
                <w:ilvl w:val="0"/>
                <w:numId w:val="9"/>
              </w:numPr>
              <w:rPr>
                <w:b/>
              </w:rPr>
            </w:pPr>
            <w:r>
              <w:rPr>
                <w:b/>
              </w:rPr>
              <w:t>For RAN1 evaluation purpose, for reference configuration set 1/</w:t>
            </w:r>
            <w:r>
              <w:rPr>
                <w:b/>
                <w:color w:val="FF0000"/>
              </w:rPr>
              <w:t>2/3</w:t>
            </w:r>
            <w:r>
              <w:rPr>
                <w:b/>
              </w:rPr>
              <w:t>, the values are provided as below.</w:t>
            </w:r>
            <w:r>
              <w:rPr>
                <w:b/>
                <w:strike/>
                <w:color w:val="FF0000"/>
              </w:rPr>
              <w:t xml:space="preserve"> FFS set2 and set 3.</w:t>
            </w:r>
          </w:p>
          <w:p w:rsidR="00B26BBD" w:rsidRDefault="00B26BBD" w:rsidP="00B26BBD">
            <w:pPr>
              <w:pStyle w:val="afd"/>
              <w:widowControl/>
              <w:numPr>
                <w:ilvl w:val="0"/>
                <w:numId w:val="9"/>
              </w:numPr>
              <w:rPr>
                <w:b/>
                <w:color w:val="FF0000"/>
              </w:rPr>
            </w:pPr>
            <w:r>
              <w:rPr>
                <w:b/>
                <w:color w:val="FF0000"/>
              </w:rPr>
              <w:t>Other values can be optionally reported.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7"/>
              <w:gridCol w:w="1877"/>
              <w:gridCol w:w="1877"/>
              <w:gridCol w:w="1877"/>
            </w:tblGrid>
            <w:tr w:rsidR="00B26BBD" w:rsidTr="006B445F">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rsidR="00B26BBD" w:rsidRDefault="00B26BBD" w:rsidP="00B26BBD">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rsidR="00B26BBD" w:rsidRDefault="00B26BBD" w:rsidP="00B26BBD">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B26BBD" w:rsidTr="006B445F">
              <w:tc>
                <w:tcPr>
                  <w:tcW w:w="1881" w:type="dxa"/>
                  <w:tcBorders>
                    <w:top w:val="double" w:sz="4" w:space="0" w:color="A5A5A5"/>
                    <w:left w:val="double" w:sz="4" w:space="0" w:color="A5A5A5"/>
                    <w:bottom w:val="double" w:sz="4" w:space="0" w:color="A5A5A5"/>
                    <w:right w:val="double" w:sz="4" w:space="0" w:color="A5A5A5"/>
                  </w:tcBorders>
                  <w:vAlign w:val="center"/>
                </w:tcPr>
                <w:p w:rsidR="00B26BBD" w:rsidRDefault="00B26BBD" w:rsidP="00B26BBD">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1</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1</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1:</w:t>
                  </w:r>
                </w:p>
                <w:p w:rsidR="00B26BBD" w:rsidRDefault="00B26BBD" w:rsidP="00B26BBD"/>
                <w:p w:rsidR="00B26BBD" w:rsidRDefault="00B26BBD" w:rsidP="00B26BBD">
                  <w:r>
                    <w:t xml:space="preserve">50ms </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 xml:space="preserve">Cat 2: </w:t>
                  </w:r>
                </w:p>
                <w:p w:rsidR="00B26BBD" w:rsidRDefault="00B26BBD" w:rsidP="00B26BBD"/>
                <w:p w:rsidR="00B26BBD" w:rsidRDefault="00B26BBD" w:rsidP="00B26BBD">
                  <w:r>
                    <w:t>10s</w:t>
                  </w:r>
                </w:p>
              </w:tc>
            </w:tr>
            <w:tr w:rsidR="00B26BBD" w:rsidTr="006B445F">
              <w:tc>
                <w:tcPr>
                  <w:tcW w:w="1881" w:type="dxa"/>
                  <w:tcBorders>
                    <w:top w:val="double" w:sz="4" w:space="0" w:color="A5A5A5"/>
                    <w:left w:val="double" w:sz="4" w:space="0" w:color="A5A5A5"/>
                    <w:bottom w:val="double" w:sz="4" w:space="0" w:color="A5A5A5"/>
                    <w:right w:val="double" w:sz="4" w:space="0" w:color="A5A5A5"/>
                  </w:tcBorders>
                  <w:vAlign w:val="center"/>
                </w:tcPr>
                <w:p w:rsidR="00B26BBD" w:rsidRDefault="00B26BBD" w:rsidP="00B26BBD">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1: 25</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2: 2.1</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 xml:space="preserve">Cat 1: 6 </w:t>
                  </w:r>
                  <w:proofErr w:type="spellStart"/>
                  <w:r>
                    <w:t>ms</w:t>
                  </w:r>
                  <w:proofErr w:type="spellEnd"/>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 xml:space="preserve">Cat 2: 640 </w:t>
                  </w:r>
                  <w:proofErr w:type="spellStart"/>
                  <w:r>
                    <w:t>ms</w:t>
                  </w:r>
                  <w:proofErr w:type="spellEnd"/>
                </w:p>
              </w:tc>
            </w:tr>
            <w:tr w:rsidR="00B26BBD" w:rsidTr="006B445F">
              <w:tc>
                <w:tcPr>
                  <w:tcW w:w="1881" w:type="dxa"/>
                  <w:tcBorders>
                    <w:top w:val="double" w:sz="4" w:space="0" w:color="A5A5A5"/>
                    <w:left w:val="double" w:sz="4" w:space="0" w:color="A5A5A5"/>
                    <w:bottom w:val="double" w:sz="4" w:space="0" w:color="A5A5A5"/>
                    <w:right w:val="double" w:sz="4" w:space="0" w:color="A5A5A5"/>
                  </w:tcBorders>
                  <w:vAlign w:val="center"/>
                </w:tcPr>
                <w:p w:rsidR="00B26BBD" w:rsidRDefault="00B26BBD" w:rsidP="00B26BBD">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Cat1: 55</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2: 5.5</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0</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0</w:t>
                  </w:r>
                </w:p>
              </w:tc>
            </w:tr>
            <w:tr w:rsidR="00B26BBD" w:rsidTr="006B445F">
              <w:tc>
                <w:tcPr>
                  <w:tcW w:w="1881" w:type="dxa"/>
                  <w:tcBorders>
                    <w:top w:val="double" w:sz="4" w:space="0" w:color="A5A5A5"/>
                    <w:left w:val="double" w:sz="4" w:space="0" w:color="A5A5A5"/>
                    <w:bottom w:val="double" w:sz="4" w:space="0" w:color="A5A5A5"/>
                    <w:right w:val="double" w:sz="4" w:space="0" w:color="A5A5A5"/>
                  </w:tcBorders>
                  <w:vAlign w:val="center"/>
                </w:tcPr>
                <w:p w:rsidR="00B26BBD" w:rsidRDefault="00B26BBD" w:rsidP="00B26BBD">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1: 280</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2: 32</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N.A.</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N.A.</w:t>
                  </w:r>
                </w:p>
              </w:tc>
            </w:tr>
            <w:tr w:rsidR="00B26BBD" w:rsidTr="006B445F">
              <w:tc>
                <w:tcPr>
                  <w:tcW w:w="1881" w:type="dxa"/>
                  <w:tcBorders>
                    <w:top w:val="double" w:sz="4" w:space="0" w:color="A5A5A5"/>
                    <w:left w:val="double" w:sz="4" w:space="0" w:color="A5A5A5"/>
                    <w:bottom w:val="double" w:sz="4" w:space="0" w:color="A5A5A5"/>
                    <w:right w:val="double" w:sz="4" w:space="0" w:color="A5A5A5"/>
                  </w:tcBorders>
                  <w:vAlign w:val="center"/>
                </w:tcPr>
                <w:p w:rsidR="00B26BBD" w:rsidRDefault="00B26BBD" w:rsidP="00B26BBD">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1: 110</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Cat 2: 6.5</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N.A.</w:t>
                  </w:r>
                </w:p>
              </w:tc>
              <w:tc>
                <w:tcPr>
                  <w:tcW w:w="1881" w:type="dxa"/>
                  <w:tcBorders>
                    <w:top w:val="double" w:sz="4" w:space="0" w:color="A5A5A5"/>
                    <w:left w:val="double" w:sz="4" w:space="0" w:color="A5A5A5"/>
                    <w:bottom w:val="double" w:sz="4" w:space="0" w:color="A5A5A5"/>
                    <w:right w:val="double" w:sz="4" w:space="0" w:color="A5A5A5"/>
                  </w:tcBorders>
                </w:tcPr>
                <w:p w:rsidR="00B26BBD" w:rsidRDefault="00B26BBD" w:rsidP="00B26BBD">
                  <w:r>
                    <w:t>N.A.</w:t>
                  </w:r>
                </w:p>
              </w:tc>
            </w:tr>
          </w:tbl>
          <w:p w:rsidR="00C91D1A" w:rsidRDefault="00C91D1A" w:rsidP="00C91D1A"/>
          <w:p w:rsidR="00BF2411" w:rsidRPr="00C91D1A" w:rsidRDefault="00BF2411" w:rsidP="00C91D1A">
            <w:pPr>
              <w:rPr>
                <w:rFonts w:hint="eastAsia"/>
              </w:rPr>
            </w:pPr>
          </w:p>
        </w:tc>
      </w:tr>
    </w:tbl>
    <w:p w:rsidR="004F22B3" w:rsidRDefault="004F22B3">
      <w:bookmarkStart w:id="3" w:name="_Ref129681832"/>
    </w:p>
    <w:p w:rsidR="004F22B3" w:rsidRDefault="00BE7B53">
      <w:pPr>
        <w:pStyle w:val="2"/>
        <w:tabs>
          <w:tab w:val="clear" w:pos="432"/>
        </w:tabs>
      </w:pPr>
      <w:r>
        <w:lastRenderedPageBreak/>
        <w:t>Outcome of GTW/email discussion</w:t>
      </w:r>
    </w:p>
    <w:tbl>
      <w:tblPr>
        <w:tblStyle w:val="afa"/>
        <w:tblW w:w="0" w:type="auto"/>
        <w:tblLook w:val="04A0" w:firstRow="1" w:lastRow="0" w:firstColumn="1" w:lastColumn="0" w:noHBand="0" w:noVBand="1"/>
      </w:tblPr>
      <w:tblGrid>
        <w:gridCol w:w="9631"/>
      </w:tblGrid>
      <w:tr w:rsidR="004F22B3">
        <w:tc>
          <w:tcPr>
            <w:tcW w:w="9631" w:type="dxa"/>
          </w:tcPr>
          <w:p w:rsidR="004F22B3" w:rsidRDefault="004F22B3"/>
        </w:tc>
      </w:tr>
    </w:tbl>
    <w:p w:rsidR="004F22B3" w:rsidRDefault="004F22B3"/>
    <w:p w:rsidR="004F22B3" w:rsidRDefault="00BE7B53">
      <w:pPr>
        <w:pStyle w:val="1"/>
      </w:pPr>
      <w:r>
        <w:t>Energy consumption model for BS</w:t>
      </w:r>
    </w:p>
    <w:p w:rsidR="004F22B3" w:rsidRDefault="00BE7B53">
      <w:pPr>
        <w:pStyle w:val="2"/>
      </w:pPr>
      <w:bookmarkStart w:id="4" w:name="_Ref124589665"/>
      <w:bookmarkStart w:id="5" w:name="_Ref124671424"/>
      <w:bookmarkStart w:id="6" w:name="_Ref71620620"/>
      <w:r>
        <w:t>Inter-sleep mode transition and handling of low-power UL signal</w:t>
      </w:r>
    </w:p>
    <w:p w:rsidR="004F22B3" w:rsidRDefault="00BE7B53">
      <w:pPr>
        <w:rPr>
          <w:rFonts w:eastAsiaTheme="minorEastAsia"/>
        </w:rPr>
      </w:pPr>
      <w:r>
        <w:t xml:space="preserve">FUTUREWEI considers that agreement from RAN1#110 on the assumption of a non-sleep mode between adjacent sleep modes are strictly for the purpose of evaluations, and from </w:t>
      </w:r>
      <w:r>
        <w:rPr>
          <w:rFonts w:eastAsiaTheme="minorEastAsia"/>
        </w:rPr>
        <w:t>BS operations flexibility perspective transition between any sleep modes and between sleep and non-sleep modes is supported in the BS. A WUS signal may also be received at e.g. deep sleep mode that lead to power state change.</w:t>
      </w:r>
    </w:p>
    <w:p w:rsidR="004F22B3" w:rsidRDefault="00BE7B53">
      <w:pPr>
        <w:rPr>
          <w:rFonts w:eastAsiaTheme="minorEastAsia"/>
        </w:rPr>
      </w:pPr>
      <w:r>
        <w:rPr>
          <w:rFonts w:eastAsiaTheme="minorEastAsia"/>
        </w:rPr>
        <w:t>China Telecom discusses the transition between sleep modes and illustrates how it may have impact on the calculation of additional transition energy (see section 2.2).</w:t>
      </w:r>
    </w:p>
    <w:p w:rsidR="004F22B3" w:rsidRDefault="00BE7B53">
      <w:pPr>
        <w:rPr>
          <w:rFonts w:eastAsiaTheme="minorEastAsia"/>
        </w:rPr>
      </w:pPr>
      <w:proofErr w:type="spellStart"/>
      <w:r>
        <w:rPr>
          <w:rFonts w:eastAsiaTheme="minorEastAsia"/>
        </w:rPr>
        <w:t>InterDigital</w:t>
      </w:r>
      <w:proofErr w:type="spellEnd"/>
      <w:r>
        <w:rPr>
          <w:rFonts w:eastAsiaTheme="minorEastAsia"/>
        </w:rPr>
        <w:t xml:space="preserve"> consider</w:t>
      </w:r>
      <w:r>
        <w:rPr>
          <w:rFonts w:eastAsiaTheme="minorEastAsia" w:hint="eastAsia"/>
        </w:rPr>
        <w:t>s</w:t>
      </w:r>
      <w:r>
        <w:rPr>
          <w:rFonts w:eastAsiaTheme="minorEastAsia"/>
        </w:rPr>
        <w:t xml:space="preserve"> a separate power state for the purpose of detection of WUS can be added in between light sleep and active UL.</w:t>
      </w:r>
    </w:p>
    <w:p w:rsidR="004F22B3" w:rsidRDefault="00BE7B53">
      <w:r>
        <w:t>Ericsson does not explicitly propose to model inter-sleep mode transition, while there is a similar consideration in calculation of the additional transition energy, using summation of effect of different sleep modes.</w:t>
      </w:r>
    </w:p>
    <w:p w:rsidR="004F22B3" w:rsidRDefault="00BE7B53">
      <w:pPr>
        <w:pStyle w:val="30"/>
      </w:pPr>
      <w:r>
        <w:t xml:space="preserve">Initial round </w:t>
      </w:r>
    </w:p>
    <w:p w:rsidR="004F22B3" w:rsidRDefault="00BE7B53">
      <w:r>
        <w:t xml:space="preserve">Based on the above, it seems that for evaluation purpose including the calculation of total additional transition energy, the inter-sleep mode transition is not strictly required. From BS operation perspective, it is also FL understanding that inter-sleep mode transition is not/cannot be precluded. What matters to RAN1 may be how the potential techniques can be investigated if it is specific to the inter-sleep mode transition. </w:t>
      </w:r>
    </w:p>
    <w:p w:rsidR="004F22B3" w:rsidRDefault="00BE7B53">
      <w:r>
        <w:t>For the use of a low power UL signal, there is a relevant agreement allowing companies to report such details including receiver and other impact on the power consumption model. In other words, this allows to optionally report a different/lower P5’ as WUS reception, with other details subject to companies report, which may be sufficient already. For the mentioned signaling via BH, if there is no other RAN1 impact and the benefits in terms of BS energy saving gain come from the triggered change of BS power states, it might be possible to be studied in RAN3 in terms of e.g. specific parameters to be sent. The details will be up to RAN3 study.</w:t>
      </w: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2.1.1:</w:t>
            </w:r>
          </w:p>
          <w:p w:rsidR="004F22B3" w:rsidRDefault="00BE7B53">
            <w:r>
              <w:t>Inform RAN3 that the study of potential signaling/trigger over BH that changes the BS power state defined in RAN1 is not precluded by the following RAN1 agreements, which is for RAN1 evaluation purpose:</w:t>
            </w:r>
          </w:p>
          <w:p w:rsidR="004F22B3" w:rsidRDefault="00BE7B53">
            <w:pPr>
              <w:autoSpaceDE/>
              <w:jc w:val="left"/>
              <w:rPr>
                <w:rFonts w:ascii="Arial" w:hAnsi="Arial" w:cs="Arial"/>
                <w:bCs/>
                <w:i/>
              </w:rPr>
            </w:pPr>
            <w:r>
              <w:rPr>
                <w:rFonts w:ascii="Arial" w:hAnsi="Arial" w:cs="Arial"/>
                <w:bCs/>
                <w:i/>
                <w:highlight w:val="green"/>
              </w:rPr>
              <w:t>Agreement</w:t>
            </w:r>
          </w:p>
          <w:p w:rsidR="004F22B3" w:rsidRDefault="00BE7B53">
            <w:pPr>
              <w:spacing w:after="0"/>
              <w:jc w:val="left"/>
              <w:rPr>
                <w:rFonts w:ascii="Arial" w:hAnsi="Arial" w:cs="Arial"/>
                <w:bCs/>
                <w:i/>
              </w:rPr>
            </w:pPr>
            <w:r>
              <w:rPr>
                <w:rFonts w:ascii="Arial" w:hAnsi="Arial" w:cs="Arial"/>
                <w:bCs/>
                <w:i/>
              </w:rPr>
              <w:t>For initial evaluations, there is always a non-sleep mode assumed between adjacent sleep modes.</w:t>
            </w:r>
          </w:p>
          <w:p w:rsidR="004F22B3" w:rsidRDefault="004F22B3">
            <w:pPr>
              <w:spacing w:after="0"/>
              <w:jc w:val="left"/>
              <w:rPr>
                <w:rFonts w:eastAsiaTheme="minorEastAsia"/>
              </w:rPr>
            </w:pP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We support the proposal.</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LG Electronics</w:t>
            </w:r>
          </w:p>
        </w:tc>
        <w:tc>
          <w:tcPr>
            <w:tcW w:w="8329" w:type="dxa"/>
          </w:tcPr>
          <w:p w:rsidR="004F22B3" w:rsidRDefault="00BE7B53">
            <w:pPr>
              <w:spacing w:after="0"/>
              <w:jc w:val="left"/>
              <w:rPr>
                <w:rFonts w:eastAsiaTheme="minorEastAsia"/>
              </w:rPr>
            </w:pPr>
            <w:r>
              <w:rPr>
                <w:rFonts w:eastAsia="Malgun Gothic" w:hint="eastAsia"/>
                <w:lang w:eastAsia="ko-KR"/>
              </w:rPr>
              <w:t xml:space="preserve">We are </w:t>
            </w:r>
            <w:r>
              <w:rPr>
                <w:rFonts w:eastAsia="Malgun Gothic"/>
                <w:lang w:eastAsia="ko-KR"/>
              </w:rPr>
              <w:t xml:space="preserve">reluctant to agree on the necessity of sending LS to RAN3 since RAN1 still do not intend to restrict inter-sleep mode transition from </w:t>
            </w:r>
            <w:proofErr w:type="spellStart"/>
            <w:r>
              <w:rPr>
                <w:rFonts w:eastAsia="Malgun Gothic"/>
                <w:lang w:eastAsia="ko-KR"/>
              </w:rPr>
              <w:t>gNB’s</w:t>
            </w:r>
            <w:proofErr w:type="spellEnd"/>
            <w:r>
              <w:rPr>
                <w:rFonts w:eastAsia="Malgun Gothic"/>
                <w:lang w:eastAsia="ko-KR"/>
              </w:rPr>
              <w:t xml:space="preserve"> implementation while RAN1 restrict it only for evaluation purpose</w:t>
            </w:r>
            <w:r>
              <w:rPr>
                <w:rFonts w:eastAsia="Malgun Gothic" w:hint="eastAsia"/>
                <w:lang w:eastAsia="ko-KR"/>
              </w:rPr>
              <w:t>.</w:t>
            </w:r>
            <w:r>
              <w:rPr>
                <w:rFonts w:eastAsia="Malgun Gothic"/>
                <w:lang w:eastAsia="ko-KR"/>
              </w:rPr>
              <w:t xml:space="preserve"> Otherwise, if RAN1 agree some restriction from </w:t>
            </w:r>
            <w:proofErr w:type="spellStart"/>
            <w:r>
              <w:rPr>
                <w:rFonts w:eastAsia="Malgun Gothic"/>
                <w:lang w:eastAsia="ko-KR"/>
              </w:rPr>
              <w:t>gNB’s</w:t>
            </w:r>
            <w:proofErr w:type="spellEnd"/>
            <w:r>
              <w:rPr>
                <w:rFonts w:eastAsia="Malgun Gothic"/>
                <w:lang w:eastAsia="ko-KR"/>
              </w:rPr>
              <w:t xml:space="preserve"> implementation perspective, we can trigger the discussion on sending LS to RAN3.</w:t>
            </w:r>
          </w:p>
        </w:tc>
      </w:tr>
      <w:tr w:rsidR="004F22B3">
        <w:tc>
          <w:tcPr>
            <w:tcW w:w="1305" w:type="dxa"/>
          </w:tcPr>
          <w:p w:rsidR="004F22B3" w:rsidRDefault="00BE7B53">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rsidR="004F22B3" w:rsidRDefault="00BE7B53">
            <w:pPr>
              <w:spacing w:after="0"/>
              <w:jc w:val="left"/>
              <w:rPr>
                <w:rFonts w:eastAsiaTheme="minorEastAsia"/>
              </w:rPr>
            </w:pPr>
            <w:r>
              <w:rPr>
                <w:rFonts w:eastAsia="MS Mincho" w:hint="eastAsia"/>
                <w:lang w:eastAsia="ja-JP"/>
              </w:rPr>
              <w:t>F</w:t>
            </w:r>
            <w:r>
              <w:rPr>
                <w:rFonts w:eastAsia="MS Mincho"/>
                <w:lang w:eastAsia="ja-JP"/>
              </w:rPr>
              <w:t>ine with the proposal.</w:t>
            </w:r>
          </w:p>
        </w:tc>
      </w:tr>
      <w:tr w:rsidR="004F22B3">
        <w:tc>
          <w:tcPr>
            <w:tcW w:w="1305" w:type="dxa"/>
          </w:tcPr>
          <w:p w:rsidR="004F22B3" w:rsidRDefault="00BE7B53">
            <w:pPr>
              <w:spacing w:after="0"/>
              <w:jc w:val="center"/>
              <w:rPr>
                <w:rFonts w:eastAsia="MS Mincho"/>
                <w:lang w:eastAsia="ja-JP"/>
              </w:rPr>
            </w:pPr>
            <w:r>
              <w:rPr>
                <w:rFonts w:eastAsiaTheme="minorEastAsia"/>
              </w:rPr>
              <w:t>Nokia/</w:t>
            </w:r>
            <w:proofErr w:type="spellStart"/>
            <w:r>
              <w:rPr>
                <w:rFonts w:eastAsiaTheme="minorEastAsia"/>
              </w:rPr>
              <w:t>Nsb</w:t>
            </w:r>
            <w:proofErr w:type="spellEnd"/>
          </w:p>
        </w:tc>
        <w:tc>
          <w:tcPr>
            <w:tcW w:w="8329" w:type="dxa"/>
          </w:tcPr>
          <w:p w:rsidR="004F22B3" w:rsidRDefault="00BE7B53">
            <w:pPr>
              <w:spacing w:after="0"/>
              <w:jc w:val="left"/>
              <w:rPr>
                <w:rFonts w:eastAsia="MS Mincho"/>
                <w:lang w:eastAsia="ja-JP"/>
              </w:rPr>
            </w:pPr>
            <w:r>
              <w:rPr>
                <w:rFonts w:eastAsiaTheme="minorEastAsia"/>
              </w:rPr>
              <w:t>OK</w:t>
            </w:r>
          </w:p>
        </w:tc>
      </w:tr>
      <w:tr w:rsidR="004F22B3">
        <w:tc>
          <w:tcPr>
            <w:tcW w:w="1305" w:type="dxa"/>
          </w:tcPr>
          <w:p w:rsidR="004F22B3" w:rsidRDefault="00BE7B53">
            <w:pPr>
              <w:spacing w:after="0"/>
              <w:jc w:val="center"/>
              <w:rPr>
                <w:rFonts w:eastAsiaTheme="minorEastAsia"/>
              </w:rPr>
            </w:pPr>
            <w:proofErr w:type="spellStart"/>
            <w:r>
              <w:rPr>
                <w:rFonts w:eastAsiaTheme="minorEastAsia" w:hint="eastAsia"/>
              </w:rPr>
              <w:t>S</w:t>
            </w:r>
            <w:r>
              <w:rPr>
                <w:rFonts w:eastAsiaTheme="minorEastAsia"/>
              </w:rPr>
              <w:t>preadtrum</w:t>
            </w:r>
            <w:proofErr w:type="spellEnd"/>
          </w:p>
        </w:tc>
        <w:tc>
          <w:tcPr>
            <w:tcW w:w="8329" w:type="dxa"/>
          </w:tcPr>
          <w:p w:rsidR="004F22B3" w:rsidRDefault="00BE7B53">
            <w:pPr>
              <w:spacing w:after="0"/>
              <w:jc w:val="left"/>
              <w:rPr>
                <w:rFonts w:eastAsiaTheme="minorEastAsia"/>
              </w:rPr>
            </w:pPr>
            <w:r>
              <w:rPr>
                <w:rFonts w:eastAsiaTheme="minorEastAsia" w:hint="eastAsia"/>
              </w:rPr>
              <w:t>F</w:t>
            </w:r>
            <w:r>
              <w:rPr>
                <w:rFonts w:eastAsiaTheme="minorEastAsia"/>
              </w:rPr>
              <w:t>ine.</w:t>
            </w:r>
          </w:p>
          <w:p w:rsidR="004F22B3" w:rsidRDefault="00BE7B53">
            <w:pPr>
              <w:spacing w:after="0"/>
              <w:jc w:val="left"/>
              <w:rPr>
                <w:rFonts w:eastAsiaTheme="minorEastAsia"/>
              </w:rPr>
            </w:pPr>
            <w:r>
              <w:rPr>
                <w:rFonts w:eastAsiaTheme="minorEastAsia"/>
              </w:rPr>
              <w:t xml:space="preserve">In addition, for </w:t>
            </w:r>
            <w:r>
              <w:t xml:space="preserve">handling of low-power UL signal, </w:t>
            </w:r>
            <w:r>
              <w:rPr>
                <w:rFonts w:eastAsiaTheme="minorEastAsia"/>
              </w:rPr>
              <w:t xml:space="preserve">we are not sure how a </w:t>
            </w:r>
            <w:proofErr w:type="spellStart"/>
            <w:r>
              <w:rPr>
                <w:rFonts w:eastAsiaTheme="minorEastAsia"/>
              </w:rPr>
              <w:t>gNB</w:t>
            </w:r>
            <w:proofErr w:type="spellEnd"/>
            <w:r>
              <w:rPr>
                <w:rFonts w:eastAsiaTheme="minorEastAsia"/>
              </w:rPr>
              <w:t xml:space="preserve"> can detect UL signal with the main receiver during sleep, but if </w:t>
            </w:r>
            <w:r>
              <w:rPr>
                <w:rFonts w:eastAsiaTheme="minorEastAsia" w:hint="eastAsia"/>
              </w:rPr>
              <w:t>t</w:t>
            </w:r>
            <w:r>
              <w:rPr>
                <w:rFonts w:eastAsiaTheme="minorEastAsia"/>
              </w:rPr>
              <w:t xml:space="preserve">he </w:t>
            </w:r>
            <w:proofErr w:type="spellStart"/>
            <w:r>
              <w:rPr>
                <w:rFonts w:eastAsiaTheme="minorEastAsia"/>
              </w:rPr>
              <w:t>gNB</w:t>
            </w:r>
            <w:proofErr w:type="spellEnd"/>
            <w:r>
              <w:rPr>
                <w:rFonts w:eastAsiaTheme="minorEastAsia"/>
              </w:rPr>
              <w:t xml:space="preserve"> has a separate LP-WUR, it is sure.</w:t>
            </w:r>
          </w:p>
        </w:tc>
      </w:tr>
      <w:tr w:rsidR="004F22B3">
        <w:tc>
          <w:tcPr>
            <w:tcW w:w="1305"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29" w:type="dxa"/>
          </w:tcPr>
          <w:p w:rsidR="004F22B3" w:rsidRDefault="00BE7B53">
            <w:pPr>
              <w:spacing w:after="0"/>
              <w:jc w:val="left"/>
              <w:rPr>
                <w:rFonts w:eastAsiaTheme="minorEastAsia"/>
              </w:rPr>
            </w:pPr>
            <w:r>
              <w:rPr>
                <w:rFonts w:eastAsiaTheme="minorEastAsia" w:hint="eastAsia"/>
              </w:rPr>
              <w:t>W</w:t>
            </w:r>
            <w:r>
              <w:rPr>
                <w:rFonts w:eastAsiaTheme="minorEastAsia"/>
              </w:rPr>
              <w:t>e are fine with the proposal.</w:t>
            </w:r>
          </w:p>
        </w:tc>
      </w:tr>
      <w:tr w:rsidR="004F22B3">
        <w:tc>
          <w:tcPr>
            <w:tcW w:w="1305" w:type="dxa"/>
          </w:tcPr>
          <w:p w:rsidR="004F22B3" w:rsidRDefault="00BE7B53">
            <w:pPr>
              <w:spacing w:after="0" w:line="256" w:lineRule="auto"/>
              <w:jc w:val="center"/>
              <w:rPr>
                <w:rFonts w:eastAsiaTheme="minorEastAsia"/>
              </w:rPr>
            </w:pPr>
            <w:r>
              <w:rPr>
                <w:lang w:bidi="ar"/>
              </w:rPr>
              <w:t xml:space="preserve">ZTE, </w:t>
            </w:r>
            <w:proofErr w:type="spellStart"/>
            <w:r>
              <w:rPr>
                <w:lang w:bidi="ar"/>
              </w:rPr>
              <w:t>Sanechips</w:t>
            </w:r>
            <w:proofErr w:type="spellEnd"/>
          </w:p>
        </w:tc>
        <w:tc>
          <w:tcPr>
            <w:tcW w:w="8329" w:type="dxa"/>
          </w:tcPr>
          <w:p w:rsidR="004F22B3" w:rsidRDefault="00BE7B53">
            <w:pPr>
              <w:spacing w:after="0" w:line="256" w:lineRule="auto"/>
              <w:jc w:val="left"/>
              <w:rPr>
                <w:rFonts w:eastAsiaTheme="minorEastAsia"/>
              </w:rPr>
            </w:pPr>
            <w:r>
              <w:rPr>
                <w:lang w:bidi="ar"/>
              </w:rPr>
              <w:t>Agree.</w:t>
            </w:r>
          </w:p>
        </w:tc>
      </w:tr>
      <w:tr w:rsidR="004F22B3">
        <w:tc>
          <w:tcPr>
            <w:tcW w:w="1305" w:type="dxa"/>
          </w:tcPr>
          <w:p w:rsidR="004F22B3" w:rsidRDefault="00BE7B53">
            <w:pPr>
              <w:spacing w:after="0" w:line="256" w:lineRule="auto"/>
              <w:jc w:val="center"/>
              <w:rPr>
                <w:lang w:bidi="ar"/>
              </w:rPr>
            </w:pPr>
            <w:proofErr w:type="spellStart"/>
            <w:r>
              <w:rPr>
                <w:lang w:bidi="ar"/>
              </w:rPr>
              <w:t>Futurewei</w:t>
            </w:r>
            <w:proofErr w:type="spellEnd"/>
          </w:p>
        </w:tc>
        <w:tc>
          <w:tcPr>
            <w:tcW w:w="8329" w:type="dxa"/>
          </w:tcPr>
          <w:p w:rsidR="004F22B3" w:rsidRDefault="00BE7B53">
            <w:pPr>
              <w:spacing w:after="0" w:line="256" w:lineRule="auto"/>
              <w:jc w:val="left"/>
              <w:rPr>
                <w:lang w:bidi="ar"/>
              </w:rPr>
            </w:pPr>
            <w:r>
              <w:rPr>
                <w:lang w:bidi="ar"/>
              </w:rPr>
              <w:t>Support</w:t>
            </w:r>
          </w:p>
        </w:tc>
      </w:tr>
      <w:tr w:rsidR="004F22B3">
        <w:tc>
          <w:tcPr>
            <w:tcW w:w="1305" w:type="dxa"/>
          </w:tcPr>
          <w:p w:rsidR="004F22B3" w:rsidRDefault="00BE7B53">
            <w:pPr>
              <w:spacing w:after="0" w:line="256" w:lineRule="auto"/>
              <w:jc w:val="center"/>
              <w:rPr>
                <w:lang w:bidi="ar"/>
              </w:rPr>
            </w:pPr>
            <w:r>
              <w:rPr>
                <w:rFonts w:eastAsia="Malgun Gothic" w:hint="eastAsia"/>
                <w:lang w:eastAsia="ko-KR"/>
              </w:rPr>
              <w:lastRenderedPageBreak/>
              <w:t>S</w:t>
            </w:r>
            <w:r>
              <w:rPr>
                <w:rFonts w:eastAsia="Malgun Gothic"/>
                <w:lang w:eastAsia="ko-KR"/>
              </w:rPr>
              <w:t>amsung</w:t>
            </w:r>
          </w:p>
        </w:tc>
        <w:tc>
          <w:tcPr>
            <w:tcW w:w="8329" w:type="dxa"/>
          </w:tcPr>
          <w:p w:rsidR="004F22B3" w:rsidRDefault="00BE7B53">
            <w:pPr>
              <w:spacing w:after="0" w:line="256" w:lineRule="auto"/>
              <w:jc w:val="left"/>
              <w:rPr>
                <w:lang w:bidi="ar"/>
              </w:rPr>
            </w:pPr>
            <w:r>
              <w:rPr>
                <w:rFonts w:eastAsia="Malgun Gothic"/>
                <w:lang w:eastAsia="ko-KR"/>
              </w:rPr>
              <w:t>We don’t see the need for sending LS to RAN3. Above RAN1 agreement (with “For initial evaluation”) does not restrict any RAN3 study.</w:t>
            </w:r>
          </w:p>
        </w:tc>
      </w:tr>
      <w:tr w:rsidR="004F22B3">
        <w:tc>
          <w:tcPr>
            <w:tcW w:w="1305" w:type="dxa"/>
          </w:tcPr>
          <w:p w:rsidR="004F22B3" w:rsidRDefault="00BE7B53">
            <w:pPr>
              <w:spacing w:after="0" w:line="256" w:lineRule="auto"/>
              <w:jc w:val="center"/>
              <w:rPr>
                <w:rFonts w:eastAsia="Malgun Gothic"/>
                <w:lang w:eastAsia="ko-KR"/>
              </w:rPr>
            </w:pPr>
            <w:r>
              <w:rPr>
                <w:rFonts w:eastAsia="Malgun Gothic"/>
                <w:lang w:eastAsia="ko-KR"/>
              </w:rPr>
              <w:t>OPPO</w:t>
            </w:r>
          </w:p>
        </w:tc>
        <w:tc>
          <w:tcPr>
            <w:tcW w:w="8329" w:type="dxa"/>
          </w:tcPr>
          <w:p w:rsidR="004F22B3" w:rsidRDefault="00BE7B53">
            <w:pPr>
              <w:spacing w:after="0" w:line="256" w:lineRule="auto"/>
              <w:jc w:val="left"/>
              <w:rPr>
                <w:rFonts w:eastAsia="Malgun Gothic"/>
                <w:lang w:eastAsia="ko-KR"/>
              </w:rPr>
            </w:pPr>
            <w:r>
              <w:rPr>
                <w:rFonts w:eastAsia="Malgun Gothic"/>
                <w:lang w:eastAsia="ko-KR"/>
              </w:rPr>
              <w:t>support</w:t>
            </w:r>
          </w:p>
        </w:tc>
      </w:tr>
    </w:tbl>
    <w:p w:rsidR="004F22B3" w:rsidRDefault="004F22B3"/>
    <w:p w:rsidR="004F22B3" w:rsidRDefault="00BE7B53">
      <w:pPr>
        <w:pStyle w:val="2"/>
      </w:pPr>
      <w:r>
        <w:t>Power values per reference configuration</w:t>
      </w:r>
    </w:p>
    <w:p w:rsidR="004F22B3" w:rsidRDefault="00BE7B53">
      <w:r>
        <w:t xml:space="preserve">For reference configuration Set 1, working assumption was made for relative power values and the total transition time. </w:t>
      </w:r>
    </w:p>
    <w:p w:rsidR="004F22B3" w:rsidRDefault="00BE7B53">
      <w:r>
        <w:t xml:space="preserve">For the relative power values for Set 2 and Set 3, some companies input </w:t>
      </w:r>
      <w:proofErr w:type="gramStart"/>
      <w:r>
        <w:t>are</w:t>
      </w:r>
      <w:proofErr w:type="gramEnd"/>
      <w:r>
        <w:t xml:space="preserve"> available. Further, there is consideration on how to determine the values for Set 2 due to the dependency on reference configuration. For example, the smaller number of </w:t>
      </w:r>
      <w:proofErr w:type="spellStart"/>
      <w:r>
        <w:t>TxRU</w:t>
      </w:r>
      <w:proofErr w:type="spellEnd"/>
      <w:r>
        <w:t xml:space="preserve"> of Set 2 implies a smaller power value. On the other hand, some companies consider this cross-comparison is not needed, since both Set 1 and Set 2 use relative power value of 1 for deep sleep and companies’ input are anyway relative values based on each own </w:t>
      </w:r>
      <w:proofErr w:type="gramStart"/>
      <w:r>
        <w:t>results</w:t>
      </w:r>
      <w:proofErr w:type="gramEnd"/>
      <w:r>
        <w:t>. Companies positions are shown as below.</w:t>
      </w:r>
    </w:p>
    <w:p w:rsidR="004F22B3" w:rsidRDefault="00BE7B53">
      <w:pPr>
        <w:rPr>
          <w:u w:val="single"/>
          <w:lang w:val="en-GB"/>
        </w:rPr>
      </w:pPr>
      <w:r>
        <w:rPr>
          <w:u w:val="single"/>
          <w:lang w:val="en-GB"/>
        </w:rPr>
        <w:t xml:space="preserve">For Set 1 reference configuration, </w:t>
      </w:r>
    </w:p>
    <w:p w:rsidR="004F22B3" w:rsidRDefault="00BE7B53">
      <w:pPr>
        <w:pStyle w:val="afd"/>
        <w:numPr>
          <w:ilvl w:val="0"/>
          <w:numId w:val="9"/>
        </w:numPr>
      </w:pPr>
      <w:r>
        <w:t>The following companies consider that the relative power values and transition time as working assumption can be confirmed:</w:t>
      </w:r>
    </w:p>
    <w:p w:rsidR="004F22B3" w:rsidRDefault="00BE7B53">
      <w:pPr>
        <w:pStyle w:val="afd"/>
        <w:numPr>
          <w:ilvl w:val="1"/>
          <w:numId w:val="9"/>
        </w:numPr>
      </w:pPr>
      <w:r>
        <w:t>Huawei/</w:t>
      </w:r>
      <w:proofErr w:type="spellStart"/>
      <w:r>
        <w:t>HiSilicon</w:t>
      </w:r>
      <w:proofErr w:type="spellEnd"/>
      <w:r>
        <w:t>, [Nokia/NSB], vivo, ZTE, CMCC, Rakuten, Samsung, Ericsson, Qualcomm (and clarify the value is per symbol-level)</w:t>
      </w:r>
    </w:p>
    <w:p w:rsidR="004F22B3" w:rsidRDefault="00BE7B53">
      <w:pPr>
        <w:pStyle w:val="afd"/>
        <w:numPr>
          <w:ilvl w:val="0"/>
          <w:numId w:val="9"/>
        </w:numPr>
      </w:pPr>
      <w:r>
        <w:t>The following companies think small adjustment can also be considered:</w:t>
      </w:r>
    </w:p>
    <w:p w:rsidR="004F22B3" w:rsidRDefault="00BE7B53">
      <w:pPr>
        <w:pStyle w:val="afd"/>
        <w:numPr>
          <w:ilvl w:val="1"/>
          <w:numId w:val="9"/>
        </w:numPr>
      </w:pPr>
      <w:r>
        <w:t>Huawei/</w:t>
      </w:r>
      <w:proofErr w:type="spellStart"/>
      <w:r>
        <w:t>HiSilicon</w:t>
      </w:r>
      <w:proofErr w:type="spellEnd"/>
      <w:r>
        <w:t xml:space="preserve"> (2</w:t>
      </w:r>
      <w:r>
        <w:rPr>
          <w:vertAlign w:val="superscript"/>
        </w:rPr>
        <w:t>nd</w:t>
      </w:r>
      <w:r>
        <w:t xml:space="preserve">, for the purpose of aligning power values among Set 1-Set 3), NTT </w:t>
      </w:r>
      <w:proofErr w:type="gramStart"/>
      <w:r>
        <w:t>DOCOMO(</w:t>
      </w:r>
      <w:proofErr w:type="gramEnd"/>
      <w:r>
        <w:t>2</w:t>
      </w:r>
      <w:r>
        <w:rPr>
          <w:vertAlign w:val="superscript"/>
        </w:rPr>
        <w:t>nd</w:t>
      </w:r>
      <w:r>
        <w:t>, for the purpose of aligning additional transition energy).</w:t>
      </w:r>
    </w:p>
    <w:p w:rsidR="004F22B3" w:rsidRDefault="00BE7B53">
      <w:r>
        <w:rPr>
          <w:u w:val="single"/>
        </w:rPr>
        <w:t xml:space="preserve">For Set 2/Set 3 reference </w:t>
      </w:r>
      <w:proofErr w:type="gramStart"/>
      <w:r>
        <w:rPr>
          <w:u w:val="single"/>
        </w:rPr>
        <w:t>configuration</w:t>
      </w:r>
      <w:proofErr w:type="gramEnd"/>
      <w:r>
        <w:rPr>
          <w:u w:val="single"/>
        </w:rPr>
        <w:t>,</w:t>
      </w:r>
      <w:r>
        <w:t xml:space="preserve"> apart from the agreements to use the same transition time as that for Set 1, for relative power values, </w:t>
      </w:r>
    </w:p>
    <w:p w:rsidR="004F22B3" w:rsidRDefault="00BE7B53">
      <w:pPr>
        <w:pStyle w:val="afd"/>
        <w:numPr>
          <w:ilvl w:val="0"/>
          <w:numId w:val="9"/>
        </w:numPr>
      </w:pPr>
      <w:r>
        <w:t>Option 1: the values for Set 2/3 should be smaller than those for Set 1. Supported by</w:t>
      </w:r>
    </w:p>
    <w:p w:rsidR="004F22B3" w:rsidRDefault="00BE7B53">
      <w:pPr>
        <w:pStyle w:val="afd"/>
        <w:numPr>
          <w:ilvl w:val="1"/>
          <w:numId w:val="9"/>
        </w:numPr>
      </w:pPr>
      <w:r>
        <w:t>Huawei/</w:t>
      </w:r>
      <w:proofErr w:type="spellStart"/>
      <w:r>
        <w:t>HiSilicon</w:t>
      </w:r>
      <w:proofErr w:type="spellEnd"/>
      <w:r>
        <w:t xml:space="preserve"> (2</w:t>
      </w:r>
      <w:r>
        <w:rPr>
          <w:vertAlign w:val="superscript"/>
        </w:rPr>
        <w:t>nd</w:t>
      </w:r>
      <w:r>
        <w:t>), Nokia/NSB, vivo, OPPO, Ericsson, NTT DOCOMO(2</w:t>
      </w:r>
      <w:r>
        <w:rPr>
          <w:vertAlign w:val="superscript"/>
        </w:rPr>
        <w:t>nd</w:t>
      </w:r>
      <w:r>
        <w:t>), Qualcomm</w:t>
      </w:r>
    </w:p>
    <w:p w:rsidR="004F22B3" w:rsidRDefault="00BE7B53">
      <w:pPr>
        <w:pStyle w:val="afd"/>
        <w:numPr>
          <w:ilvl w:val="0"/>
          <w:numId w:val="9"/>
        </w:numPr>
      </w:pPr>
      <w:r>
        <w:t>Option 2: the values can be based on companies input with averaging approach (similar to the approach for obtaining the values for Set 1), supported by</w:t>
      </w:r>
    </w:p>
    <w:p w:rsidR="004F22B3" w:rsidRDefault="00BE7B53">
      <w:pPr>
        <w:pStyle w:val="afd"/>
        <w:numPr>
          <w:ilvl w:val="1"/>
          <w:numId w:val="9"/>
        </w:numPr>
        <w:tabs>
          <w:tab w:val="left" w:pos="1440"/>
        </w:tabs>
      </w:pPr>
      <w:r>
        <w:t>Huawei/</w:t>
      </w:r>
      <w:proofErr w:type="spellStart"/>
      <w:r>
        <w:t>HiSilicon</w:t>
      </w:r>
      <w:proofErr w:type="spellEnd"/>
      <w:r>
        <w:t>, ZTE(2</w:t>
      </w:r>
      <w:r>
        <w:rPr>
          <w:vertAlign w:val="superscript"/>
        </w:rPr>
        <w:t>nd</w:t>
      </w:r>
      <w:r>
        <w:t>), MediaTek, Rakuten, Samsung, NTT DOCOMO, Lenovo</w:t>
      </w:r>
    </w:p>
    <w:p w:rsidR="004F22B3" w:rsidRDefault="00BE7B53">
      <w:pPr>
        <w:pStyle w:val="afd"/>
        <w:numPr>
          <w:ilvl w:val="0"/>
          <w:numId w:val="9"/>
        </w:numPr>
        <w:tabs>
          <w:tab w:val="left" w:pos="1440"/>
        </w:tabs>
      </w:pPr>
      <w:r>
        <w:t>Option 3: same values as Set 1 can be reused, supported by</w:t>
      </w:r>
    </w:p>
    <w:p w:rsidR="004F22B3" w:rsidRDefault="00BE7B53">
      <w:pPr>
        <w:pStyle w:val="afd"/>
        <w:numPr>
          <w:ilvl w:val="1"/>
          <w:numId w:val="9"/>
        </w:numPr>
        <w:tabs>
          <w:tab w:val="left" w:pos="1440"/>
        </w:tabs>
      </w:pPr>
      <w:r>
        <w:t>ZTE, CMCC</w:t>
      </w:r>
    </w:p>
    <w:p w:rsidR="004F22B3" w:rsidRDefault="00BE7B53">
      <w:pPr>
        <w:tabs>
          <w:tab w:val="left" w:pos="1440"/>
        </w:tabs>
      </w:pPr>
      <w:r>
        <w:rPr>
          <w:u w:val="single"/>
        </w:rPr>
        <w:t>Other reference configuration</w:t>
      </w:r>
      <w:r>
        <w:t xml:space="preserve"> seems to be proposed by Qualcomm, see section 3.2.</w:t>
      </w:r>
    </w:p>
    <w:p w:rsidR="004F22B3" w:rsidRDefault="00BE7B53">
      <w:r>
        <w:t xml:space="preserve">The following summarizes the proposed power values for each reference configuration. </w:t>
      </w:r>
    </w:p>
    <w:tbl>
      <w:tblPr>
        <w:tblStyle w:val="afa"/>
        <w:tblW w:w="0" w:type="auto"/>
        <w:tblLayout w:type="fixed"/>
        <w:tblLook w:val="04A0" w:firstRow="1" w:lastRow="0" w:firstColumn="1" w:lastColumn="0" w:noHBand="0" w:noVBand="1"/>
      </w:tblPr>
      <w:tblGrid>
        <w:gridCol w:w="1129"/>
        <w:gridCol w:w="8502"/>
      </w:tblGrid>
      <w:tr w:rsidR="004F22B3">
        <w:tc>
          <w:tcPr>
            <w:tcW w:w="1129" w:type="dxa"/>
            <w:shd w:val="clear" w:color="auto" w:fill="D9D9D9" w:themeFill="background1" w:themeFillShade="D9"/>
          </w:tcPr>
          <w:p w:rsidR="004F22B3" w:rsidRDefault="00BE7B53">
            <w:pPr>
              <w:jc w:val="center"/>
              <w:rPr>
                <w:b/>
              </w:rPr>
            </w:pPr>
            <w:r>
              <w:rPr>
                <w:b/>
              </w:rPr>
              <w:t>Company</w:t>
            </w:r>
          </w:p>
        </w:tc>
        <w:tc>
          <w:tcPr>
            <w:tcW w:w="8502" w:type="dxa"/>
            <w:shd w:val="clear" w:color="auto" w:fill="D9D9D9" w:themeFill="background1" w:themeFillShade="D9"/>
          </w:tcPr>
          <w:p w:rsidR="004F22B3" w:rsidRDefault="00BE7B53">
            <w:pPr>
              <w:jc w:val="center"/>
              <w:rPr>
                <w:b/>
              </w:rPr>
            </w:pPr>
            <w:r>
              <w:rPr>
                <w:b/>
              </w:rPr>
              <w:t>Proposals</w:t>
            </w:r>
          </w:p>
        </w:tc>
      </w:tr>
      <w:tr w:rsidR="004F22B3">
        <w:trPr>
          <w:trHeight w:val="3392"/>
        </w:trPr>
        <w:tc>
          <w:tcPr>
            <w:tcW w:w="1129" w:type="dxa"/>
          </w:tcPr>
          <w:p w:rsidR="004F22B3" w:rsidRDefault="00BE7B53">
            <w:r>
              <w:t xml:space="preserve">Huawei, </w:t>
            </w:r>
            <w:proofErr w:type="spellStart"/>
            <w:r>
              <w:t>HiSilicon</w:t>
            </w:r>
            <w:proofErr w:type="spellEnd"/>
            <w:r>
              <w:t>, ZTE, MediaTek, Rakuten, Samsung (for Cat 2 only), NTT DOCOMO, Lenovo,</w:t>
            </w:r>
          </w:p>
        </w:tc>
        <w:tc>
          <w:tcPr>
            <w:tcW w:w="8502" w:type="dxa"/>
          </w:tcPr>
          <w:p w:rsidR="004F22B3" w:rsidRDefault="004F22B3"/>
          <w:tbl>
            <w:tblPr>
              <w:tblW w:w="812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625"/>
              <w:gridCol w:w="1625"/>
              <w:gridCol w:w="1626"/>
              <w:gridCol w:w="1625"/>
              <w:gridCol w:w="1626"/>
            </w:tblGrid>
            <w:tr w:rsidR="004F22B3">
              <w:trPr>
                <w:trHeight w:val="309"/>
              </w:trPr>
              <w:tc>
                <w:tcPr>
                  <w:tcW w:w="1625" w:type="dxa"/>
                  <w:vMerge w:val="restart"/>
                  <w:tcBorders>
                    <w:top w:val="double" w:sz="4" w:space="0" w:color="A5A5A5"/>
                    <w:left w:val="double" w:sz="4" w:space="0" w:color="A5A5A5"/>
                    <w:right w:val="double" w:sz="4" w:space="0" w:color="A5A5A5"/>
                  </w:tcBorders>
                </w:tcPr>
                <w:p w:rsidR="004F22B3" w:rsidRDefault="00BE7B53">
                  <w:pPr>
                    <w:jc w:val="center"/>
                  </w:pPr>
                  <w:r>
                    <w:rPr>
                      <w:rFonts w:ascii="Calibri" w:eastAsia="Malgun Gothic" w:hAnsi="Calibri"/>
                      <w:b/>
                      <w:bCs/>
                      <w:kern w:val="2"/>
                    </w:rPr>
                    <w:t>Power state</w:t>
                  </w:r>
                </w:p>
              </w:tc>
              <w:tc>
                <w:tcPr>
                  <w:tcW w:w="3251"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251"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4F22B3">
              <w:trPr>
                <w:trHeight w:val="329"/>
              </w:trPr>
              <w:tc>
                <w:tcPr>
                  <w:tcW w:w="1625"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rPr>
                      <w:b/>
                    </w:rPr>
                  </w:pPr>
                  <w:r>
                    <w:rPr>
                      <w:b/>
                    </w:rPr>
                    <w:t>Set 3</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rPr>
                      <w:b/>
                    </w:rPr>
                  </w:pPr>
                  <w:r>
                    <w:rPr>
                      <w:b/>
                    </w:rPr>
                    <w:t>Set 3</w:t>
                  </w:r>
                </w:p>
              </w:tc>
            </w:tr>
            <w:tr w:rsidR="004F22B3">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rFonts w:ascii="Times" w:eastAsia="Batang" w:hAnsi="Times"/>
                      <w:szCs w:val="24"/>
                    </w:rPr>
                  </w:pPr>
                  <w:r>
                    <w:t>Deep sleep</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1</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w:t>
                  </w:r>
                </w:p>
              </w:tc>
            </w:tr>
            <w:tr w:rsidR="004F22B3">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t>23</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rPr>
                      <w:rFonts w:hint="eastAsia"/>
                    </w:rPr>
                    <w:t>2</w:t>
                  </w:r>
                  <w:r>
                    <w:t>0</w:t>
                  </w:r>
                </w:p>
              </w:tc>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2.6</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1</w:t>
                  </w:r>
                  <w:r>
                    <w:t>.8</w:t>
                  </w:r>
                </w:p>
              </w:tc>
            </w:tr>
            <w:tr w:rsidR="004F22B3">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Micro sleep</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t>50</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t>38</w:t>
                  </w:r>
                </w:p>
              </w:tc>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5</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3</w:t>
                  </w:r>
                </w:p>
              </w:tc>
            </w:tr>
            <w:tr w:rsidR="004F22B3">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DL</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rPr>
                      <w:rFonts w:hint="eastAsia"/>
                    </w:rPr>
                    <w:t>2</w:t>
                  </w:r>
                  <w:r>
                    <w:t>40</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t>152</w:t>
                  </w:r>
                </w:p>
              </w:tc>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 xml:space="preserve">40 </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8</w:t>
                  </w:r>
                  <w:r>
                    <w:t>.4</w:t>
                  </w:r>
                </w:p>
              </w:tc>
            </w:tr>
            <w:tr w:rsidR="004F22B3">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UL</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t>90</w:t>
                  </w:r>
                </w:p>
              </w:tc>
              <w:tc>
                <w:tcPr>
                  <w:tcW w:w="1625" w:type="dxa"/>
                  <w:tcBorders>
                    <w:top w:val="double" w:sz="4" w:space="0" w:color="A5A5A5"/>
                    <w:left w:val="double" w:sz="4" w:space="0" w:color="A5A5A5"/>
                    <w:bottom w:val="double" w:sz="4" w:space="0" w:color="A5A5A5"/>
                    <w:right w:val="double" w:sz="4" w:space="0" w:color="A5A5A5"/>
                  </w:tcBorders>
                  <w:vAlign w:val="bottom"/>
                </w:tcPr>
                <w:p w:rsidR="004F22B3" w:rsidRDefault="00BE7B53">
                  <w:pPr>
                    <w:jc w:val="center"/>
                  </w:pPr>
                  <w:r>
                    <w:rPr>
                      <w:color w:val="000000"/>
                    </w:rPr>
                    <w:t>80</w:t>
                  </w:r>
                </w:p>
              </w:tc>
              <w:tc>
                <w:tcPr>
                  <w:tcW w:w="1625"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 xml:space="preserve"> 5.8</w:t>
                  </w:r>
                </w:p>
              </w:tc>
              <w:tc>
                <w:tcPr>
                  <w:tcW w:w="1625"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4</w:t>
                  </w:r>
                  <w:r>
                    <w:t>.2</w:t>
                  </w:r>
                </w:p>
              </w:tc>
            </w:tr>
          </w:tbl>
          <w:p w:rsidR="004F22B3" w:rsidRDefault="004F22B3"/>
        </w:tc>
      </w:tr>
      <w:tr w:rsidR="004F22B3">
        <w:trPr>
          <w:trHeight w:val="3392"/>
        </w:trPr>
        <w:tc>
          <w:tcPr>
            <w:tcW w:w="1129" w:type="dxa"/>
          </w:tcPr>
          <w:p w:rsidR="004F22B3" w:rsidRDefault="00BE7B53">
            <w:r>
              <w:lastRenderedPageBreak/>
              <w:t>Nokia, NSB</w:t>
            </w:r>
          </w:p>
        </w:tc>
        <w:tc>
          <w:tcPr>
            <w:tcW w:w="8502" w:type="dxa"/>
          </w:tcPr>
          <w:p w:rsidR="004F22B3" w:rsidRDefault="00BE7B53">
            <w:pPr>
              <w:spacing w:afterLines="50"/>
              <w:jc w:val="center"/>
              <w:rPr>
                <w:rFonts w:eastAsia="等线"/>
                <w:b/>
                <w:color w:val="000000" w:themeColor="text1"/>
              </w:rPr>
            </w:pPr>
            <w:bookmarkStart w:id="7" w:name="_Ref113867490"/>
            <w:r>
              <w:rPr>
                <w:rFonts w:eastAsia="等线"/>
                <w:b/>
                <w:color w:val="000000" w:themeColor="text1"/>
              </w:rPr>
              <w:t xml:space="preserve">Table </w:t>
            </w:r>
            <w:r>
              <w:fldChar w:fldCharType="begin"/>
            </w:r>
            <w:r>
              <w:rPr>
                <w:rFonts w:eastAsia="等线"/>
                <w:b/>
                <w:color w:val="000000" w:themeColor="text1"/>
              </w:rPr>
              <w:instrText xml:space="preserve"> SEQ Table \* ARABIC </w:instrText>
            </w:r>
            <w:r>
              <w:fldChar w:fldCharType="separate"/>
            </w:r>
            <w:r>
              <w:rPr>
                <w:rFonts w:eastAsia="等线"/>
                <w:b/>
                <w:color w:val="000000" w:themeColor="text1"/>
              </w:rPr>
              <w:t>1</w:t>
            </w:r>
            <w:r>
              <w:fldChar w:fldCharType="end"/>
            </w:r>
            <w:bookmarkEnd w:id="7"/>
            <w:r>
              <w:rPr>
                <w:rFonts w:eastAsia="等线"/>
                <w:b/>
                <w:color w:val="000000" w:themeColor="text1"/>
              </w:rPr>
              <w:t>: Relative Power for FR1 Set 2 Cat.2</w:t>
            </w: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45"/>
              <w:gridCol w:w="2449"/>
              <w:gridCol w:w="2447"/>
            </w:tblGrid>
            <w:tr w:rsidR="004F22B3">
              <w:trPr>
                <w:trHeight w:val="192"/>
              </w:trPr>
              <w:tc>
                <w:tcPr>
                  <w:tcW w:w="4894" w:type="dxa"/>
                  <w:gridSpan w:val="2"/>
                  <w:shd w:val="clear" w:color="auto" w:fill="F2F2F2" w:themeFill="background1" w:themeFillShade="F2"/>
                  <w:tcMar>
                    <w:top w:w="54" w:type="dxa"/>
                    <w:left w:w="108" w:type="dxa"/>
                    <w:bottom w:w="54" w:type="dxa"/>
                    <w:right w:w="108" w:type="dxa"/>
                  </w:tcMar>
                </w:tcPr>
                <w:p w:rsidR="004F22B3" w:rsidRDefault="00BE7B53">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rsidR="004F22B3" w:rsidRDefault="00BE7B53">
                  <w:pPr>
                    <w:spacing w:after="0"/>
                    <w:jc w:val="center"/>
                    <w:rPr>
                      <w:rFonts w:asciiTheme="minorHAnsi" w:hAnsiTheme="minorHAnsi" w:cstheme="minorHAnsi"/>
                      <w:b/>
                    </w:rPr>
                  </w:pPr>
                  <w:r>
                    <w:rPr>
                      <w:rFonts w:asciiTheme="minorHAnsi" w:hAnsiTheme="minorHAnsi" w:cstheme="minorHAnsi"/>
                      <w:b/>
                    </w:rPr>
                    <w:t>Relative power consumption</w:t>
                  </w:r>
                </w:p>
              </w:tc>
            </w:tr>
            <w:tr w:rsidR="004F22B3">
              <w:trPr>
                <w:trHeight w:val="242"/>
              </w:trPr>
              <w:tc>
                <w:tcPr>
                  <w:tcW w:w="2445" w:type="dxa"/>
                  <w:vMerge w:val="restart"/>
                  <w:shd w:val="clear" w:color="auto" w:fill="auto"/>
                  <w:tcMar>
                    <w:top w:w="54" w:type="dxa"/>
                    <w:left w:w="108" w:type="dxa"/>
                    <w:bottom w:w="54" w:type="dxa"/>
                    <w:right w:w="108" w:type="dxa"/>
                  </w:tcMar>
                  <w:vAlign w:val="center"/>
                </w:tcPr>
                <w:p w:rsidR="004F22B3" w:rsidRDefault="00BE7B53">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rsidR="004F22B3" w:rsidRDefault="00BE7B53">
                  <w:pPr>
                    <w:spacing w:after="0"/>
                    <w:jc w:val="center"/>
                    <w:rPr>
                      <w:rFonts w:asciiTheme="minorHAnsi" w:hAnsiTheme="minorHAnsi" w:cstheme="minorHAnsi"/>
                    </w:rPr>
                  </w:pPr>
                  <w:r>
                    <w:rPr>
                      <w:rFonts w:asciiTheme="minorHAnsi" w:hAnsiTheme="minorHAnsi" w:cstheme="minorHAnsi"/>
                    </w:rPr>
                    <w:t>P1=1</w:t>
                  </w:r>
                </w:p>
              </w:tc>
            </w:tr>
            <w:tr w:rsidR="004F22B3">
              <w:trPr>
                <w:trHeight w:val="242"/>
              </w:trPr>
              <w:tc>
                <w:tcPr>
                  <w:tcW w:w="2445" w:type="dxa"/>
                  <w:vMerge/>
                  <w:vAlign w:val="center"/>
                </w:tcPr>
                <w:p w:rsidR="004F22B3" w:rsidRDefault="004F22B3">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4F22B3">
              <w:trPr>
                <w:trHeight w:val="242"/>
              </w:trPr>
              <w:tc>
                <w:tcPr>
                  <w:tcW w:w="2445" w:type="dxa"/>
                  <w:vMerge/>
                  <w:vAlign w:val="center"/>
                </w:tcPr>
                <w:p w:rsidR="004F22B3" w:rsidRDefault="004F22B3">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4F22B3">
              <w:trPr>
                <w:trHeight w:val="242"/>
              </w:trPr>
              <w:tc>
                <w:tcPr>
                  <w:tcW w:w="2445" w:type="dxa"/>
                  <w:vMerge w:val="restart"/>
                  <w:shd w:val="clear" w:color="auto" w:fill="auto"/>
                  <w:tcMar>
                    <w:top w:w="54" w:type="dxa"/>
                    <w:left w:w="108" w:type="dxa"/>
                    <w:bottom w:w="54" w:type="dxa"/>
                    <w:right w:w="108" w:type="dxa"/>
                  </w:tcMar>
                  <w:vAlign w:val="center"/>
                </w:tcPr>
                <w:p w:rsidR="004F22B3" w:rsidRDefault="00BE7B53">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rsidR="004F22B3" w:rsidRDefault="00BE7B53">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rsidR="004F22B3" w:rsidRDefault="00BE7B53">
                  <w:pPr>
                    <w:jc w:val="center"/>
                    <w:rPr>
                      <w:rFonts w:asciiTheme="minorHAnsi" w:hAnsiTheme="minorHAnsi" w:cstheme="minorHAnsi"/>
                    </w:rPr>
                  </w:pPr>
                  <w:r>
                    <w:rPr>
                      <w:rFonts w:asciiTheme="minorHAnsi" w:hAnsiTheme="minorHAnsi" w:cstheme="minorHAnsi"/>
                    </w:rPr>
                    <w:t>P4=12</w:t>
                  </w:r>
                </w:p>
              </w:tc>
            </w:tr>
            <w:tr w:rsidR="004F22B3">
              <w:trPr>
                <w:trHeight w:val="242"/>
              </w:trPr>
              <w:tc>
                <w:tcPr>
                  <w:tcW w:w="2445" w:type="dxa"/>
                  <w:vMerge/>
                  <w:shd w:val="clear" w:color="auto" w:fill="auto"/>
                  <w:tcMar>
                    <w:top w:w="54" w:type="dxa"/>
                    <w:left w:w="108" w:type="dxa"/>
                    <w:bottom w:w="54" w:type="dxa"/>
                    <w:right w:w="108" w:type="dxa"/>
                  </w:tcMar>
                  <w:vAlign w:val="center"/>
                </w:tcPr>
                <w:p w:rsidR="004F22B3" w:rsidRDefault="004F22B3">
                  <w:pPr>
                    <w:rPr>
                      <w:rFonts w:asciiTheme="minorHAnsi" w:eastAsia="Times New Roman" w:hAnsiTheme="minorHAnsi" w:cstheme="minorHAnsi"/>
                      <w:b/>
                    </w:rPr>
                  </w:pPr>
                </w:p>
              </w:tc>
              <w:tc>
                <w:tcPr>
                  <w:tcW w:w="2448" w:type="dxa"/>
                  <w:shd w:val="clear" w:color="auto" w:fill="auto"/>
                </w:tcPr>
                <w:p w:rsidR="004F22B3" w:rsidRDefault="00BE7B53">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rsidR="004F22B3" w:rsidRDefault="00BE7B53">
                  <w:pPr>
                    <w:jc w:val="center"/>
                    <w:rPr>
                      <w:rFonts w:asciiTheme="minorHAnsi" w:hAnsiTheme="minorHAnsi" w:cstheme="minorHAnsi"/>
                    </w:rPr>
                  </w:pPr>
                  <w:r>
                    <w:rPr>
                      <w:rFonts w:asciiTheme="minorHAnsi" w:hAnsiTheme="minorHAnsi" w:cstheme="minorHAnsi"/>
                    </w:rPr>
                    <w:t>P5=4,6</w:t>
                  </w:r>
                </w:p>
              </w:tc>
            </w:tr>
          </w:tbl>
          <w:p w:rsidR="004F22B3" w:rsidRDefault="004F22B3"/>
        </w:tc>
      </w:tr>
      <w:tr w:rsidR="004F22B3">
        <w:trPr>
          <w:trHeight w:val="3604"/>
        </w:trPr>
        <w:tc>
          <w:tcPr>
            <w:tcW w:w="1129" w:type="dxa"/>
          </w:tcPr>
          <w:p w:rsidR="004F22B3" w:rsidRDefault="00BE7B53">
            <w:r>
              <w:t>Ericsson</w:t>
            </w:r>
          </w:p>
        </w:tc>
        <w:tc>
          <w:tcPr>
            <w:tcW w:w="8502" w:type="dxa"/>
          </w:tcPr>
          <w:tbl>
            <w:tblPr>
              <w:tblStyle w:val="afa"/>
              <w:tblpPr w:leftFromText="180" w:rightFromText="180" w:horzAnchor="margin" w:tblpY="301"/>
              <w:tblOverlap w:val="never"/>
              <w:tblW w:w="0" w:type="auto"/>
              <w:tblLayout w:type="fixed"/>
              <w:tblLook w:val="04A0" w:firstRow="1" w:lastRow="0" w:firstColumn="1" w:lastColumn="0" w:noHBand="0" w:noVBand="1"/>
            </w:tblPr>
            <w:tblGrid>
              <w:gridCol w:w="2599"/>
              <w:gridCol w:w="1834"/>
              <w:gridCol w:w="1599"/>
              <w:gridCol w:w="1809"/>
            </w:tblGrid>
            <w:tr w:rsidR="004F22B3">
              <w:trPr>
                <w:trHeight w:val="782"/>
              </w:trPr>
              <w:tc>
                <w:tcPr>
                  <w:tcW w:w="2599" w:type="dxa"/>
                </w:tcPr>
                <w:p w:rsidR="004F22B3" w:rsidRDefault="00BE7B53">
                  <w:pPr>
                    <w:jc w:val="center"/>
                    <w:rPr>
                      <w:rFonts w:ascii="Arial" w:hAnsi="Arial" w:cs="Arial"/>
                      <w:b/>
                      <w:bCs/>
                      <w:sz w:val="22"/>
                      <w:szCs w:val="22"/>
                      <w:lang w:val="en-GB" w:eastAsia="ja-JP"/>
                    </w:rPr>
                  </w:pPr>
                  <w:r>
                    <w:rPr>
                      <w:rFonts w:ascii="Arial" w:hAnsi="Arial" w:cs="Arial"/>
                      <w:b/>
                      <w:bCs/>
                      <w:sz w:val="22"/>
                      <w:szCs w:val="22"/>
                      <w:lang w:val="en-GB" w:eastAsia="ja-JP"/>
                    </w:rPr>
                    <w:t>Operation/state</w:t>
                  </w:r>
                </w:p>
              </w:tc>
              <w:tc>
                <w:tcPr>
                  <w:tcW w:w="1834" w:type="dxa"/>
                </w:tcPr>
                <w:p w:rsidR="004F22B3" w:rsidRDefault="00BE7B53">
                  <w:pPr>
                    <w:jc w:val="center"/>
                    <w:rPr>
                      <w:rFonts w:ascii="Arial" w:hAnsi="Arial" w:cs="Arial"/>
                      <w:i/>
                      <w:sz w:val="22"/>
                      <w:szCs w:val="22"/>
                      <w:lang w:val="en-GB" w:eastAsia="ja-JP"/>
                    </w:rPr>
                  </w:pPr>
                  <w:r>
                    <w:rPr>
                      <w:rFonts w:ascii="Arial" w:hAnsi="Arial" w:cs="Arial"/>
                      <w:i/>
                      <w:sz w:val="22"/>
                      <w:szCs w:val="22"/>
                      <w:lang w:val="en-GB" w:eastAsia="ja-JP"/>
                    </w:rPr>
                    <w:t>Power level, relative units (FR1 TDD)</w:t>
                  </w:r>
                </w:p>
              </w:tc>
              <w:tc>
                <w:tcPr>
                  <w:tcW w:w="1599" w:type="dxa"/>
                </w:tcPr>
                <w:p w:rsidR="004F22B3" w:rsidRDefault="00BE7B53">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(FR1 FDD)</w:t>
                  </w:r>
                </w:p>
              </w:tc>
              <w:tc>
                <w:tcPr>
                  <w:tcW w:w="1809" w:type="dxa"/>
                </w:tcPr>
                <w:p w:rsidR="004F22B3" w:rsidRDefault="00BE7B53">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(FR2 TDD)</w:t>
                  </w:r>
                </w:p>
              </w:tc>
            </w:tr>
            <w:tr w:rsidR="004F22B3">
              <w:trPr>
                <w:trHeight w:val="333"/>
              </w:trPr>
              <w:tc>
                <w:tcPr>
                  <w:tcW w:w="2599" w:type="dxa"/>
                </w:tcPr>
                <w:p w:rsidR="004F22B3" w:rsidRDefault="00BE7B53">
                  <w:pPr>
                    <w:jc w:val="center"/>
                    <w:rPr>
                      <w:rFonts w:ascii="Arial" w:hAnsi="Arial" w:cs="Arial"/>
                      <w:sz w:val="22"/>
                      <w:szCs w:val="22"/>
                      <w:lang w:val="en-GB" w:eastAsia="ja-JP"/>
                    </w:rPr>
                  </w:pPr>
                  <w:r>
                    <w:rPr>
                      <w:rFonts w:ascii="Arial" w:hAnsi="Arial" w:cs="Arial"/>
                      <w:sz w:val="22"/>
                      <w:szCs w:val="22"/>
                      <w:lang w:val="en-GB" w:eastAsia="ja-JP"/>
                    </w:rPr>
                    <w:t>Active DL</w:t>
                  </w:r>
                </w:p>
              </w:tc>
              <w:tc>
                <w:tcPr>
                  <w:tcW w:w="1834" w:type="dxa"/>
                </w:tcPr>
                <w:p w:rsidR="004F22B3" w:rsidRDefault="00BE7B53">
                  <w:pPr>
                    <w:jc w:val="center"/>
                    <w:rPr>
                      <w:rFonts w:ascii="Arial" w:hAnsi="Arial" w:cs="Arial"/>
                      <w:i/>
                      <w:sz w:val="22"/>
                      <w:szCs w:val="22"/>
                      <w:lang w:val="en-GB" w:eastAsia="ja-JP"/>
                    </w:rPr>
                  </w:pPr>
                  <w:r>
                    <w:rPr>
                      <w:rFonts w:ascii="Arial" w:hAnsi="Arial" w:cs="Arial"/>
                      <w:i/>
                      <w:iCs/>
                      <w:sz w:val="22"/>
                      <w:szCs w:val="22"/>
                      <w:lang w:val="en-GB" w:eastAsia="ja-JP"/>
                    </w:rPr>
                    <w:t xml:space="preserve"> 280</w:t>
                  </w:r>
                </w:p>
              </w:tc>
              <w:tc>
                <w:tcPr>
                  <w:tcW w:w="159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[160]</w:t>
                  </w:r>
                </w:p>
              </w:tc>
              <w:tc>
                <w:tcPr>
                  <w:tcW w:w="180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 [70]</w:t>
                  </w:r>
                </w:p>
              </w:tc>
            </w:tr>
            <w:tr w:rsidR="004F22B3">
              <w:trPr>
                <w:trHeight w:val="323"/>
              </w:trPr>
              <w:tc>
                <w:tcPr>
                  <w:tcW w:w="2599" w:type="dxa"/>
                </w:tcPr>
                <w:p w:rsidR="004F22B3" w:rsidRDefault="00BE7B53">
                  <w:pPr>
                    <w:jc w:val="center"/>
                    <w:rPr>
                      <w:rFonts w:ascii="Arial" w:hAnsi="Arial" w:cs="Arial"/>
                      <w:sz w:val="22"/>
                      <w:szCs w:val="22"/>
                      <w:lang w:val="en-GB" w:eastAsia="ja-JP"/>
                    </w:rPr>
                  </w:pPr>
                  <w:r>
                    <w:rPr>
                      <w:rFonts w:ascii="Arial" w:hAnsi="Arial" w:cs="Arial"/>
                      <w:sz w:val="22"/>
                      <w:szCs w:val="22"/>
                      <w:lang w:val="en-GB" w:eastAsia="ja-JP"/>
                    </w:rPr>
                    <w:t>Active UL</w:t>
                  </w:r>
                </w:p>
              </w:tc>
              <w:tc>
                <w:tcPr>
                  <w:tcW w:w="1834" w:type="dxa"/>
                </w:tcPr>
                <w:p w:rsidR="004F22B3" w:rsidRDefault="00BE7B53">
                  <w:pPr>
                    <w:jc w:val="center"/>
                    <w:rPr>
                      <w:rFonts w:ascii="Arial" w:hAnsi="Arial" w:cs="Arial"/>
                      <w:i/>
                      <w:sz w:val="22"/>
                      <w:szCs w:val="22"/>
                      <w:lang w:val="en-GB" w:eastAsia="ja-JP"/>
                    </w:rPr>
                  </w:pPr>
                  <w:r>
                    <w:rPr>
                      <w:rFonts w:ascii="Arial" w:hAnsi="Arial" w:cs="Arial"/>
                      <w:i/>
                      <w:iCs/>
                      <w:sz w:val="22"/>
                      <w:szCs w:val="22"/>
                      <w:lang w:val="en-GB" w:eastAsia="ja-JP"/>
                    </w:rPr>
                    <w:t>110</w:t>
                  </w:r>
                </w:p>
              </w:tc>
              <w:tc>
                <w:tcPr>
                  <w:tcW w:w="159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90</w:t>
                  </w:r>
                  <w:r>
                    <w:rPr>
                      <w:rFonts w:ascii="Arial" w:hAnsi="Arial" w:cs="Arial"/>
                      <w:b/>
                      <w:sz w:val="22"/>
                      <w:szCs w:val="22"/>
                      <w:lang w:val="en-GB" w:eastAsia="ja-JP"/>
                    </w:rPr>
                    <w:t>]</w:t>
                  </w:r>
                </w:p>
              </w:tc>
              <w:tc>
                <w:tcPr>
                  <w:tcW w:w="180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[40] </w:t>
                  </w:r>
                </w:p>
              </w:tc>
            </w:tr>
            <w:tr w:rsidR="004F22B3">
              <w:trPr>
                <w:trHeight w:val="333"/>
              </w:trPr>
              <w:tc>
                <w:tcPr>
                  <w:tcW w:w="2599" w:type="dxa"/>
                </w:tcPr>
                <w:p w:rsidR="004F22B3" w:rsidRDefault="00BE7B53">
                  <w:pPr>
                    <w:jc w:val="center"/>
                    <w:rPr>
                      <w:rFonts w:ascii="Arial" w:hAnsi="Arial" w:cs="Arial"/>
                      <w:sz w:val="22"/>
                      <w:szCs w:val="22"/>
                      <w:lang w:val="en-GB" w:eastAsia="ja-JP"/>
                    </w:rPr>
                  </w:pPr>
                  <w:r>
                    <w:rPr>
                      <w:rFonts w:ascii="Arial" w:hAnsi="Arial" w:cs="Arial"/>
                      <w:sz w:val="22"/>
                      <w:szCs w:val="22"/>
                      <w:lang w:val="en-GB" w:eastAsia="ja-JP"/>
                    </w:rPr>
                    <w:t>“Micro”-sleep</w:t>
                  </w:r>
                </w:p>
              </w:tc>
              <w:tc>
                <w:tcPr>
                  <w:tcW w:w="1834" w:type="dxa"/>
                </w:tcPr>
                <w:p w:rsidR="004F22B3" w:rsidRDefault="00BE7B53">
                  <w:pPr>
                    <w:jc w:val="center"/>
                    <w:rPr>
                      <w:rFonts w:ascii="Arial" w:hAnsi="Arial" w:cs="Arial"/>
                      <w:i/>
                      <w:sz w:val="22"/>
                      <w:szCs w:val="22"/>
                      <w:lang w:val="en-GB" w:eastAsia="ja-JP"/>
                    </w:rPr>
                  </w:pPr>
                  <w:r>
                    <w:rPr>
                      <w:rFonts w:ascii="Arial" w:hAnsi="Arial" w:cs="Arial"/>
                      <w:i/>
                      <w:sz w:val="22"/>
                      <w:szCs w:val="22"/>
                      <w:lang w:val="en-GB" w:eastAsia="ja-JP"/>
                    </w:rPr>
                    <w:t xml:space="preserve">55 </w:t>
                  </w:r>
                </w:p>
              </w:tc>
              <w:tc>
                <w:tcPr>
                  <w:tcW w:w="159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50</w:t>
                  </w:r>
                  <w:r>
                    <w:rPr>
                      <w:rFonts w:ascii="Arial" w:hAnsi="Arial" w:cs="Arial"/>
                      <w:b/>
                      <w:sz w:val="22"/>
                      <w:szCs w:val="22"/>
                      <w:lang w:val="en-GB" w:eastAsia="ja-JP"/>
                    </w:rPr>
                    <w:t>]</w:t>
                  </w:r>
                </w:p>
              </w:tc>
              <w:tc>
                <w:tcPr>
                  <w:tcW w:w="180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[20] </w:t>
                  </w:r>
                </w:p>
              </w:tc>
            </w:tr>
            <w:tr w:rsidR="004F22B3">
              <w:trPr>
                <w:trHeight w:val="323"/>
              </w:trPr>
              <w:tc>
                <w:tcPr>
                  <w:tcW w:w="2599" w:type="dxa"/>
                </w:tcPr>
                <w:p w:rsidR="004F22B3" w:rsidRDefault="00BE7B53">
                  <w:pPr>
                    <w:jc w:val="center"/>
                    <w:rPr>
                      <w:rFonts w:ascii="Arial" w:hAnsi="Arial" w:cs="Arial"/>
                      <w:sz w:val="22"/>
                      <w:szCs w:val="22"/>
                      <w:lang w:val="en-GB" w:eastAsia="ja-JP"/>
                    </w:rPr>
                  </w:pPr>
                  <w:r>
                    <w:rPr>
                      <w:rFonts w:ascii="Arial" w:hAnsi="Arial" w:cs="Arial"/>
                      <w:sz w:val="22"/>
                      <w:szCs w:val="22"/>
                      <w:lang w:val="en-GB" w:eastAsia="ja-JP"/>
                    </w:rPr>
                    <w:t>“Light”-sleep</w:t>
                  </w:r>
                </w:p>
              </w:tc>
              <w:tc>
                <w:tcPr>
                  <w:tcW w:w="1834" w:type="dxa"/>
                </w:tcPr>
                <w:p w:rsidR="004F22B3" w:rsidRDefault="00BE7B53">
                  <w:pPr>
                    <w:jc w:val="center"/>
                    <w:rPr>
                      <w:rFonts w:ascii="Arial" w:hAnsi="Arial" w:cs="Arial"/>
                      <w:i/>
                      <w:sz w:val="22"/>
                      <w:szCs w:val="22"/>
                      <w:lang w:val="en-GB" w:eastAsia="ja-JP"/>
                    </w:rPr>
                  </w:pPr>
                  <w:r>
                    <w:rPr>
                      <w:rFonts w:ascii="Arial" w:hAnsi="Arial" w:cs="Arial"/>
                      <w:i/>
                      <w:sz w:val="22"/>
                      <w:szCs w:val="22"/>
                      <w:lang w:val="en-GB" w:eastAsia="ja-JP"/>
                    </w:rPr>
                    <w:t>25</w:t>
                  </w:r>
                </w:p>
              </w:tc>
              <w:tc>
                <w:tcPr>
                  <w:tcW w:w="159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23</w:t>
                  </w:r>
                  <w:r>
                    <w:rPr>
                      <w:rFonts w:ascii="Arial" w:hAnsi="Arial" w:cs="Arial"/>
                      <w:b/>
                      <w:sz w:val="22"/>
                      <w:szCs w:val="22"/>
                      <w:lang w:val="en-GB" w:eastAsia="ja-JP"/>
                    </w:rPr>
                    <w:t xml:space="preserve">] </w:t>
                  </w:r>
                </w:p>
              </w:tc>
              <w:tc>
                <w:tcPr>
                  <w:tcW w:w="180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[15] </w:t>
                  </w:r>
                </w:p>
              </w:tc>
            </w:tr>
            <w:tr w:rsidR="004F22B3">
              <w:trPr>
                <w:trHeight w:val="89"/>
              </w:trPr>
              <w:tc>
                <w:tcPr>
                  <w:tcW w:w="2599" w:type="dxa"/>
                </w:tcPr>
                <w:p w:rsidR="004F22B3" w:rsidRDefault="00BE7B53">
                  <w:pPr>
                    <w:jc w:val="center"/>
                    <w:rPr>
                      <w:rFonts w:ascii="Arial" w:hAnsi="Arial" w:cs="Arial"/>
                      <w:sz w:val="22"/>
                      <w:szCs w:val="22"/>
                      <w:lang w:val="en-GB" w:eastAsia="ja-JP"/>
                    </w:rPr>
                  </w:pPr>
                  <w:r>
                    <w:rPr>
                      <w:rFonts w:ascii="Arial" w:hAnsi="Arial" w:cs="Arial"/>
                      <w:sz w:val="22"/>
                      <w:szCs w:val="22"/>
                      <w:lang w:val="en-GB" w:eastAsia="ja-JP"/>
                    </w:rPr>
                    <w:t>“Deep”-sleep</w:t>
                  </w:r>
                </w:p>
              </w:tc>
              <w:tc>
                <w:tcPr>
                  <w:tcW w:w="1834" w:type="dxa"/>
                </w:tcPr>
                <w:p w:rsidR="004F22B3" w:rsidRDefault="00BE7B53">
                  <w:pPr>
                    <w:jc w:val="center"/>
                    <w:rPr>
                      <w:rFonts w:ascii="Arial" w:hAnsi="Arial" w:cs="Arial"/>
                      <w:i/>
                      <w:sz w:val="22"/>
                      <w:szCs w:val="22"/>
                      <w:lang w:val="en-GB" w:eastAsia="ja-JP"/>
                    </w:rPr>
                  </w:pPr>
                  <w:r>
                    <w:rPr>
                      <w:rFonts w:ascii="Arial" w:hAnsi="Arial" w:cs="Arial"/>
                      <w:i/>
                      <w:sz w:val="22"/>
                      <w:szCs w:val="22"/>
                      <w:lang w:val="en-GB" w:eastAsia="ja-JP"/>
                    </w:rPr>
                    <w:t xml:space="preserve">1 </w:t>
                  </w:r>
                </w:p>
              </w:tc>
              <w:tc>
                <w:tcPr>
                  <w:tcW w:w="159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1 </w:t>
                  </w:r>
                </w:p>
              </w:tc>
              <w:tc>
                <w:tcPr>
                  <w:tcW w:w="1809" w:type="dxa"/>
                </w:tcPr>
                <w:p w:rsidR="004F22B3" w:rsidRDefault="00BE7B53">
                  <w:pPr>
                    <w:jc w:val="center"/>
                    <w:rPr>
                      <w:rFonts w:ascii="Arial" w:hAnsi="Arial" w:cs="Arial"/>
                      <w:b/>
                      <w:sz w:val="22"/>
                      <w:szCs w:val="22"/>
                      <w:lang w:val="en-GB" w:eastAsia="ja-JP"/>
                    </w:rPr>
                  </w:pPr>
                  <w:r>
                    <w:rPr>
                      <w:rFonts w:ascii="Arial" w:hAnsi="Arial" w:cs="Arial"/>
                      <w:b/>
                      <w:sz w:val="22"/>
                      <w:szCs w:val="22"/>
                      <w:lang w:val="en-GB" w:eastAsia="ja-JP"/>
                    </w:rPr>
                    <w:t xml:space="preserve">1 </w:t>
                  </w:r>
                </w:p>
              </w:tc>
            </w:tr>
          </w:tbl>
          <w:p w:rsidR="004F22B3" w:rsidRDefault="004F22B3">
            <w:pPr>
              <w:jc w:val="center"/>
              <w:rPr>
                <w:rFonts w:ascii="Arial" w:hAnsi="Arial" w:cs="Arial"/>
                <w:lang w:val="en-GB" w:eastAsia="ja-JP"/>
              </w:rPr>
            </w:pPr>
          </w:p>
          <w:p w:rsidR="004F22B3" w:rsidRDefault="004F22B3">
            <w:pPr>
              <w:spacing w:afterLines="50"/>
              <w:rPr>
                <w:rFonts w:eastAsia="等线"/>
                <w:b/>
                <w:color w:val="000000" w:themeColor="text1"/>
              </w:rPr>
            </w:pPr>
          </w:p>
        </w:tc>
      </w:tr>
      <w:tr w:rsidR="004F22B3">
        <w:trPr>
          <w:trHeight w:val="2259"/>
        </w:trPr>
        <w:tc>
          <w:tcPr>
            <w:tcW w:w="1129" w:type="dxa"/>
          </w:tcPr>
          <w:p w:rsidR="004F22B3" w:rsidRDefault="00BE7B53">
            <w:r>
              <w:t>Qualcomm</w:t>
            </w:r>
          </w:p>
        </w:tc>
        <w:tc>
          <w:tcPr>
            <w:tcW w:w="8502" w:type="dxa"/>
          </w:tcPr>
          <w:tbl>
            <w:tblPr>
              <w:tblStyle w:val="afa"/>
              <w:tblW w:w="3474" w:type="pct"/>
              <w:jc w:val="center"/>
              <w:tblLayout w:type="fixed"/>
              <w:tblLook w:val="04A0" w:firstRow="1" w:lastRow="0" w:firstColumn="1" w:lastColumn="0" w:noHBand="0" w:noVBand="1"/>
            </w:tblPr>
            <w:tblGrid>
              <w:gridCol w:w="3696"/>
              <w:gridCol w:w="2054"/>
            </w:tblGrid>
            <w:tr w:rsidR="004F22B3">
              <w:trPr>
                <w:trHeight w:val="312"/>
                <w:jc w:val="center"/>
              </w:trPr>
              <w:tc>
                <w:tcPr>
                  <w:tcW w:w="3214" w:type="pct"/>
                </w:tcPr>
                <w:p w:rsidR="004F22B3" w:rsidRDefault="00BE7B53">
                  <w:pPr>
                    <w:jc w:val="center"/>
                    <w:rPr>
                      <w:lang w:eastAsia="ja-JP"/>
                    </w:rPr>
                  </w:pPr>
                  <w:r>
                    <w:rPr>
                      <w:b/>
                      <w:bCs/>
                      <w:lang w:eastAsia="ja-JP"/>
                    </w:rPr>
                    <w:t>BS operation</w:t>
                  </w:r>
                </w:p>
              </w:tc>
              <w:tc>
                <w:tcPr>
                  <w:tcW w:w="1786" w:type="pct"/>
                </w:tcPr>
                <w:p w:rsidR="004F22B3" w:rsidRDefault="00BE7B53">
                  <w:pPr>
                    <w:jc w:val="center"/>
                    <w:rPr>
                      <w:lang w:eastAsia="ja-JP"/>
                    </w:rPr>
                  </w:pPr>
                  <w:r>
                    <w:rPr>
                      <w:b/>
                      <w:bCs/>
                      <w:lang w:eastAsia="ja-JP"/>
                    </w:rPr>
                    <w:t>Set 2 FR1</w:t>
                  </w:r>
                </w:p>
              </w:tc>
            </w:tr>
            <w:tr w:rsidR="004F22B3">
              <w:trPr>
                <w:trHeight w:val="312"/>
                <w:jc w:val="center"/>
              </w:trPr>
              <w:tc>
                <w:tcPr>
                  <w:tcW w:w="3214" w:type="pct"/>
                </w:tcPr>
                <w:p w:rsidR="004F22B3" w:rsidRDefault="00BE7B53">
                  <w:pPr>
                    <w:jc w:val="center"/>
                    <w:rPr>
                      <w:lang w:eastAsia="ja-JP"/>
                    </w:rPr>
                  </w:pPr>
                  <w:r>
                    <w:rPr>
                      <w:lang w:eastAsia="ja-JP"/>
                    </w:rPr>
                    <w:t>Active transmission (100% PRB utilization)</w:t>
                  </w:r>
                </w:p>
              </w:tc>
              <w:tc>
                <w:tcPr>
                  <w:tcW w:w="1786" w:type="pct"/>
                </w:tcPr>
                <w:p w:rsidR="004F22B3" w:rsidRDefault="00BE7B53">
                  <w:pPr>
                    <w:jc w:val="center"/>
                    <w:rPr>
                      <w:lang w:eastAsia="ja-JP"/>
                    </w:rPr>
                  </w:pPr>
                  <w:r>
                    <w:rPr>
                      <w:lang w:eastAsia="ja-JP"/>
                    </w:rPr>
                    <w:t xml:space="preserve"> [270]</w:t>
                  </w:r>
                </w:p>
              </w:tc>
            </w:tr>
            <w:tr w:rsidR="004F22B3">
              <w:trPr>
                <w:trHeight w:val="312"/>
                <w:jc w:val="center"/>
              </w:trPr>
              <w:tc>
                <w:tcPr>
                  <w:tcW w:w="3214" w:type="pct"/>
                </w:tcPr>
                <w:p w:rsidR="004F22B3" w:rsidRDefault="00BE7B53">
                  <w:pPr>
                    <w:jc w:val="center"/>
                    <w:rPr>
                      <w:lang w:eastAsia="ja-JP"/>
                    </w:rPr>
                  </w:pPr>
                  <w:r>
                    <w:rPr>
                      <w:lang w:eastAsia="ja-JP"/>
                    </w:rPr>
                    <w:t>Active reception (100% PRB utilization)</w:t>
                  </w:r>
                </w:p>
              </w:tc>
              <w:tc>
                <w:tcPr>
                  <w:tcW w:w="1786" w:type="pct"/>
                </w:tcPr>
                <w:p w:rsidR="004F22B3" w:rsidRDefault="00BE7B53">
                  <w:pPr>
                    <w:jc w:val="center"/>
                    <w:rPr>
                      <w:lang w:eastAsia="ja-JP"/>
                    </w:rPr>
                  </w:pPr>
                  <w:r>
                    <w:rPr>
                      <w:lang w:eastAsia="ja-JP"/>
                    </w:rPr>
                    <w:t xml:space="preserve">[80] </w:t>
                  </w:r>
                </w:p>
              </w:tc>
            </w:tr>
            <w:tr w:rsidR="004F22B3">
              <w:trPr>
                <w:trHeight w:val="312"/>
                <w:jc w:val="center"/>
              </w:trPr>
              <w:tc>
                <w:tcPr>
                  <w:tcW w:w="3214" w:type="pct"/>
                </w:tcPr>
                <w:p w:rsidR="004F22B3" w:rsidRDefault="00BE7B53">
                  <w:pPr>
                    <w:jc w:val="center"/>
                    <w:rPr>
                      <w:lang w:eastAsia="ja-JP"/>
                    </w:rPr>
                  </w:pPr>
                  <w:r>
                    <w:rPr>
                      <w:lang w:eastAsia="ja-JP"/>
                    </w:rPr>
                    <w:t>Micro sleep</w:t>
                  </w:r>
                </w:p>
              </w:tc>
              <w:tc>
                <w:tcPr>
                  <w:tcW w:w="1786" w:type="pct"/>
                </w:tcPr>
                <w:p w:rsidR="004F22B3" w:rsidRDefault="00BE7B53">
                  <w:pPr>
                    <w:jc w:val="center"/>
                    <w:rPr>
                      <w:lang w:eastAsia="ja-JP"/>
                    </w:rPr>
                  </w:pPr>
                  <w:r>
                    <w:rPr>
                      <w:lang w:eastAsia="ja-JP"/>
                    </w:rPr>
                    <w:t xml:space="preserve">[50] </w:t>
                  </w:r>
                </w:p>
              </w:tc>
            </w:tr>
            <w:tr w:rsidR="004F22B3">
              <w:trPr>
                <w:trHeight w:val="312"/>
                <w:jc w:val="center"/>
              </w:trPr>
              <w:tc>
                <w:tcPr>
                  <w:tcW w:w="3214" w:type="pct"/>
                </w:tcPr>
                <w:p w:rsidR="004F22B3" w:rsidRDefault="00BE7B53">
                  <w:pPr>
                    <w:jc w:val="center"/>
                    <w:rPr>
                      <w:lang w:eastAsia="ja-JP"/>
                    </w:rPr>
                  </w:pPr>
                  <w:r>
                    <w:rPr>
                      <w:lang w:eastAsia="ja-JP"/>
                    </w:rPr>
                    <w:t>Light sleep</w:t>
                  </w:r>
                </w:p>
              </w:tc>
              <w:tc>
                <w:tcPr>
                  <w:tcW w:w="1786" w:type="pct"/>
                </w:tcPr>
                <w:p w:rsidR="004F22B3" w:rsidRDefault="00BE7B53">
                  <w:pPr>
                    <w:jc w:val="center"/>
                    <w:rPr>
                      <w:lang w:eastAsia="ja-JP"/>
                    </w:rPr>
                  </w:pPr>
                  <w:r>
                    <w:rPr>
                      <w:lang w:eastAsia="ja-JP"/>
                    </w:rPr>
                    <w:t xml:space="preserve">[20] </w:t>
                  </w:r>
                </w:p>
              </w:tc>
            </w:tr>
            <w:tr w:rsidR="004F22B3">
              <w:trPr>
                <w:trHeight w:val="312"/>
                <w:jc w:val="center"/>
              </w:trPr>
              <w:tc>
                <w:tcPr>
                  <w:tcW w:w="3214" w:type="pct"/>
                </w:tcPr>
                <w:p w:rsidR="004F22B3" w:rsidRDefault="00BE7B53">
                  <w:pPr>
                    <w:jc w:val="center"/>
                    <w:rPr>
                      <w:lang w:eastAsia="ja-JP"/>
                    </w:rPr>
                  </w:pPr>
                  <w:r>
                    <w:rPr>
                      <w:lang w:eastAsia="ja-JP"/>
                    </w:rPr>
                    <w:t>Deep sleep</w:t>
                  </w:r>
                </w:p>
              </w:tc>
              <w:tc>
                <w:tcPr>
                  <w:tcW w:w="1786" w:type="pct"/>
                </w:tcPr>
                <w:p w:rsidR="004F22B3" w:rsidRDefault="00BE7B53">
                  <w:pPr>
                    <w:jc w:val="center"/>
                    <w:rPr>
                      <w:lang w:eastAsia="ja-JP"/>
                    </w:rPr>
                  </w:pPr>
                  <w:r>
                    <w:rPr>
                      <w:lang w:eastAsia="ja-JP"/>
                    </w:rPr>
                    <w:t xml:space="preserve">1 </w:t>
                  </w:r>
                </w:p>
              </w:tc>
            </w:tr>
          </w:tbl>
          <w:p w:rsidR="004F22B3" w:rsidRDefault="004F22B3">
            <w:pPr>
              <w:pStyle w:val="afd"/>
              <w:numPr>
                <w:ilvl w:val="255"/>
                <w:numId w:val="0"/>
              </w:numPr>
              <w:spacing w:after="120"/>
              <w:jc w:val="center"/>
              <w:rPr>
                <w:bCs/>
                <w:sz w:val="21"/>
                <w:szCs w:val="21"/>
              </w:rPr>
            </w:pPr>
          </w:p>
          <w:tbl>
            <w:tblPr>
              <w:tblStyle w:val="afa"/>
              <w:tblW w:w="3474" w:type="pct"/>
              <w:jc w:val="center"/>
              <w:tblLayout w:type="fixed"/>
              <w:tblLook w:val="04A0" w:firstRow="1" w:lastRow="0" w:firstColumn="1" w:lastColumn="0" w:noHBand="0" w:noVBand="1"/>
            </w:tblPr>
            <w:tblGrid>
              <w:gridCol w:w="3696"/>
              <w:gridCol w:w="2054"/>
            </w:tblGrid>
            <w:tr w:rsidR="004F22B3">
              <w:trPr>
                <w:trHeight w:val="312"/>
                <w:jc w:val="center"/>
              </w:trPr>
              <w:tc>
                <w:tcPr>
                  <w:tcW w:w="3214" w:type="pct"/>
                </w:tcPr>
                <w:p w:rsidR="004F22B3" w:rsidRDefault="00BE7B53">
                  <w:pPr>
                    <w:jc w:val="center"/>
                    <w:rPr>
                      <w:lang w:eastAsia="ja-JP"/>
                    </w:rPr>
                  </w:pPr>
                  <w:r>
                    <w:rPr>
                      <w:b/>
                      <w:bCs/>
                      <w:lang w:eastAsia="ja-JP"/>
                    </w:rPr>
                    <w:t>BS operation</w:t>
                  </w:r>
                </w:p>
              </w:tc>
              <w:tc>
                <w:tcPr>
                  <w:tcW w:w="1786" w:type="pct"/>
                </w:tcPr>
                <w:p w:rsidR="004F22B3" w:rsidRDefault="00BE7B53">
                  <w:pPr>
                    <w:jc w:val="center"/>
                    <w:rPr>
                      <w:lang w:eastAsia="ja-JP"/>
                    </w:rPr>
                  </w:pPr>
                  <w:r>
                    <w:rPr>
                      <w:b/>
                      <w:bCs/>
                      <w:lang w:eastAsia="ja-JP"/>
                    </w:rPr>
                    <w:t>Set 3 FR2</w:t>
                  </w:r>
                </w:p>
              </w:tc>
            </w:tr>
            <w:tr w:rsidR="004F22B3">
              <w:trPr>
                <w:trHeight w:val="312"/>
                <w:jc w:val="center"/>
              </w:trPr>
              <w:tc>
                <w:tcPr>
                  <w:tcW w:w="3214" w:type="pct"/>
                </w:tcPr>
                <w:p w:rsidR="004F22B3" w:rsidRDefault="00BE7B53">
                  <w:pPr>
                    <w:jc w:val="center"/>
                    <w:rPr>
                      <w:lang w:eastAsia="ja-JP"/>
                    </w:rPr>
                  </w:pPr>
                  <w:r>
                    <w:rPr>
                      <w:lang w:eastAsia="ja-JP"/>
                    </w:rPr>
                    <w:t>Active transmission (100% PRB utilization)</w:t>
                  </w:r>
                </w:p>
              </w:tc>
              <w:tc>
                <w:tcPr>
                  <w:tcW w:w="1786" w:type="pct"/>
                </w:tcPr>
                <w:p w:rsidR="004F22B3" w:rsidRDefault="00BE7B53">
                  <w:pPr>
                    <w:jc w:val="center"/>
                    <w:rPr>
                      <w:lang w:eastAsia="ja-JP"/>
                    </w:rPr>
                  </w:pPr>
                  <w:r>
                    <w:rPr>
                      <w:lang w:eastAsia="ja-JP"/>
                    </w:rPr>
                    <w:t xml:space="preserve"> [74]</w:t>
                  </w:r>
                </w:p>
              </w:tc>
            </w:tr>
            <w:tr w:rsidR="004F22B3">
              <w:trPr>
                <w:trHeight w:val="312"/>
                <w:jc w:val="center"/>
              </w:trPr>
              <w:tc>
                <w:tcPr>
                  <w:tcW w:w="3214" w:type="pct"/>
                </w:tcPr>
                <w:p w:rsidR="004F22B3" w:rsidRDefault="00BE7B53">
                  <w:pPr>
                    <w:jc w:val="center"/>
                    <w:rPr>
                      <w:lang w:eastAsia="ja-JP"/>
                    </w:rPr>
                  </w:pPr>
                  <w:r>
                    <w:rPr>
                      <w:lang w:eastAsia="ja-JP"/>
                    </w:rPr>
                    <w:t>Active reception (100% PRB utilization)</w:t>
                  </w:r>
                </w:p>
              </w:tc>
              <w:tc>
                <w:tcPr>
                  <w:tcW w:w="1786" w:type="pct"/>
                </w:tcPr>
                <w:p w:rsidR="004F22B3" w:rsidRDefault="00BE7B53">
                  <w:pPr>
                    <w:jc w:val="center"/>
                    <w:rPr>
                      <w:lang w:eastAsia="ja-JP"/>
                    </w:rPr>
                  </w:pPr>
                  <w:r>
                    <w:rPr>
                      <w:lang w:eastAsia="ja-JP"/>
                    </w:rPr>
                    <w:t xml:space="preserve">[46] </w:t>
                  </w:r>
                </w:p>
              </w:tc>
            </w:tr>
            <w:tr w:rsidR="004F22B3">
              <w:trPr>
                <w:trHeight w:val="312"/>
                <w:jc w:val="center"/>
              </w:trPr>
              <w:tc>
                <w:tcPr>
                  <w:tcW w:w="3214" w:type="pct"/>
                </w:tcPr>
                <w:p w:rsidR="004F22B3" w:rsidRDefault="00BE7B53">
                  <w:pPr>
                    <w:jc w:val="center"/>
                    <w:rPr>
                      <w:lang w:eastAsia="ja-JP"/>
                    </w:rPr>
                  </w:pPr>
                  <w:r>
                    <w:rPr>
                      <w:lang w:eastAsia="ja-JP"/>
                    </w:rPr>
                    <w:t>Micro sleep</w:t>
                  </w:r>
                </w:p>
              </w:tc>
              <w:tc>
                <w:tcPr>
                  <w:tcW w:w="1786" w:type="pct"/>
                </w:tcPr>
                <w:p w:rsidR="004F22B3" w:rsidRDefault="00BE7B53">
                  <w:pPr>
                    <w:jc w:val="center"/>
                    <w:rPr>
                      <w:lang w:eastAsia="ja-JP"/>
                    </w:rPr>
                  </w:pPr>
                  <w:r>
                    <w:rPr>
                      <w:lang w:eastAsia="ja-JP"/>
                    </w:rPr>
                    <w:t xml:space="preserve">[15] </w:t>
                  </w:r>
                </w:p>
              </w:tc>
            </w:tr>
            <w:tr w:rsidR="004F22B3">
              <w:trPr>
                <w:trHeight w:val="312"/>
                <w:jc w:val="center"/>
              </w:trPr>
              <w:tc>
                <w:tcPr>
                  <w:tcW w:w="3214" w:type="pct"/>
                </w:tcPr>
                <w:p w:rsidR="004F22B3" w:rsidRDefault="00BE7B53">
                  <w:pPr>
                    <w:jc w:val="center"/>
                    <w:rPr>
                      <w:lang w:eastAsia="ja-JP"/>
                    </w:rPr>
                  </w:pPr>
                  <w:r>
                    <w:rPr>
                      <w:lang w:eastAsia="ja-JP"/>
                    </w:rPr>
                    <w:t>Light sleep</w:t>
                  </w:r>
                </w:p>
              </w:tc>
              <w:tc>
                <w:tcPr>
                  <w:tcW w:w="1786" w:type="pct"/>
                </w:tcPr>
                <w:p w:rsidR="004F22B3" w:rsidRDefault="00BE7B53">
                  <w:pPr>
                    <w:jc w:val="center"/>
                    <w:rPr>
                      <w:lang w:eastAsia="ja-JP"/>
                    </w:rPr>
                  </w:pPr>
                  <w:r>
                    <w:rPr>
                      <w:lang w:eastAsia="ja-JP"/>
                    </w:rPr>
                    <w:t xml:space="preserve">[8] </w:t>
                  </w:r>
                </w:p>
              </w:tc>
            </w:tr>
            <w:tr w:rsidR="004F22B3">
              <w:trPr>
                <w:trHeight w:val="312"/>
                <w:jc w:val="center"/>
              </w:trPr>
              <w:tc>
                <w:tcPr>
                  <w:tcW w:w="3214" w:type="pct"/>
                </w:tcPr>
                <w:p w:rsidR="004F22B3" w:rsidRDefault="00BE7B53">
                  <w:pPr>
                    <w:jc w:val="center"/>
                    <w:rPr>
                      <w:lang w:eastAsia="ja-JP"/>
                    </w:rPr>
                  </w:pPr>
                  <w:r>
                    <w:rPr>
                      <w:lang w:eastAsia="ja-JP"/>
                    </w:rPr>
                    <w:t>Deep sleep</w:t>
                  </w:r>
                </w:p>
              </w:tc>
              <w:tc>
                <w:tcPr>
                  <w:tcW w:w="1786" w:type="pct"/>
                </w:tcPr>
                <w:p w:rsidR="004F22B3" w:rsidRDefault="00BE7B53">
                  <w:pPr>
                    <w:jc w:val="center"/>
                    <w:rPr>
                      <w:lang w:eastAsia="ja-JP"/>
                    </w:rPr>
                  </w:pPr>
                  <w:r>
                    <w:rPr>
                      <w:lang w:eastAsia="ja-JP"/>
                    </w:rPr>
                    <w:t xml:space="preserve">1 </w:t>
                  </w:r>
                </w:p>
              </w:tc>
            </w:tr>
          </w:tbl>
          <w:p w:rsidR="004F22B3" w:rsidRDefault="004F22B3">
            <w:pPr>
              <w:pStyle w:val="afd"/>
              <w:numPr>
                <w:ilvl w:val="255"/>
                <w:numId w:val="0"/>
              </w:numPr>
              <w:spacing w:after="120"/>
              <w:rPr>
                <w:bCs/>
                <w:sz w:val="21"/>
                <w:szCs w:val="21"/>
              </w:rPr>
            </w:pPr>
          </w:p>
        </w:tc>
      </w:tr>
    </w:tbl>
    <w:p w:rsidR="004F22B3" w:rsidRDefault="004F22B3"/>
    <w:p w:rsidR="004F22B3" w:rsidRDefault="00BE7B53">
      <w:pPr>
        <w:pStyle w:val="30"/>
      </w:pPr>
      <w:r>
        <w:t>Initial round</w:t>
      </w:r>
    </w:p>
    <w:p w:rsidR="004F22B3" w:rsidRDefault="00BE7B53">
      <w:r>
        <w:t xml:space="preserve">The relative power values are closely implementation related, and when reported they are relative values so may not need to clarify it is symbol level or slot level. </w:t>
      </w:r>
    </w:p>
    <w:p w:rsidR="004F22B3" w:rsidRDefault="00BE7B53">
      <w:r>
        <w:lastRenderedPageBreak/>
        <w:t xml:space="preserve">When cross check the values between Set 1 and Set 2 it is reasonable to take smaller ones for Set 2/3. </w:t>
      </w:r>
      <w:proofErr w:type="gramStart"/>
      <w:r>
        <w:t>Thus</w:t>
      </w:r>
      <w:proofErr w:type="gramEnd"/>
      <w:r>
        <w:t xml:space="preserve"> the averaged values based on companies input for Set 2 and Set 3 has some discrepancy when cross-comparing different sets, although it gains slightly majority support. </w:t>
      </w:r>
    </w:p>
    <w:p w:rsidR="004F22B3" w:rsidRDefault="00BE7B53">
      <w:r>
        <w:t xml:space="preserve">The root cause for this discrepancy come from the input from some companies who use the same values for Set 1 and other Sets. </w:t>
      </w:r>
      <w:proofErr w:type="gramStart"/>
      <w:r>
        <w:t>Thus</w:t>
      </w:r>
      <w:proofErr w:type="gramEnd"/>
      <w:r>
        <w:t xml:space="preserve"> there could be several approaches for addressing this:</w:t>
      </w:r>
    </w:p>
    <w:p w:rsidR="004F22B3" w:rsidRDefault="00BE7B53">
      <w:pPr>
        <w:ind w:left="360"/>
        <w:rPr>
          <w:lang w:val="en-GB"/>
        </w:rPr>
      </w:pPr>
      <w:r>
        <w:rPr>
          <w:b/>
        </w:rPr>
        <w:t>Approach 1</w:t>
      </w:r>
      <w:r>
        <w:t>: Do not count the input of source(s) who use same values across sets. However, this may cause another question on how to deal with the WA where the same source(s) also contributes to the relative power values, and why the values of other sources could be more practical/justified/accurate.</w:t>
      </w:r>
    </w:p>
    <w:p w:rsidR="004F22B3" w:rsidRDefault="00BE7B53">
      <w:pPr>
        <w:ind w:left="360"/>
      </w:pPr>
      <w:r>
        <w:rPr>
          <w:b/>
        </w:rPr>
        <w:t>Approach 2</w:t>
      </w:r>
      <w:r>
        <w:t xml:space="preserve">: Revisit the relative power values/transition times in the WA for Set 1, e.g. re-assigning the values of some sources from Cat 1 to Cat 2, then the issue could also be mitigated. This although seems to be the most consistent approach, FL feels reluctant to re-open the discussion for Set 1 which is the effort/compromise from last meeting. </w:t>
      </w:r>
    </w:p>
    <w:p w:rsidR="004F22B3" w:rsidRDefault="00BE7B53">
      <w:pPr>
        <w:ind w:left="360"/>
      </w:pPr>
      <w:r>
        <w:rPr>
          <w:b/>
        </w:rPr>
        <w:t>Approach 3</w:t>
      </w:r>
      <w:r>
        <w:t>: Use the same values for all Sets of reference configurations. This may be a further compromise given no company objects the WA for Set 1, although it may lack some insights from attempting different value ranges point of view.</w:t>
      </w:r>
    </w:p>
    <w:p w:rsidR="004F22B3" w:rsidRDefault="00BE7B53">
      <w:r>
        <w:t xml:space="preserve">FL considers Approach 1 and 2 may just cause more potential issues when addressing one. Approach 3 has a potential issue that could possibly occur if the observation for a given technique is significantly different between FDD and TDD, or between FR1 and FR2 when using different values across sets. On the other hand, the different reference configurations now are functionally incorporated into different SLS assumptions, and the evaluations can still benefit from e.g. different antenna configurations, BW etc. Thus, whether the relative power values among the sets is same or different may not be such critical. The impact on the conclusion in case of TDD/FDD or FR1/FR2 may still be investigated with individual companies’ input of relative power values, if found needed. </w:t>
      </w: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2.2.1:</w:t>
            </w:r>
          </w:p>
          <w:p w:rsidR="004F22B3" w:rsidRDefault="00BE7B53">
            <w:pPr>
              <w:rPr>
                <w:b/>
              </w:rPr>
            </w:pPr>
            <w:r>
              <w:rPr>
                <w:b/>
              </w:rPr>
              <w:t xml:space="preserve">Confirm the Working Assumption with the following </w:t>
            </w:r>
            <w:proofErr w:type="spellStart"/>
            <w:r>
              <w:rPr>
                <w:b/>
              </w:rPr>
              <w:t>udpate</w:t>
            </w:r>
            <w:proofErr w:type="spellEnd"/>
            <w:r>
              <w:rPr>
                <w:b/>
              </w:rPr>
              <w:t>:</w:t>
            </w:r>
          </w:p>
          <w:p w:rsidR="004F22B3" w:rsidRDefault="00BE7B53">
            <w:pPr>
              <w:pStyle w:val="afd"/>
              <w:widowControl/>
              <w:numPr>
                <w:ilvl w:val="0"/>
                <w:numId w:val="9"/>
              </w:numPr>
              <w:rPr>
                <w:b/>
              </w:rPr>
            </w:pPr>
            <w:r>
              <w:rPr>
                <w:b/>
              </w:rPr>
              <w:t>For RAN1 evaluation purpose, for reference configuration set 1/</w:t>
            </w:r>
            <w:r>
              <w:rPr>
                <w:b/>
                <w:color w:val="FF0000"/>
              </w:rPr>
              <w:t>2/3</w:t>
            </w:r>
            <w:r>
              <w:rPr>
                <w:b/>
              </w:rPr>
              <w:t>, the values are provided as below.</w:t>
            </w:r>
            <w:r>
              <w:rPr>
                <w:b/>
                <w:strike/>
                <w:color w:val="FF0000"/>
              </w:rPr>
              <w:t xml:space="preserve"> FFS set2 and set 3.</w:t>
            </w:r>
          </w:p>
          <w:p w:rsidR="004F22B3" w:rsidRDefault="00BE7B53">
            <w:pPr>
              <w:pStyle w:val="afd"/>
              <w:widowControl/>
              <w:numPr>
                <w:ilvl w:val="0"/>
                <w:numId w:val="9"/>
              </w:numPr>
              <w:rPr>
                <w:b/>
                <w:color w:val="FF0000"/>
              </w:rPr>
            </w:pPr>
            <w:r>
              <w:rPr>
                <w:b/>
                <w:color w:val="FF0000"/>
              </w:rPr>
              <w:t>Other values can be optionally reported.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8"/>
              <w:gridCol w:w="1877"/>
              <w:gridCol w:w="1878"/>
              <w:gridCol w:w="1878"/>
            </w:tblGrid>
            <w:tr w:rsidR="004F22B3">
              <w:tc>
                <w:tcPr>
                  <w:tcW w:w="188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w:t>
                  </w:r>
                </w:p>
                <w:p w:rsidR="004F22B3" w:rsidRDefault="004F22B3"/>
                <w:p w:rsidR="004F22B3" w:rsidRDefault="00BE7B53">
                  <w:r>
                    <w:t xml:space="preserve">50ms </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2: </w:t>
                  </w:r>
                </w:p>
                <w:p w:rsidR="004F22B3" w:rsidRDefault="004F22B3"/>
                <w:p w:rsidR="004F22B3" w:rsidRDefault="00BE7B53">
                  <w:r>
                    <w:t>10s</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25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2.1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1: 6 </w:t>
                  </w:r>
                  <w:proofErr w:type="spellStart"/>
                  <w:r>
                    <w:t>ms</w:t>
                  </w:r>
                  <w:proofErr w:type="spellEnd"/>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2: 640 </w:t>
                  </w:r>
                  <w:proofErr w:type="spellStart"/>
                  <w:r>
                    <w:t>ms</w:t>
                  </w:r>
                  <w:proofErr w:type="spellEnd"/>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Cat1: 55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5.5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0</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280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32</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110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6.5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r>
          </w:tbl>
          <w:p w:rsidR="004F22B3" w:rsidRDefault="004F22B3">
            <w:pPr>
              <w:spacing w:after="0"/>
              <w:jc w:val="left"/>
              <w:rPr>
                <w:rFonts w:eastAsiaTheme="minorEastAsia"/>
                <w:lang w:val="en-GB"/>
              </w:rPr>
            </w:pPr>
          </w:p>
          <w:p w:rsidR="004F22B3" w:rsidRDefault="004F22B3">
            <w:pPr>
              <w:spacing w:after="0"/>
              <w:jc w:val="left"/>
              <w:rPr>
                <w:rFonts w:eastAsiaTheme="minorEastAsia"/>
              </w:rPr>
            </w:pP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Although these values may not reflect the exact values of product, they can be used as a starting point for evaluation. We are fine with the proposal.</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LG Electronics</w:t>
            </w:r>
          </w:p>
        </w:tc>
        <w:tc>
          <w:tcPr>
            <w:tcW w:w="8329" w:type="dxa"/>
          </w:tcPr>
          <w:p w:rsidR="004F22B3" w:rsidRDefault="00BE7B53">
            <w:pPr>
              <w:spacing w:after="0"/>
              <w:jc w:val="left"/>
              <w:rPr>
                <w:rFonts w:eastAsiaTheme="minorEastAsia"/>
              </w:rPr>
            </w:pPr>
            <w:r>
              <w:rPr>
                <w:rFonts w:eastAsia="Malgun Gothic"/>
                <w:lang w:eastAsia="ko-KR"/>
              </w:rPr>
              <w:t>Considering the parameters (such as a total number of DL TX RUs, bandwidth, and total DL power level) of the agreed reference configuration, it would be more practical that the relative power values for reference configuration set 2 and set 3 is lower than those for set 1. However, we can agree with the proposal if the majority supports this proposal.</w:t>
            </w:r>
          </w:p>
        </w:tc>
      </w:tr>
      <w:tr w:rsidR="004F22B3">
        <w:tc>
          <w:tcPr>
            <w:tcW w:w="1305" w:type="dxa"/>
          </w:tcPr>
          <w:p w:rsidR="004F22B3" w:rsidRDefault="00BE7B53">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rsidR="004F22B3" w:rsidRDefault="00BE7B53">
            <w:pPr>
              <w:spacing w:after="0"/>
              <w:jc w:val="left"/>
              <w:rPr>
                <w:rFonts w:eastAsiaTheme="minorEastAsia"/>
              </w:rPr>
            </w:pPr>
            <w:r>
              <w:rPr>
                <w:rFonts w:eastAsia="MS Mincho" w:hint="eastAsia"/>
                <w:lang w:eastAsia="ja-JP"/>
              </w:rPr>
              <w:t>A</w:t>
            </w:r>
            <w:r>
              <w:rPr>
                <w:rFonts w:eastAsia="MS Mincho"/>
                <w:lang w:eastAsia="ja-JP"/>
              </w:rPr>
              <w:t>lthough we prefer Approach 2 to mitigate the issue on the additional transition energy, we could live with the proposal. As mentioned by FL, it may not be critical whether the relative power values among the sets is same or different as scaling factor can still be applied for different sets.</w:t>
            </w:r>
          </w:p>
        </w:tc>
      </w:tr>
      <w:tr w:rsidR="004F22B3">
        <w:tc>
          <w:tcPr>
            <w:tcW w:w="1305" w:type="dxa"/>
          </w:tcPr>
          <w:p w:rsidR="004F22B3" w:rsidRDefault="00BE7B53">
            <w:pPr>
              <w:spacing w:after="0"/>
              <w:jc w:val="center"/>
              <w:rPr>
                <w:rFonts w:eastAsia="MS Mincho"/>
                <w:lang w:eastAsia="ja-JP"/>
              </w:rPr>
            </w:pPr>
            <w:r>
              <w:rPr>
                <w:rFonts w:eastAsiaTheme="minorEastAsia"/>
              </w:rPr>
              <w:t>Nokia/NSB</w:t>
            </w:r>
          </w:p>
        </w:tc>
        <w:tc>
          <w:tcPr>
            <w:tcW w:w="8329" w:type="dxa"/>
          </w:tcPr>
          <w:p w:rsidR="004F22B3" w:rsidRDefault="00BE7B53">
            <w:pPr>
              <w:spacing w:after="0"/>
              <w:jc w:val="left"/>
              <w:rPr>
                <w:rFonts w:eastAsiaTheme="minorEastAsia"/>
              </w:rPr>
            </w:pPr>
            <w:r>
              <w:rPr>
                <w:rFonts w:eastAsiaTheme="minorEastAsia"/>
              </w:rPr>
              <w:t>Not agree.</w:t>
            </w:r>
          </w:p>
          <w:p w:rsidR="004F22B3" w:rsidRDefault="00BE7B53">
            <w:pPr>
              <w:spacing w:after="0"/>
              <w:jc w:val="left"/>
              <w:rPr>
                <w:rFonts w:eastAsiaTheme="minorEastAsia"/>
              </w:rPr>
            </w:pPr>
            <w:r>
              <w:rPr>
                <w:rFonts w:eastAsiaTheme="minorEastAsia" w:hint="eastAsia"/>
              </w:rPr>
              <w:lastRenderedPageBreak/>
              <w:t>To</w:t>
            </w:r>
            <w:r>
              <w:rPr>
                <w:rFonts w:eastAsiaTheme="minorEastAsia"/>
              </w:rPr>
              <w:t xml:space="preserve"> our view, using the same values for all 3 sets of reference configuration is too much simplification, where the scaling of antenna, BW, and Tx power configurations should be captured in different relative power values correspond to different reference configuration set and it should be coherent with the scaling method(s) discussed in section 2.4.</w:t>
            </w:r>
          </w:p>
          <w:p w:rsidR="004F22B3" w:rsidRDefault="00BE7B53">
            <w:pPr>
              <w:spacing w:after="0"/>
              <w:jc w:val="left"/>
              <w:rPr>
                <w:rFonts w:eastAsiaTheme="minorEastAsia"/>
              </w:rPr>
            </w:pPr>
            <w:r>
              <w:rPr>
                <w:rFonts w:eastAsiaTheme="minorEastAsia"/>
              </w:rPr>
              <w:t>Moreover, the BS configuration for Macro and small cell are quite different, some companies may need different set of values to make the proper evaluation, such as a small cell being woken up while UE is covered by a macro layer. And in such case, the transition energy for a macro cell and a small cell shall not be identical.</w:t>
            </w:r>
          </w:p>
          <w:p w:rsidR="004F22B3" w:rsidRDefault="00BE7B53">
            <w:pPr>
              <w:spacing w:after="0"/>
              <w:jc w:val="left"/>
              <w:rPr>
                <w:rFonts w:eastAsia="MS Mincho"/>
                <w:lang w:eastAsia="ja-JP"/>
              </w:rPr>
            </w:pPr>
            <w:r>
              <w:rPr>
                <w:rFonts w:eastAsiaTheme="minorEastAsia"/>
              </w:rPr>
              <w:t>Thus, we prefer to have different set of values for Set /1/2/3.</w:t>
            </w:r>
          </w:p>
        </w:tc>
      </w:tr>
      <w:tr w:rsidR="004F22B3">
        <w:tc>
          <w:tcPr>
            <w:tcW w:w="1305" w:type="dxa"/>
          </w:tcPr>
          <w:p w:rsidR="004F22B3" w:rsidRDefault="00BE7B53">
            <w:pPr>
              <w:spacing w:after="0"/>
              <w:jc w:val="center"/>
              <w:rPr>
                <w:rFonts w:eastAsiaTheme="minorEastAsia"/>
              </w:rPr>
            </w:pPr>
            <w:proofErr w:type="spellStart"/>
            <w:r>
              <w:rPr>
                <w:rFonts w:eastAsiaTheme="minorEastAsia" w:hint="eastAsia"/>
              </w:rPr>
              <w:lastRenderedPageBreak/>
              <w:t>S</w:t>
            </w:r>
            <w:r>
              <w:rPr>
                <w:rFonts w:eastAsiaTheme="minorEastAsia"/>
              </w:rPr>
              <w:t>preadtrum</w:t>
            </w:r>
            <w:proofErr w:type="spellEnd"/>
          </w:p>
        </w:tc>
        <w:tc>
          <w:tcPr>
            <w:tcW w:w="8329" w:type="dxa"/>
          </w:tcPr>
          <w:p w:rsidR="004F22B3" w:rsidRDefault="00BE7B53">
            <w:pPr>
              <w:spacing w:after="0"/>
              <w:jc w:val="left"/>
              <w:rPr>
                <w:rFonts w:eastAsiaTheme="minorEastAsia"/>
              </w:rPr>
            </w:pPr>
            <w:r>
              <w:rPr>
                <w:rFonts w:eastAsiaTheme="minorEastAsia" w:hint="eastAsia"/>
              </w:rPr>
              <w:t>W</w:t>
            </w:r>
            <w:r>
              <w:rPr>
                <w:rFonts w:eastAsiaTheme="minorEastAsia"/>
              </w:rPr>
              <w:t>e have no strong position. It is important we have the realistic values to guide the evaluation, otherwise, we may be in vain finally.</w:t>
            </w:r>
          </w:p>
        </w:tc>
      </w:tr>
      <w:tr w:rsidR="004F22B3">
        <w:tc>
          <w:tcPr>
            <w:tcW w:w="1305"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29" w:type="dxa"/>
          </w:tcPr>
          <w:p w:rsidR="004F22B3" w:rsidRDefault="00BE7B53">
            <w:pPr>
              <w:spacing w:after="0"/>
              <w:jc w:val="left"/>
              <w:rPr>
                <w:rFonts w:eastAsiaTheme="minorEastAsia"/>
              </w:rPr>
            </w:pPr>
            <w:r>
              <w:rPr>
                <w:rFonts w:eastAsiaTheme="minorEastAsia" w:hint="eastAsia"/>
              </w:rPr>
              <w:t>C</w:t>
            </w:r>
            <w:r>
              <w:rPr>
                <w:rFonts w:eastAsiaTheme="minorEastAsia"/>
              </w:rPr>
              <w:t xml:space="preserve">onsidering the number of </w:t>
            </w:r>
            <w:proofErr w:type="spellStart"/>
            <w:r>
              <w:rPr>
                <w:rFonts w:eastAsiaTheme="minorEastAsia"/>
              </w:rPr>
              <w:t>TxRUs</w:t>
            </w:r>
            <w:proofErr w:type="spellEnd"/>
            <w:r>
              <w:rPr>
                <w:rFonts w:eastAsiaTheme="minorEastAsia"/>
              </w:rPr>
              <w:t xml:space="preserve"> and transmission power in reference configuration, the power value should be smaller than that for set 1. One possible way is to introduce scaling factor for set 2 and set 3 to calculate the relative power value for the power state other than deep sleep. We can live with this proposal if majority supports.</w:t>
            </w:r>
          </w:p>
        </w:tc>
      </w:tr>
      <w:tr w:rsidR="004F22B3">
        <w:tc>
          <w:tcPr>
            <w:tcW w:w="1305" w:type="dxa"/>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rsidR="004F22B3" w:rsidRDefault="00BE7B53">
            <w:pPr>
              <w:spacing w:after="0"/>
              <w:jc w:val="left"/>
              <w:rPr>
                <w:rFonts w:eastAsiaTheme="minorEastAsia"/>
              </w:rPr>
            </w:pPr>
            <w:r>
              <w:rPr>
                <w:rFonts w:eastAsiaTheme="minorEastAsia" w:hint="eastAsia"/>
              </w:rPr>
              <w:t xml:space="preserve">Agree. </w:t>
            </w:r>
          </w:p>
          <w:p w:rsidR="004F22B3" w:rsidRDefault="00BE7B53">
            <w:pPr>
              <w:spacing w:after="0"/>
              <w:jc w:val="left"/>
              <w:rPr>
                <w:rFonts w:eastAsiaTheme="minorEastAsia"/>
              </w:rPr>
            </w:pPr>
            <w:r>
              <w:rPr>
                <w:rFonts w:eastAsiaTheme="minorEastAsia" w:hint="eastAsia"/>
              </w:rPr>
              <w:t>The network power consumption model is a relative power consumption model instead of absolute power consumption model, and the power values of other states are defined in relative to the deep sleep mode. Even the absolute power values are different for FR1 TDD BS and FDD BS, the ratio between other state and deep sleep state is similar based on the current implementation at least for FR1 BS.</w:t>
            </w:r>
          </w:p>
          <w:p w:rsidR="004F22B3" w:rsidRDefault="00BE7B53">
            <w:pPr>
              <w:spacing w:after="0"/>
              <w:jc w:val="left"/>
              <w:rPr>
                <w:rFonts w:eastAsiaTheme="minorEastAsia"/>
              </w:rPr>
            </w:pPr>
            <w:r>
              <w:rPr>
                <w:rFonts w:eastAsiaTheme="minorEastAsia" w:hint="eastAsia"/>
              </w:rPr>
              <w:t>Considering the limited TU left, using the same values for all the sets is fine for us.</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Samsung</w:t>
            </w:r>
          </w:p>
        </w:tc>
        <w:tc>
          <w:tcPr>
            <w:tcW w:w="8329" w:type="dxa"/>
          </w:tcPr>
          <w:p w:rsidR="004F22B3" w:rsidRDefault="00BE7B53">
            <w:pPr>
              <w:pStyle w:val="afd"/>
              <w:numPr>
                <w:ilvl w:val="0"/>
                <w:numId w:val="10"/>
              </w:numPr>
              <w:spacing w:after="0"/>
              <w:ind w:left="427"/>
              <w:rPr>
                <w:rFonts w:eastAsia="Malgun Gothic"/>
                <w:lang w:eastAsia="ko-KR"/>
              </w:rPr>
            </w:pPr>
            <w:r>
              <w:rPr>
                <w:rFonts w:eastAsia="Malgun Gothic"/>
                <w:lang w:eastAsia="ko-KR"/>
              </w:rPr>
              <w:t>We are okay to use the common values for all sets.</w:t>
            </w:r>
          </w:p>
          <w:p w:rsidR="004F22B3" w:rsidRDefault="00BE7B53">
            <w:pPr>
              <w:pStyle w:val="afd"/>
              <w:numPr>
                <w:ilvl w:val="0"/>
                <w:numId w:val="10"/>
              </w:numPr>
              <w:spacing w:after="0"/>
              <w:ind w:left="427"/>
              <w:rPr>
                <w:rFonts w:eastAsiaTheme="minorEastAsia"/>
              </w:rPr>
            </w:pPr>
            <w:r>
              <w:rPr>
                <w:rFonts w:eastAsia="Malgun Gothic"/>
                <w:lang w:eastAsia="ko-KR"/>
              </w:rPr>
              <w:t xml:space="preserve">Further, we would like to suggest smaller value, e.g., 65 for the active UL in Cat1. We think both categories should show similar tendency while evaluating NWES techniques. However, there is discrepancy on active UL. From our understanding, the BS power consumption difference </w:t>
            </w:r>
          </w:p>
          <w:p w:rsidR="004F22B3" w:rsidRDefault="00BE7B53">
            <w:pPr>
              <w:pStyle w:val="afd"/>
              <w:numPr>
                <w:ilvl w:val="0"/>
                <w:numId w:val="10"/>
              </w:numPr>
              <w:spacing w:after="0"/>
              <w:ind w:left="427"/>
              <w:rPr>
                <w:rFonts w:eastAsiaTheme="minorEastAsia"/>
              </w:rPr>
            </w:pPr>
            <w:r>
              <w:rPr>
                <w:rFonts w:eastAsia="Malgun Gothic"/>
                <w:lang w:eastAsia="ko-KR"/>
              </w:rPr>
              <w:t>between micro sleep and active UL comes from mainly low noise amplifier, which takes minor portion of total power consumption. Therefore, we would like to change the value of active UL for Cat1 with smaller value as 65.</w:t>
            </w:r>
          </w:p>
        </w:tc>
      </w:tr>
      <w:tr w:rsidR="004F22B3">
        <w:tc>
          <w:tcPr>
            <w:tcW w:w="1305" w:type="dxa"/>
          </w:tcPr>
          <w:p w:rsidR="004F22B3" w:rsidRDefault="00BE7B53">
            <w:pPr>
              <w:spacing w:after="0"/>
              <w:jc w:val="center"/>
              <w:rPr>
                <w:rFonts w:eastAsia="Malgun Gothic"/>
                <w:lang w:eastAsia="ko-KR"/>
              </w:rPr>
            </w:pPr>
            <w:r>
              <w:rPr>
                <w:rFonts w:eastAsia="Malgun Gothic"/>
                <w:lang w:eastAsia="ko-KR"/>
              </w:rPr>
              <w:t>OPPO</w:t>
            </w:r>
          </w:p>
        </w:tc>
        <w:tc>
          <w:tcPr>
            <w:tcW w:w="8329" w:type="dxa"/>
          </w:tcPr>
          <w:p w:rsidR="004F22B3" w:rsidRDefault="00BE7B53">
            <w:pPr>
              <w:pStyle w:val="afd"/>
              <w:spacing w:after="0"/>
              <w:ind w:left="27"/>
              <w:rPr>
                <w:rFonts w:eastAsia="Malgun Gothic"/>
                <w:lang w:eastAsia="ko-KR"/>
              </w:rPr>
            </w:pPr>
            <w:r>
              <w:rPr>
                <w:rFonts w:eastAsiaTheme="minorEastAsia"/>
              </w:rPr>
              <w:t xml:space="preserve">We do not support the proposal. According to the agreed reference configuration, the total DL power level of Set 1/2/3 is different, i.e. 55dBm/49dBm/33dBm respectively, due to the smaller number of Tx/Rx RUs and BW for Set 2 and Set 3. This tendency should be at least embodied in the relative power value of active </w:t>
            </w:r>
            <w:r>
              <w:rPr>
                <w:rFonts w:eastAsiaTheme="minorEastAsia" w:hint="eastAsia"/>
              </w:rPr>
              <w:t>state</w:t>
            </w:r>
            <w:r>
              <w:rPr>
                <w:rFonts w:eastAsiaTheme="minorEastAsia"/>
              </w:rPr>
              <w:t xml:space="preserve">. However, the </w:t>
            </w:r>
            <w:r>
              <w:rPr>
                <w:rFonts w:eastAsiaTheme="minorEastAsia" w:hint="eastAsia"/>
              </w:rPr>
              <w:t>relative power</w:t>
            </w:r>
            <w:r>
              <w:rPr>
                <w:rFonts w:eastAsiaTheme="minorEastAsia"/>
              </w:rPr>
              <w:t xml:space="preserve"> of sleep states and transition for Set 1/2/3 can be the same, which is similar to UE power consumption model.</w:t>
            </w:r>
          </w:p>
        </w:tc>
      </w:tr>
    </w:tbl>
    <w:p w:rsidR="004F22B3" w:rsidRDefault="004F22B3"/>
    <w:p w:rsidR="004F22B3" w:rsidRDefault="00BE7B53">
      <w:pPr>
        <w:pStyle w:val="2"/>
      </w:pPr>
      <w:r>
        <w:t>Additional transition energy</w:t>
      </w:r>
    </w:p>
    <w:p w:rsidR="004F22B3" w:rsidRDefault="00BE7B53">
      <w:r>
        <w:t xml:space="preserve">For the calculation of additional transition energy, there are a few possible approaches. </w:t>
      </w:r>
    </w:p>
    <w:p w:rsidR="004F22B3" w:rsidRDefault="00BE7B53">
      <w:pPr>
        <w:pStyle w:val="afd"/>
        <w:numPr>
          <w:ilvl w:val="0"/>
          <w:numId w:val="9"/>
        </w:numPr>
      </w:pPr>
      <w:r>
        <w:t xml:space="preserve">Option 1: as discussed in RAN1#110 meeting and similar to the methodology of UE power saving study, i.e. </w:t>
      </w:r>
    </w:p>
    <w:p w:rsidR="004F22B3" w:rsidRDefault="00BE7B53">
      <w:pPr>
        <w:pStyle w:val="afd"/>
        <w:numPr>
          <w:ilvl w:val="0"/>
          <w:numId w:val="8"/>
        </w:numPr>
      </w:pPr>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w:r>
        <w:rPr>
          <w:bCs/>
          <w:sz w:val="22"/>
          <w:szCs w:val="22"/>
        </w:rPr>
        <w:t xml:space="preserve">  </w:t>
      </w:r>
    </w:p>
    <w:p w:rsidR="004F22B3" w:rsidRDefault="00BE7B53">
      <w:pPr>
        <w:pStyle w:val="afd"/>
        <w:numPr>
          <w:ilvl w:val="1"/>
          <w:numId w:val="8"/>
        </w:numPr>
        <w:rPr>
          <w:lang w:val="en-US" w:eastAsia="zh-CN"/>
        </w:rPr>
      </w:pPr>
      <w:r>
        <w:rPr>
          <w:bCs/>
        </w:rPr>
        <w:t xml:space="preserve">where </w:t>
      </w:r>
      <m:oMath>
        <m:r>
          <w:rPr>
            <w:rFonts w:ascii="Cambria Math" w:hAnsi="Cambria Math"/>
          </w:rPr>
          <m:t>∆</m:t>
        </m:r>
      </m:oMath>
      <w:r>
        <w:rPr>
          <w:bCs/>
          <w:lang w:eastAsia="zh-CN"/>
        </w:rPr>
        <w:t xml:space="preserve"> </w:t>
      </w:r>
      <w:r>
        <w:rPr>
          <w:bCs/>
        </w:rPr>
        <w:t xml:space="preserve">is the difference of the relative power between sleep mode </w:t>
      </w:r>
      <m:oMath>
        <m:r>
          <w:rPr>
            <w:rFonts w:ascii="Cambria Math" w:hAnsi="Cambria Math"/>
          </w:rPr>
          <m:t>i</m:t>
        </m:r>
      </m:oMath>
      <w:r>
        <w:rPr>
          <w:bCs/>
        </w:rPr>
        <w:t xml:space="preserve"> and </w:t>
      </w:r>
      <w:r>
        <w:t>micro sleep</w:t>
      </w:r>
      <w:r>
        <w:rPr>
          <w:bCs/>
        </w:rPr>
        <w:t xml:space="preserve"> active state and </w:t>
      </w:r>
      <m:oMath>
        <m:sSub>
          <m:sSubPr>
            <m:ctrlPr>
              <w:rPr>
                <w:rFonts w:ascii="Cambria Math" w:hAnsi="Cambria Math"/>
                <w:bCs/>
                <w:i/>
              </w:rPr>
            </m:ctrlPr>
          </m:sSubPr>
          <m:e>
            <m:r>
              <w:rPr>
                <w:rFonts w:ascii="Cambria Math" w:hAnsi="Cambria Math"/>
              </w:rPr>
              <m:t>T</m:t>
            </m:r>
          </m:e>
          <m:sub>
            <m:r>
              <w:rPr>
                <w:rFonts w:ascii="Cambria Math" w:hAnsi="Cambria Math"/>
              </w:rPr>
              <m:t>i</m:t>
            </m:r>
          </m:sub>
        </m:sSub>
      </m:oMath>
      <w:r>
        <w:rPr>
          <w:bCs/>
        </w:rPr>
        <w:t xml:space="preserve"> is the corresponding total transition time to sleep mode </w:t>
      </w:r>
      <m:oMath>
        <m:r>
          <w:rPr>
            <w:rFonts w:ascii="Cambria Math" w:hAnsi="Cambria Math"/>
          </w:rPr>
          <m:t>i</m:t>
        </m:r>
      </m:oMath>
      <w:r>
        <w:rPr>
          <w:bCs/>
          <w:lang w:eastAsia="zh-CN"/>
        </w:rPr>
        <w:t>, accounting for both ramping down and ramping up</w:t>
      </w:r>
      <w:r>
        <w:rPr>
          <w:bCs/>
        </w:rPr>
        <w:t xml:space="preserve">     </w:t>
      </w:r>
    </w:p>
    <w:p w:rsidR="004F22B3" w:rsidRDefault="00BE7B53">
      <w:pPr>
        <w:pStyle w:val="afd"/>
        <w:numPr>
          <w:ilvl w:val="0"/>
          <w:numId w:val="8"/>
        </w:numPr>
        <w:rPr>
          <w:lang w:val="en-US" w:eastAsia="zh-CN"/>
        </w:rPr>
      </w:pPr>
      <w:r>
        <w:rPr>
          <w:bCs/>
        </w:rPr>
        <w:t>This is supported by Nokia/NSB, vivo, OPPO, CATT, CMCC, LGE, Samsung,</w:t>
      </w:r>
    </w:p>
    <w:p w:rsidR="004F22B3" w:rsidRDefault="00BE7B53">
      <w:pPr>
        <w:pStyle w:val="afd"/>
        <w:numPr>
          <w:ilvl w:val="0"/>
          <w:numId w:val="9"/>
        </w:numPr>
      </w:pPr>
      <w:r>
        <w:t xml:space="preserve">Option 2: in addition to the formula used in Option 1, need to apply further adjustment in order to meet certain constraints, mainly considering the situation that BS entering into a deeper sleep may preferably be able to obtain more energy savings.    </w:t>
      </w:r>
    </w:p>
    <w:p w:rsidR="004F22B3" w:rsidRDefault="00BE7B53">
      <w:pPr>
        <w:pStyle w:val="afd"/>
        <w:numPr>
          <w:ilvl w:val="1"/>
          <w:numId w:val="9"/>
        </w:numPr>
      </w:pPr>
      <w:r>
        <w:t>This is supported by Huawei/</w:t>
      </w:r>
      <w:proofErr w:type="spellStart"/>
      <w:r>
        <w:t>HiSilicon</w:t>
      </w:r>
      <w:proofErr w:type="spellEnd"/>
      <w:r>
        <w:t xml:space="preserve">, </w:t>
      </w:r>
      <w:proofErr w:type="spellStart"/>
      <w:r>
        <w:t>Spreadtrum</w:t>
      </w:r>
      <w:proofErr w:type="spellEnd"/>
      <w:r>
        <w:t>, Intel, ZTE, MediaTek</w:t>
      </w:r>
    </w:p>
    <w:p w:rsidR="004F22B3" w:rsidRDefault="00BE7B53">
      <w:pPr>
        <w:pStyle w:val="afd"/>
        <w:numPr>
          <w:ilvl w:val="1"/>
          <w:numId w:val="9"/>
        </w:numPr>
      </w:pPr>
      <w:r>
        <w:t xml:space="preserve">Although consider the logic makes sense, NTT DOCOMO proposes alternatively to revisit the transition time in the working assumption such that the formula in Option 1 applies without manual change, e.g. 6 </w:t>
      </w:r>
      <w:proofErr w:type="spellStart"/>
      <w:r>
        <w:t>ms</w:t>
      </w:r>
      <w:proofErr w:type="spellEnd"/>
      <w:r>
        <w:t xml:space="preserve">-&gt; 10 </w:t>
      </w:r>
      <w:proofErr w:type="spellStart"/>
      <w:r>
        <w:t>ms</w:t>
      </w:r>
      <w:proofErr w:type="spellEnd"/>
      <w:r>
        <w:t xml:space="preserve"> for light sleep.</w:t>
      </w:r>
    </w:p>
    <w:p w:rsidR="004F22B3" w:rsidRDefault="00BE7B53">
      <w:pPr>
        <w:pStyle w:val="afd"/>
        <w:numPr>
          <w:ilvl w:val="0"/>
          <w:numId w:val="9"/>
        </w:numPr>
      </w:pPr>
      <w:r>
        <w:t xml:space="preserve">Option 3: if inter-sleep mode transition is not allowed </w:t>
      </w:r>
      <w:proofErr w:type="spellStart"/>
      <w:r>
        <w:t>E_tran</w:t>
      </w:r>
      <w:proofErr w:type="spellEnd"/>
      <w:r>
        <w:t xml:space="preserve"> (n)</w:t>
      </w:r>
      <w:proofErr w:type="gramStart"/>
      <w:r>
        <w:t>=(</w:t>
      </w:r>
      <w:proofErr w:type="gramEnd"/>
      <w:r>
        <w:t>2P_n+P_a0+P_a1 )*</w:t>
      </w:r>
      <w:proofErr w:type="spellStart"/>
      <w:r>
        <w:t>T_n</w:t>
      </w:r>
      <w:proofErr w:type="spellEnd"/>
      <w:r>
        <w:t xml:space="preserve">/2 where Pa0 and Pa1 refers to the power level of the previous and subsequent active state (DL or UL); otherwise </w:t>
      </w:r>
      <w:proofErr w:type="spellStart"/>
      <w:r>
        <w:t>E_tran</w:t>
      </w:r>
      <w:proofErr w:type="spellEnd"/>
      <w:r>
        <w:t xml:space="preserve"> </w:t>
      </w:r>
      <w:r>
        <w:lastRenderedPageBreak/>
        <w:t>(</w:t>
      </w:r>
      <w:proofErr w:type="spellStart"/>
      <w:r>
        <w:t>m,n</w:t>
      </w:r>
      <w:proofErr w:type="spellEnd"/>
      <w:r>
        <w:t>)=(</w:t>
      </w:r>
      <w:proofErr w:type="spellStart"/>
      <w:r>
        <w:t>P_m+P_n</w:t>
      </w:r>
      <w:proofErr w:type="spellEnd"/>
      <w:r>
        <w:t xml:space="preserve"> )*(</w:t>
      </w:r>
      <w:proofErr w:type="spellStart"/>
      <w:r>
        <w:t>T_m-T_n</w:t>
      </w:r>
      <w:proofErr w:type="spellEnd"/>
      <w:r>
        <w:t xml:space="preserve">)/2. With a similar consideration of stepwise mode transition but different formula, the transition energy can also be calculated as </w:t>
      </w:r>
      <m:oMath>
        <m:nary>
          <m:naryPr>
            <m:chr m:val="∑"/>
            <m:ctrlPr>
              <w:rPr>
                <w:rFonts w:ascii="Cambria Math" w:hAnsi="Cambria Math"/>
                <w:sz w:val="22"/>
                <w:szCs w:val="22"/>
              </w:rPr>
            </m:ctrlPr>
          </m:naryPr>
          <m:sub>
            <m:r>
              <w:rPr>
                <w:rFonts w:ascii="Cambria Math" w:hAnsi="Cambria Math"/>
                <w:sz w:val="22"/>
                <w:szCs w:val="22"/>
              </w:rPr>
              <m:t>i=1</m:t>
            </m:r>
          </m:sub>
          <m:sup>
            <m:r>
              <w:rPr>
                <w:rFonts w:ascii="Cambria Math" w:hAnsi="Cambria Math"/>
                <w:sz w:val="22"/>
                <w:szCs w:val="22"/>
              </w:rPr>
              <m:t>k-1</m:t>
            </m:r>
          </m:sup>
          <m:e>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i+1</m:t>
                        </m:r>
                      </m:sub>
                    </m:sSub>
                  </m:num>
                  <m:den>
                    <m:r>
                      <w:rPr>
                        <w:rFonts w:ascii="Cambria Math" w:hAnsi="Cambria Math"/>
                        <w:sz w:val="22"/>
                        <w:szCs w:val="22"/>
                      </w:rPr>
                      <m:t>2</m:t>
                    </m:r>
                  </m:den>
                </m:f>
                <m: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SM,i+1</m:t>
                        </m:r>
                      </m:sub>
                    </m:sSub>
                  </m:e>
                </m:d>
              </m:e>
            </m:d>
            <m:r>
              <m:rPr>
                <m:sty m:val="p"/>
              </m:rPr>
              <w:rPr>
                <w:rFonts w:ascii="Cambria Math" w:hAnsi="Cambria Math" w:cs="Arial"/>
                <w:sz w:val="22"/>
                <w:szCs w:val="22"/>
              </w:rPr>
              <m:t xml:space="preserve"> </m:t>
            </m:r>
          </m:e>
        </m:nary>
      </m:oMath>
    </w:p>
    <w:p w:rsidR="004F22B3" w:rsidRDefault="00BE7B53">
      <w:pPr>
        <w:pStyle w:val="afd"/>
        <w:numPr>
          <w:ilvl w:val="1"/>
          <w:numId w:val="9"/>
        </w:numPr>
      </w:pPr>
      <w:r>
        <w:t>This is supported by China Telecom (former), Ericsson(later)</w:t>
      </w:r>
    </w:p>
    <w:p w:rsidR="004F22B3" w:rsidRDefault="00BE7B53">
      <w:pPr>
        <w:pStyle w:val="afd"/>
        <w:numPr>
          <w:ilvl w:val="0"/>
          <w:numId w:val="9"/>
        </w:numPr>
      </w:pPr>
      <w:r>
        <w:t>Note some companies also consider that the additional transition energy for three sets of reference configurations can be the same, especially if the total transition time (as agreed) and relative power values are the same across sets.</w:t>
      </w:r>
    </w:p>
    <w:p w:rsidR="004F22B3" w:rsidRDefault="00BE7B53">
      <w:pPr>
        <w:pStyle w:val="afd"/>
        <w:numPr>
          <w:ilvl w:val="1"/>
          <w:numId w:val="9"/>
        </w:numPr>
      </w:pPr>
      <w:r>
        <w:t>ZTE, CMCC</w:t>
      </w:r>
    </w:p>
    <w:p w:rsidR="004F22B3" w:rsidRDefault="00BE7B53">
      <w:r>
        <w:t>The following summarizes the transition energy values proposed in contributions.</w:t>
      </w:r>
    </w:p>
    <w:tbl>
      <w:tblPr>
        <w:tblStyle w:val="afa"/>
        <w:tblW w:w="0" w:type="auto"/>
        <w:tblLook w:val="04A0" w:firstRow="1" w:lastRow="0" w:firstColumn="1" w:lastColumn="0" w:noHBand="0" w:noVBand="1"/>
      </w:tblPr>
      <w:tblGrid>
        <w:gridCol w:w="1661"/>
        <w:gridCol w:w="7970"/>
      </w:tblGrid>
      <w:tr w:rsidR="004F22B3">
        <w:tc>
          <w:tcPr>
            <w:tcW w:w="1661" w:type="dxa"/>
            <w:shd w:val="clear" w:color="auto" w:fill="D9D9D9" w:themeFill="background1" w:themeFillShade="D9"/>
          </w:tcPr>
          <w:p w:rsidR="004F22B3" w:rsidRDefault="00BE7B53">
            <w:pPr>
              <w:jc w:val="center"/>
              <w:rPr>
                <w:b/>
              </w:rPr>
            </w:pPr>
            <w:r>
              <w:rPr>
                <w:b/>
              </w:rPr>
              <w:t>Company</w:t>
            </w:r>
          </w:p>
        </w:tc>
        <w:tc>
          <w:tcPr>
            <w:tcW w:w="7970" w:type="dxa"/>
            <w:shd w:val="clear" w:color="auto" w:fill="D9D9D9" w:themeFill="background1" w:themeFillShade="D9"/>
          </w:tcPr>
          <w:p w:rsidR="004F22B3" w:rsidRDefault="00BE7B53">
            <w:pPr>
              <w:jc w:val="center"/>
              <w:rPr>
                <w:b/>
              </w:rPr>
            </w:pPr>
            <w:r>
              <w:rPr>
                <w:b/>
              </w:rPr>
              <w:t>Proposals</w:t>
            </w:r>
          </w:p>
        </w:tc>
      </w:tr>
      <w:tr w:rsidR="004F22B3">
        <w:tc>
          <w:tcPr>
            <w:tcW w:w="1661" w:type="dxa"/>
          </w:tcPr>
          <w:p w:rsidR="004F22B3" w:rsidRDefault="00BE7B53">
            <w:r>
              <w:t>Huawei/</w:t>
            </w:r>
            <w:proofErr w:type="spellStart"/>
            <w:r>
              <w:t>HiSilicon</w:t>
            </w:r>
            <w:proofErr w:type="spellEnd"/>
          </w:p>
        </w:tc>
        <w:tc>
          <w:tcPr>
            <w:tcW w:w="7970" w:type="dxa"/>
          </w:tcPr>
          <w:p w:rsidR="004F22B3" w:rsidRDefault="00BE7B53">
            <w:pPr>
              <w:spacing w:before="240"/>
              <w:rPr>
                <w:lang w:val="en-GB"/>
              </w:rPr>
            </w:pPr>
            <w:r>
              <w:rPr>
                <w:i/>
                <w:u w:val="single"/>
                <w:lang w:val="en-GB"/>
              </w:rPr>
              <w:t>Proposal 8:</w:t>
            </w:r>
            <w:r>
              <w:rPr>
                <w:i/>
                <w:lang w:val="en-GB"/>
              </w:rPr>
              <w:t xml:space="preserve"> The additional transition energy of Set 1 is recommended as follow.</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eastAsia="Malgun Gothic" w:hAnsi="Calibri"/>
                      <w:bCs/>
                      <w:kern w:val="2"/>
                    </w:rPr>
                  </w:pPr>
                  <w:r>
                    <w:rPr>
                      <w:rFonts w:ascii="Calibri" w:eastAsia="Malgun Gothic" w:hAnsi="Calibri"/>
                      <w:bCs/>
                      <w:kern w:val="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rPr>
                      <w:strike/>
                    </w:rPr>
                  </w:pPr>
                  <w:r>
                    <w:t>1326</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rPr>
                      <w:strike/>
                    </w:rPr>
                  </w:pPr>
                  <w:r>
                    <w:t>13172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150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rPr>
                      <w:strike/>
                    </w:rPr>
                  </w:pPr>
                  <w:r>
                    <w:t>2173</w:t>
                  </w:r>
                </w:p>
              </w:tc>
            </w:tr>
          </w:tbl>
          <w:p w:rsidR="004F22B3" w:rsidRDefault="004F22B3"/>
          <w:p w:rsidR="004F22B3" w:rsidRDefault="00BE7B53">
            <w:r>
              <w:t>For Set 2 FR1 FDD and Set 3 FR2, the same calculation method can be applied.</w:t>
            </w:r>
          </w:p>
          <w:p w:rsidR="004F22B3" w:rsidRDefault="00BE7B53">
            <w:pPr>
              <w:spacing w:before="240"/>
              <w:rPr>
                <w:lang w:val="en-GB"/>
              </w:rPr>
            </w:pPr>
            <w:r>
              <w:rPr>
                <w:i/>
                <w:u w:val="single"/>
                <w:lang w:val="en-GB"/>
              </w:rPr>
              <w:t>Proposal 9:</w:t>
            </w:r>
            <w:r>
              <w:rPr>
                <w:i/>
                <w:lang w:val="en-GB"/>
              </w:rPr>
              <w:t xml:space="preserve"> </w:t>
            </w:r>
            <w:r>
              <w:rPr>
                <w:i/>
              </w:rPr>
              <w:t xml:space="preserve">For Set 2 and Set 3, </w:t>
            </w:r>
            <w:r>
              <w:rPr>
                <w:i/>
                <w:lang w:val="en-GB"/>
              </w:rPr>
              <w:t>the additional transition energy is recommended as follow.</w:t>
            </w:r>
          </w:p>
          <w:tbl>
            <w:tblPr>
              <w:tblW w:w="741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9"/>
              <w:gridCol w:w="1537"/>
              <w:gridCol w:w="1537"/>
              <w:gridCol w:w="1537"/>
              <w:gridCol w:w="1537"/>
              <w:gridCol w:w="22"/>
            </w:tblGrid>
            <w:tr w:rsidR="004F22B3">
              <w:trPr>
                <w:trHeight w:val="223"/>
                <w:jc w:val="center"/>
              </w:trPr>
              <w:tc>
                <w:tcPr>
                  <w:tcW w:w="1249"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eastAsia="Malgun Gothic" w:hAnsi="Calibri"/>
                      <w:bCs/>
                      <w:kern w:val="2"/>
                    </w:rPr>
                  </w:pPr>
                  <w:r>
                    <w:rPr>
                      <w:rFonts w:ascii="Calibri" w:eastAsia="Malgun Gothic" w:hAnsi="Calibri"/>
                      <w:bCs/>
                      <w:kern w:val="2"/>
                    </w:rPr>
                    <w:t>Power state</w:t>
                  </w:r>
                </w:p>
              </w:tc>
              <w:tc>
                <w:tcPr>
                  <w:tcW w:w="6170" w:type="dxa"/>
                  <w:gridSpan w:val="5"/>
                  <w:tcBorders>
                    <w:top w:val="double" w:sz="4" w:space="0" w:color="A5A5A5"/>
                    <w:left w:val="double" w:sz="4" w:space="0" w:color="A5A5A5"/>
                    <w:right w:val="double" w:sz="4" w:space="0" w:color="A5A5A5"/>
                  </w:tcBorders>
                </w:tcPr>
                <w:p w:rsidR="004F22B3" w:rsidRDefault="00BE7B53">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4F22B3">
              <w:trPr>
                <w:gridAfter w:val="1"/>
                <w:wAfter w:w="22" w:type="dxa"/>
                <w:trHeight w:val="325"/>
                <w:jc w:val="center"/>
              </w:trPr>
              <w:tc>
                <w:tcPr>
                  <w:tcW w:w="1249"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 xml:space="preserve">Set 2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 xml:space="preserve">Set 2 </w:t>
                  </w:r>
                  <w:r>
                    <w:rPr>
                      <w:rFonts w:hint="eastAsia"/>
                    </w:rPr>
                    <w:t>C</w:t>
                  </w:r>
                  <w:r>
                    <w:t>ategory 2</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 xml:space="preserve">Set 3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 xml:space="preserve">Set 3 </w:t>
                  </w:r>
                  <w:r>
                    <w:rPr>
                      <w:rFonts w:hint="eastAsia"/>
                    </w:rPr>
                    <w:t>C</w:t>
                  </w:r>
                  <w:r>
                    <w:t>ategory 2</w:t>
                  </w:r>
                </w:p>
              </w:tc>
            </w:tr>
            <w:tr w:rsidR="004F22B3">
              <w:trPr>
                <w:gridAfter w:val="1"/>
                <w:wAfter w:w="22" w:type="dxa"/>
                <w:trHeight w:val="284"/>
                <w:jc w:val="center"/>
              </w:trPr>
              <w:tc>
                <w:tcPr>
                  <w:tcW w:w="1249"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1213</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rPr>
                      <w:strike/>
                    </w:rPr>
                  </w:pPr>
                  <w:r>
                    <w:rPr>
                      <w:rFonts w:hint="eastAsia"/>
                    </w:rPr>
                    <w:t>1</w:t>
                  </w:r>
                  <w:r>
                    <w:t>7533</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1</w:t>
                  </w:r>
                  <w:r>
                    <w:t>021</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8</w:t>
                  </w:r>
                  <w:r>
                    <w:t>767</w:t>
                  </w:r>
                </w:p>
              </w:tc>
            </w:tr>
            <w:tr w:rsidR="004F22B3">
              <w:trPr>
                <w:gridAfter w:val="1"/>
                <w:wAfter w:w="22" w:type="dxa"/>
                <w:trHeight w:val="294"/>
                <w:jc w:val="center"/>
              </w:trPr>
              <w:tc>
                <w:tcPr>
                  <w:tcW w:w="1249"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135</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rPr>
                      <w:strike/>
                    </w:rPr>
                  </w:pPr>
                  <w:r>
                    <w:rPr>
                      <w:rFonts w:hint="eastAsia"/>
                    </w:rPr>
                    <w:t>1</w:t>
                  </w:r>
                  <w:r>
                    <w:t>534</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9</w:t>
                  </w:r>
                  <w:r>
                    <w:t>0</w:t>
                  </w:r>
                </w:p>
              </w:tc>
              <w:tc>
                <w:tcPr>
                  <w:tcW w:w="1537"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7</w:t>
                  </w:r>
                  <w:r>
                    <w:t>67</w:t>
                  </w:r>
                </w:p>
              </w:tc>
            </w:tr>
          </w:tbl>
          <w:p w:rsidR="004F22B3" w:rsidRDefault="004F22B3"/>
        </w:tc>
      </w:tr>
      <w:tr w:rsidR="004F22B3">
        <w:trPr>
          <w:trHeight w:val="6866"/>
        </w:trPr>
        <w:tc>
          <w:tcPr>
            <w:tcW w:w="1661" w:type="dxa"/>
          </w:tcPr>
          <w:p w:rsidR="004F22B3" w:rsidRDefault="00BE7B53">
            <w:r>
              <w:lastRenderedPageBreak/>
              <w:t xml:space="preserve">Nokia/NSB, vivo, OPPO, </w:t>
            </w:r>
            <w:proofErr w:type="gramStart"/>
            <w:r>
              <w:t>CATT,CMCC</w:t>
            </w:r>
            <w:proofErr w:type="gramEnd"/>
            <w:r>
              <w:t>, LGE</w:t>
            </w:r>
          </w:p>
        </w:tc>
        <w:tc>
          <w:tcPr>
            <w:tcW w:w="7970" w:type="dxa"/>
          </w:tcPr>
          <w:p w:rsidR="004F22B3" w:rsidRDefault="004F22B3"/>
          <w:tbl>
            <w:tblPr>
              <w:tblW w:w="7103"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8"/>
              <w:gridCol w:w="1685"/>
              <w:gridCol w:w="1684"/>
              <w:gridCol w:w="1686"/>
            </w:tblGrid>
            <w:tr w:rsidR="004F22B3">
              <w:trPr>
                <w:trHeight w:val="214"/>
              </w:trPr>
              <w:tc>
                <w:tcPr>
                  <w:tcW w:w="3733" w:type="dxa"/>
                  <w:gridSpan w:val="2"/>
                  <w:vMerge w:val="restart"/>
                  <w:shd w:val="clear" w:color="auto" w:fill="F2F2F2" w:themeFill="background1" w:themeFillShade="F2"/>
                  <w:tcMar>
                    <w:top w:w="54" w:type="dxa"/>
                    <w:left w:w="108" w:type="dxa"/>
                    <w:bottom w:w="54" w:type="dxa"/>
                    <w:right w:w="108" w:type="dxa"/>
                  </w:tcMar>
                  <w:vAlign w:val="center"/>
                </w:tcPr>
                <w:p w:rsidR="004F22B3" w:rsidRDefault="00BE7B53">
                  <w:pPr>
                    <w:jc w:val="center"/>
                    <w:rPr>
                      <w:rFonts w:asciiTheme="minorHAnsi" w:eastAsia="Times New Roman" w:hAnsiTheme="minorHAnsi" w:cstheme="minorHAnsi"/>
                    </w:rPr>
                  </w:pPr>
                  <w:r>
                    <w:rPr>
                      <w:rFonts w:asciiTheme="minorHAnsi" w:hAnsiTheme="minorHAnsi" w:cstheme="minorHAnsi"/>
                    </w:rPr>
                    <w:t>Power State</w:t>
                  </w:r>
                </w:p>
              </w:tc>
              <w:tc>
                <w:tcPr>
                  <w:tcW w:w="3370" w:type="dxa"/>
                  <w:gridSpan w:val="2"/>
                  <w:shd w:val="clear" w:color="auto" w:fill="F2F2F2" w:themeFill="background1" w:themeFillShade="F2"/>
                </w:tcPr>
                <w:p w:rsidR="004F22B3" w:rsidRDefault="00BE7B53">
                  <w:pPr>
                    <w:spacing w:after="0"/>
                    <w:jc w:val="center"/>
                    <w:rPr>
                      <w:rFonts w:asciiTheme="minorHAnsi" w:hAnsiTheme="minorHAnsi" w:cstheme="minorHAnsi"/>
                      <w:bCs/>
                    </w:rPr>
                  </w:pPr>
                  <w:r>
                    <w:rPr>
                      <w:rFonts w:asciiTheme="minorHAnsi" w:hAnsiTheme="minorHAnsi" w:cstheme="minorHAnsi"/>
                    </w:rPr>
                    <w:t xml:space="preserve">Additional Energy </w:t>
                  </w:r>
                  <w:r>
                    <w:rPr>
                      <w:rFonts w:asciiTheme="minorHAnsi" w:hAnsiTheme="minorHAnsi" w:cstheme="minorHAnsi"/>
                      <w:bCs/>
                    </w:rPr>
                    <w:t xml:space="preserve">(relative power*duration in </w:t>
                  </w:r>
                  <w:proofErr w:type="spellStart"/>
                  <w:r>
                    <w:rPr>
                      <w:rFonts w:asciiTheme="minorHAnsi" w:hAnsiTheme="minorHAnsi" w:cstheme="minorHAnsi"/>
                      <w:bCs/>
                    </w:rPr>
                    <w:t>ms</w:t>
                  </w:r>
                  <w:proofErr w:type="spellEnd"/>
                  <w:r>
                    <w:rPr>
                      <w:rFonts w:asciiTheme="minorHAnsi" w:hAnsiTheme="minorHAnsi" w:cstheme="minorHAnsi"/>
                      <w:bCs/>
                    </w:rPr>
                    <w:t>)</w:t>
                  </w:r>
                </w:p>
                <w:p w:rsidR="004F22B3" w:rsidRDefault="00BE7B53">
                  <w:pPr>
                    <w:spacing w:after="0"/>
                    <w:rPr>
                      <w:rFonts w:asciiTheme="minorHAnsi" w:hAnsiTheme="minorHAnsi" w:cstheme="minorHAnsi"/>
                    </w:rPr>
                  </w:pPr>
                  <m:oMathPara>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r>
            <w:tr w:rsidR="004F22B3">
              <w:trPr>
                <w:trHeight w:val="214"/>
              </w:trPr>
              <w:tc>
                <w:tcPr>
                  <w:tcW w:w="3733" w:type="dxa"/>
                  <w:gridSpan w:val="2"/>
                  <w:vMerge/>
                  <w:shd w:val="clear" w:color="auto" w:fill="F2F2F2" w:themeFill="background1" w:themeFillShade="F2"/>
                  <w:tcMar>
                    <w:top w:w="54" w:type="dxa"/>
                    <w:left w:w="108" w:type="dxa"/>
                    <w:bottom w:w="54" w:type="dxa"/>
                    <w:right w:w="108" w:type="dxa"/>
                  </w:tcMar>
                </w:tcPr>
                <w:p w:rsidR="004F22B3" w:rsidRDefault="004F22B3">
                  <w:pPr>
                    <w:jc w:val="center"/>
                    <w:rPr>
                      <w:rFonts w:asciiTheme="minorHAnsi" w:hAnsiTheme="minorHAnsi" w:cstheme="minorHAnsi"/>
                    </w:rPr>
                  </w:pPr>
                </w:p>
              </w:tc>
              <w:tc>
                <w:tcPr>
                  <w:tcW w:w="1684" w:type="dxa"/>
                  <w:shd w:val="clear" w:color="auto" w:fill="F2F2F2" w:themeFill="background1" w:themeFillShade="F2"/>
                </w:tcPr>
                <w:p w:rsidR="004F22B3" w:rsidRDefault="00BE7B53">
                  <w:pPr>
                    <w:spacing w:after="0"/>
                    <w:jc w:val="center"/>
                    <w:rPr>
                      <w:rFonts w:asciiTheme="minorHAnsi" w:hAnsiTheme="minorHAnsi" w:cstheme="minorHAnsi"/>
                    </w:rPr>
                  </w:pPr>
                  <w:r>
                    <w:rPr>
                      <w:rFonts w:asciiTheme="minorHAnsi" w:hAnsiTheme="minorHAnsi" w:cstheme="minorHAnsi"/>
                    </w:rPr>
                    <w:t>Set 1 FR1</w:t>
                  </w:r>
                </w:p>
                <w:p w:rsidR="004F22B3" w:rsidRDefault="00BE7B53">
                  <w:pPr>
                    <w:spacing w:after="0"/>
                    <w:jc w:val="center"/>
                    <w:rPr>
                      <w:rFonts w:asciiTheme="minorHAnsi" w:hAnsiTheme="minorHAnsi" w:cstheme="minorHAnsi"/>
                    </w:rPr>
                  </w:pPr>
                  <w:r>
                    <w:rPr>
                      <w:rFonts w:asciiTheme="minorHAnsi" w:hAnsiTheme="minorHAnsi" w:cstheme="minorHAnsi"/>
                    </w:rPr>
                    <w:t xml:space="preserve">(as per agreed power consumption values, </w:t>
                  </w:r>
                  <w:r>
                    <w:rPr>
                      <w:rFonts w:asciiTheme="minorHAnsi" w:hAnsiTheme="minorHAnsi" w:cstheme="minorHAnsi"/>
                      <w:highlight w:val="yellow"/>
                    </w:rPr>
                    <w:t>cat 2</w:t>
                  </w:r>
                  <w:r>
                    <w:rPr>
                      <w:rFonts w:asciiTheme="minorHAnsi" w:hAnsiTheme="minorHAnsi" w:cstheme="minorHAnsi"/>
                    </w:rPr>
                    <w:t>)</w:t>
                  </w:r>
                </w:p>
              </w:tc>
              <w:tc>
                <w:tcPr>
                  <w:tcW w:w="1686" w:type="dxa"/>
                  <w:shd w:val="clear" w:color="auto" w:fill="F2F2F2" w:themeFill="background1" w:themeFillShade="F2"/>
                </w:tcPr>
                <w:p w:rsidR="004F22B3" w:rsidRDefault="00BE7B53">
                  <w:pPr>
                    <w:spacing w:after="0"/>
                    <w:jc w:val="center"/>
                    <w:rPr>
                      <w:rFonts w:asciiTheme="minorHAnsi" w:hAnsiTheme="minorHAnsi" w:cstheme="minorHAnsi"/>
                    </w:rPr>
                  </w:pPr>
                  <w:r>
                    <w:rPr>
                      <w:rFonts w:asciiTheme="minorHAnsi" w:hAnsiTheme="minorHAnsi" w:cstheme="minorHAnsi"/>
                    </w:rPr>
                    <w:t>Set 2 FR1</w:t>
                  </w:r>
                </w:p>
                <w:p w:rsidR="004F22B3" w:rsidRDefault="00BE7B53">
                  <w:pPr>
                    <w:spacing w:after="0"/>
                    <w:jc w:val="center"/>
                    <w:rPr>
                      <w:rFonts w:asciiTheme="minorHAnsi" w:hAnsiTheme="minorHAnsi" w:cstheme="minorHAnsi"/>
                    </w:rPr>
                  </w:pPr>
                  <w:r>
                    <w:rPr>
                      <w:rFonts w:asciiTheme="minorHAnsi" w:hAnsiTheme="minorHAnsi" w:cstheme="minorHAnsi"/>
                    </w:rPr>
                    <w:t>(as per proposed power consumption values)</w:t>
                  </w:r>
                </w:p>
              </w:tc>
            </w:tr>
            <w:tr w:rsidR="004F22B3">
              <w:trPr>
                <w:trHeight w:val="175"/>
              </w:trPr>
              <w:tc>
                <w:tcPr>
                  <w:tcW w:w="2048" w:type="dxa"/>
                  <w:vMerge w:val="restart"/>
                  <w:shd w:val="clear" w:color="auto" w:fill="auto"/>
                  <w:tcMar>
                    <w:top w:w="54" w:type="dxa"/>
                    <w:left w:w="108" w:type="dxa"/>
                    <w:bottom w:w="54" w:type="dxa"/>
                    <w:right w:w="108" w:type="dxa"/>
                  </w:tcMar>
                  <w:vAlign w:val="center"/>
                </w:tcPr>
                <w:p w:rsidR="004F22B3" w:rsidRDefault="00BE7B53">
                  <w:pPr>
                    <w:spacing w:after="0"/>
                    <w:rPr>
                      <w:rFonts w:asciiTheme="minorHAnsi" w:eastAsia="Times New Roman" w:hAnsiTheme="minorHAnsi" w:cstheme="minorHAnsi"/>
                    </w:rPr>
                  </w:pPr>
                  <w:r>
                    <w:rPr>
                      <w:rFonts w:asciiTheme="minorHAnsi" w:hAnsiTheme="minorHAnsi" w:cstheme="minorHAnsi"/>
                    </w:rPr>
                    <w:t>Sleep State</w:t>
                  </w:r>
                </w:p>
              </w:tc>
              <w:tc>
                <w:tcPr>
                  <w:tcW w:w="1684"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Deep sleep</w:t>
                  </w:r>
                </w:p>
              </w:tc>
              <w:tc>
                <w:tcPr>
                  <w:tcW w:w="1684" w:type="dxa"/>
                </w:tcPr>
                <w:p w:rsidR="004F22B3" w:rsidRDefault="00BE7B53">
                  <w:pPr>
                    <w:spacing w:after="0"/>
                    <w:jc w:val="center"/>
                    <w:rPr>
                      <w:rFonts w:asciiTheme="minorHAnsi" w:hAnsiTheme="minorHAnsi" w:cstheme="minorHAnsi"/>
                    </w:rPr>
                  </w:pPr>
                  <w:r>
                    <w:rPr>
                      <w:rFonts w:asciiTheme="minorHAnsi" w:hAnsiTheme="minorHAnsi" w:cstheme="minorHAnsi"/>
                    </w:rPr>
                    <w:t>22500</w:t>
                  </w:r>
                </w:p>
              </w:tc>
              <w:tc>
                <w:tcPr>
                  <w:tcW w:w="1686" w:type="dxa"/>
                </w:tcPr>
                <w:p w:rsidR="004F22B3" w:rsidRDefault="00BE7B53">
                  <w:pPr>
                    <w:spacing w:after="0"/>
                    <w:jc w:val="center"/>
                    <w:rPr>
                      <w:rFonts w:asciiTheme="minorHAnsi" w:hAnsiTheme="minorHAnsi" w:cstheme="minorHAnsi"/>
                    </w:rPr>
                  </w:pPr>
                  <w:r>
                    <w:rPr>
                      <w:rFonts w:asciiTheme="minorHAnsi" w:hAnsiTheme="minorHAnsi" w:cstheme="minorHAnsi"/>
                    </w:rPr>
                    <w:t>96</w:t>
                  </w:r>
                </w:p>
              </w:tc>
            </w:tr>
            <w:tr w:rsidR="004F22B3">
              <w:trPr>
                <w:trHeight w:val="224"/>
              </w:trPr>
              <w:tc>
                <w:tcPr>
                  <w:tcW w:w="2048" w:type="dxa"/>
                  <w:vMerge/>
                  <w:vAlign w:val="center"/>
                </w:tcPr>
                <w:p w:rsidR="004F22B3" w:rsidRDefault="004F22B3">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Light sleep</w:t>
                  </w:r>
                </w:p>
              </w:tc>
              <w:tc>
                <w:tcPr>
                  <w:tcW w:w="1684"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1088</w:t>
                  </w:r>
                </w:p>
              </w:tc>
              <w:tc>
                <w:tcPr>
                  <w:tcW w:w="1686"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3500</w:t>
                  </w:r>
                </w:p>
              </w:tc>
            </w:tr>
            <w:tr w:rsidR="004F22B3">
              <w:trPr>
                <w:trHeight w:val="239"/>
              </w:trPr>
              <w:tc>
                <w:tcPr>
                  <w:tcW w:w="2048" w:type="dxa"/>
                  <w:vMerge/>
                  <w:vAlign w:val="center"/>
                </w:tcPr>
                <w:p w:rsidR="004F22B3" w:rsidRDefault="004F22B3">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rsidR="004F22B3" w:rsidRDefault="00BE7B53">
                  <w:pPr>
                    <w:spacing w:after="0"/>
                    <w:rPr>
                      <w:rFonts w:asciiTheme="minorHAnsi" w:eastAsia="Times New Roman" w:hAnsiTheme="minorHAnsi" w:cstheme="minorHAnsi"/>
                    </w:rPr>
                  </w:pPr>
                  <w:r>
                    <w:rPr>
                      <w:rFonts w:asciiTheme="minorHAnsi" w:hAnsiTheme="minorHAnsi" w:cstheme="minorHAnsi"/>
                    </w:rPr>
                    <w:t>Micro sleep</w:t>
                  </w:r>
                </w:p>
              </w:tc>
              <w:tc>
                <w:tcPr>
                  <w:tcW w:w="1684"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0</w:t>
                  </w:r>
                </w:p>
              </w:tc>
              <w:tc>
                <w:tcPr>
                  <w:tcW w:w="1686" w:type="dxa"/>
                </w:tcPr>
                <w:p w:rsidR="004F22B3" w:rsidRDefault="00BE7B53">
                  <w:pPr>
                    <w:spacing w:after="0"/>
                    <w:jc w:val="center"/>
                    <w:rPr>
                      <w:rFonts w:asciiTheme="minorHAnsi" w:eastAsia="Times New Roman" w:hAnsiTheme="minorHAnsi" w:cstheme="minorHAnsi"/>
                    </w:rPr>
                  </w:pPr>
                  <w:r>
                    <w:rPr>
                      <w:rFonts w:asciiTheme="minorHAnsi" w:eastAsia="Times New Roman" w:hAnsiTheme="minorHAnsi" w:cstheme="minorHAnsi"/>
                    </w:rPr>
                    <w:t>0</w:t>
                  </w:r>
                </w:p>
              </w:tc>
            </w:tr>
            <w:tr w:rsidR="004F22B3">
              <w:trPr>
                <w:trHeight w:val="233"/>
              </w:trPr>
              <w:tc>
                <w:tcPr>
                  <w:tcW w:w="2048" w:type="dxa"/>
                  <w:shd w:val="clear" w:color="auto" w:fill="auto"/>
                  <w:tcMar>
                    <w:top w:w="54" w:type="dxa"/>
                    <w:left w:w="108" w:type="dxa"/>
                    <w:bottom w:w="54" w:type="dxa"/>
                    <w:right w:w="108" w:type="dxa"/>
                  </w:tcMar>
                  <w:vAlign w:val="center"/>
                </w:tcPr>
                <w:p w:rsidR="004F22B3" w:rsidRDefault="00BE7B53">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rsidR="004F22B3" w:rsidRDefault="00BE7B53">
                  <w:pPr>
                    <w:spacing w:after="0"/>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1684" w:type="dxa"/>
                </w:tcPr>
                <w:p w:rsidR="004F22B3" w:rsidRDefault="00BE7B53">
                  <w:pPr>
                    <w:spacing w:after="0"/>
                    <w:jc w:val="center"/>
                    <w:rPr>
                      <w:rFonts w:asciiTheme="minorHAnsi" w:hAnsiTheme="minorHAnsi" w:cstheme="minorHAnsi"/>
                    </w:rPr>
                  </w:pPr>
                  <w:r>
                    <w:rPr>
                      <w:rFonts w:asciiTheme="minorHAnsi" w:hAnsiTheme="minorHAnsi" w:cstheme="minorHAnsi"/>
                    </w:rPr>
                    <w:t>NA</w:t>
                  </w:r>
                </w:p>
              </w:tc>
              <w:tc>
                <w:tcPr>
                  <w:tcW w:w="1686" w:type="dxa"/>
                </w:tcPr>
                <w:p w:rsidR="004F22B3" w:rsidRDefault="00BE7B53">
                  <w:pPr>
                    <w:spacing w:after="0"/>
                    <w:jc w:val="center"/>
                    <w:rPr>
                      <w:rFonts w:asciiTheme="minorHAnsi" w:hAnsiTheme="minorHAnsi" w:cstheme="minorHAnsi"/>
                    </w:rPr>
                  </w:pPr>
                  <w:r>
                    <w:rPr>
                      <w:rFonts w:asciiTheme="minorHAnsi" w:hAnsiTheme="minorHAnsi" w:cstheme="minorHAnsi"/>
                    </w:rPr>
                    <w:t>NA</w:t>
                  </w:r>
                </w:p>
              </w:tc>
            </w:tr>
            <w:tr w:rsidR="004F22B3">
              <w:trPr>
                <w:trHeight w:val="250"/>
              </w:trPr>
              <w:tc>
                <w:tcPr>
                  <w:tcW w:w="2048" w:type="dxa"/>
                  <w:shd w:val="clear" w:color="auto" w:fill="auto"/>
                  <w:tcMar>
                    <w:top w:w="54" w:type="dxa"/>
                    <w:left w:w="108" w:type="dxa"/>
                    <w:bottom w:w="54" w:type="dxa"/>
                    <w:right w:w="108" w:type="dxa"/>
                  </w:tcMar>
                  <w:vAlign w:val="center"/>
                </w:tcPr>
                <w:p w:rsidR="004F22B3" w:rsidRDefault="00BE7B53">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rsidR="004F22B3" w:rsidRDefault="00BE7B53">
                  <w:pPr>
                    <w:spacing w:after="0"/>
                    <w:rPr>
                      <w:rFonts w:asciiTheme="minorHAnsi" w:eastAsia="Times New Roman" w:hAnsiTheme="minorHAnsi" w:cstheme="minorHAnsi"/>
                    </w:rPr>
                  </w:pPr>
                  <w:r>
                    <w:rPr>
                      <w:rFonts w:asciiTheme="minorHAnsi" w:eastAsia="Times New Roman" w:hAnsiTheme="minorHAnsi" w:cstheme="minorHAnsi"/>
                    </w:rPr>
                    <w:t xml:space="preserve"> Active UL</w:t>
                  </w:r>
                </w:p>
              </w:tc>
              <w:tc>
                <w:tcPr>
                  <w:tcW w:w="1684" w:type="dxa"/>
                </w:tcPr>
                <w:p w:rsidR="004F22B3" w:rsidRDefault="00BE7B53">
                  <w:pPr>
                    <w:spacing w:after="0"/>
                    <w:jc w:val="center"/>
                    <w:rPr>
                      <w:rFonts w:asciiTheme="minorHAnsi" w:hAnsiTheme="minorHAnsi" w:cstheme="minorHAnsi"/>
                    </w:rPr>
                  </w:pPr>
                  <w:r>
                    <w:rPr>
                      <w:rFonts w:asciiTheme="minorHAnsi" w:hAnsiTheme="minorHAnsi" w:cstheme="minorHAnsi"/>
                    </w:rPr>
                    <w:t>NA</w:t>
                  </w:r>
                </w:p>
              </w:tc>
              <w:tc>
                <w:tcPr>
                  <w:tcW w:w="1686" w:type="dxa"/>
                </w:tcPr>
                <w:p w:rsidR="004F22B3" w:rsidRDefault="00BE7B53">
                  <w:pPr>
                    <w:spacing w:after="0"/>
                    <w:jc w:val="center"/>
                    <w:rPr>
                      <w:rFonts w:asciiTheme="minorHAnsi" w:hAnsiTheme="minorHAnsi" w:cstheme="minorHAnsi"/>
                    </w:rPr>
                  </w:pPr>
                  <w:r>
                    <w:rPr>
                      <w:rFonts w:asciiTheme="minorHAnsi" w:hAnsiTheme="minorHAnsi" w:cstheme="minorHAnsi"/>
                    </w:rPr>
                    <w:t>NA</w:t>
                  </w:r>
                </w:p>
              </w:tc>
            </w:tr>
          </w:tbl>
          <w:p w:rsidR="004F22B3" w:rsidRDefault="004F22B3"/>
          <w:tbl>
            <w:tblPr>
              <w:tblStyle w:val="afa"/>
              <w:tblW w:w="4521" w:type="dxa"/>
              <w:jc w:val="center"/>
              <w:tblLook w:val="04A0" w:firstRow="1" w:lastRow="0" w:firstColumn="1" w:lastColumn="0" w:noHBand="0" w:noVBand="1"/>
            </w:tblPr>
            <w:tblGrid>
              <w:gridCol w:w="1382"/>
              <w:gridCol w:w="1438"/>
              <w:gridCol w:w="1701"/>
            </w:tblGrid>
            <w:tr w:rsidR="004F22B3">
              <w:trPr>
                <w:jc w:val="center"/>
              </w:trPr>
              <w:tc>
                <w:tcPr>
                  <w:tcW w:w="1382" w:type="dxa"/>
                  <w:vMerge w:val="restart"/>
                </w:tcPr>
                <w:p w:rsidR="004F22B3" w:rsidRDefault="00BE7B53">
                  <w:pPr>
                    <w:jc w:val="center"/>
                    <w:rPr>
                      <w:rFonts w:eastAsia="Malgun Gothic"/>
                      <w:bCs/>
                      <w:kern w:val="2"/>
                      <w:szCs w:val="22"/>
                    </w:rPr>
                  </w:pPr>
                  <w:r>
                    <w:rPr>
                      <w:rFonts w:eastAsia="Malgun Gothic"/>
                      <w:bCs/>
                      <w:kern w:val="2"/>
                      <w:szCs w:val="22"/>
                    </w:rPr>
                    <w:t>Power state</w:t>
                  </w:r>
                </w:p>
              </w:tc>
              <w:tc>
                <w:tcPr>
                  <w:tcW w:w="3139" w:type="dxa"/>
                  <w:gridSpan w:val="2"/>
                </w:tcPr>
                <w:p w:rsidR="004F22B3" w:rsidRDefault="00BE7B53">
                  <w:pPr>
                    <w:pStyle w:val="TAH"/>
                    <w:spacing w:after="120"/>
                    <w:rPr>
                      <w:rFonts w:ascii="Times New Roman" w:eastAsia="Times New Roman" w:hAnsi="Times New Roman"/>
                      <w:b w:val="0"/>
                      <w:bCs/>
                      <w:kern w:val="2"/>
                      <w:sz w:val="20"/>
                      <w:szCs w:val="22"/>
                    </w:rPr>
                  </w:pPr>
                  <w:r>
                    <w:rPr>
                      <w:rFonts w:ascii="Times New Roman" w:hAnsi="Times New Roman"/>
                      <w:b w:val="0"/>
                      <w:bCs/>
                      <w:kern w:val="2"/>
                      <w:sz w:val="20"/>
                      <w:szCs w:val="22"/>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4F22B3">
              <w:trPr>
                <w:jc w:val="center"/>
              </w:trPr>
              <w:tc>
                <w:tcPr>
                  <w:tcW w:w="1382" w:type="dxa"/>
                  <w:vMerge/>
                </w:tcPr>
                <w:p w:rsidR="004F22B3" w:rsidRDefault="004F22B3">
                  <w:pPr>
                    <w:jc w:val="center"/>
                  </w:pPr>
                </w:p>
              </w:tc>
              <w:tc>
                <w:tcPr>
                  <w:tcW w:w="1438" w:type="dxa"/>
                </w:tcPr>
                <w:p w:rsidR="004F22B3" w:rsidRDefault="00BE7B53">
                  <w:pPr>
                    <w:jc w:val="center"/>
                    <w:rPr>
                      <w:highlight w:val="yellow"/>
                    </w:rPr>
                  </w:pPr>
                  <w:r>
                    <w:rPr>
                      <w:highlight w:val="yellow"/>
                    </w:rPr>
                    <w:t>Category 1</w:t>
                  </w:r>
                </w:p>
              </w:tc>
              <w:tc>
                <w:tcPr>
                  <w:tcW w:w="1701" w:type="dxa"/>
                </w:tcPr>
                <w:p w:rsidR="004F22B3" w:rsidRDefault="00BE7B53">
                  <w:pPr>
                    <w:jc w:val="center"/>
                  </w:pPr>
                  <w:r>
                    <w:t>Category 2</w:t>
                  </w:r>
                </w:p>
              </w:tc>
            </w:tr>
            <w:tr w:rsidR="004F22B3">
              <w:trPr>
                <w:jc w:val="center"/>
              </w:trPr>
              <w:tc>
                <w:tcPr>
                  <w:tcW w:w="1382" w:type="dxa"/>
                </w:tcPr>
                <w:p w:rsidR="004F22B3" w:rsidRDefault="00BE7B53">
                  <w:pPr>
                    <w:jc w:val="center"/>
                  </w:pPr>
                  <w:r>
                    <w:t>Deep sleep</w:t>
                  </w:r>
                </w:p>
              </w:tc>
              <w:tc>
                <w:tcPr>
                  <w:tcW w:w="1438" w:type="dxa"/>
                </w:tcPr>
                <w:p w:rsidR="004F22B3" w:rsidRDefault="00BE7B53">
                  <w:pPr>
                    <w:jc w:val="center"/>
                  </w:pPr>
                  <w:r>
                    <w:t>1350</w:t>
                  </w:r>
                </w:p>
              </w:tc>
              <w:tc>
                <w:tcPr>
                  <w:tcW w:w="1701" w:type="dxa"/>
                </w:tcPr>
                <w:p w:rsidR="004F22B3" w:rsidRDefault="00BE7B53">
                  <w:pPr>
                    <w:jc w:val="center"/>
                  </w:pPr>
                  <w:r>
                    <w:t>22500</w:t>
                  </w:r>
                </w:p>
              </w:tc>
            </w:tr>
            <w:tr w:rsidR="004F22B3">
              <w:trPr>
                <w:jc w:val="center"/>
              </w:trPr>
              <w:tc>
                <w:tcPr>
                  <w:tcW w:w="1382" w:type="dxa"/>
                </w:tcPr>
                <w:p w:rsidR="004F22B3" w:rsidRDefault="00BE7B53">
                  <w:pPr>
                    <w:jc w:val="center"/>
                  </w:pPr>
                  <w:r>
                    <w:t>Light sleep</w:t>
                  </w:r>
                </w:p>
              </w:tc>
              <w:tc>
                <w:tcPr>
                  <w:tcW w:w="1438" w:type="dxa"/>
                </w:tcPr>
                <w:p w:rsidR="004F22B3" w:rsidRDefault="00BE7B53">
                  <w:pPr>
                    <w:jc w:val="center"/>
                  </w:pPr>
                  <w:r>
                    <w:t>90</w:t>
                  </w:r>
                </w:p>
              </w:tc>
              <w:tc>
                <w:tcPr>
                  <w:tcW w:w="1701" w:type="dxa"/>
                </w:tcPr>
                <w:p w:rsidR="004F22B3" w:rsidRDefault="00BE7B53">
                  <w:pPr>
                    <w:jc w:val="center"/>
                  </w:pPr>
                  <w:r>
                    <w:t>1088</w:t>
                  </w:r>
                </w:p>
              </w:tc>
            </w:tr>
          </w:tbl>
          <w:p w:rsidR="004F22B3" w:rsidRDefault="004F22B3"/>
        </w:tc>
      </w:tr>
      <w:tr w:rsidR="004F22B3">
        <w:trPr>
          <w:trHeight w:val="1862"/>
        </w:trPr>
        <w:tc>
          <w:tcPr>
            <w:tcW w:w="1661" w:type="dxa"/>
          </w:tcPr>
          <w:p w:rsidR="004F22B3" w:rsidRDefault="00BE7B53">
            <w:r>
              <w:t>Intel</w:t>
            </w:r>
          </w:p>
        </w:tc>
        <w:tc>
          <w:tcPr>
            <w:tcW w:w="7970" w:type="dxa"/>
          </w:tcPr>
          <w:tbl>
            <w:tblPr>
              <w:tblW w:w="4521" w:type="dxa"/>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vAlign w:val="center"/>
                </w:tcPr>
                <w:p w:rsidR="004F22B3" w:rsidRDefault="00BE7B53">
                  <w:pPr>
                    <w:jc w:val="center"/>
                    <w:rPr>
                      <w:rFonts w:eastAsia="Malgun Gothic"/>
                      <w:bCs/>
                      <w:kern w:val="2"/>
                      <w:szCs w:val="22"/>
                    </w:rPr>
                  </w:pPr>
                  <w:r>
                    <w:rPr>
                      <w:lang w:val="en-GB"/>
                    </w:rPr>
                    <w:t xml:space="preserve">    </w:t>
                  </w:r>
                  <w:r>
                    <w:rPr>
                      <w:rFonts w:eastAsia="Malgun Gothic"/>
                      <w:bCs/>
                      <w:kern w:val="2"/>
                      <w:szCs w:val="22"/>
                    </w:rPr>
                    <w:t>Power state</w:t>
                  </w:r>
                </w:p>
              </w:tc>
              <w:tc>
                <w:tcPr>
                  <w:tcW w:w="3139" w:type="dxa"/>
                  <w:gridSpan w:val="2"/>
                  <w:vAlign w:val="center"/>
                </w:tcPr>
                <w:p w:rsidR="004F22B3" w:rsidRDefault="00BE7B53">
                  <w:pPr>
                    <w:pStyle w:val="TAH"/>
                    <w:rPr>
                      <w:rFonts w:ascii="Times New Roman" w:eastAsia="Times New Roman" w:hAnsi="Times New Roman"/>
                      <w:b w:val="0"/>
                      <w:bCs/>
                      <w:kern w:val="2"/>
                      <w:sz w:val="24"/>
                      <w:szCs w:val="22"/>
                      <w:lang w:eastAsia="ja-JP"/>
                    </w:rPr>
                  </w:pPr>
                  <w:r>
                    <w:rPr>
                      <w:rFonts w:ascii="Times New Roman" w:hAnsi="Times New Roman"/>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p w:rsidR="004F22B3" w:rsidRDefault="00BE7B53">
                  <w:pPr>
                    <w:pStyle w:val="TAH"/>
                    <w:rPr>
                      <w:rFonts w:ascii="Times New Roman" w:eastAsia="Times New Roman" w:hAnsi="Times New Roman"/>
                      <w:b w:val="0"/>
                      <w:bCs/>
                      <w:kern w:val="2"/>
                      <w:sz w:val="20"/>
                      <w:szCs w:val="22"/>
                      <w:lang w:val="en-US"/>
                    </w:rPr>
                  </w:pPr>
                  <w:bookmarkStart w:id="8" w:name="_Hlk115379203"/>
                  <w:r>
                    <w:rPr>
                      <w:rFonts w:ascii="Times New Roman" w:hAnsi="Times New Roman"/>
                      <w:b w:val="0"/>
                      <w:bCs/>
                    </w:rPr>
                    <w:t>(unit in relative power*</w:t>
                  </w:r>
                  <w:proofErr w:type="spellStart"/>
                  <w:r>
                    <w:rPr>
                      <w:rFonts w:ascii="Times New Roman" w:hAnsi="Times New Roman"/>
                      <w:b w:val="0"/>
                      <w:bCs/>
                    </w:rPr>
                    <w:t>ms</w:t>
                  </w:r>
                  <w:proofErr w:type="spellEnd"/>
                  <w:r>
                    <w:rPr>
                      <w:rFonts w:ascii="Times New Roman" w:hAnsi="Times New Roman"/>
                      <w:b w:val="0"/>
                      <w:bCs/>
                    </w:rPr>
                    <w:t>)</w:t>
                  </w:r>
                  <w:bookmarkEnd w:id="8"/>
                </w:p>
              </w:tc>
            </w:tr>
            <w:tr w:rsidR="004F22B3">
              <w:trPr>
                <w:jc w:val="center"/>
              </w:trPr>
              <w:tc>
                <w:tcPr>
                  <w:tcW w:w="1382" w:type="dxa"/>
                  <w:vMerge/>
                  <w:vAlign w:val="center"/>
                </w:tcPr>
                <w:p w:rsidR="004F22B3" w:rsidRDefault="004F22B3">
                  <w:pPr>
                    <w:jc w:val="center"/>
                  </w:pPr>
                </w:p>
              </w:tc>
              <w:tc>
                <w:tcPr>
                  <w:tcW w:w="1438" w:type="dxa"/>
                </w:tcPr>
                <w:p w:rsidR="004F22B3" w:rsidRDefault="00BE7B53">
                  <w:pPr>
                    <w:jc w:val="center"/>
                  </w:pPr>
                  <w:r>
                    <w:t>Category 1</w:t>
                  </w:r>
                </w:p>
              </w:tc>
              <w:tc>
                <w:tcPr>
                  <w:tcW w:w="1701" w:type="dxa"/>
                </w:tcPr>
                <w:p w:rsidR="004F22B3" w:rsidRDefault="00BE7B53">
                  <w:pPr>
                    <w:jc w:val="center"/>
                  </w:pPr>
                  <w:r>
                    <w:t>Category 2</w:t>
                  </w:r>
                </w:p>
              </w:tc>
            </w:tr>
            <w:tr w:rsidR="004F22B3">
              <w:trPr>
                <w:jc w:val="center"/>
              </w:trPr>
              <w:tc>
                <w:tcPr>
                  <w:tcW w:w="1382" w:type="dxa"/>
                  <w:vAlign w:val="center"/>
                </w:tcPr>
                <w:p w:rsidR="004F22B3" w:rsidRDefault="00BE7B53">
                  <w:pPr>
                    <w:jc w:val="center"/>
                  </w:pPr>
                  <w:r>
                    <w:t>Deep sleep</w:t>
                  </w:r>
                </w:p>
              </w:tc>
              <w:tc>
                <w:tcPr>
                  <w:tcW w:w="1438" w:type="dxa"/>
                </w:tcPr>
                <w:p w:rsidR="004F22B3" w:rsidRDefault="00BE7B53">
                  <w:pPr>
                    <w:jc w:val="center"/>
                  </w:pPr>
                  <w:r>
                    <w:t>1350</w:t>
                  </w:r>
                </w:p>
              </w:tc>
              <w:tc>
                <w:tcPr>
                  <w:tcW w:w="1701" w:type="dxa"/>
                </w:tcPr>
                <w:p w:rsidR="004F22B3" w:rsidRDefault="00BE7B53">
                  <w:pPr>
                    <w:jc w:val="center"/>
                  </w:pPr>
                  <w:r>
                    <w:t>13000</w:t>
                  </w:r>
                </w:p>
              </w:tc>
            </w:tr>
            <w:tr w:rsidR="004F22B3">
              <w:trPr>
                <w:jc w:val="center"/>
              </w:trPr>
              <w:tc>
                <w:tcPr>
                  <w:tcW w:w="1382" w:type="dxa"/>
                  <w:vAlign w:val="center"/>
                </w:tcPr>
                <w:p w:rsidR="004F22B3" w:rsidRDefault="00BE7B53">
                  <w:pPr>
                    <w:jc w:val="center"/>
                  </w:pPr>
                  <w:r>
                    <w:t>Light sleep</w:t>
                  </w:r>
                </w:p>
              </w:tc>
              <w:tc>
                <w:tcPr>
                  <w:tcW w:w="1438" w:type="dxa"/>
                </w:tcPr>
                <w:p w:rsidR="004F22B3" w:rsidRDefault="00BE7B53">
                  <w:pPr>
                    <w:jc w:val="center"/>
                  </w:pPr>
                  <w:r>
                    <w:t>90</w:t>
                  </w:r>
                </w:p>
              </w:tc>
              <w:tc>
                <w:tcPr>
                  <w:tcW w:w="1701" w:type="dxa"/>
                </w:tcPr>
                <w:p w:rsidR="004F22B3" w:rsidRDefault="00BE7B53">
                  <w:pPr>
                    <w:jc w:val="center"/>
                  </w:pPr>
                  <w:r>
                    <w:t>1088</w:t>
                  </w:r>
                </w:p>
              </w:tc>
            </w:tr>
          </w:tbl>
          <w:p w:rsidR="004F22B3" w:rsidRDefault="004F22B3"/>
        </w:tc>
      </w:tr>
      <w:tr w:rsidR="004F22B3">
        <w:trPr>
          <w:trHeight w:val="204"/>
        </w:trPr>
        <w:tc>
          <w:tcPr>
            <w:tcW w:w="1661" w:type="dxa"/>
          </w:tcPr>
          <w:p w:rsidR="004F22B3" w:rsidRDefault="00BE7B53">
            <w:r>
              <w:t>ZTE</w:t>
            </w:r>
          </w:p>
        </w:tc>
        <w:tc>
          <w:tcPr>
            <w:tcW w:w="7970" w:type="dxa"/>
          </w:tcPr>
          <w:p w:rsidR="004F22B3" w:rsidRDefault="00BE7B53">
            <w:pPr>
              <w:spacing w:before="120" w:line="256" w:lineRule="auto"/>
              <w:jc w:val="center"/>
            </w:pPr>
            <w:r>
              <w:rPr>
                <w:rFonts w:hint="eastAsia"/>
              </w:rPr>
              <w:t xml:space="preserve">Table 2 </w:t>
            </w:r>
            <w:r>
              <w:t>A</w:t>
            </w:r>
            <w:r>
              <w:rPr>
                <w:rFonts w:hint="eastAsia"/>
              </w:rPr>
              <w:t>dditional transition energy</w:t>
            </w:r>
            <w:r>
              <w:rPr>
                <w:rFonts w:hint="eastAsia"/>
                <w:bCs/>
                <w:szCs w:val="21"/>
              </w:rPr>
              <w:t xml:space="preserve"> calculated by the shadow area</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Category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1350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22500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1088</w:t>
                  </w:r>
                </w:p>
              </w:tc>
            </w:tr>
          </w:tbl>
          <w:p w:rsidR="004F22B3" w:rsidRDefault="00BE7B53">
            <w:pPr>
              <w:rPr>
                <w:rFonts w:ascii="Calibri" w:eastAsia="Malgun Gothic" w:hAnsi="Calibri"/>
                <w:bCs/>
                <w:kern w:val="2"/>
                <w:szCs w:val="22"/>
              </w:rPr>
            </w:pPr>
            <w:r>
              <w:rPr>
                <w:rFonts w:ascii="Calibri" w:eastAsia="Malgun Gothic" w:hAnsi="Calibri"/>
                <w:bCs/>
                <w:kern w:val="2"/>
                <w:szCs w:val="22"/>
              </w:rPr>
              <w:t>Or</w:t>
            </w:r>
          </w:p>
          <w:p w:rsidR="004F22B3" w:rsidRDefault="00BE7B53">
            <w:pPr>
              <w:spacing w:before="120" w:line="256" w:lineRule="auto"/>
              <w:jc w:val="center"/>
            </w:pPr>
            <w:r>
              <w:rPr>
                <w:rFonts w:hint="eastAsia"/>
              </w:rPr>
              <w:t xml:space="preserve">Table 3 </w:t>
            </w:r>
            <w:r>
              <w:t>A</w:t>
            </w:r>
            <w:r>
              <w:rPr>
                <w:rFonts w:hint="eastAsia"/>
              </w:rPr>
              <w:t>dditional transition energy</w:t>
            </w:r>
            <w:r>
              <w:rPr>
                <w:rFonts w:hint="eastAsia"/>
                <w:bCs/>
                <w:szCs w:val="21"/>
              </w:rPr>
              <w:t xml:space="preserve"> for different reference configuration sets</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Category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1</w:t>
                  </w:r>
                  <w:r>
                    <w:rPr>
                      <w:rFonts w:hint="eastAsia"/>
                      <w:szCs w:val="21"/>
                    </w:rPr>
                    <w:t>2</w:t>
                  </w:r>
                  <w:r>
                    <w:rPr>
                      <w:szCs w:val="21"/>
                    </w:rPr>
                    <w:t>50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rFonts w:hint="eastAsia"/>
                      <w:szCs w:val="21"/>
                    </w:rPr>
                    <w:t>120</w:t>
                  </w:r>
                  <w:r>
                    <w:rPr>
                      <w:szCs w:val="21"/>
                    </w:rPr>
                    <w:t>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spacing w:before="120"/>
                    <w:jc w:val="center"/>
                    <w:rPr>
                      <w:szCs w:val="21"/>
                    </w:rPr>
                  </w:pPr>
                  <w:r>
                    <w:rPr>
                      <w:szCs w:val="21"/>
                    </w:rPr>
                    <w:t>1088</w:t>
                  </w:r>
                </w:p>
              </w:tc>
            </w:tr>
          </w:tbl>
          <w:p w:rsidR="004F22B3" w:rsidRDefault="004F22B3">
            <w:pPr>
              <w:rPr>
                <w:rFonts w:ascii="Calibri" w:eastAsia="Malgun Gothic" w:hAnsi="Calibri"/>
                <w:bCs/>
                <w:kern w:val="2"/>
                <w:szCs w:val="22"/>
              </w:rPr>
            </w:pPr>
          </w:p>
        </w:tc>
      </w:tr>
      <w:tr w:rsidR="004F22B3">
        <w:trPr>
          <w:trHeight w:val="2146"/>
        </w:trPr>
        <w:tc>
          <w:tcPr>
            <w:tcW w:w="1661" w:type="dxa"/>
          </w:tcPr>
          <w:p w:rsidR="004F22B3" w:rsidRDefault="00BE7B53">
            <w:r>
              <w:lastRenderedPageBreak/>
              <w:t>MediaTek</w:t>
            </w:r>
          </w:p>
        </w:tc>
        <w:tc>
          <w:tcPr>
            <w:tcW w:w="7970" w:type="dxa"/>
          </w:tcPr>
          <w:tbl>
            <w:tblPr>
              <w:tblStyle w:val="afa"/>
              <w:tblW w:w="0" w:type="auto"/>
              <w:jc w:val="center"/>
              <w:tblLook w:val="04A0" w:firstRow="1" w:lastRow="0" w:firstColumn="1" w:lastColumn="0" w:noHBand="0" w:noVBand="1"/>
            </w:tblPr>
            <w:tblGrid>
              <w:gridCol w:w="1237"/>
              <w:gridCol w:w="1379"/>
              <w:gridCol w:w="1591"/>
            </w:tblGrid>
            <w:tr w:rsidR="004F22B3">
              <w:trPr>
                <w:trHeight w:val="274"/>
                <w:jc w:val="center"/>
              </w:trPr>
              <w:tc>
                <w:tcPr>
                  <w:tcW w:w="0" w:type="auto"/>
                  <w:vMerge w:val="restart"/>
                  <w:vAlign w:val="center"/>
                </w:tcPr>
                <w:p w:rsidR="004F22B3" w:rsidRDefault="00BE7B53">
                  <w:pPr>
                    <w:jc w:val="center"/>
                    <w:rPr>
                      <w:rFonts w:eastAsia="Malgun Gothic" w:cstheme="minorHAnsi"/>
                      <w:bCs/>
                      <w:kern w:val="2"/>
                      <w:sz w:val="22"/>
                      <w:szCs w:val="22"/>
                    </w:rPr>
                  </w:pPr>
                  <w:r>
                    <w:rPr>
                      <w:rFonts w:eastAsia="Malgun Gothic" w:cstheme="minorHAnsi"/>
                      <w:bCs/>
                      <w:kern w:val="2"/>
                      <w:sz w:val="22"/>
                      <w:szCs w:val="22"/>
                    </w:rPr>
                    <w:t>Power state</w:t>
                  </w:r>
                </w:p>
              </w:tc>
              <w:tc>
                <w:tcPr>
                  <w:tcW w:w="0" w:type="auto"/>
                  <w:gridSpan w:val="2"/>
                  <w:vAlign w:val="center"/>
                </w:tcPr>
                <w:p w:rsidR="004F22B3" w:rsidRDefault="00BE7B53">
                  <w:pPr>
                    <w:pStyle w:val="TAH"/>
                    <w:spacing w:after="120"/>
                    <w:rPr>
                      <w:rFonts w:asciiTheme="minorHAnsi" w:hAnsiTheme="minorHAnsi" w:cstheme="minorHAnsi"/>
                      <w:b w:val="0"/>
                      <w:bCs/>
                      <w:kern w:val="2"/>
                      <w:sz w:val="22"/>
                      <w:szCs w:val="22"/>
                    </w:rPr>
                  </w:pPr>
                  <w:r>
                    <w:rPr>
                      <w:rFonts w:asciiTheme="minorHAnsi" w:hAnsiTheme="minorHAnsi" w:cstheme="minorHAnsi"/>
                      <w:b w:val="0"/>
                      <w:bCs/>
                      <w:kern w:val="2"/>
                      <w:sz w:val="22"/>
                      <w:szCs w:val="22"/>
                    </w:rPr>
                    <w:t xml:space="preserve">Additional transition energy </w:t>
                  </w:r>
                  <m:oMath>
                    <m:sSub>
                      <m:sSubPr>
                        <m:ctrlPr>
                          <w:rPr>
                            <w:rFonts w:ascii="Cambria Math" w:hAnsi="Cambria Math" w:cstheme="minorHAnsi"/>
                            <w:b w:val="0"/>
                            <w:i/>
                            <w:sz w:val="22"/>
                            <w:szCs w:val="22"/>
                          </w:rPr>
                        </m:ctrlPr>
                      </m:sSubPr>
                      <m:e>
                        <m:r>
                          <m:rPr>
                            <m:sty m:val="bi"/>
                          </m:rPr>
                          <w:rPr>
                            <w:rFonts w:ascii="Cambria Math" w:hAnsi="Cambria Math" w:cstheme="minorHAnsi"/>
                            <w:sz w:val="22"/>
                            <w:szCs w:val="22"/>
                          </w:rPr>
                          <m:t>E</m:t>
                        </m:r>
                      </m:e>
                      <m:sub>
                        <m:r>
                          <m:rPr>
                            <m:sty m:val="bi"/>
                          </m:rPr>
                          <w:rPr>
                            <w:rFonts w:ascii="Cambria Math" w:hAnsi="Cambria Math" w:cstheme="minorHAnsi"/>
                            <w:sz w:val="22"/>
                            <w:szCs w:val="22"/>
                          </w:rPr>
                          <m:t>i</m:t>
                        </m:r>
                      </m:sub>
                    </m:sSub>
                  </m:oMath>
                </w:p>
              </w:tc>
            </w:tr>
            <w:tr w:rsidR="004F22B3">
              <w:trPr>
                <w:trHeight w:val="268"/>
                <w:jc w:val="center"/>
              </w:trPr>
              <w:tc>
                <w:tcPr>
                  <w:tcW w:w="0" w:type="auto"/>
                  <w:vMerge/>
                  <w:vAlign w:val="center"/>
                </w:tcPr>
                <w:p w:rsidR="004F22B3" w:rsidRDefault="004F22B3">
                  <w:pPr>
                    <w:jc w:val="center"/>
                    <w:rPr>
                      <w:rFonts w:cstheme="minorHAnsi"/>
                      <w:sz w:val="22"/>
                      <w:szCs w:val="22"/>
                    </w:rPr>
                  </w:pPr>
                </w:p>
              </w:tc>
              <w:tc>
                <w:tcPr>
                  <w:tcW w:w="0" w:type="auto"/>
                  <w:vAlign w:val="center"/>
                </w:tcPr>
                <w:p w:rsidR="004F22B3" w:rsidRDefault="00BE7B53">
                  <w:pPr>
                    <w:jc w:val="center"/>
                    <w:rPr>
                      <w:rFonts w:cstheme="minorHAnsi"/>
                      <w:sz w:val="22"/>
                      <w:szCs w:val="22"/>
                    </w:rPr>
                  </w:pPr>
                  <w:r>
                    <w:rPr>
                      <w:rFonts w:cstheme="minorHAnsi"/>
                      <w:sz w:val="22"/>
                      <w:szCs w:val="22"/>
                    </w:rPr>
                    <w:t>Category 1</w:t>
                  </w:r>
                </w:p>
              </w:tc>
              <w:tc>
                <w:tcPr>
                  <w:tcW w:w="0" w:type="auto"/>
                  <w:vAlign w:val="center"/>
                </w:tcPr>
                <w:p w:rsidR="004F22B3" w:rsidRDefault="00BE7B53">
                  <w:pPr>
                    <w:jc w:val="center"/>
                    <w:rPr>
                      <w:rFonts w:cstheme="minorHAnsi"/>
                      <w:sz w:val="22"/>
                      <w:szCs w:val="22"/>
                    </w:rPr>
                  </w:pPr>
                  <w:r>
                    <w:rPr>
                      <w:rFonts w:cstheme="minorHAnsi"/>
                      <w:sz w:val="22"/>
                      <w:szCs w:val="22"/>
                    </w:rPr>
                    <w:t>Category 2</w:t>
                  </w:r>
                </w:p>
              </w:tc>
            </w:tr>
            <w:tr w:rsidR="004F22B3">
              <w:trPr>
                <w:trHeight w:val="161"/>
                <w:jc w:val="center"/>
              </w:trPr>
              <w:tc>
                <w:tcPr>
                  <w:tcW w:w="0" w:type="auto"/>
                  <w:vAlign w:val="center"/>
                </w:tcPr>
                <w:p w:rsidR="004F22B3" w:rsidRDefault="00BE7B53">
                  <w:pPr>
                    <w:jc w:val="center"/>
                    <w:rPr>
                      <w:rFonts w:cstheme="minorHAnsi"/>
                      <w:sz w:val="22"/>
                      <w:szCs w:val="22"/>
                    </w:rPr>
                  </w:pPr>
                  <w:r>
                    <w:rPr>
                      <w:rFonts w:cstheme="minorHAnsi"/>
                      <w:sz w:val="22"/>
                      <w:szCs w:val="22"/>
                    </w:rPr>
                    <w:t>Deep sleep</w:t>
                  </w:r>
                </w:p>
              </w:tc>
              <w:tc>
                <w:tcPr>
                  <w:tcW w:w="0" w:type="auto"/>
                  <w:vAlign w:val="center"/>
                </w:tcPr>
                <w:p w:rsidR="004F22B3" w:rsidRDefault="00BE7B53">
                  <w:pPr>
                    <w:jc w:val="center"/>
                    <w:rPr>
                      <w:rFonts w:cstheme="minorHAnsi"/>
                      <w:bCs/>
                      <w:sz w:val="22"/>
                      <w:szCs w:val="22"/>
                    </w:rPr>
                  </w:pPr>
                  <w:r>
                    <w:rPr>
                      <w:rFonts w:cstheme="minorHAnsi"/>
                      <w:bCs/>
                      <w:sz w:val="22"/>
                      <w:szCs w:val="22"/>
                    </w:rPr>
                    <w:t>1350</w:t>
                  </w:r>
                </w:p>
              </w:tc>
              <w:tc>
                <w:tcPr>
                  <w:tcW w:w="0" w:type="auto"/>
                  <w:vAlign w:val="center"/>
                </w:tcPr>
                <w:p w:rsidR="004F22B3" w:rsidRDefault="00BE7B53">
                  <w:pPr>
                    <w:jc w:val="center"/>
                    <w:rPr>
                      <w:rFonts w:cstheme="minorHAnsi"/>
                      <w:bCs/>
                      <w:sz w:val="22"/>
                      <w:szCs w:val="22"/>
                    </w:rPr>
                  </w:pPr>
                  <w:r>
                    <w:rPr>
                      <w:rFonts w:cstheme="minorHAnsi"/>
                      <w:bCs/>
                      <w:strike/>
                      <w:color w:val="FF0000"/>
                      <w:sz w:val="22"/>
                      <w:szCs w:val="22"/>
                    </w:rPr>
                    <w:t xml:space="preserve">22500 </w:t>
                  </w:r>
                  <w:r>
                    <w:rPr>
                      <w:rFonts w:cstheme="minorHAnsi"/>
                      <w:bCs/>
                      <w:color w:val="FF0000"/>
                      <w:sz w:val="22"/>
                      <w:szCs w:val="22"/>
                    </w:rPr>
                    <w:t>17000</w:t>
                  </w:r>
                </w:p>
              </w:tc>
            </w:tr>
            <w:tr w:rsidR="004F22B3">
              <w:trPr>
                <w:trHeight w:val="47"/>
                <w:jc w:val="center"/>
              </w:trPr>
              <w:tc>
                <w:tcPr>
                  <w:tcW w:w="0" w:type="auto"/>
                  <w:vAlign w:val="center"/>
                </w:tcPr>
                <w:p w:rsidR="004F22B3" w:rsidRDefault="00BE7B53">
                  <w:pPr>
                    <w:jc w:val="center"/>
                    <w:rPr>
                      <w:rFonts w:cstheme="minorHAnsi"/>
                      <w:sz w:val="22"/>
                      <w:szCs w:val="22"/>
                    </w:rPr>
                  </w:pPr>
                  <w:r>
                    <w:rPr>
                      <w:rFonts w:cstheme="minorHAnsi"/>
                      <w:sz w:val="22"/>
                      <w:szCs w:val="22"/>
                    </w:rPr>
                    <w:t>Light sleep</w:t>
                  </w:r>
                </w:p>
              </w:tc>
              <w:tc>
                <w:tcPr>
                  <w:tcW w:w="0" w:type="auto"/>
                  <w:vAlign w:val="center"/>
                </w:tcPr>
                <w:p w:rsidR="004F22B3" w:rsidRDefault="00BE7B53">
                  <w:pPr>
                    <w:jc w:val="center"/>
                    <w:rPr>
                      <w:rFonts w:cstheme="minorHAnsi"/>
                      <w:bCs/>
                      <w:sz w:val="22"/>
                      <w:szCs w:val="22"/>
                    </w:rPr>
                  </w:pPr>
                  <w:r>
                    <w:rPr>
                      <w:rFonts w:cstheme="minorHAnsi"/>
                      <w:bCs/>
                      <w:sz w:val="22"/>
                      <w:szCs w:val="22"/>
                    </w:rPr>
                    <w:t>90</w:t>
                  </w:r>
                </w:p>
              </w:tc>
              <w:tc>
                <w:tcPr>
                  <w:tcW w:w="0" w:type="auto"/>
                  <w:vAlign w:val="center"/>
                </w:tcPr>
                <w:p w:rsidR="004F22B3" w:rsidRDefault="00BE7B53">
                  <w:pPr>
                    <w:jc w:val="center"/>
                    <w:rPr>
                      <w:rFonts w:cstheme="minorHAnsi"/>
                      <w:bCs/>
                      <w:sz w:val="22"/>
                      <w:szCs w:val="22"/>
                    </w:rPr>
                  </w:pPr>
                  <w:r>
                    <w:rPr>
                      <w:rFonts w:cstheme="minorHAnsi"/>
                      <w:bCs/>
                      <w:sz w:val="22"/>
                      <w:szCs w:val="22"/>
                    </w:rPr>
                    <w:t>1088</w:t>
                  </w:r>
                </w:p>
              </w:tc>
            </w:tr>
          </w:tbl>
          <w:p w:rsidR="004F22B3" w:rsidRDefault="004F22B3">
            <w:pPr>
              <w:spacing w:before="120" w:line="256" w:lineRule="auto"/>
              <w:jc w:val="center"/>
            </w:pPr>
          </w:p>
        </w:tc>
      </w:tr>
      <w:tr w:rsidR="004F22B3">
        <w:trPr>
          <w:trHeight w:val="6548"/>
        </w:trPr>
        <w:tc>
          <w:tcPr>
            <w:tcW w:w="1661" w:type="dxa"/>
          </w:tcPr>
          <w:p w:rsidR="004F22B3" w:rsidRDefault="00BE7B53">
            <w:r>
              <w:t>Samsung (with set 1 values same as Nokia/NSB, vivo… etc.)</w:t>
            </w:r>
          </w:p>
        </w:tc>
        <w:tc>
          <w:tcPr>
            <w:tcW w:w="7970" w:type="dxa"/>
          </w:tcPr>
          <w:p w:rsidR="004F22B3" w:rsidRDefault="00BE7B53">
            <w:pPr>
              <w:pStyle w:val="afd"/>
              <w:numPr>
                <w:ilvl w:val="0"/>
                <w:numId w:val="11"/>
              </w:numPr>
              <w:snapToGrid w:val="0"/>
              <w:rPr>
                <w:b/>
              </w:rPr>
            </w:pPr>
            <w:r>
              <w:rPr>
                <w:b/>
              </w:rPr>
              <w:t xml:space="preserve">For set 1,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22500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1088</w:t>
                  </w:r>
                </w:p>
              </w:tc>
            </w:tr>
          </w:tbl>
          <w:p w:rsidR="004F22B3" w:rsidRDefault="00BE7B53">
            <w:pPr>
              <w:pStyle w:val="afd"/>
              <w:numPr>
                <w:ilvl w:val="0"/>
                <w:numId w:val="11"/>
              </w:numPr>
              <w:snapToGrid w:val="0"/>
              <w:rPr>
                <w:b/>
              </w:rPr>
            </w:pPr>
            <w:r>
              <w:rPr>
                <w:b/>
              </w:rPr>
              <w:t xml:space="preserve">For set 2,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1</w:t>
                  </w:r>
                  <w:r>
                    <w:rPr>
                      <w:lang w:eastAsia="ko-KR"/>
                    </w:rPr>
                    <w:t>225</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20000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81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768</w:t>
                  </w:r>
                </w:p>
              </w:tc>
            </w:tr>
          </w:tbl>
          <w:p w:rsidR="004F22B3" w:rsidRDefault="00BE7B53">
            <w:pPr>
              <w:pStyle w:val="afd"/>
              <w:numPr>
                <w:ilvl w:val="0"/>
                <w:numId w:val="11"/>
              </w:numPr>
              <w:snapToGrid w:val="0"/>
              <w:rPr>
                <w:b/>
              </w:rPr>
            </w:pPr>
            <w:r>
              <w:rPr>
                <w:b/>
              </w:rPr>
              <w:t xml:space="preserve">For set 3, the additional energy (unit in relative power*(duration in </w:t>
            </w:r>
            <w:proofErr w:type="spellStart"/>
            <w:r>
              <w:rPr>
                <w:b/>
                <w:i/>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925</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10000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54</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rPr>
                      <w:lang w:eastAsia="ko-KR"/>
                    </w:rPr>
                  </w:pPr>
                  <w:r>
                    <w:rPr>
                      <w:rFonts w:hint="eastAsia"/>
                      <w:lang w:eastAsia="ko-KR"/>
                    </w:rPr>
                    <w:t>384</w:t>
                  </w:r>
                </w:p>
              </w:tc>
            </w:tr>
          </w:tbl>
          <w:p w:rsidR="004F22B3" w:rsidRDefault="004F22B3">
            <w:pPr>
              <w:jc w:val="center"/>
              <w:rPr>
                <w:rFonts w:eastAsia="Malgun Gothic" w:cstheme="minorHAnsi"/>
                <w:bCs/>
                <w:kern w:val="2"/>
                <w:sz w:val="22"/>
                <w:szCs w:val="22"/>
              </w:rPr>
            </w:pPr>
          </w:p>
        </w:tc>
      </w:tr>
      <w:tr w:rsidR="004F22B3">
        <w:trPr>
          <w:trHeight w:val="6548"/>
        </w:trPr>
        <w:tc>
          <w:tcPr>
            <w:tcW w:w="1661" w:type="dxa"/>
          </w:tcPr>
          <w:p w:rsidR="004F22B3" w:rsidRDefault="00BE7B53">
            <w:r>
              <w:lastRenderedPageBreak/>
              <w:t>Ericsson</w:t>
            </w:r>
          </w:p>
        </w:tc>
        <w:tc>
          <w:tcPr>
            <w:tcW w:w="7970" w:type="dxa"/>
          </w:tcPr>
          <w:p w:rsidR="004F22B3" w:rsidRDefault="00BE7B53">
            <w:pPr>
              <w:pStyle w:val="afd"/>
              <w:snapToGrid w:val="0"/>
              <w:rPr>
                <w:b/>
              </w:rPr>
            </w:pPr>
            <w:r>
              <w:rPr>
                <w:noProof/>
                <w:lang w:val="en-US" w:eastAsia="ko-KR"/>
              </w:rPr>
              <w:drawing>
                <wp:inline distT="0" distB="0" distL="0" distR="0">
                  <wp:extent cx="3300730" cy="1600200"/>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0984" cy="1600200"/>
                          </a:xfrm>
                          <a:prstGeom prst="rect">
                            <a:avLst/>
                          </a:prstGeom>
                        </pic:spPr>
                      </pic:pic>
                    </a:graphicData>
                  </a:graphic>
                </wp:inline>
              </w:drawing>
            </w:r>
          </w:p>
          <w:tbl>
            <w:tblPr>
              <w:tblW w:w="7371" w:type="dxa"/>
              <w:tblInd w:w="201" w:type="dxa"/>
              <w:tblLook w:val="04A0" w:firstRow="1" w:lastRow="0" w:firstColumn="1" w:lastColumn="0" w:noHBand="0" w:noVBand="1"/>
            </w:tblPr>
            <w:tblGrid>
              <w:gridCol w:w="2690"/>
              <w:gridCol w:w="828"/>
              <w:gridCol w:w="764"/>
              <w:gridCol w:w="751"/>
              <w:gridCol w:w="2338"/>
            </w:tblGrid>
            <w:tr w:rsidR="004F22B3">
              <w:trPr>
                <w:trHeight w:val="41"/>
              </w:trPr>
              <w:tc>
                <w:tcPr>
                  <w:tcW w:w="2690" w:type="dxa"/>
                  <w:vMerge w:val="restart"/>
                  <w:tcBorders>
                    <w:top w:val="single" w:sz="8" w:space="0" w:color="auto"/>
                    <w:left w:val="single" w:sz="8" w:space="0" w:color="auto"/>
                    <w:bottom w:val="nil"/>
                    <w:right w:val="single" w:sz="8" w:space="0" w:color="auto"/>
                  </w:tcBorders>
                  <w:shd w:val="clear" w:color="auto" w:fill="auto"/>
                  <w:vAlign w:val="center"/>
                </w:tcPr>
                <w:p w:rsidR="004F22B3" w:rsidRDefault="00BE7B53">
                  <w:pPr>
                    <w:rPr>
                      <w:rFonts w:ascii="Arial" w:hAnsi="Arial" w:cs="Arial"/>
                      <w:b/>
                      <w:bCs/>
                      <w:color w:val="000000"/>
                    </w:rPr>
                  </w:pPr>
                  <w:r>
                    <w:rPr>
                      <w:rFonts w:ascii="Arial" w:hAnsi="Arial" w:cs="Arial"/>
                      <w:b/>
                      <w:bCs/>
                      <w:color w:val="000000"/>
                      <w:lang w:val="en-GB" w:eastAsia="ja-JP"/>
                    </w:rPr>
                    <w:t>Transitions</w:t>
                  </w:r>
                </w:p>
                <w:p w:rsidR="004F22B3" w:rsidRDefault="00BE7B53">
                  <w:pPr>
                    <w:rPr>
                      <w:rFonts w:ascii="Arial" w:hAnsi="Arial" w:cs="Arial"/>
                      <w:b/>
                      <w:bCs/>
                      <w:color w:val="000000"/>
                    </w:rPr>
                  </w:pPr>
                  <w:r>
                    <w:rPr>
                      <w:rFonts w:ascii="Arial" w:hAnsi="Arial" w:cs="Arial"/>
                      <w:b/>
                      <w:bCs/>
                      <w:color w:val="000000"/>
                    </w:rPr>
                    <w:t> </w:t>
                  </w:r>
                </w:p>
              </w:tc>
              <w:tc>
                <w:tcPr>
                  <w:tcW w:w="2343" w:type="dxa"/>
                  <w:gridSpan w:val="3"/>
                  <w:tcBorders>
                    <w:top w:val="single" w:sz="8" w:space="0" w:color="auto"/>
                    <w:left w:val="nil"/>
                    <w:bottom w:val="single" w:sz="8" w:space="0" w:color="auto"/>
                    <w:right w:val="single" w:sz="8" w:space="0" w:color="auto"/>
                  </w:tcBorders>
                  <w:shd w:val="clear" w:color="auto" w:fill="auto"/>
                  <w:noWrap/>
                  <w:vAlign w:val="bottom"/>
                </w:tcPr>
                <w:p w:rsidR="004F22B3" w:rsidRDefault="00BE7B53">
                  <w:pPr>
                    <w:rPr>
                      <w:rFonts w:ascii="Calibri" w:hAnsi="Calibri" w:cs="Calibri"/>
                      <w:color w:val="000000"/>
                    </w:rPr>
                  </w:pPr>
                  <w:r>
                    <w:rPr>
                      <w:rFonts w:ascii="Calibri" w:hAnsi="Calibri" w:cs="Calibri"/>
                      <w:color w:val="000000"/>
                    </w:rPr>
                    <w:t> </w:t>
                  </w:r>
                </w:p>
                <w:p w:rsidR="004F22B3" w:rsidRDefault="00BE7B53">
                  <w:pPr>
                    <w:jc w:val="center"/>
                    <w:rPr>
                      <w:rFonts w:ascii="Arial" w:hAnsi="Arial" w:cs="Arial"/>
                      <w:b/>
                      <w:bCs/>
                      <w:color w:val="000000"/>
                    </w:rPr>
                  </w:pPr>
                  <w:r>
                    <w:rPr>
                      <w:rFonts w:ascii="Arial" w:hAnsi="Arial" w:cs="Arial"/>
                      <w:b/>
                      <w:bCs/>
                      <w:color w:val="000000"/>
                      <w:lang w:val="en-GB" w:eastAsia="ja-JP"/>
                    </w:rPr>
                    <w:t xml:space="preserve">Additional transition energy (Relative power x </w:t>
                  </w:r>
                  <w:proofErr w:type="spellStart"/>
                  <w:r>
                    <w:rPr>
                      <w:rFonts w:ascii="Arial" w:hAnsi="Arial" w:cs="Arial"/>
                      <w:b/>
                      <w:color w:val="000000"/>
                      <w:lang w:val="en-GB" w:eastAsia="ja-JP"/>
                    </w:rPr>
                    <w:t>ms</w:t>
                  </w:r>
                  <w:proofErr w:type="spellEnd"/>
                  <w:r>
                    <w:rPr>
                      <w:rFonts w:ascii="Arial" w:hAnsi="Arial" w:cs="Arial"/>
                      <w:b/>
                      <w:bCs/>
                      <w:color w:val="000000"/>
                      <w:lang w:val="en-GB" w:eastAsia="ja-JP"/>
                    </w:rPr>
                    <w:t>)</w:t>
                  </w:r>
                </w:p>
                <w:p w:rsidR="004F22B3" w:rsidRDefault="00BE7B53">
                  <w:pPr>
                    <w:jc w:val="center"/>
                    <w:rPr>
                      <w:rFonts w:ascii="Arial" w:hAnsi="Arial" w:cs="Arial"/>
                      <w:b/>
                      <w:bCs/>
                      <w:color w:val="000000"/>
                    </w:rPr>
                  </w:pPr>
                  <w:r>
                    <w:rPr>
                      <w:rFonts w:ascii="Arial" w:hAnsi="Arial" w:cs="Arial"/>
                      <w:b/>
                      <w:bCs/>
                      <w:color w:val="000000"/>
                    </w:rPr>
                    <w:t> </w:t>
                  </w:r>
                </w:p>
              </w:tc>
              <w:tc>
                <w:tcPr>
                  <w:tcW w:w="2338" w:type="dxa"/>
                  <w:vMerge w:val="restart"/>
                  <w:tcBorders>
                    <w:top w:val="single" w:sz="8" w:space="0" w:color="auto"/>
                    <w:left w:val="nil"/>
                    <w:bottom w:val="nil"/>
                    <w:right w:val="single" w:sz="8" w:space="0" w:color="auto"/>
                  </w:tcBorders>
                  <w:shd w:val="clear" w:color="auto" w:fill="auto"/>
                  <w:vAlign w:val="center"/>
                </w:tcPr>
                <w:p w:rsidR="004F22B3" w:rsidRDefault="00BE7B53">
                  <w:pPr>
                    <w:jc w:val="center"/>
                    <w:rPr>
                      <w:rFonts w:ascii="Arial" w:hAnsi="Arial" w:cs="Arial"/>
                      <w:i/>
                      <w:color w:val="000000"/>
                    </w:rPr>
                  </w:pPr>
                  <w:r>
                    <w:rPr>
                      <w:rFonts w:ascii="Arial" w:hAnsi="Arial" w:cs="Arial"/>
                      <w:i/>
                      <w:color w:val="000000"/>
                      <w:lang w:val="en-GB" w:eastAsia="ja-JP"/>
                    </w:rPr>
                    <w:t>Transition time (</w:t>
                  </w:r>
                  <w:proofErr w:type="spellStart"/>
                  <w:r>
                    <w:rPr>
                      <w:rFonts w:ascii="Arial" w:hAnsi="Arial" w:cs="Arial"/>
                      <w:i/>
                      <w:color w:val="000000"/>
                      <w:lang w:val="en-GB" w:eastAsia="ja-JP"/>
                    </w:rPr>
                    <w:t>ms</w:t>
                  </w:r>
                  <w:proofErr w:type="spellEnd"/>
                  <w:r>
                    <w:rPr>
                      <w:rFonts w:ascii="Arial" w:hAnsi="Arial" w:cs="Arial"/>
                      <w:i/>
                      <w:color w:val="000000"/>
                      <w:lang w:val="en-GB" w:eastAsia="ja-JP"/>
                    </w:rPr>
                    <w:t>)</w:t>
                  </w:r>
                </w:p>
                <w:p w:rsidR="004F22B3" w:rsidRDefault="00BE7B53">
                  <w:pPr>
                    <w:jc w:val="center"/>
                    <w:rPr>
                      <w:rFonts w:ascii="Arial" w:hAnsi="Arial" w:cs="Arial"/>
                      <w:i/>
                      <w:color w:val="000000"/>
                    </w:rPr>
                  </w:pPr>
                  <w:r>
                    <w:rPr>
                      <w:rFonts w:ascii="Arial" w:hAnsi="Arial" w:cs="Arial"/>
                      <w:i/>
                      <w:color w:val="000000"/>
                      <w:lang w:val="en-GB" w:eastAsia="ja-JP"/>
                    </w:rPr>
                    <w:t>(incl. ramp down/up)</w:t>
                  </w:r>
                </w:p>
                <w:p w:rsidR="004F22B3" w:rsidRDefault="00BE7B53">
                  <w:pPr>
                    <w:jc w:val="center"/>
                    <w:rPr>
                      <w:rFonts w:ascii="Arial" w:hAnsi="Arial" w:cs="Arial"/>
                      <w:i/>
                      <w:color w:val="000000"/>
                    </w:rPr>
                  </w:pPr>
                  <w:r>
                    <w:rPr>
                      <w:rFonts w:ascii="Arial" w:hAnsi="Arial" w:cs="Arial"/>
                      <w:i/>
                      <w:iCs/>
                      <w:lang w:val="en-GB" w:eastAsia="ja-JP"/>
                    </w:rPr>
                    <w:t>shown for completeness</w:t>
                  </w:r>
                  <w:r>
                    <w:rPr>
                      <w:rFonts w:ascii="Arial" w:hAnsi="Arial" w:cs="Arial"/>
                      <w:i/>
                      <w:iCs/>
                      <w:color w:val="000000"/>
                    </w:rPr>
                    <w:t> </w:t>
                  </w:r>
                </w:p>
              </w:tc>
            </w:tr>
            <w:tr w:rsidR="004F22B3">
              <w:trPr>
                <w:trHeight w:val="186"/>
              </w:trPr>
              <w:tc>
                <w:tcPr>
                  <w:tcW w:w="2690" w:type="dxa"/>
                  <w:vMerge/>
                  <w:tcBorders>
                    <w:left w:val="single" w:sz="8" w:space="0" w:color="auto"/>
                    <w:bottom w:val="single" w:sz="8" w:space="0" w:color="auto"/>
                    <w:right w:val="single" w:sz="8" w:space="0" w:color="auto"/>
                  </w:tcBorders>
                  <w:shd w:val="clear" w:color="auto" w:fill="auto"/>
                  <w:vAlign w:val="center"/>
                </w:tcPr>
                <w:p w:rsidR="004F22B3" w:rsidRDefault="004F22B3">
                  <w:pPr>
                    <w:rPr>
                      <w:rFonts w:ascii="Arial" w:hAnsi="Arial" w:cs="Arial"/>
                      <w:b/>
                      <w:bCs/>
                      <w:color w:val="000000"/>
                      <w:sz w:val="22"/>
                      <w:szCs w:val="22"/>
                    </w:rPr>
                  </w:pPr>
                </w:p>
              </w:tc>
              <w:tc>
                <w:tcPr>
                  <w:tcW w:w="828" w:type="dxa"/>
                  <w:tcBorders>
                    <w:top w:val="nil"/>
                    <w:left w:val="nil"/>
                    <w:bottom w:val="single" w:sz="8" w:space="0" w:color="auto"/>
                    <w:right w:val="single" w:sz="8" w:space="0" w:color="auto"/>
                  </w:tcBorders>
                  <w:shd w:val="clear" w:color="auto" w:fill="auto"/>
                  <w:noWrap/>
                  <w:vAlign w:val="bottom"/>
                </w:tcPr>
                <w:p w:rsidR="004F22B3" w:rsidRDefault="00BE7B53">
                  <w:pPr>
                    <w:rPr>
                      <w:rFonts w:ascii="Arial" w:hAnsi="Arial" w:cs="Arial"/>
                      <w:color w:val="000000"/>
                    </w:rPr>
                  </w:pPr>
                  <w:r>
                    <w:rPr>
                      <w:rFonts w:ascii="Arial" w:hAnsi="Arial" w:cs="Arial"/>
                      <w:color w:val="000000"/>
                    </w:rPr>
                    <w:t>FR1-TDD</w:t>
                  </w:r>
                </w:p>
                <w:p w:rsidR="004F22B3" w:rsidRDefault="00BE7B53">
                  <w:pPr>
                    <w:rPr>
                      <w:rFonts w:ascii="Arial" w:hAnsi="Arial" w:cs="Arial"/>
                      <w:color w:val="000000"/>
                    </w:rPr>
                  </w:pPr>
                  <w:r>
                    <w:rPr>
                      <w:rFonts w:ascii="Arial" w:hAnsi="Arial" w:cs="Arial"/>
                      <w:color w:val="000000"/>
                    </w:rPr>
                    <w:t>Set 1</w:t>
                  </w:r>
                </w:p>
              </w:tc>
              <w:tc>
                <w:tcPr>
                  <w:tcW w:w="764" w:type="dxa"/>
                  <w:tcBorders>
                    <w:top w:val="nil"/>
                    <w:left w:val="nil"/>
                    <w:bottom w:val="single" w:sz="8" w:space="0" w:color="auto"/>
                    <w:right w:val="single" w:sz="8" w:space="0" w:color="auto"/>
                  </w:tcBorders>
                  <w:shd w:val="clear" w:color="auto" w:fill="auto"/>
                  <w:noWrap/>
                  <w:vAlign w:val="bottom"/>
                </w:tcPr>
                <w:p w:rsidR="004F22B3" w:rsidRDefault="00BE7B53">
                  <w:pPr>
                    <w:rPr>
                      <w:rFonts w:ascii="Arial" w:hAnsi="Arial" w:cs="Arial"/>
                      <w:color w:val="000000"/>
                    </w:rPr>
                  </w:pPr>
                  <w:r>
                    <w:rPr>
                      <w:rFonts w:ascii="Arial" w:hAnsi="Arial" w:cs="Arial"/>
                      <w:color w:val="000000"/>
                    </w:rPr>
                    <w:t>FR1-FDD</w:t>
                  </w:r>
                </w:p>
                <w:p w:rsidR="004F22B3" w:rsidRDefault="00BE7B53">
                  <w:pPr>
                    <w:rPr>
                      <w:rFonts w:ascii="Arial" w:hAnsi="Arial" w:cs="Arial"/>
                      <w:color w:val="000000"/>
                    </w:rPr>
                  </w:pPr>
                  <w:r>
                    <w:rPr>
                      <w:rFonts w:ascii="Arial" w:hAnsi="Arial" w:cs="Arial"/>
                      <w:color w:val="000000"/>
                    </w:rPr>
                    <w:t>Set 2</w:t>
                  </w:r>
                </w:p>
              </w:tc>
              <w:tc>
                <w:tcPr>
                  <w:tcW w:w="751" w:type="dxa"/>
                  <w:tcBorders>
                    <w:top w:val="nil"/>
                    <w:left w:val="nil"/>
                    <w:bottom w:val="single" w:sz="8" w:space="0" w:color="auto"/>
                    <w:right w:val="single" w:sz="8" w:space="0" w:color="auto"/>
                  </w:tcBorders>
                  <w:shd w:val="clear" w:color="auto" w:fill="auto"/>
                  <w:noWrap/>
                  <w:vAlign w:val="bottom"/>
                </w:tcPr>
                <w:p w:rsidR="004F22B3" w:rsidRDefault="00BE7B53">
                  <w:pPr>
                    <w:rPr>
                      <w:rFonts w:ascii="Arial" w:hAnsi="Arial" w:cs="Arial"/>
                      <w:color w:val="000000"/>
                    </w:rPr>
                  </w:pPr>
                  <w:r>
                    <w:rPr>
                      <w:rFonts w:ascii="Arial" w:hAnsi="Arial" w:cs="Arial"/>
                      <w:color w:val="000000"/>
                    </w:rPr>
                    <w:t>FR2</w:t>
                  </w:r>
                </w:p>
                <w:p w:rsidR="004F22B3" w:rsidRDefault="00BE7B53">
                  <w:pPr>
                    <w:rPr>
                      <w:rFonts w:ascii="Arial" w:hAnsi="Arial" w:cs="Arial"/>
                      <w:color w:val="000000"/>
                    </w:rPr>
                  </w:pPr>
                  <w:r>
                    <w:rPr>
                      <w:rFonts w:ascii="Arial" w:hAnsi="Arial" w:cs="Arial"/>
                      <w:color w:val="000000"/>
                    </w:rPr>
                    <w:t>Set 3</w:t>
                  </w:r>
                </w:p>
              </w:tc>
              <w:tc>
                <w:tcPr>
                  <w:tcW w:w="2338" w:type="dxa"/>
                  <w:vMerge/>
                  <w:tcBorders>
                    <w:left w:val="nil"/>
                    <w:bottom w:val="single" w:sz="8" w:space="0" w:color="auto"/>
                    <w:right w:val="single" w:sz="8" w:space="0" w:color="auto"/>
                  </w:tcBorders>
                  <w:shd w:val="clear" w:color="auto" w:fill="auto"/>
                  <w:vAlign w:val="center"/>
                </w:tcPr>
                <w:p w:rsidR="004F22B3" w:rsidRDefault="004F22B3">
                  <w:pPr>
                    <w:jc w:val="center"/>
                    <w:rPr>
                      <w:rFonts w:ascii="Arial" w:hAnsi="Arial" w:cs="Arial"/>
                      <w:i/>
                      <w:color w:val="000000"/>
                      <w:sz w:val="22"/>
                      <w:szCs w:val="22"/>
                    </w:rPr>
                  </w:pPr>
                </w:p>
              </w:tc>
            </w:tr>
            <w:tr w:rsidR="004F22B3">
              <w:trPr>
                <w:trHeight w:val="222"/>
              </w:trPr>
              <w:tc>
                <w:tcPr>
                  <w:tcW w:w="2690" w:type="dxa"/>
                  <w:tcBorders>
                    <w:top w:val="nil"/>
                    <w:left w:val="single" w:sz="8" w:space="0" w:color="auto"/>
                    <w:bottom w:val="single" w:sz="8" w:space="0" w:color="auto"/>
                    <w:right w:val="single" w:sz="8" w:space="0" w:color="auto"/>
                  </w:tcBorders>
                  <w:shd w:val="clear" w:color="auto" w:fill="auto"/>
                  <w:vAlign w:val="center"/>
                </w:tcPr>
                <w:p w:rsidR="004F22B3" w:rsidRDefault="00BE7B53">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microsleep</w:t>
                  </w:r>
                </w:p>
              </w:tc>
              <w:tc>
                <w:tcPr>
                  <w:tcW w:w="82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0</w:t>
                  </w:r>
                </w:p>
              </w:tc>
              <w:tc>
                <w:tcPr>
                  <w:tcW w:w="764"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0</w:t>
                  </w:r>
                </w:p>
              </w:tc>
              <w:tc>
                <w:tcPr>
                  <w:tcW w:w="751"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0</w:t>
                  </w:r>
                </w:p>
              </w:tc>
              <w:tc>
                <w:tcPr>
                  <w:tcW w:w="233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i/>
                      <w:color w:val="000000"/>
                    </w:rPr>
                  </w:pPr>
                  <w:r>
                    <w:rPr>
                      <w:rFonts w:ascii="Arial" w:hAnsi="Arial" w:cs="Arial"/>
                      <w:i/>
                      <w:color w:val="000000"/>
                      <w:lang w:val="en-GB" w:eastAsia="ja-JP"/>
                    </w:rPr>
                    <w:t>0</w:t>
                  </w:r>
                </w:p>
              </w:tc>
            </w:tr>
            <w:tr w:rsidR="004F22B3">
              <w:trPr>
                <w:trHeight w:val="115"/>
              </w:trPr>
              <w:tc>
                <w:tcPr>
                  <w:tcW w:w="2690" w:type="dxa"/>
                  <w:tcBorders>
                    <w:top w:val="nil"/>
                    <w:left w:val="single" w:sz="8" w:space="0" w:color="auto"/>
                    <w:bottom w:val="single" w:sz="8" w:space="0" w:color="auto"/>
                    <w:right w:val="single" w:sz="8" w:space="0" w:color="auto"/>
                  </w:tcBorders>
                  <w:shd w:val="clear" w:color="auto" w:fill="auto"/>
                  <w:vAlign w:val="center"/>
                </w:tcPr>
                <w:p w:rsidR="004F22B3" w:rsidRDefault="00BE7B53">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light-sleep</w:t>
                  </w:r>
                </w:p>
              </w:tc>
              <w:tc>
                <w:tcPr>
                  <w:tcW w:w="82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[90]</w:t>
                  </w:r>
                </w:p>
              </w:tc>
              <w:tc>
                <w:tcPr>
                  <w:tcW w:w="764"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w:t>
                  </w:r>
                  <w:r>
                    <w:rPr>
                      <w:rFonts w:ascii="Arial" w:hAnsi="Arial" w:cs="Arial"/>
                      <w:b/>
                      <w:bCs/>
                      <w:color w:val="000000"/>
                      <w:lang w:val="en-GB" w:eastAsia="ja-JP"/>
                    </w:rPr>
                    <w:t>80</w:t>
                  </w:r>
                  <w:r>
                    <w:rPr>
                      <w:rFonts w:ascii="Arial" w:hAnsi="Arial" w:cs="Arial"/>
                      <w:b/>
                      <w:color w:val="000000"/>
                      <w:lang w:val="en-GB" w:eastAsia="ja-JP"/>
                    </w:rPr>
                    <w:t>]</w:t>
                  </w:r>
                </w:p>
              </w:tc>
              <w:tc>
                <w:tcPr>
                  <w:tcW w:w="751"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[15]</w:t>
                  </w:r>
                </w:p>
              </w:tc>
              <w:tc>
                <w:tcPr>
                  <w:tcW w:w="233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i/>
                      <w:color w:val="000000"/>
                    </w:rPr>
                  </w:pPr>
                  <w:r>
                    <w:rPr>
                      <w:rFonts w:ascii="Arial" w:hAnsi="Arial" w:cs="Arial"/>
                      <w:i/>
                      <w:color w:val="000000"/>
                      <w:lang w:val="en-GB" w:eastAsia="ja-JP"/>
                    </w:rPr>
                    <w:t>6</w:t>
                  </w:r>
                </w:p>
              </w:tc>
            </w:tr>
            <w:tr w:rsidR="004F22B3">
              <w:trPr>
                <w:trHeight w:val="209"/>
              </w:trPr>
              <w:tc>
                <w:tcPr>
                  <w:tcW w:w="2690" w:type="dxa"/>
                  <w:tcBorders>
                    <w:top w:val="nil"/>
                    <w:left w:val="single" w:sz="8" w:space="0" w:color="auto"/>
                    <w:bottom w:val="single" w:sz="8" w:space="0" w:color="auto"/>
                    <w:right w:val="single" w:sz="8" w:space="0" w:color="auto"/>
                  </w:tcBorders>
                  <w:shd w:val="clear" w:color="auto" w:fill="auto"/>
                  <w:vAlign w:val="center"/>
                </w:tcPr>
                <w:p w:rsidR="004F22B3" w:rsidRDefault="00BE7B53">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deep-sleep</w:t>
                  </w:r>
                </w:p>
              </w:tc>
              <w:tc>
                <w:tcPr>
                  <w:tcW w:w="82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bCs/>
                      <w:color w:val="000000"/>
                      <w:lang w:val="en-GB" w:eastAsia="ja-JP"/>
                    </w:rPr>
                    <w:t>[810]</w:t>
                  </w:r>
                </w:p>
              </w:tc>
              <w:tc>
                <w:tcPr>
                  <w:tcW w:w="764"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[760]</w:t>
                  </w:r>
                </w:p>
              </w:tc>
              <w:tc>
                <w:tcPr>
                  <w:tcW w:w="751"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b/>
                      <w:color w:val="000000"/>
                    </w:rPr>
                  </w:pPr>
                  <w:r>
                    <w:rPr>
                      <w:rFonts w:ascii="Arial" w:hAnsi="Arial" w:cs="Arial"/>
                      <w:b/>
                      <w:color w:val="000000"/>
                      <w:lang w:val="en-GB" w:eastAsia="ja-JP"/>
                    </w:rPr>
                    <w:t>[330]</w:t>
                  </w:r>
                </w:p>
              </w:tc>
              <w:tc>
                <w:tcPr>
                  <w:tcW w:w="2338" w:type="dxa"/>
                  <w:tcBorders>
                    <w:top w:val="nil"/>
                    <w:left w:val="nil"/>
                    <w:bottom w:val="single" w:sz="8" w:space="0" w:color="auto"/>
                    <w:right w:val="single" w:sz="8" w:space="0" w:color="auto"/>
                  </w:tcBorders>
                  <w:shd w:val="clear" w:color="auto" w:fill="auto"/>
                  <w:vAlign w:val="center"/>
                </w:tcPr>
                <w:p w:rsidR="004F22B3" w:rsidRDefault="00BE7B53">
                  <w:pPr>
                    <w:jc w:val="center"/>
                    <w:rPr>
                      <w:rFonts w:ascii="Arial" w:hAnsi="Arial" w:cs="Arial"/>
                      <w:i/>
                      <w:color w:val="000000"/>
                    </w:rPr>
                  </w:pPr>
                  <w:r>
                    <w:rPr>
                      <w:rFonts w:ascii="Arial" w:hAnsi="Arial" w:cs="Arial"/>
                      <w:i/>
                      <w:color w:val="000000"/>
                      <w:lang w:val="en-GB" w:eastAsia="ja-JP"/>
                    </w:rPr>
                    <w:t>50</w:t>
                  </w:r>
                </w:p>
              </w:tc>
            </w:tr>
          </w:tbl>
          <w:p w:rsidR="004F22B3" w:rsidRDefault="004F22B3">
            <w:pPr>
              <w:pStyle w:val="afd"/>
              <w:snapToGrid w:val="0"/>
              <w:rPr>
                <w:b/>
              </w:rPr>
            </w:pPr>
          </w:p>
        </w:tc>
      </w:tr>
      <w:tr w:rsidR="004F22B3">
        <w:trPr>
          <w:trHeight w:val="2849"/>
        </w:trPr>
        <w:tc>
          <w:tcPr>
            <w:tcW w:w="1661" w:type="dxa"/>
          </w:tcPr>
          <w:p w:rsidR="004F22B3" w:rsidRDefault="00BE7B53">
            <w:r>
              <w:t>Qualcomm</w:t>
            </w:r>
          </w:p>
        </w:tc>
        <w:tc>
          <w:tcPr>
            <w:tcW w:w="7970" w:type="dxa"/>
          </w:tcPr>
          <w:tbl>
            <w:tblPr>
              <w:tblStyle w:val="afa"/>
              <w:tblW w:w="0" w:type="auto"/>
              <w:jc w:val="center"/>
              <w:tblLook w:val="04A0" w:firstRow="1" w:lastRow="0" w:firstColumn="1" w:lastColumn="0" w:noHBand="0" w:noVBand="1"/>
            </w:tblPr>
            <w:tblGrid>
              <w:gridCol w:w="1633"/>
              <w:gridCol w:w="2341"/>
              <w:gridCol w:w="2204"/>
              <w:gridCol w:w="1566"/>
            </w:tblGrid>
            <w:tr w:rsidR="004F22B3">
              <w:trPr>
                <w:trHeight w:val="300"/>
                <w:jc w:val="center"/>
              </w:trPr>
              <w:tc>
                <w:tcPr>
                  <w:tcW w:w="1800" w:type="dxa"/>
                  <w:vMerge w:val="restart"/>
                </w:tcPr>
                <w:p w:rsidR="004F22B3" w:rsidRDefault="00BE7B53">
                  <w:pPr>
                    <w:ind w:right="220"/>
                    <w:jc w:val="center"/>
                    <w:rPr>
                      <w:lang w:eastAsia="ja-JP"/>
                    </w:rPr>
                  </w:pPr>
                  <w:r>
                    <w:rPr>
                      <w:b/>
                      <w:lang w:eastAsia="ja-JP"/>
                    </w:rPr>
                    <w:t>Sleep state</w:t>
                  </w:r>
                </w:p>
              </w:tc>
              <w:tc>
                <w:tcPr>
                  <w:tcW w:w="5125" w:type="dxa"/>
                  <w:gridSpan w:val="2"/>
                </w:tcPr>
                <w:p w:rsidR="004F22B3" w:rsidRDefault="00BE7B53">
                  <w:pPr>
                    <w:jc w:val="center"/>
                    <w:rPr>
                      <w:b/>
                      <w:bCs/>
                      <w:lang w:eastAsia="ja-JP"/>
                    </w:rPr>
                  </w:pPr>
                  <w:r>
                    <w:rPr>
                      <w:b/>
                      <w:bCs/>
                      <w:lang w:eastAsia="ja-JP"/>
                    </w:rPr>
                    <w:t xml:space="preserve">Additional transition energy </w:t>
                  </w:r>
                </w:p>
                <w:p w:rsidR="004F22B3" w:rsidRDefault="00BE7B53">
                  <w:pPr>
                    <w:jc w:val="center"/>
                    <w:rPr>
                      <w:b/>
                      <w:bCs/>
                      <w:lang w:eastAsia="ja-JP"/>
                    </w:rPr>
                  </w:pPr>
                  <w:r>
                    <w:rPr>
                      <w:b/>
                      <w:bCs/>
                      <w:lang w:eastAsia="ja-JP"/>
                    </w:rPr>
                    <w:t xml:space="preserve">(relative power x </w:t>
                  </w:r>
                  <w:proofErr w:type="spellStart"/>
                  <w:r>
                    <w:rPr>
                      <w:b/>
                      <w:bCs/>
                      <w:lang w:eastAsia="ja-JP"/>
                    </w:rPr>
                    <w:t>ms</w:t>
                  </w:r>
                  <w:proofErr w:type="spellEnd"/>
                  <w:r>
                    <w:rPr>
                      <w:b/>
                      <w:bCs/>
                      <w:lang w:eastAsia="ja-JP"/>
                    </w:rPr>
                    <w:t>)</w:t>
                  </w:r>
                </w:p>
              </w:tc>
              <w:tc>
                <w:tcPr>
                  <w:tcW w:w="1672" w:type="dxa"/>
                  <w:vMerge w:val="restart"/>
                </w:tcPr>
                <w:p w:rsidR="004F22B3" w:rsidRDefault="00BE7B53">
                  <w:pPr>
                    <w:jc w:val="center"/>
                    <w:rPr>
                      <w:b/>
                      <w:bCs/>
                      <w:lang w:eastAsia="ja-JP"/>
                    </w:rPr>
                  </w:pPr>
                  <w:r>
                    <w:rPr>
                      <w:b/>
                      <w:bCs/>
                      <w:lang w:eastAsia="ja-JP"/>
                    </w:rPr>
                    <w:t xml:space="preserve">Transition time </w:t>
                  </w:r>
                </w:p>
                <w:p w:rsidR="004F22B3" w:rsidRDefault="00BE7B53">
                  <w:pPr>
                    <w:jc w:val="center"/>
                    <w:rPr>
                      <w:lang w:eastAsia="ja-JP"/>
                    </w:rPr>
                  </w:pPr>
                  <w:r>
                    <w:rPr>
                      <w:b/>
                      <w:bCs/>
                      <w:lang w:eastAsia="ja-JP"/>
                    </w:rPr>
                    <w:t>(</w:t>
                  </w:r>
                  <w:proofErr w:type="spellStart"/>
                  <w:r>
                    <w:rPr>
                      <w:b/>
                      <w:bCs/>
                      <w:lang w:eastAsia="ja-JP"/>
                    </w:rPr>
                    <w:t>ms</w:t>
                  </w:r>
                  <w:proofErr w:type="spellEnd"/>
                  <w:r>
                    <w:rPr>
                      <w:b/>
                      <w:bCs/>
                      <w:lang w:eastAsia="ja-JP"/>
                    </w:rPr>
                    <w:t>)</w:t>
                  </w:r>
                </w:p>
              </w:tc>
            </w:tr>
            <w:tr w:rsidR="004F22B3">
              <w:trPr>
                <w:trHeight w:val="300"/>
                <w:jc w:val="center"/>
              </w:trPr>
              <w:tc>
                <w:tcPr>
                  <w:tcW w:w="1800" w:type="dxa"/>
                  <w:vMerge/>
                </w:tcPr>
                <w:p w:rsidR="004F22B3" w:rsidRDefault="004F22B3">
                  <w:pPr>
                    <w:ind w:right="220"/>
                    <w:jc w:val="center"/>
                    <w:rPr>
                      <w:b/>
                      <w:lang w:eastAsia="ja-JP"/>
                    </w:rPr>
                  </w:pPr>
                </w:p>
              </w:tc>
              <w:tc>
                <w:tcPr>
                  <w:tcW w:w="2605" w:type="dxa"/>
                </w:tcPr>
                <w:p w:rsidR="004F22B3" w:rsidRDefault="00BE7B53">
                  <w:pPr>
                    <w:ind w:right="220"/>
                    <w:jc w:val="center"/>
                    <w:rPr>
                      <w:b/>
                      <w:bCs/>
                      <w:lang w:eastAsia="ja-JP"/>
                    </w:rPr>
                  </w:pPr>
                  <w:r>
                    <w:rPr>
                      <w:b/>
                      <w:bCs/>
                      <w:lang w:eastAsia="ja-JP"/>
                    </w:rPr>
                    <w:t>Set 1 FR1 for Category 1</w:t>
                  </w:r>
                </w:p>
              </w:tc>
              <w:tc>
                <w:tcPr>
                  <w:tcW w:w="2520" w:type="dxa"/>
                </w:tcPr>
                <w:p w:rsidR="004F22B3" w:rsidRDefault="00BE7B53">
                  <w:pPr>
                    <w:jc w:val="center"/>
                    <w:rPr>
                      <w:b/>
                      <w:bCs/>
                      <w:lang w:eastAsia="ja-JP"/>
                    </w:rPr>
                  </w:pPr>
                  <w:r>
                    <w:rPr>
                      <w:b/>
                      <w:bCs/>
                      <w:lang w:eastAsia="ja-JP"/>
                    </w:rPr>
                    <w:t>Set 2 FR1</w:t>
                  </w:r>
                </w:p>
              </w:tc>
              <w:tc>
                <w:tcPr>
                  <w:tcW w:w="1672" w:type="dxa"/>
                  <w:vMerge/>
                </w:tcPr>
                <w:p w:rsidR="004F22B3" w:rsidRDefault="004F22B3">
                  <w:pPr>
                    <w:jc w:val="center"/>
                    <w:rPr>
                      <w:b/>
                      <w:bCs/>
                      <w:lang w:eastAsia="ja-JP"/>
                    </w:rPr>
                  </w:pPr>
                </w:p>
              </w:tc>
            </w:tr>
            <w:tr w:rsidR="004F22B3">
              <w:trPr>
                <w:trHeight w:val="276"/>
                <w:jc w:val="center"/>
              </w:trPr>
              <w:tc>
                <w:tcPr>
                  <w:tcW w:w="1800" w:type="dxa"/>
                </w:tcPr>
                <w:p w:rsidR="004F22B3" w:rsidRDefault="00BE7B53">
                  <w:pPr>
                    <w:ind w:right="220"/>
                    <w:rPr>
                      <w:lang w:eastAsia="ja-JP"/>
                    </w:rPr>
                  </w:pPr>
                  <w:r>
                    <w:rPr>
                      <w:lang w:eastAsia="ja-JP"/>
                    </w:rPr>
                    <w:t>Micro sleep</w:t>
                  </w:r>
                </w:p>
              </w:tc>
              <w:tc>
                <w:tcPr>
                  <w:tcW w:w="2605" w:type="dxa"/>
                </w:tcPr>
                <w:p w:rsidR="004F22B3" w:rsidRDefault="00BE7B53">
                  <w:pPr>
                    <w:ind w:right="220"/>
                    <w:jc w:val="center"/>
                    <w:rPr>
                      <w:lang w:eastAsia="ja-JP"/>
                    </w:rPr>
                  </w:pPr>
                  <w:r>
                    <w:rPr>
                      <w:lang w:eastAsia="ja-JP"/>
                    </w:rPr>
                    <w:t>0</w:t>
                  </w:r>
                </w:p>
              </w:tc>
              <w:tc>
                <w:tcPr>
                  <w:tcW w:w="2520" w:type="dxa"/>
                </w:tcPr>
                <w:p w:rsidR="004F22B3" w:rsidRDefault="00BE7B53">
                  <w:pPr>
                    <w:ind w:right="220"/>
                    <w:jc w:val="center"/>
                    <w:rPr>
                      <w:lang w:eastAsia="ja-JP"/>
                    </w:rPr>
                  </w:pPr>
                  <w:r>
                    <w:rPr>
                      <w:lang w:eastAsia="ja-JP"/>
                    </w:rPr>
                    <w:t>0</w:t>
                  </w:r>
                </w:p>
              </w:tc>
              <w:tc>
                <w:tcPr>
                  <w:tcW w:w="1672" w:type="dxa"/>
                </w:tcPr>
                <w:p w:rsidR="004F22B3" w:rsidRDefault="00BE7B53">
                  <w:pPr>
                    <w:ind w:right="220"/>
                    <w:jc w:val="center"/>
                    <w:rPr>
                      <w:lang w:eastAsia="ja-JP"/>
                    </w:rPr>
                  </w:pPr>
                  <w:r>
                    <w:rPr>
                      <w:lang w:eastAsia="ja-JP"/>
                    </w:rPr>
                    <w:t>0</w:t>
                  </w:r>
                </w:p>
              </w:tc>
            </w:tr>
            <w:tr w:rsidR="004F22B3">
              <w:trPr>
                <w:trHeight w:val="276"/>
                <w:jc w:val="center"/>
              </w:trPr>
              <w:tc>
                <w:tcPr>
                  <w:tcW w:w="1800" w:type="dxa"/>
                </w:tcPr>
                <w:p w:rsidR="004F22B3" w:rsidRDefault="00BE7B53">
                  <w:pPr>
                    <w:ind w:right="220"/>
                    <w:rPr>
                      <w:lang w:eastAsia="ja-JP"/>
                    </w:rPr>
                  </w:pPr>
                  <w:r>
                    <w:rPr>
                      <w:lang w:eastAsia="ja-JP"/>
                    </w:rPr>
                    <w:t>Light sleep</w:t>
                  </w:r>
                </w:p>
              </w:tc>
              <w:tc>
                <w:tcPr>
                  <w:tcW w:w="2605" w:type="dxa"/>
                </w:tcPr>
                <w:p w:rsidR="004F22B3" w:rsidRDefault="00BE7B53">
                  <w:pPr>
                    <w:ind w:right="220"/>
                    <w:jc w:val="center"/>
                    <w:rPr>
                      <w:lang w:eastAsia="ja-JP"/>
                    </w:rPr>
                  </w:pPr>
                  <w:r>
                    <w:rPr>
                      <w:lang w:eastAsia="ja-JP"/>
                    </w:rPr>
                    <w:t>[90]</w:t>
                  </w:r>
                </w:p>
              </w:tc>
              <w:tc>
                <w:tcPr>
                  <w:tcW w:w="2520" w:type="dxa"/>
                </w:tcPr>
                <w:p w:rsidR="004F22B3" w:rsidRDefault="00BE7B53">
                  <w:pPr>
                    <w:ind w:right="220"/>
                    <w:jc w:val="center"/>
                    <w:rPr>
                      <w:lang w:eastAsia="ja-JP"/>
                    </w:rPr>
                  </w:pPr>
                  <w:r>
                    <w:rPr>
                      <w:lang w:eastAsia="ja-JP"/>
                    </w:rPr>
                    <w:t>[90]</w:t>
                  </w:r>
                </w:p>
              </w:tc>
              <w:tc>
                <w:tcPr>
                  <w:tcW w:w="1672" w:type="dxa"/>
                </w:tcPr>
                <w:p w:rsidR="004F22B3" w:rsidRDefault="00BE7B53">
                  <w:pPr>
                    <w:ind w:right="220"/>
                    <w:jc w:val="center"/>
                    <w:rPr>
                      <w:lang w:eastAsia="ja-JP"/>
                    </w:rPr>
                  </w:pPr>
                  <w:r>
                    <w:rPr>
                      <w:lang w:eastAsia="ja-JP"/>
                    </w:rPr>
                    <w:t>6</w:t>
                  </w:r>
                </w:p>
              </w:tc>
            </w:tr>
            <w:tr w:rsidR="004F22B3">
              <w:trPr>
                <w:trHeight w:val="276"/>
                <w:jc w:val="center"/>
              </w:trPr>
              <w:tc>
                <w:tcPr>
                  <w:tcW w:w="1800" w:type="dxa"/>
                </w:tcPr>
                <w:p w:rsidR="004F22B3" w:rsidRDefault="00BE7B53">
                  <w:pPr>
                    <w:ind w:right="220"/>
                    <w:rPr>
                      <w:lang w:eastAsia="ja-JP"/>
                    </w:rPr>
                  </w:pPr>
                  <w:r>
                    <w:rPr>
                      <w:lang w:eastAsia="ja-JP"/>
                    </w:rPr>
                    <w:t>Deep sleep</w:t>
                  </w:r>
                </w:p>
              </w:tc>
              <w:tc>
                <w:tcPr>
                  <w:tcW w:w="2605" w:type="dxa"/>
                </w:tcPr>
                <w:p w:rsidR="004F22B3" w:rsidRDefault="00BE7B53">
                  <w:pPr>
                    <w:ind w:right="220"/>
                    <w:jc w:val="center"/>
                    <w:rPr>
                      <w:lang w:eastAsia="ja-JP"/>
                    </w:rPr>
                  </w:pPr>
                  <w:r>
                    <w:rPr>
                      <w:lang w:eastAsia="ja-JP"/>
                    </w:rPr>
                    <w:t>[760]</w:t>
                  </w:r>
                </w:p>
              </w:tc>
              <w:tc>
                <w:tcPr>
                  <w:tcW w:w="2520" w:type="dxa"/>
                </w:tcPr>
                <w:p w:rsidR="004F22B3" w:rsidRDefault="00BE7B53">
                  <w:pPr>
                    <w:ind w:right="220"/>
                    <w:jc w:val="center"/>
                    <w:rPr>
                      <w:lang w:eastAsia="ja-JP"/>
                    </w:rPr>
                  </w:pPr>
                  <w:r>
                    <w:rPr>
                      <w:lang w:eastAsia="ja-JP"/>
                    </w:rPr>
                    <w:t>[620]</w:t>
                  </w:r>
                </w:p>
              </w:tc>
              <w:tc>
                <w:tcPr>
                  <w:tcW w:w="1672" w:type="dxa"/>
                </w:tcPr>
                <w:p w:rsidR="004F22B3" w:rsidRDefault="00BE7B53">
                  <w:pPr>
                    <w:ind w:right="220"/>
                    <w:jc w:val="center"/>
                    <w:rPr>
                      <w:lang w:eastAsia="ja-JP"/>
                    </w:rPr>
                  </w:pPr>
                  <w:r>
                    <w:rPr>
                      <w:lang w:eastAsia="ja-JP"/>
                    </w:rPr>
                    <w:t>50</w:t>
                  </w:r>
                </w:p>
              </w:tc>
            </w:tr>
          </w:tbl>
          <w:p w:rsidR="004F22B3" w:rsidRDefault="004F22B3">
            <w:pPr>
              <w:pStyle w:val="afd"/>
              <w:snapToGrid w:val="0"/>
              <w:rPr>
                <w:lang w:eastAsia="zh-CN"/>
              </w:rPr>
            </w:pPr>
          </w:p>
        </w:tc>
      </w:tr>
    </w:tbl>
    <w:p w:rsidR="004F22B3" w:rsidRDefault="004F22B3"/>
    <w:p w:rsidR="004F22B3" w:rsidRDefault="00BE7B53">
      <w:pPr>
        <w:pStyle w:val="30"/>
      </w:pPr>
      <w:r>
        <w:t>Initial round</w:t>
      </w:r>
    </w:p>
    <w:p w:rsidR="004F22B3" w:rsidRDefault="00BE7B53">
      <w:r>
        <w:t xml:space="preserve">Option 1 itself has already been justified in previous UE power saving study. It is mostly because of the averaged power values and transition time that lead to potential issue, instead of the formula itself. If companies are ok with the averaged power values and transition times for Set 1, there seems to be no strong issue to reuse the same formula as used in UE power saving for calculating the transition energy. </w:t>
      </w:r>
    </w:p>
    <w:p w:rsidR="004F22B3" w:rsidRDefault="00BE7B53">
      <w:r>
        <w:t xml:space="preserve">Option 2 attempts to address an issue in Option 1 by further adjustments on some individual entries. However, such adjustment in Option 2 will not be needed in other cases, e.g. whenever a single company wants to do energy consumption calculation based on their own measurements without being averaged with other companies input. </w:t>
      </w:r>
      <w:proofErr w:type="gramStart"/>
      <w:r>
        <w:t>So</w:t>
      </w:r>
      <w:proofErr w:type="gramEnd"/>
      <w:r>
        <w:t xml:space="preserve"> such adjustment would only be useful for RAN1 group evaluation purpose.  </w:t>
      </w:r>
    </w:p>
    <w:p w:rsidR="004F22B3" w:rsidRDefault="00BE7B53">
      <w:r>
        <w:t xml:space="preserve">Option 3 provides a new method that also makes some technical sense, and seems to be able to address the potential issue caused by Option 1. </w:t>
      </w:r>
      <w:proofErr w:type="gramStart"/>
      <w:r>
        <w:t>Thus</w:t>
      </w:r>
      <w:proofErr w:type="gramEnd"/>
      <w:r>
        <w:t xml:space="preserve"> if it is adopted it would be useful for future use as well. On the other hand, it may not be necessarily always true even from some implementation point of view, since when a BS decides to go to deep sleep directly, it may use a different approach of components shut-down compared to the case that BS goes to light sleep first then deep sleep, e.g. components can be shut-down parallelly without being step wise. In this case, Option 1 still holds and is aligned with the initial assumptions.</w:t>
      </w:r>
    </w:p>
    <w:p w:rsidR="004F22B3" w:rsidRDefault="00BE7B53">
      <w:r>
        <w:lastRenderedPageBreak/>
        <w:t>Nevertheless, the root cause seems not to be the formula in Option 1 but more about the averaged transition times/power values, and it would be good to take a consistent assumption for evaluations. Given this is mainly concerned for the case of deep sleep, allowing an optional handling could be considered.</w:t>
      </w:r>
    </w:p>
    <w:p w:rsidR="004F22B3" w:rsidRDefault="00BE7B53">
      <w:r>
        <w:t>Further, it could be useful that the determination formula can be captured in TR instead of only the values, as in UE power saving study. This on one hand can be good reference for future use, and on the other hand may help companies explain, if other values are used, how they are differently obtained from the formula in Option 1.</w:t>
      </w: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2.3.1:</w:t>
            </w:r>
          </w:p>
          <w:p w:rsidR="004F22B3" w:rsidRDefault="00BE7B53">
            <w:pPr>
              <w:pStyle w:val="afd"/>
              <w:numPr>
                <w:ilvl w:val="0"/>
                <w:numId w:val="9"/>
              </w:numPr>
              <w:rPr>
                <w:b/>
              </w:rPr>
            </w:pPr>
            <w:r>
              <w:rPr>
                <w:b/>
              </w:rPr>
              <w:t xml:space="preserve">For set 1/2/3, the additional energy (unit in relative power*(duration in </w:t>
            </w:r>
            <w:proofErr w:type="spellStart"/>
            <w:r>
              <w:rPr>
                <w:b/>
              </w:rPr>
              <w:t>ms</w:t>
            </w:r>
            <w:proofErr w:type="spellEnd"/>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right w:val="double" w:sz="4" w:space="0" w:color="A5A5A5"/>
                  </w:tcBorders>
                  <w:vAlign w:val="center"/>
                </w:tcPr>
                <w:p w:rsidR="004F22B3" w:rsidRDefault="00BE7B53">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rsidR="004F22B3" w:rsidRDefault="00BE7B53">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4F22B3">
              <w:trPr>
                <w:jc w:val="center"/>
              </w:trPr>
              <w:tc>
                <w:tcPr>
                  <w:tcW w:w="1382" w:type="dxa"/>
                  <w:vMerge/>
                  <w:tcBorders>
                    <w:left w:val="double" w:sz="4" w:space="0" w:color="A5A5A5"/>
                    <w:bottom w:val="double" w:sz="4" w:space="0" w:color="A5A5A5"/>
                    <w:right w:val="double" w:sz="4" w:space="0" w:color="A5A5A5"/>
                  </w:tcBorders>
                  <w:vAlign w:val="center"/>
                </w:tcPr>
                <w:p w:rsidR="004F22B3" w:rsidRDefault="004F22B3">
                  <w:pPr>
                    <w:jc w:val="center"/>
                  </w:pP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hint="eastAsia"/>
                    </w:rPr>
                    <w:t>C</w:t>
                  </w:r>
                  <w:r>
                    <w:t>ategory 2</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22500</w:t>
                  </w:r>
                </w:p>
              </w:tc>
            </w:tr>
            <w:tr w:rsidR="004F22B3">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t>1088</w:t>
                  </w:r>
                </w:p>
              </w:tc>
            </w:tr>
          </w:tbl>
          <w:p w:rsidR="004F22B3" w:rsidRDefault="00BE7B53">
            <w:pPr>
              <w:pStyle w:val="afd"/>
              <w:numPr>
                <w:ilvl w:val="0"/>
                <w:numId w:val="9"/>
              </w:numPr>
              <w:rPr>
                <w:b/>
              </w:rPr>
            </w:pPr>
            <w:r>
              <w:rPr>
                <w:b/>
              </w:rPr>
              <w:t>Other values for deep sleep transition can be optionally used and reported.</w:t>
            </w:r>
          </w:p>
          <w:p w:rsidR="004F22B3" w:rsidRDefault="00BE7B53">
            <w:pPr>
              <w:autoSpaceDE/>
              <w:autoSpaceDN/>
              <w:adjustRightInd/>
              <w:snapToGrid/>
              <w:spacing w:beforeLines="50" w:before="120" w:afterLines="50" w:line="240" w:lineRule="auto"/>
              <w:jc w:val="left"/>
              <w:rPr>
                <w:b/>
              </w:rPr>
            </w:pPr>
            <w:r>
              <w:rPr>
                <w:b/>
              </w:rPr>
              <w:t>Capture the following in TR:</w:t>
            </w:r>
          </w:p>
          <w:p w:rsidR="004F22B3" w:rsidRDefault="00BE7B53">
            <w:pPr>
              <w:pStyle w:val="afd"/>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rsidR="004F22B3" w:rsidRDefault="00BE7B53">
            <w:pPr>
              <w:pStyle w:val="afd"/>
              <w:numPr>
                <w:ilvl w:val="0"/>
                <w:numId w:val="12"/>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Pr>
                <w:b/>
              </w:rPr>
              <w:t xml:space="preserve">where </w:t>
            </w:r>
            <m:oMath>
              <m:r>
                <m:rPr>
                  <m:sty m:val="bi"/>
                </m:rPr>
                <w:rPr>
                  <w:rFonts w:ascii="Cambria Math" w:hAnsi="Cambria Math"/>
                  <w:sz w:val="24"/>
                </w:rPr>
                <m:t>∆</m:t>
              </m:r>
            </m:oMath>
            <w:r>
              <w:rPr>
                <w:rFonts w:hint="eastAsia"/>
                <w:b/>
                <w:sz w:val="24"/>
                <w:lang w:eastAsia="zh-CN"/>
              </w:rPr>
              <w:t xml:space="preserve"> </w:t>
            </w:r>
            <w:r>
              <w:rPr>
                <w:b/>
              </w:rPr>
              <w:t xml:space="preserve">is the difference of the relative power between sleep mode </w:t>
            </w:r>
            <m:oMath>
              <m:r>
                <m:rPr>
                  <m:sty m:val="bi"/>
                </m:rPr>
                <w:rPr>
                  <w:rFonts w:ascii="Cambria Math" w:hAnsi="Cambria Math"/>
                </w:rPr>
                <m:t>i</m:t>
              </m:r>
            </m:oMath>
            <w:r>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Pr>
                <w:b/>
              </w:rPr>
              <w:t xml:space="preserve"> is the corresponding total transition time of sleep mode </w:t>
            </w:r>
            <m:oMath>
              <m:r>
                <m:rPr>
                  <m:sty m:val="bi"/>
                </m:rPr>
                <w:rPr>
                  <w:rFonts w:ascii="Cambria Math" w:hAnsi="Cambria Math"/>
                </w:rPr>
                <m:t>i</m:t>
              </m:r>
            </m:oMath>
            <w:r>
              <w:rPr>
                <w:b/>
              </w:rPr>
              <w:t>.</w:t>
            </w:r>
          </w:p>
          <w:p w:rsidR="004F22B3" w:rsidRDefault="00BE7B53">
            <w:pPr>
              <w:pStyle w:val="afd"/>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We support Option 2 but can live with Option 1.</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LG Electronics</w:t>
            </w:r>
          </w:p>
        </w:tc>
        <w:tc>
          <w:tcPr>
            <w:tcW w:w="8329" w:type="dxa"/>
          </w:tcPr>
          <w:p w:rsidR="004F22B3" w:rsidRDefault="00BE7B53">
            <w:pPr>
              <w:spacing w:after="0"/>
              <w:jc w:val="left"/>
              <w:rPr>
                <w:rFonts w:eastAsiaTheme="minorEastAsia"/>
              </w:rPr>
            </w:pPr>
            <w:r>
              <w:rPr>
                <w:rFonts w:eastAsia="Malgun Gothic" w:hint="eastAsia"/>
                <w:lang w:eastAsia="ko-KR"/>
              </w:rPr>
              <w:t>We support the proposal.</w:t>
            </w:r>
          </w:p>
        </w:tc>
      </w:tr>
      <w:tr w:rsidR="004F22B3">
        <w:tc>
          <w:tcPr>
            <w:tcW w:w="1305" w:type="dxa"/>
          </w:tcPr>
          <w:p w:rsidR="004F22B3" w:rsidRDefault="00BE7B53">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rsidR="004F22B3" w:rsidRDefault="00BE7B53">
            <w:pPr>
              <w:spacing w:after="0"/>
              <w:jc w:val="left"/>
              <w:rPr>
                <w:rFonts w:eastAsiaTheme="minorEastAsia"/>
              </w:rPr>
            </w:pPr>
            <w:r>
              <w:rPr>
                <w:rFonts w:eastAsia="MS Mincho" w:hint="eastAsia"/>
                <w:lang w:eastAsia="ja-JP"/>
              </w:rPr>
              <w:t>W</w:t>
            </w:r>
            <w:r>
              <w:rPr>
                <w:rFonts w:eastAsia="MS Mincho"/>
                <w:lang w:eastAsia="ja-JP"/>
              </w:rPr>
              <w:t>e support the FL proposal.</w:t>
            </w:r>
          </w:p>
        </w:tc>
      </w:tr>
      <w:tr w:rsidR="004F22B3">
        <w:tc>
          <w:tcPr>
            <w:tcW w:w="1305" w:type="dxa"/>
          </w:tcPr>
          <w:p w:rsidR="004F22B3" w:rsidRDefault="00BE7B53">
            <w:pPr>
              <w:spacing w:after="0"/>
              <w:jc w:val="center"/>
              <w:rPr>
                <w:rFonts w:eastAsia="MS Mincho"/>
                <w:lang w:eastAsia="ja-JP"/>
              </w:rPr>
            </w:pPr>
            <w:r>
              <w:rPr>
                <w:rFonts w:eastAsiaTheme="minorEastAsia"/>
              </w:rPr>
              <w:t>Nokia/NSB</w:t>
            </w:r>
          </w:p>
        </w:tc>
        <w:tc>
          <w:tcPr>
            <w:tcW w:w="8329" w:type="dxa"/>
          </w:tcPr>
          <w:p w:rsidR="004F22B3" w:rsidRDefault="00BE7B53">
            <w:pPr>
              <w:spacing w:after="0"/>
              <w:jc w:val="left"/>
              <w:rPr>
                <w:rFonts w:eastAsia="MS Mincho"/>
                <w:lang w:eastAsia="ja-JP"/>
              </w:rPr>
            </w:pPr>
            <w:r>
              <w:rPr>
                <w:rFonts w:eastAsiaTheme="minorEastAsia"/>
              </w:rPr>
              <w:t>Although the values from the equation are not the perfect ones, we are OK to utilize it, at least there is</w:t>
            </w:r>
            <w:r>
              <w:t xml:space="preserve"> a technical sense on how to derive the additional energy by utilizing the equation.  </w:t>
            </w:r>
          </w:p>
        </w:tc>
      </w:tr>
      <w:tr w:rsidR="004F22B3">
        <w:tc>
          <w:tcPr>
            <w:tcW w:w="1305" w:type="dxa"/>
          </w:tcPr>
          <w:p w:rsidR="004F22B3" w:rsidRDefault="00BE7B53">
            <w:pPr>
              <w:spacing w:after="0"/>
              <w:jc w:val="center"/>
              <w:rPr>
                <w:rFonts w:eastAsiaTheme="minorEastAsia"/>
              </w:rPr>
            </w:pPr>
            <w:proofErr w:type="spellStart"/>
            <w:r>
              <w:rPr>
                <w:rFonts w:eastAsiaTheme="minorEastAsia" w:hint="eastAsia"/>
              </w:rPr>
              <w:t>S</w:t>
            </w:r>
            <w:r>
              <w:rPr>
                <w:rFonts w:eastAsiaTheme="minorEastAsia"/>
              </w:rPr>
              <w:t>preadtrum</w:t>
            </w:r>
            <w:proofErr w:type="spellEnd"/>
          </w:p>
        </w:tc>
        <w:tc>
          <w:tcPr>
            <w:tcW w:w="8329" w:type="dxa"/>
          </w:tcPr>
          <w:p w:rsidR="004F22B3" w:rsidRDefault="00BE7B53">
            <w:pPr>
              <w:spacing w:after="0"/>
              <w:jc w:val="left"/>
              <w:rPr>
                <w:rFonts w:eastAsiaTheme="minorEastAsia"/>
              </w:rPr>
            </w:pPr>
            <w:r>
              <w:rPr>
                <w:rFonts w:eastAsiaTheme="minorEastAsia" w:hint="eastAsia"/>
              </w:rPr>
              <w:t>F</w:t>
            </w:r>
            <w:r>
              <w:rPr>
                <w:rFonts w:eastAsiaTheme="minorEastAsia"/>
              </w:rPr>
              <w:t>ine</w:t>
            </w:r>
          </w:p>
        </w:tc>
      </w:tr>
      <w:tr w:rsidR="004F22B3">
        <w:tc>
          <w:tcPr>
            <w:tcW w:w="1305"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29" w:type="dxa"/>
          </w:tcPr>
          <w:p w:rsidR="004F22B3" w:rsidRDefault="00BE7B53">
            <w:pPr>
              <w:spacing w:after="0"/>
              <w:jc w:val="left"/>
              <w:rPr>
                <w:rFonts w:eastAsiaTheme="minorEastAsia"/>
              </w:rPr>
            </w:pPr>
            <w:r>
              <w:rPr>
                <w:rFonts w:eastAsiaTheme="minorEastAsia" w:hint="eastAsia"/>
              </w:rPr>
              <w:t>W</w:t>
            </w:r>
            <w:r>
              <w:rPr>
                <w:rFonts w:eastAsiaTheme="minorEastAsia"/>
              </w:rPr>
              <w:t xml:space="preserve">e are fine with the proposal. </w:t>
            </w:r>
          </w:p>
        </w:tc>
      </w:tr>
      <w:tr w:rsidR="004F22B3">
        <w:tc>
          <w:tcPr>
            <w:tcW w:w="1305" w:type="dxa"/>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rsidR="004F22B3" w:rsidRDefault="00BE7B53">
            <w:pPr>
              <w:spacing w:after="0"/>
              <w:jc w:val="left"/>
              <w:rPr>
                <w:rFonts w:eastAsiaTheme="minorEastAsia"/>
              </w:rPr>
            </w:pPr>
            <w:r>
              <w:rPr>
                <w:rFonts w:eastAsiaTheme="minorEastAsia" w:hint="eastAsia"/>
              </w:rPr>
              <w:t xml:space="preserve">OK. </w:t>
            </w:r>
          </w:p>
          <w:p w:rsidR="004F22B3" w:rsidRDefault="00BE7B53">
            <w:pPr>
              <w:spacing w:after="0"/>
              <w:jc w:val="left"/>
              <w:rPr>
                <w:rFonts w:eastAsiaTheme="minorEastAsia"/>
              </w:rPr>
            </w:pPr>
            <w:r>
              <w:rPr>
                <w:rFonts w:eastAsiaTheme="minorEastAsia" w:hint="eastAsia"/>
              </w:rPr>
              <w:t>T</w:t>
            </w:r>
            <w:r>
              <w:rPr>
                <w:rFonts w:eastAsiaTheme="minorEastAsia"/>
              </w:rPr>
              <w:t xml:space="preserve">he additional transition energy can be the same for the </w:t>
            </w:r>
            <w:proofErr w:type="gramStart"/>
            <w:r>
              <w:rPr>
                <w:rFonts w:eastAsiaTheme="minorEastAsia"/>
              </w:rPr>
              <w:t>three reference</w:t>
            </w:r>
            <w:proofErr w:type="gramEnd"/>
            <w:r>
              <w:rPr>
                <w:rFonts w:eastAsiaTheme="minorEastAsia"/>
              </w:rPr>
              <w:t xml:space="preserve"> configuration sets similar to the UE power saving model</w:t>
            </w:r>
            <w:r>
              <w:rPr>
                <w:rFonts w:eastAsiaTheme="minorEastAsia" w:hint="eastAsia"/>
              </w:rPr>
              <w:t xml:space="preserve">. </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Samsung</w:t>
            </w:r>
          </w:p>
        </w:tc>
        <w:tc>
          <w:tcPr>
            <w:tcW w:w="8329" w:type="dxa"/>
          </w:tcPr>
          <w:p w:rsidR="004F22B3" w:rsidRDefault="00BE7B53">
            <w:pPr>
              <w:spacing w:after="0"/>
              <w:jc w:val="left"/>
              <w:rPr>
                <w:rFonts w:eastAsiaTheme="minorEastAsia"/>
              </w:rPr>
            </w:pPr>
            <w:r>
              <w:rPr>
                <w:rFonts w:eastAsia="Malgun Gothic" w:hint="eastAsia"/>
                <w:lang w:eastAsia="ko-KR"/>
              </w:rPr>
              <w:t>Fine in principle to simplify the evaluation.</w:t>
            </w:r>
          </w:p>
        </w:tc>
      </w:tr>
      <w:tr w:rsidR="004F22B3">
        <w:tc>
          <w:tcPr>
            <w:tcW w:w="1305" w:type="dxa"/>
          </w:tcPr>
          <w:p w:rsidR="004F22B3" w:rsidRDefault="00BE7B53">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rsidR="004F22B3" w:rsidRDefault="00BE7B53">
            <w:pPr>
              <w:spacing w:after="0"/>
              <w:jc w:val="left"/>
              <w:rPr>
                <w:rFonts w:eastAsiaTheme="minorEastAsia"/>
              </w:rPr>
            </w:pPr>
            <w:r>
              <w:rPr>
                <w:rFonts w:eastAsiaTheme="minorEastAsia"/>
              </w:rPr>
              <w:t>Applying stepwise sleep can address the issue on the inconsistency between energy consumption and sleep mode, i.e., the energy consumption of deep sleep is larger than that of light sleep for sleep duration of 50</w:t>
            </w:r>
            <w:proofErr w:type="gramStart"/>
            <w:r>
              <w:rPr>
                <w:rFonts w:eastAsiaTheme="minorEastAsia"/>
              </w:rPr>
              <w:t>ms(</w:t>
            </w:r>
            <w:proofErr w:type="gramEnd"/>
            <w:r>
              <w:rPr>
                <w:rFonts w:eastAsiaTheme="minorEastAsia"/>
              </w:rPr>
              <w:t>Cat 1)/10s(Cat 2).</w:t>
            </w:r>
          </w:p>
          <w:p w:rsidR="004F22B3" w:rsidRDefault="004F22B3">
            <w:pPr>
              <w:spacing w:after="0"/>
              <w:jc w:val="left"/>
              <w:rPr>
                <w:rFonts w:eastAsiaTheme="minorEastAsia"/>
              </w:rPr>
            </w:pPr>
          </w:p>
          <w:tbl>
            <w:tblPr>
              <w:tblStyle w:val="afa"/>
              <w:tblW w:w="7714" w:type="dxa"/>
              <w:tblLook w:val="04A0" w:firstRow="1" w:lastRow="0" w:firstColumn="1" w:lastColumn="0" w:noHBand="0" w:noVBand="1"/>
            </w:tblPr>
            <w:tblGrid>
              <w:gridCol w:w="3604"/>
              <w:gridCol w:w="4110"/>
            </w:tblGrid>
            <w:tr w:rsidR="004F22B3">
              <w:tc>
                <w:tcPr>
                  <w:tcW w:w="3604"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pPr>
                  <w:r>
                    <w:t>Cat 1</w:t>
                  </w:r>
                </w:p>
              </w:tc>
              <w:tc>
                <w:tcPr>
                  <w:tcW w:w="4110" w:type="dxa"/>
                  <w:tcBorders>
                    <w:top w:val="single" w:sz="4" w:space="0" w:color="auto"/>
                    <w:left w:val="nil"/>
                    <w:bottom w:val="single" w:sz="4" w:space="0" w:color="auto"/>
                    <w:right w:val="single" w:sz="4" w:space="0" w:color="auto"/>
                  </w:tcBorders>
                </w:tcPr>
                <w:p w:rsidR="004F22B3" w:rsidRDefault="00BE7B53">
                  <w:pPr>
                    <w:spacing w:after="0"/>
                    <w:jc w:val="left"/>
                  </w:pPr>
                  <w:r>
                    <w:t>Cat 2</w:t>
                  </w:r>
                </w:p>
              </w:tc>
            </w:tr>
            <w:tr w:rsidR="004F22B3">
              <w:tc>
                <w:tcPr>
                  <w:tcW w:w="3604"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pPr>
                  <w:r>
                    <w:t xml:space="preserve">Micro sleep for </w:t>
                  </w:r>
                  <w:r>
                    <w:rPr>
                      <w:rFonts w:hint="eastAsia"/>
                    </w:rPr>
                    <w:t>6</w:t>
                  </w:r>
                  <w:r>
                    <w:t xml:space="preserve">ms = 55*6 = 330 </w:t>
                  </w:r>
                </w:p>
                <w:p w:rsidR="004F22B3" w:rsidRDefault="00BE7B53">
                  <w:pPr>
                    <w:spacing w:after="0"/>
                    <w:jc w:val="left"/>
                  </w:pPr>
                  <w:r>
                    <w:t>Light sleep for 6ms = 25*6 + 90 = 240</w:t>
                  </w:r>
                </w:p>
              </w:tc>
              <w:tc>
                <w:tcPr>
                  <w:tcW w:w="4110" w:type="dxa"/>
                  <w:tcBorders>
                    <w:top w:val="single" w:sz="4" w:space="0" w:color="auto"/>
                    <w:left w:val="nil"/>
                    <w:bottom w:val="single" w:sz="4" w:space="0" w:color="auto"/>
                    <w:right w:val="single" w:sz="4" w:space="0" w:color="auto"/>
                  </w:tcBorders>
                </w:tcPr>
                <w:p w:rsidR="004F22B3" w:rsidRDefault="00BE7B53">
                  <w:pPr>
                    <w:spacing w:after="0"/>
                    <w:jc w:val="left"/>
                  </w:pPr>
                  <w:r>
                    <w:t xml:space="preserve">Micro sleep for </w:t>
                  </w:r>
                  <w:r>
                    <w:rPr>
                      <w:rFonts w:hint="eastAsia"/>
                    </w:rPr>
                    <w:t>6</w:t>
                  </w:r>
                  <w:r>
                    <w:t xml:space="preserve">40ms = 5.5*640 = 3520 </w:t>
                  </w:r>
                </w:p>
                <w:p w:rsidR="004F22B3" w:rsidRDefault="00BE7B53">
                  <w:pPr>
                    <w:spacing w:after="0"/>
                    <w:jc w:val="left"/>
                  </w:pPr>
                  <w:r>
                    <w:t>Light sleep for 640ms = 2.1*640 + 1088 = 2432</w:t>
                  </w:r>
                </w:p>
              </w:tc>
            </w:tr>
            <w:tr w:rsidR="004F22B3">
              <w:tc>
                <w:tcPr>
                  <w:tcW w:w="3604"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pPr>
                  <w:r>
                    <w:rPr>
                      <w:rFonts w:hint="eastAsia"/>
                    </w:rPr>
                    <w:t>L</w:t>
                  </w:r>
                  <w:r>
                    <w:t>ight sleep for 50ms = 25*50</w:t>
                  </w:r>
                  <w:r>
                    <w:rPr>
                      <w:rFonts w:hint="eastAsia"/>
                    </w:rPr>
                    <w:t>+90</w:t>
                  </w:r>
                  <w:r>
                    <w:t xml:space="preserve"> = 1340</w:t>
                  </w:r>
                </w:p>
                <w:p w:rsidR="004F22B3" w:rsidRDefault="00BE7B53">
                  <w:pPr>
                    <w:spacing w:after="0"/>
                    <w:jc w:val="left"/>
                    <w:rPr>
                      <w:color w:val="FF0000"/>
                    </w:rPr>
                  </w:pPr>
                  <w:r>
                    <w:rPr>
                      <w:color w:val="FF0000"/>
                    </w:rPr>
                    <w:t>Deep sleep for 50ms = 1*50+1350 = 1400</w:t>
                  </w:r>
                </w:p>
                <w:p w:rsidR="004F22B3" w:rsidRDefault="00BE7B53">
                  <w:pPr>
                    <w:spacing w:after="0"/>
                    <w:jc w:val="left"/>
                  </w:pPr>
                  <w:r>
                    <w:rPr>
                      <w:color w:val="000000" w:themeColor="text1"/>
                      <w:highlight w:val="yellow"/>
                    </w:rPr>
                    <w:t>Stepwise sleep for 50ms = (55-25)/2*6+25*6+(25-1)/2*(50-</w:t>
                  </w:r>
                  <w:proofErr w:type="gramStart"/>
                  <w:r>
                    <w:rPr>
                      <w:color w:val="000000" w:themeColor="text1"/>
                      <w:highlight w:val="yellow"/>
                    </w:rPr>
                    <w:t>6)+</w:t>
                  </w:r>
                  <w:proofErr w:type="gramEnd"/>
                  <w:r>
                    <w:rPr>
                      <w:color w:val="000000" w:themeColor="text1"/>
                      <w:highlight w:val="yellow"/>
                    </w:rPr>
                    <w:t>1*(50-6)=812</w:t>
                  </w:r>
                </w:p>
              </w:tc>
              <w:tc>
                <w:tcPr>
                  <w:tcW w:w="4110" w:type="dxa"/>
                  <w:tcBorders>
                    <w:top w:val="single" w:sz="4" w:space="0" w:color="auto"/>
                    <w:left w:val="nil"/>
                    <w:bottom w:val="single" w:sz="4" w:space="0" w:color="auto"/>
                    <w:right w:val="single" w:sz="4" w:space="0" w:color="auto"/>
                  </w:tcBorders>
                </w:tcPr>
                <w:p w:rsidR="004F22B3" w:rsidRDefault="00BE7B53">
                  <w:pPr>
                    <w:spacing w:after="0"/>
                    <w:jc w:val="left"/>
                  </w:pPr>
                  <w:r>
                    <w:rPr>
                      <w:rFonts w:hint="eastAsia"/>
                    </w:rPr>
                    <w:t>L</w:t>
                  </w:r>
                  <w:r>
                    <w:t>ight sleep for 10s = 2.1*10000 + 1088 = 22088</w:t>
                  </w:r>
                </w:p>
                <w:p w:rsidR="004F22B3" w:rsidRDefault="00BE7B53">
                  <w:pPr>
                    <w:spacing w:after="0"/>
                    <w:jc w:val="left"/>
                    <w:rPr>
                      <w:color w:val="FF0000"/>
                    </w:rPr>
                  </w:pPr>
                  <w:r>
                    <w:rPr>
                      <w:color w:val="FF0000"/>
                    </w:rPr>
                    <w:t>Deep sleep for 10s = 1*10000+22500 = 32500</w:t>
                  </w:r>
                </w:p>
                <w:p w:rsidR="004F22B3" w:rsidRDefault="00BE7B53">
                  <w:pPr>
                    <w:spacing w:after="0"/>
                    <w:jc w:val="left"/>
                  </w:pPr>
                  <w:r>
                    <w:rPr>
                      <w:highlight w:val="yellow"/>
                    </w:rPr>
                    <w:t>Stepwise sleep for 10s = (5.5-2.1)/2*640+2.1*640+(2.1-1)/2*(10000-</w:t>
                  </w:r>
                  <w:proofErr w:type="gramStart"/>
                  <w:r>
                    <w:rPr>
                      <w:highlight w:val="yellow"/>
                    </w:rPr>
                    <w:t>640)+</w:t>
                  </w:r>
                  <w:proofErr w:type="gramEnd"/>
                  <w:r>
                    <w:rPr>
                      <w:highlight w:val="yellow"/>
                    </w:rPr>
                    <w:t>1*(10000-640)=16940</w:t>
                  </w:r>
                </w:p>
              </w:tc>
            </w:tr>
          </w:tbl>
          <w:p w:rsidR="004F22B3" w:rsidRDefault="004F22B3">
            <w:pPr>
              <w:spacing w:after="0"/>
              <w:jc w:val="left"/>
              <w:rPr>
                <w:rFonts w:eastAsiaTheme="minorEastAsia"/>
                <w:lang w:eastAsia="ko-KR"/>
              </w:rPr>
            </w:pPr>
          </w:p>
        </w:tc>
      </w:tr>
    </w:tbl>
    <w:p w:rsidR="004F22B3" w:rsidRDefault="004F22B3">
      <w:pPr>
        <w:rPr>
          <w:lang w:val="en-GB"/>
        </w:rPr>
      </w:pPr>
    </w:p>
    <w:p w:rsidR="004F22B3" w:rsidRDefault="00BE7B53">
      <w:pPr>
        <w:pStyle w:val="2"/>
      </w:pPr>
      <w:r>
        <w:lastRenderedPageBreak/>
        <w:t>Scaling details</w:t>
      </w:r>
    </w:p>
    <w:p w:rsidR="004F22B3" w:rsidRDefault="00BE7B53">
      <w:pPr>
        <w:spacing w:after="0"/>
      </w:pPr>
      <w:r>
        <w:t xml:space="preserve">Two alternatives (Alt 1 or its variation, and Alt 3 or its variation) were extensively discussed in the post meeting email discussion of RAN1#110 in R1-2208312. </w:t>
      </w:r>
    </w:p>
    <w:p w:rsidR="004F22B3" w:rsidRDefault="00BE7B53">
      <w:pPr>
        <w:rPr>
          <w:rFonts w:ascii="Arial" w:hAnsi="Arial" w:cs="Arial"/>
          <w:i/>
          <w:sz w:val="18"/>
          <w:szCs w:val="18"/>
          <w:u w:val="single"/>
        </w:rPr>
      </w:pPr>
      <w:r>
        <w:rPr>
          <w:rFonts w:ascii="Arial" w:hAnsi="Arial" w:cs="Arial"/>
          <w:i/>
          <w:sz w:val="18"/>
          <w:szCs w:val="18"/>
          <w:u w:val="single"/>
        </w:rPr>
        <w:t>Conclusion</w:t>
      </w:r>
    </w:p>
    <w:p w:rsidR="004F22B3" w:rsidRDefault="00BE7B53">
      <w:pPr>
        <w:overflowPunct w:val="0"/>
        <w:rPr>
          <w:rFonts w:ascii="Arial" w:hAnsi="Arial" w:cs="Arial"/>
          <w:i/>
          <w:sz w:val="18"/>
          <w:szCs w:val="18"/>
        </w:rPr>
      </w:pPr>
      <w:r>
        <w:rPr>
          <w:rFonts w:ascii="Arial" w:hAnsi="Arial" w:cs="Arial"/>
          <w:bCs/>
          <w:i/>
          <w:sz w:val="18"/>
          <w:szCs w:val="18"/>
        </w:rPr>
        <w:t xml:space="preserve">Companies are encouraged to check discussion in section 2.2.2 of </w:t>
      </w:r>
      <w:hyperlink r:id="rId15" w:history="1">
        <w:r>
          <w:rPr>
            <w:rStyle w:val="af4"/>
            <w:rFonts w:ascii="Arial" w:hAnsi="Arial" w:cs="Arial"/>
            <w:bCs/>
            <w:i/>
            <w:sz w:val="18"/>
            <w:szCs w:val="18"/>
          </w:rPr>
          <w:t>R1-2208312</w:t>
        </w:r>
      </w:hyperlink>
      <w:r>
        <w:rPr>
          <w:rFonts w:ascii="Arial" w:hAnsi="Arial" w:cs="Arial"/>
          <w:bCs/>
          <w:i/>
          <w:sz w:val="18"/>
          <w:szCs w:val="18"/>
        </w:rPr>
        <w:t xml:space="preserve"> for scaling discussion in the next meeting.</w:t>
      </w:r>
    </w:p>
    <w:p w:rsidR="004F22B3" w:rsidRDefault="004F22B3">
      <w:pPr>
        <w:spacing w:after="0"/>
      </w:pPr>
    </w:p>
    <w:p w:rsidR="004F22B3" w:rsidRDefault="00BE7B53">
      <w:pPr>
        <w:spacing w:after="0"/>
      </w:pPr>
      <w:r>
        <w:t>According the contributions submitted in this meeting:</w:t>
      </w:r>
    </w:p>
    <w:p w:rsidR="004F22B3" w:rsidRDefault="00BE7B53">
      <w:pPr>
        <w:spacing w:after="0"/>
      </w:pPr>
      <w:r>
        <w:t xml:space="preserve"> </w:t>
      </w:r>
    </w:p>
    <w:p w:rsidR="004F22B3" w:rsidRDefault="00BE7B53">
      <w:pPr>
        <w:spacing w:after="0"/>
        <w:rPr>
          <w:b/>
        </w:rPr>
      </w:pPr>
      <w:r>
        <w:rPr>
          <w:b/>
        </w:rPr>
        <w:t xml:space="preserve">Based on (revised) Alt 1, </w:t>
      </w:r>
    </w:p>
    <w:p w:rsidR="004F22B3" w:rsidRDefault="00BE7B53">
      <w:pPr>
        <w:pStyle w:val="afd"/>
        <w:numPr>
          <w:ilvl w:val="0"/>
          <w:numId w:val="9"/>
        </w:numPr>
      </w:pPr>
      <w:r>
        <w:t>Huawei/</w:t>
      </w:r>
      <w:proofErr w:type="spellStart"/>
      <w:r>
        <w:t>HiSilicon</w:t>
      </w:r>
      <w:proofErr w:type="spellEnd"/>
      <w:r>
        <w:t xml:space="preserve"> considers the power of static part shall equal to the power of micro sleep mode, i.e.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given no scaling applied for the static part and it is no active transmission (same definition as micro sleep) when the dynamic part power is zero. It also considers that the PA efficiency can be non-linearly modelled if needed, with formula provided in this case.</w:t>
      </w:r>
    </w:p>
    <w:p w:rsidR="004F22B3" w:rsidRDefault="00BE7B53">
      <w:pPr>
        <w:pStyle w:val="afd"/>
        <w:numPr>
          <w:ilvl w:val="0"/>
          <w:numId w:val="9"/>
        </w:numPr>
      </w:pPr>
      <w:r>
        <w:t>Nokia/NSB considers the power of static part shall not equal to the power of BS in Micro sleep mode as Tx may still be scalable in BS micro sleep, and there is a BW factor applied to the dynamic part of active DL power (which can be assumed to be 1 for evaluations). Also, the dynamic Tx antenna element adaptations may require a further delay/interruption which may needs to be considered when performing scaling or calculating the energy consumption.</w:t>
      </w:r>
    </w:p>
    <w:p w:rsidR="004F22B3" w:rsidRDefault="00BE7B53">
      <w:pPr>
        <w:pStyle w:val="afd"/>
        <w:numPr>
          <w:ilvl w:val="0"/>
          <w:numId w:val="9"/>
        </w:numPr>
      </w:pPr>
      <w:proofErr w:type="spellStart"/>
      <w:r>
        <w:t>Spreadtrum</w:t>
      </w:r>
      <w:proofErr w:type="spellEnd"/>
      <w:r>
        <w:t xml:space="preserve"> wants to discuss the profile of each part of e.g. Alt 1 </w:t>
      </w:r>
      <w:proofErr w:type="gramStart"/>
      <w:r>
        <w:t>on .</w:t>
      </w:r>
      <w:proofErr w:type="gramEnd"/>
      <w:r>
        <w:t>e.g., whether the static part power include the transmission for common signal and consider it could be beneficial if the power consumption of micro sleep is lower than that of the static part.</w:t>
      </w:r>
    </w:p>
    <w:p w:rsidR="004F22B3" w:rsidRDefault="00BE7B53">
      <w:pPr>
        <w:pStyle w:val="afd"/>
        <w:numPr>
          <w:ilvl w:val="0"/>
          <w:numId w:val="9"/>
        </w:numPr>
      </w:pPr>
      <w:r>
        <w:t xml:space="preserve">vivo, MediaTek, NTT DOCOMO consider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other dynamic parts for DL should meet the constraint that the sum of all components equals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4</m:t>
            </m:r>
          </m:sub>
        </m:sSub>
      </m:oMath>
      <w:r>
        <w:t xml:space="preserve"> (similar constraints applies to UL).</w:t>
      </w:r>
    </w:p>
    <w:p w:rsidR="004F22B3" w:rsidRDefault="00BE7B53">
      <w:pPr>
        <w:pStyle w:val="afd"/>
        <w:numPr>
          <w:ilvl w:val="0"/>
          <w:numId w:val="9"/>
        </w:numPr>
      </w:pPr>
      <w:r>
        <w:t>China Telecom considers both Alt 1 and Alt 3 has similar structure and need to consider some constraints similar to vivo.</w:t>
      </w:r>
    </w:p>
    <w:p w:rsidR="004F22B3" w:rsidRDefault="00BE7B53">
      <w:pPr>
        <w:pStyle w:val="afd"/>
        <w:numPr>
          <w:ilvl w:val="0"/>
          <w:numId w:val="9"/>
        </w:numPr>
      </w:pPr>
      <w:r>
        <w:t xml:space="preserve">As a second preference, CATT could also consider this approach with consideration that 1) the power of static part should include additionally power consumed by cross-symbol processing, network control function, and data processing, in addition to the power of BS in micro sleep, 2) PA can be 1 or 0.34 and 3) value </w:t>
      </w:r>
      <w:proofErr w:type="spellStart"/>
      <w:r>
        <w:t>s_f</w:t>
      </w:r>
      <w:proofErr w:type="spellEnd"/>
      <w:r>
        <w:t xml:space="preserve"> should be defined as the ratio of RF BW and maximum system BW.</w:t>
      </w:r>
    </w:p>
    <w:p w:rsidR="004F22B3" w:rsidRDefault="00BE7B53">
      <w:pPr>
        <w:pStyle w:val="afd"/>
        <w:numPr>
          <w:ilvl w:val="0"/>
          <w:numId w:val="9"/>
        </w:numPr>
      </w:pPr>
      <w:r>
        <w:t xml:space="preserve">Fujitsu shares that in Alt 1 the </w:t>
      </w:r>
      <w:proofErr w:type="spellStart"/>
      <w:r>
        <w:t>Pstatic</w:t>
      </w:r>
      <w:proofErr w:type="spellEnd"/>
      <w:r>
        <w:t xml:space="preserve"> can be set as a same or close value with the relative power of micro sleep, which is also useful considering the gap of P3 and P4 is similar between two categories and the results can be more aligned. </w:t>
      </w:r>
    </w:p>
    <w:p w:rsidR="004F22B3" w:rsidRDefault="00BE7B53">
      <w:pPr>
        <w:pStyle w:val="afd"/>
        <w:numPr>
          <w:ilvl w:val="0"/>
          <w:numId w:val="9"/>
        </w:numPr>
      </w:pPr>
      <w:r>
        <w:t xml:space="preserve">Intel proposes </w:t>
      </w:r>
      <w:proofErr w:type="gramStart"/>
      <w:r>
        <w:t>an</w:t>
      </w:r>
      <w:proofErr w:type="gramEnd"/>
      <w:r>
        <w:t xml:space="preserve"> unified scaling including both UL and DL split by time domain symbols, and considers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PA efficiency can be 1 by default.</w:t>
      </w:r>
    </w:p>
    <w:p w:rsidR="004F22B3" w:rsidRDefault="00BE7B53">
      <w:pPr>
        <w:pStyle w:val="afd"/>
        <w:numPr>
          <w:ilvl w:val="0"/>
          <w:numId w:val="9"/>
        </w:numPr>
      </w:pPr>
      <w:r>
        <w:t xml:space="preserve">ZTE consider </w:t>
      </w:r>
      <w:proofErr w:type="spellStart"/>
      <w:r>
        <w:t>Pstatic</w:t>
      </w:r>
      <w:proofErr w:type="spellEnd"/>
      <w:r>
        <w:t xml:space="preserve"> can be the power of BS in micro sleep, and that the same scaling factors applies between Cat 1 and Cat 2.</w:t>
      </w:r>
    </w:p>
    <w:p w:rsidR="004F22B3" w:rsidRDefault="00BE7B53">
      <w:pPr>
        <w:pStyle w:val="afd"/>
        <w:numPr>
          <w:ilvl w:val="0"/>
          <w:numId w:val="9"/>
        </w:numPr>
      </w:pPr>
      <w:r>
        <w:t xml:space="preserve">CMCC consider </w:t>
      </w:r>
      <w:proofErr w:type="spellStart"/>
      <w:r>
        <w:t>Pstatic</w:t>
      </w:r>
      <w:proofErr w:type="spellEnd"/>
      <w:r>
        <w:t xml:space="preserve"> can be the power of BS in micro sleep.</w:t>
      </w:r>
    </w:p>
    <w:p w:rsidR="004F22B3" w:rsidRDefault="00BE7B53">
      <w:pPr>
        <w:pStyle w:val="afd"/>
        <w:numPr>
          <w:ilvl w:val="0"/>
          <w:numId w:val="9"/>
        </w:numPr>
      </w:pPr>
      <w:r>
        <w:t xml:space="preserve">MediaTek consider the PA efficiency can be set as 0.5 from RAN1 evaluation perspective and LS to RAN4 for providing suggested power consumption scaling for PA-related transceiver processing enhancements. </w:t>
      </w:r>
    </w:p>
    <w:p w:rsidR="004F22B3" w:rsidRDefault="00BE7B53">
      <w:pPr>
        <w:pStyle w:val="afd"/>
        <w:numPr>
          <w:ilvl w:val="0"/>
          <w:numId w:val="9"/>
        </w:numPr>
      </w:pPr>
      <w:r>
        <w:t xml:space="preserve">Samsung consider </w:t>
      </w:r>
      <w:proofErr w:type="spellStart"/>
      <w:r>
        <w:t>Pstatic</w:t>
      </w:r>
      <w:proofErr w:type="spellEnd"/>
      <w:r>
        <w:t xml:space="preserve"> can be the power of BS in micro sleep, PA efficiency of 0.34 as a reasonable/practical value, and provides candidate values for scaling factors of each domain.</w:t>
      </w:r>
    </w:p>
    <w:p w:rsidR="004F22B3" w:rsidRDefault="00BE7B53">
      <w:pPr>
        <w:pStyle w:val="afd"/>
        <w:numPr>
          <w:ilvl w:val="0"/>
          <w:numId w:val="9"/>
        </w:numPr>
      </w:pPr>
      <w:r>
        <w:t>Ericsson (2</w:t>
      </w:r>
      <w:r>
        <w:rPr>
          <w:vertAlign w:val="superscript"/>
        </w:rPr>
        <w:t>nd</w:t>
      </w:r>
      <w:r>
        <w:t xml:space="preserve">) considers adjustment is needed in order to better reflect the antenna scaling </w:t>
      </w:r>
      <w:proofErr w:type="spellStart"/>
      <w:r>
        <w:t>w.r.t.</w:t>
      </w:r>
      <w:proofErr w:type="spellEnd"/>
      <w:r>
        <w:t xml:space="preserve"> network load for the interest of this study. In time domain, since symbol level is proposed the total energy consumption is the summation of powers of symbols in a slot, so as to reflect the effects of different BW per symbol, etc.</w:t>
      </w:r>
    </w:p>
    <w:p w:rsidR="004F22B3" w:rsidRDefault="004F22B3">
      <w:pPr>
        <w:spacing w:after="0"/>
      </w:pPr>
    </w:p>
    <w:p w:rsidR="004F22B3" w:rsidRDefault="00BE7B53">
      <w:pPr>
        <w:spacing w:after="0"/>
        <w:rPr>
          <w:b/>
        </w:rPr>
      </w:pPr>
      <w:r>
        <w:rPr>
          <w:b/>
        </w:rPr>
        <w:t>Based on (revised) Alt 3,</w:t>
      </w:r>
    </w:p>
    <w:p w:rsidR="004F22B3" w:rsidRDefault="00BE7B53">
      <w:pPr>
        <w:pStyle w:val="afd"/>
        <w:numPr>
          <w:ilvl w:val="0"/>
          <w:numId w:val="9"/>
        </w:numPr>
      </w:pPr>
      <w:r>
        <w:t>Vivo, NTT DOCOMO consider it can be optionally reported.</w:t>
      </w:r>
    </w:p>
    <w:p w:rsidR="004F22B3" w:rsidRDefault="00BE7B53">
      <w:pPr>
        <w:pStyle w:val="afd"/>
        <w:numPr>
          <w:ilvl w:val="0"/>
          <w:numId w:val="9"/>
        </w:numPr>
      </w:pPr>
      <w:r>
        <w:t>China Telecom consider that there is conflicts in the current Alt 3 formula and modification is needed to satisfy the constraint P3&lt;0.03*P4.</w:t>
      </w:r>
    </w:p>
    <w:p w:rsidR="004F22B3" w:rsidRDefault="00BE7B53">
      <w:pPr>
        <w:pStyle w:val="afd"/>
        <w:numPr>
          <w:ilvl w:val="0"/>
          <w:numId w:val="9"/>
        </w:numPr>
      </w:pPr>
      <w:r>
        <w:t>OPPO supports this approach and consider the power of static part equals P3.</w:t>
      </w:r>
    </w:p>
    <w:p w:rsidR="004F22B3" w:rsidRDefault="00BE7B53">
      <w:pPr>
        <w:pStyle w:val="afd"/>
        <w:numPr>
          <w:ilvl w:val="0"/>
          <w:numId w:val="9"/>
        </w:numPr>
      </w:pPr>
      <w:r>
        <w:lastRenderedPageBreak/>
        <w:t>LGE and Rakuten consider this approach is easier/simpler and accurate enough from discussion point of view compared to Alt 1.</w:t>
      </w:r>
    </w:p>
    <w:p w:rsidR="004F22B3" w:rsidRDefault="00BE7B53">
      <w:pPr>
        <w:pStyle w:val="afd"/>
        <w:numPr>
          <w:ilvl w:val="0"/>
          <w:numId w:val="9"/>
        </w:numPr>
      </w:pPr>
      <w:r>
        <w:t xml:space="preserve">Qualcomm consider this is applied in DL, and the static power is P3 and the total power is P4. With that the dynamic part power (P4-P3) is further scaled jointly (or separately when scaling factor for some domain=1). </w:t>
      </w:r>
      <w:r>
        <w:rPr>
          <w:rFonts w:hint="eastAsia"/>
          <w:lang w:eastAsia="zh-CN"/>
        </w:rPr>
        <w:t>A</w:t>
      </w:r>
      <w:r>
        <w:rPr>
          <w:rFonts w:hint="eastAsia"/>
        </w:rPr>
        <w:t xml:space="preserve"> ratio between a reference PA efficiency and actual PA efficiency</w:t>
      </w:r>
      <w:r>
        <w:t xml:space="preserve"> is defined and used. </w:t>
      </w:r>
    </w:p>
    <w:p w:rsidR="004F22B3" w:rsidRDefault="004F22B3"/>
    <w:p w:rsidR="004F22B3" w:rsidRDefault="00BE7B53">
      <w:pPr>
        <w:spacing w:after="0"/>
        <w:rPr>
          <w:rFonts w:eastAsiaTheme="minorEastAsia"/>
          <w:b/>
        </w:rPr>
      </w:pPr>
      <w:r>
        <w:rPr>
          <w:b/>
        </w:rPr>
        <w:t xml:space="preserve">Other Alternatives, e.g. Alt 2 where </w:t>
      </w:r>
      <w:r>
        <w:rPr>
          <w:rFonts w:eastAsiaTheme="minorEastAsia"/>
          <w:b/>
        </w:rPr>
        <w:t>power scaling in</w:t>
      </w:r>
      <w:r>
        <w:rPr>
          <w:rFonts w:eastAsiaTheme="minorEastAsia" w:hint="eastAsia"/>
          <w:b/>
        </w:rPr>
        <w:t xml:space="preserve"> </w:t>
      </w:r>
      <w:r>
        <w:rPr>
          <w:rFonts w:eastAsiaTheme="minorEastAsia"/>
          <w:b/>
        </w:rPr>
        <w:t>time, frequency, spatial, and power domain are defined based on the framework of the power model defined for UE power consumption in TR38.840</w:t>
      </w:r>
    </w:p>
    <w:p w:rsidR="004F22B3" w:rsidRDefault="00BE7B53">
      <w:pPr>
        <w:pStyle w:val="afd"/>
        <w:numPr>
          <w:ilvl w:val="0"/>
          <w:numId w:val="9"/>
        </w:numPr>
      </w:pPr>
      <w:r>
        <w:t>Supported by CATT(1</w:t>
      </w:r>
      <w:r>
        <w:rPr>
          <w:vertAlign w:val="superscript"/>
        </w:rPr>
        <w:t>st</w:t>
      </w:r>
      <w:r>
        <w:t>), Ericsson(1</w:t>
      </w:r>
      <w:r>
        <w:rPr>
          <w:vertAlign w:val="superscript"/>
        </w:rPr>
        <w:t>st</w:t>
      </w:r>
      <w:r>
        <w:t>), Qualcomm (for UL)</w:t>
      </w:r>
    </w:p>
    <w:p w:rsidR="004F22B3" w:rsidRDefault="004F22B3">
      <w:pPr>
        <w:spacing w:after="0"/>
      </w:pPr>
    </w:p>
    <w:p w:rsidR="004F22B3" w:rsidRDefault="00BE7B53">
      <w:pPr>
        <w:spacing w:after="0"/>
      </w:pPr>
      <w:r>
        <w:t xml:space="preserve">The following summarizes the scaling approaches and relative power values submitted from contributions. </w:t>
      </w:r>
    </w:p>
    <w:tbl>
      <w:tblPr>
        <w:tblStyle w:val="afa"/>
        <w:tblW w:w="0" w:type="auto"/>
        <w:tblLook w:val="04A0" w:firstRow="1" w:lastRow="0" w:firstColumn="1" w:lastColumn="0" w:noHBand="0" w:noVBand="1"/>
      </w:tblPr>
      <w:tblGrid>
        <w:gridCol w:w="1661"/>
        <w:gridCol w:w="7970"/>
      </w:tblGrid>
      <w:tr w:rsidR="004F22B3">
        <w:tc>
          <w:tcPr>
            <w:tcW w:w="1661" w:type="dxa"/>
            <w:shd w:val="clear" w:color="auto" w:fill="D9D9D9" w:themeFill="background1" w:themeFillShade="D9"/>
          </w:tcPr>
          <w:p w:rsidR="004F22B3" w:rsidRDefault="00BE7B53">
            <w:pPr>
              <w:jc w:val="center"/>
              <w:rPr>
                <w:b/>
              </w:rPr>
            </w:pPr>
            <w:r>
              <w:rPr>
                <w:b/>
              </w:rPr>
              <w:t>Company</w:t>
            </w:r>
          </w:p>
        </w:tc>
        <w:tc>
          <w:tcPr>
            <w:tcW w:w="7970" w:type="dxa"/>
            <w:shd w:val="clear" w:color="auto" w:fill="D9D9D9" w:themeFill="background1" w:themeFillShade="D9"/>
          </w:tcPr>
          <w:p w:rsidR="004F22B3" w:rsidRDefault="00BE7B53">
            <w:pPr>
              <w:jc w:val="center"/>
              <w:rPr>
                <w:b/>
              </w:rPr>
            </w:pPr>
            <w:r>
              <w:rPr>
                <w:b/>
              </w:rPr>
              <w:t>Proposals</w:t>
            </w:r>
          </w:p>
        </w:tc>
      </w:tr>
      <w:tr w:rsidR="004F22B3">
        <w:trPr>
          <w:trHeight w:val="2330"/>
        </w:trPr>
        <w:tc>
          <w:tcPr>
            <w:tcW w:w="1661" w:type="dxa"/>
          </w:tcPr>
          <w:p w:rsidR="004F22B3" w:rsidRDefault="00BE7B53">
            <w:r>
              <w:t>Huawei/</w:t>
            </w:r>
            <w:proofErr w:type="spellStart"/>
            <w:r>
              <w:t>HiSilicon</w:t>
            </w:r>
            <w:proofErr w:type="spellEnd"/>
          </w:p>
        </w:tc>
        <w:tc>
          <w:tcPr>
            <w:tcW w:w="7970" w:type="dxa"/>
          </w:tcPr>
          <w:p w:rsidR="004F22B3" w:rsidRDefault="00BE7B53">
            <w:pPr>
              <w:rPr>
                <w:bCs/>
                <w:i/>
                <w:lang w:val="en-GB"/>
              </w:rPr>
            </w:pPr>
            <w:r>
              <w:rPr>
                <w:i/>
                <w:u w:val="single"/>
              </w:rPr>
              <w:t>Proposal 5:</w:t>
            </w:r>
            <w:r>
              <w:rPr>
                <w:i/>
              </w:rPr>
              <w:t xml:space="preserve"> </w:t>
            </w:r>
            <w:bookmarkStart w:id="9" w:name="_Hlk115036952"/>
            <w:r>
              <w:rPr>
                <w:i/>
              </w:rPr>
              <w:t xml:space="preserve">For active DL with revised Alt1-update,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dyn,ante</m:t>
                  </m:r>
                </m:sub>
              </m:sSub>
            </m:oMath>
            <w:r>
              <w:rPr>
                <w:bCs/>
                <w:i/>
                <w:lang w:val="en-GB"/>
              </w:rPr>
              <w:t xml:space="preserve"> and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dyn,joint</m:t>
                  </m:r>
                </m:sub>
              </m:sSub>
            </m:oMath>
            <w:r>
              <w:rPr>
                <w:rFonts w:hint="eastAsia"/>
                <w:bCs/>
                <w:i/>
                <w:lang w:val="en-GB"/>
              </w:rPr>
              <w:t xml:space="preserve"> </w:t>
            </w:r>
            <w:r>
              <w:rPr>
                <w:bCs/>
                <w:i/>
                <w:lang w:val="en-GB"/>
              </w:rPr>
              <w:t xml:space="preserve">are recommended to set as 7.3 and 9.6 respectively, while </w:t>
            </w:r>
            <w:r>
              <w:rPr>
                <w:bCs/>
                <w:i/>
              </w:rPr>
              <w:t xml:space="preserve"> </w:t>
            </w:r>
            <m:oMath>
              <m:r>
                <w:rPr>
                  <w:rFonts w:ascii="Cambria Math" w:hAnsi="Cambria Math"/>
                  <w:lang w:val="en-GB"/>
                </w:rPr>
                <m:t>η</m:t>
              </m:r>
              <m:d>
                <m:dPr>
                  <m:ctrlPr>
                    <w:rPr>
                      <w:rFonts w:ascii="Cambria Math" w:hAnsi="Cambria Math"/>
                      <w:bCs/>
                      <w:i/>
                      <w:lang w:val="en-GB"/>
                    </w:rPr>
                  </m:ctrlPr>
                </m:dPr>
                <m:e>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sSub>
                    <m:sSubPr>
                      <m:ctrlPr>
                        <w:rPr>
                          <w:rFonts w:ascii="Cambria Math" w:hAnsi="Cambria Math"/>
                          <w:bCs/>
                          <w:i/>
                          <w:lang w:val="en-GB"/>
                        </w:rPr>
                      </m:ctrlPr>
                    </m:sSubPr>
                    <m:e>
                      <m:r>
                        <w:rPr>
                          <w:rFonts w:ascii="Cambria Math" w:hAnsi="Cambria Math"/>
                          <w:lang w:val="en-GB"/>
                        </w:rPr>
                        <m:t>,  s</m:t>
                      </m:r>
                    </m:e>
                    <m:sub>
                      <m:r>
                        <w:rPr>
                          <w:rFonts w:ascii="Cambria Math" w:hAnsi="Cambria Math"/>
                          <w:lang w:val="en-GB"/>
                        </w:rPr>
                        <m:t>p</m:t>
                      </m:r>
                    </m:sub>
                  </m:sSub>
                </m:e>
              </m:d>
              <m:r>
                <w:rPr>
                  <w:rFonts w:ascii="Cambria Math" w:hAnsi="Cambria Math"/>
                  <w:lang w:val="en-GB"/>
                </w:rPr>
                <m:t>=0.5+0.35*log⁡(</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p</m:t>
                  </m:r>
                </m:sub>
              </m:sSub>
              <m:r>
                <w:rPr>
                  <w:rFonts w:ascii="Cambria Math" w:hAnsi="Cambria Math"/>
                  <w:lang w:val="en-GB"/>
                </w:rPr>
                <m:t>)</m:t>
              </m:r>
            </m:oMath>
            <w:r>
              <w:rPr>
                <w:i/>
                <w:lang w:val="en-GB"/>
              </w:rPr>
              <w:t xml:space="preserve"> or a fixed value</w:t>
            </w:r>
            <w:r>
              <w:rPr>
                <w:bCs/>
                <w:i/>
                <w:lang w:val="en-GB"/>
              </w:rPr>
              <w:t>.</w:t>
            </w:r>
            <w:bookmarkEnd w:id="9"/>
          </w:p>
          <w:p w:rsidR="004F22B3" w:rsidRDefault="00BE7B53">
            <w:pPr>
              <w:rPr>
                <w:bCs/>
                <w:i/>
                <w:lang w:val="en-GB"/>
              </w:rPr>
            </w:pPr>
            <w:bookmarkStart w:id="10" w:name="OLE_LINK18"/>
            <w:bookmarkStart w:id="11" w:name="OLE_LINK17"/>
            <w:r>
              <w:rPr>
                <w:i/>
                <w:u w:val="single"/>
              </w:rPr>
              <w:t>Proposal 6:</w:t>
            </w:r>
            <w:r>
              <w:rPr>
                <w:i/>
              </w:rPr>
              <w:t xml:space="preserve"> For active UL, the BS power consumption can be provided as </w:t>
            </w:r>
            <m:oMath>
              <m:sSubSup>
                <m:sSubSupPr>
                  <m:ctrlPr>
                    <w:rPr>
                      <w:rFonts w:ascii="Cambria Math" w:hAnsi="Cambria Math"/>
                      <w:bCs/>
                      <w:i/>
                      <w:lang w:val="en-GB"/>
                    </w:rPr>
                  </m:ctrlPr>
                </m:sSubSupPr>
                <m:e>
                  <m:sSubSup>
                    <m:sSubSupPr>
                      <m:ctrlPr>
                        <w:rPr>
                          <w:rFonts w:ascii="Cambria Math" w:hAnsi="Cambria Math"/>
                          <w:bCs/>
                          <w:i/>
                          <w:lang w:val="en-GB"/>
                        </w:rPr>
                      </m:ctrlPr>
                    </m:sSubSupPr>
                    <m:e>
                      <m:r>
                        <w:rPr>
                          <w:rFonts w:ascii="Cambria Math" w:hAnsi="Cambria Math"/>
                          <w:lang w:val="en-GB"/>
                        </w:rPr>
                        <m:t>P=P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a</m:t>
                      </m:r>
                    </m:sub>
                  </m:sSub>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w:t>
            </w:r>
            <w:r>
              <w:rPr>
                <w:bCs/>
                <w:i/>
                <w:lang w:val="en-GB"/>
              </w:rPr>
              <w:t xml:space="preserve"> where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P</m:t>
                  </m:r>
                </m:e>
                <m:sub>
                  <m:r>
                    <w:rPr>
                      <w:rFonts w:ascii="Cambria Math" w:hAnsi="Cambria Math"/>
                      <w:lang w:val="en-GB"/>
                    </w:rPr>
                    <m:t>3</m:t>
                  </m:r>
                </m:sub>
              </m:sSub>
            </m:oMath>
            <w:r>
              <w:rPr>
                <w:bCs/>
                <w:i/>
                <w:lang w:val="en-GB"/>
              </w:rPr>
              <w:t xml:space="preserve"> and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 xml:space="preserve"> </w:t>
            </w:r>
            <w:r>
              <w:rPr>
                <w:bCs/>
                <w:i/>
                <w:lang w:val="en-GB"/>
              </w:rPr>
              <w:t>is recommended as 1.</w:t>
            </w:r>
          </w:p>
          <w:bookmarkEnd w:id="10"/>
          <w:bookmarkEnd w:id="11"/>
          <w:p w:rsidR="004F22B3" w:rsidRDefault="00BE7B53">
            <w:pPr>
              <w:rPr>
                <w:i/>
              </w:rPr>
            </w:pPr>
            <w:r>
              <w:rPr>
                <w:i/>
                <w:u w:val="single"/>
              </w:rPr>
              <w:t>Proposal 7:</w:t>
            </w:r>
            <w:r>
              <w:rPr>
                <w:i/>
              </w:rPr>
              <w:t xml:space="preserve"> For Set 2 and Set 3 reference configuration, the same scaling formula as Alt 1 is reused and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static</m:t>
                  </m:r>
                </m:sub>
              </m:sSub>
              <m:r>
                <w:rPr>
                  <w:rFonts w:ascii="Cambria Math" w:hAnsi="Cambria Math"/>
                  <w:lang w:val="en-GB"/>
                </w:rPr>
                <m:t>=</m:t>
              </m:r>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bCs/>
                <w:lang w:val="en-GB"/>
              </w:rPr>
              <w:t xml:space="preserve"> </w:t>
            </w:r>
            <w:r>
              <w:rPr>
                <w:i/>
              </w:rPr>
              <w:t xml:space="preserve">where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i/>
              </w:rPr>
              <w:t xml:space="preserve"> is the respective relative power value of BS micro-sleep. Other parameters are recommended as below:</w:t>
            </w:r>
          </w:p>
          <w:p w:rsidR="004F22B3" w:rsidRDefault="00BE7B53">
            <w:pPr>
              <w:pStyle w:val="afd"/>
              <w:numPr>
                <w:ilvl w:val="0"/>
                <w:numId w:val="13"/>
              </w:numPr>
              <w:overflowPunct/>
              <w:autoSpaceDE/>
              <w:autoSpaceDN/>
              <w:adjustRightInd/>
              <w:spacing w:after="0" w:line="240" w:lineRule="auto"/>
              <w:contextualSpacing w:val="0"/>
              <w:textAlignment w:val="auto"/>
              <w:rPr>
                <w:bCs/>
                <w:i/>
              </w:rPr>
            </w:pPr>
            <w:r>
              <w:rPr>
                <w:i/>
              </w:rPr>
              <w:t>For Set 2,</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=12.6</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=0.8</m:t>
              </m:r>
            </m:oMath>
          </w:p>
          <w:p w:rsidR="004F22B3" w:rsidRDefault="00BE7B53">
            <w:pPr>
              <w:pStyle w:val="afd"/>
              <w:numPr>
                <w:ilvl w:val="0"/>
                <w:numId w:val="13"/>
              </w:numPr>
              <w:overflowPunct/>
              <w:autoSpaceDE/>
              <w:autoSpaceDN/>
              <w:adjustRightInd/>
              <w:spacing w:after="0" w:line="240" w:lineRule="auto"/>
              <w:contextualSpacing w:val="0"/>
              <w:textAlignment w:val="auto"/>
              <w:rPr>
                <w:bCs/>
                <w:i/>
              </w:rPr>
            </w:pPr>
            <w:r>
              <w:rPr>
                <w:i/>
              </w:rPr>
              <w:t>For Set 3,</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=2</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=1.2</m:t>
              </m:r>
            </m:oMath>
          </w:p>
          <w:p w:rsidR="004F22B3" w:rsidRDefault="00BE7B53">
            <w:pPr>
              <w:pStyle w:val="afd"/>
              <w:numPr>
                <w:ilvl w:val="0"/>
                <w:numId w:val="13"/>
              </w:numPr>
              <w:overflowPunct/>
              <w:autoSpaceDE/>
              <w:autoSpaceDN/>
              <w:adjustRightInd/>
              <w:spacing w:after="0" w:line="240" w:lineRule="auto"/>
              <w:contextualSpacing w:val="0"/>
              <w:textAlignment w:val="auto"/>
              <w:rPr>
                <w:bCs/>
                <w:i/>
              </w:rPr>
            </w:pPr>
            <m:oMath>
              <m:r>
                <w:rPr>
                  <w:rFonts w:ascii="Cambria Math" w:hAnsi="Cambria Math"/>
                </w:rPr>
                <m:t>η</m:t>
              </m:r>
              <m:d>
                <m:dPr>
                  <m:ctrlPr>
                    <w:rPr>
                      <w:rFonts w:ascii="Cambria Math" w:hAnsi="Cambria Math"/>
                      <w:bCs/>
                      <w:i/>
                    </w:rPr>
                  </m:ctrlPr>
                </m:dPr>
                <m:e>
                  <m:sSub>
                    <m:sSubPr>
                      <m:ctrlPr>
                        <w:rPr>
                          <w:rFonts w:ascii="Cambria Math" w:hAnsi="Cambria Math"/>
                          <w:bCs/>
                          <w:i/>
                        </w:rPr>
                      </m:ctrlPr>
                    </m:sSubPr>
                    <m:e>
                      <m:r>
                        <w:rPr>
                          <w:rFonts w:ascii="Cambria Math" w:hAnsi="Cambria Math"/>
                        </w:rPr>
                        <m:t>s</m:t>
                      </m:r>
                    </m:e>
                    <m:sub>
                      <m:r>
                        <w:rPr>
                          <w:rFonts w:ascii="Cambria Math" w:hAnsi="Cambria Math"/>
                        </w:rPr>
                        <m:t>f</m:t>
                      </m:r>
                    </m:sub>
                  </m:sSub>
                  <m:sSub>
                    <m:sSubPr>
                      <m:ctrlPr>
                        <w:rPr>
                          <w:rFonts w:ascii="Cambria Math" w:hAnsi="Cambria Math"/>
                          <w:bCs/>
                          <w:i/>
                        </w:rPr>
                      </m:ctrlPr>
                    </m:sSubPr>
                    <m:e>
                      <m:r>
                        <w:rPr>
                          <w:rFonts w:ascii="Cambria Math" w:hAnsi="Cambria Math"/>
                        </w:rPr>
                        <m:t>,  s</m:t>
                      </m:r>
                    </m:e>
                    <m:sub>
                      <m:r>
                        <w:rPr>
                          <w:rFonts w:ascii="Cambria Math" w:hAnsi="Cambria Math"/>
                        </w:rPr>
                        <m:t>p</m:t>
                      </m:r>
                    </m:sub>
                  </m:sSub>
                </m:e>
              </m:d>
            </m:oMath>
            <w:r>
              <w:rPr>
                <w:bCs/>
                <w:i/>
              </w:rPr>
              <w:t xml:space="preserve"> </w:t>
            </w:r>
            <w:r>
              <w:rPr>
                <w:i/>
              </w:rPr>
              <w:t>can be either non-linearly modelled or a fixed value, for simplicity.</w:t>
            </w:r>
          </w:p>
          <w:p w:rsidR="004F22B3" w:rsidRDefault="004F22B3"/>
        </w:tc>
      </w:tr>
      <w:tr w:rsidR="004F22B3">
        <w:tc>
          <w:tcPr>
            <w:tcW w:w="1661" w:type="dxa"/>
          </w:tcPr>
          <w:p w:rsidR="004F22B3" w:rsidRDefault="00BE7B53">
            <w:r>
              <w:t>Nokia/NSB</w:t>
            </w:r>
          </w:p>
        </w:tc>
        <w:bookmarkStart w:id="12" w:name="_Ref113952670"/>
        <w:tc>
          <w:tcPr>
            <w:tcW w:w="7970" w:type="dxa"/>
          </w:tcPr>
          <w:p w:rsidR="004F22B3" w:rsidRDefault="00BE7B53">
            <w:pPr>
              <w:pStyle w:val="a6"/>
              <w:rPr>
                <w:b w:val="0"/>
              </w:rPr>
            </w:pPr>
            <m:oMathPara>
              <m:oMath>
                <m:sSub>
                  <m:sSubPr>
                    <m:ctrlPr>
                      <w:rPr>
                        <w:rFonts w:ascii="Cambria Math" w:eastAsia="Cambria Math" w:hAnsi="Cambria Math" w:cs="+mn-cs"/>
                        <w:b w:val="0"/>
                        <w:i/>
                        <w:iCs/>
                        <w:color w:val="001135"/>
                        <w:kern w:val="24"/>
                        <w:sz w:val="22"/>
                        <w:szCs w:val="24"/>
                      </w:rPr>
                    </m:ctrlPr>
                  </m:sSubPr>
                  <m:e>
                    <m:sSup>
                      <m:sSupPr>
                        <m:ctrlPr>
                          <w:rPr>
                            <w:rFonts w:ascii="Cambria Math" w:eastAsia="Times New Roman" w:hAnsi="Cambria Math"/>
                            <w:b w:val="0"/>
                            <w:i/>
                            <w:sz w:val="22"/>
                            <w:szCs w:val="22"/>
                          </w:rPr>
                        </m:ctrlPr>
                      </m:sSupPr>
                      <m:e>
                        <m:r>
                          <m:rPr>
                            <m:sty m:val="bi"/>
                          </m:rPr>
                          <w:rPr>
                            <w:rFonts w:ascii="Cambria Math" w:eastAsia="Times New Roman" w:hAnsi="Cambria Math"/>
                            <w:sz w:val="22"/>
                            <w:szCs w:val="22"/>
                          </w:rPr>
                          <m:t>P</m:t>
                        </m:r>
                      </m:e>
                      <m:sup>
                        <m:r>
                          <m:rPr>
                            <m:sty m:val="bi"/>
                          </m:rPr>
                          <w:rPr>
                            <w:rFonts w:ascii="Cambria Math" w:eastAsia="Times New Roman" w:hAnsi="Cambria Math"/>
                            <w:sz w:val="22"/>
                            <w:szCs w:val="22"/>
                          </w:rPr>
                          <m:t>DL</m:t>
                        </m:r>
                      </m:sup>
                    </m:sSup>
                    <m:r>
                      <m:rPr>
                        <m:sty m:val="b"/>
                      </m:rPr>
                      <w:rPr>
                        <w:rFonts w:ascii="Cambria Math" w:eastAsia="+mn-ea" w:hAnsi="Cambria Math" w:cs="+mn-cs"/>
                        <w:color w:val="001135"/>
                        <w:kern w:val="24"/>
                        <w:sz w:val="22"/>
                        <w:szCs w:val="22"/>
                      </w:rPr>
                      <m:t>=</m:t>
                    </m:r>
                    <m:sSub>
                      <m:sSubPr>
                        <m:ctrlPr>
                          <w:rPr>
                            <w:rFonts w:ascii="Cambria Math" w:eastAsia="Cambria Math" w:hAnsi="Cambria Math" w:cs="+mn-cs"/>
                            <w:b w:val="0"/>
                            <w:i/>
                            <w:iCs/>
                            <w:color w:val="001135"/>
                            <w:kern w:val="24"/>
                            <w:sz w:val="22"/>
                            <w:szCs w:val="24"/>
                          </w:rPr>
                        </m:ctrlPr>
                      </m:sSubPr>
                      <m:e>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BW</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antenna</m:t>
                    </m:r>
                  </m:sub>
                </m:sSub>
                <m:r>
                  <m:rPr>
                    <m:sty m:val="bi"/>
                  </m:rPr>
                  <w:rPr>
                    <w:rFonts w:ascii="Cambria Math" w:eastAsia="Cambria Math" w:hAnsi="Cambria Math" w:cs="+mn-cs"/>
                    <w:color w:val="001135"/>
                    <w:kern w:val="24"/>
                    <w:sz w:val="22"/>
                    <w:szCs w:val="24"/>
                  </w:rPr>
                  <m:t>*</m:t>
                </m:r>
                <m:d>
                  <m:dPr>
                    <m:ctrlPr>
                      <w:rPr>
                        <w:rFonts w:ascii="Cambria Math" w:eastAsia="Cambria Math" w:hAnsi="Cambria Math" w:cs="+mn-cs"/>
                        <w:b w:val="0"/>
                        <w:i/>
                        <w:color w:val="001135"/>
                        <w:kern w:val="24"/>
                        <w:sz w:val="22"/>
                        <w:szCs w:val="24"/>
                      </w:rPr>
                    </m:ctrlPr>
                  </m:dPr>
                  <m:e>
                    <m:sSub>
                      <m:sSubPr>
                        <m:ctrlPr>
                          <w:rPr>
                            <w:rFonts w:ascii="Cambria Math" w:eastAsia="Cambria Math" w:hAnsi="Cambria Math" w:cs="+mn-cs"/>
                            <w:b w:val="0"/>
                            <w:i/>
                            <w:iCs/>
                            <w:color w:val="001135"/>
                            <w:kern w:val="24"/>
                            <w:sz w:val="22"/>
                            <w:szCs w:val="24"/>
                          </w:rPr>
                        </m:ctrlPr>
                      </m:sSubPr>
                      <m:e>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power</m:t>
                        </m:r>
                      </m:sub>
                    </m:sSub>
                    <m:r>
                      <m:rPr>
                        <m:sty m:val="bi"/>
                      </m:rPr>
                      <w:rPr>
                        <w:rFonts w:ascii="Cambria Math" w:eastAsia="Cambria Math" w:hAnsi="Cambria Math" w:cs="+mn-cs"/>
                        <w:color w:val="001135"/>
                        <w:kern w:val="24"/>
                        <w:sz w:val="22"/>
                        <w:szCs w:val="24"/>
                      </w:rPr>
                      <m:t>*</m:t>
                    </m:r>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 Pt</m:t>
                        </m:r>
                      </m:sub>
                    </m:sSub>
                  </m:e>
                </m:d>
                <m:r>
                  <m:rPr>
                    <m:sty m:val="bi"/>
                  </m:rPr>
                  <w:rPr>
                    <w:rFonts w:ascii="Cambria Math" w:eastAsia="Cambria Math" w:hAnsi="Cambria Math" w:cs="+mn-cs"/>
                    <w:color w:val="001135"/>
                    <w:kern w:val="24"/>
                    <w:sz w:val="22"/>
                    <w:szCs w:val="24"/>
                  </w:rPr>
                  <m:t>+</m:t>
                </m:r>
                <m:sSubSup>
                  <m:sSubSupPr>
                    <m:ctrlPr>
                      <w:rPr>
                        <w:rFonts w:ascii="Cambria Math" w:eastAsia="Times New Roman" w:hAnsi="Cambria Math"/>
                        <w:b w:val="0"/>
                        <w:i/>
                        <w:sz w:val="22"/>
                        <w:szCs w:val="22"/>
                      </w:rPr>
                    </m:ctrlPr>
                  </m:sSubSupPr>
                  <m:e>
                    <m:r>
                      <m:rPr>
                        <m:sty m:val="bi"/>
                      </m:rPr>
                      <w:rPr>
                        <w:rFonts w:ascii="Cambria Math" w:eastAsia="Times New Roman" w:hAnsi="Cambria Math"/>
                        <w:sz w:val="22"/>
                        <w:szCs w:val="22"/>
                      </w:rPr>
                      <m:t>P</m:t>
                    </m:r>
                  </m:e>
                  <m:sub>
                    <m:r>
                      <m:rPr>
                        <m:sty m:val="bi"/>
                      </m:rPr>
                      <w:rPr>
                        <w:rFonts w:ascii="Cambria Math" w:eastAsia="Times New Roman" w:hAnsi="Cambria Math"/>
                        <w:sz w:val="22"/>
                        <w:szCs w:val="22"/>
                      </w:rPr>
                      <m:t>static</m:t>
                    </m:r>
                  </m:sub>
                  <m:sup>
                    <m:r>
                      <m:rPr>
                        <m:sty m:val="bi"/>
                      </m:rPr>
                      <w:rPr>
                        <w:rFonts w:ascii="Cambria Math" w:eastAsia="Times New Roman" w:hAnsi="Cambria Math"/>
                        <w:sz w:val="22"/>
                        <w:szCs w:val="22"/>
                      </w:rPr>
                      <m:t>DL</m:t>
                    </m:r>
                  </m:sup>
                </m:sSubSup>
              </m:oMath>
            </m:oMathPara>
          </w:p>
          <w:p w:rsidR="004F22B3" w:rsidRDefault="00BE7B53">
            <w:pPr>
              <w:autoSpaceDE/>
              <w:autoSpaceDN/>
              <w:adjustRightInd/>
              <w:spacing w:after="60" w:line="276" w:lineRule="auto"/>
              <w:contextualSpacing/>
              <w:rPr>
                <w:bCs/>
                <w:sz w:val="22"/>
                <w:szCs w:val="22"/>
              </w:rPr>
            </w:pPr>
            <w:r>
              <w:rPr>
                <w:bCs/>
                <w:sz w:val="22"/>
                <w:szCs w:val="22"/>
              </w:rPr>
              <w:t>and assuming the following parameters:</w:t>
            </w:r>
          </w:p>
          <w:p w:rsidR="004F22B3" w:rsidRDefault="00BE7B53">
            <w:pPr>
              <w:pStyle w:val="afd"/>
              <w:numPr>
                <w:ilvl w:val="0"/>
                <w:numId w:val="14"/>
              </w:numPr>
              <w:spacing w:line="240" w:lineRule="auto"/>
              <w:jc w:val="both"/>
              <w:rPr>
                <w:rFonts w:eastAsia="Times New Roman"/>
                <w:bCs/>
                <w:sz w:val="22"/>
                <w:szCs w:val="22"/>
                <w:lang w:val="en-US"/>
              </w:rPr>
            </w:pPr>
            <w:r>
              <w:rPr>
                <w:bCs/>
                <w:sz w:val="22"/>
                <w:szCs w:val="22"/>
                <w:lang w:val="en-US"/>
              </w:rPr>
              <w:t xml:space="preserve">fixed feeder loss=0,8 dB </w:t>
            </w:r>
          </w:p>
          <w:p w:rsidR="004F22B3" w:rsidRDefault="00BE7B53">
            <w:pPr>
              <w:pStyle w:val="afd"/>
              <w:numPr>
                <w:ilvl w:val="0"/>
                <w:numId w:val="14"/>
              </w:numPr>
              <w:spacing w:line="240" w:lineRule="auto"/>
              <w:jc w:val="both"/>
              <w:rPr>
                <w:rFonts w:eastAsia="Times New Roman"/>
                <w:bCs/>
                <w:sz w:val="22"/>
                <w:szCs w:val="22"/>
                <w:lang w:val="en-US"/>
              </w:rPr>
            </w:pPr>
            <w:r>
              <w:rPr>
                <w:bCs/>
                <w:sz w:val="22"/>
                <w:szCs w:val="22"/>
                <w:lang w:val="en-US"/>
              </w:rPr>
              <w:t>fixed PA efficiency factor =35%</w:t>
            </w:r>
          </w:p>
          <w:p w:rsidR="004F22B3" w:rsidRDefault="004F22B3">
            <w:pPr>
              <w:pStyle w:val="a6"/>
              <w:rPr>
                <w:b w:val="0"/>
              </w:rPr>
            </w:pPr>
          </w:p>
          <w:p w:rsidR="004F22B3" w:rsidRDefault="00BE7B53">
            <w:pPr>
              <w:pStyle w:val="a6"/>
              <w:rPr>
                <w:rFonts w:eastAsia="Times New Roman"/>
                <w:b w:val="0"/>
                <w:bCs w:val="0"/>
                <w:sz w:val="22"/>
                <w:szCs w:val="22"/>
              </w:rPr>
            </w:pPr>
            <w:r>
              <w:rPr>
                <w:b w:val="0"/>
              </w:rPr>
              <w:t xml:space="preserve">Table </w:t>
            </w:r>
            <w:r>
              <w:rPr>
                <w:b w:val="0"/>
              </w:rPr>
              <w:fldChar w:fldCharType="begin"/>
            </w:r>
            <w:r>
              <w:rPr>
                <w:b w:val="0"/>
              </w:rPr>
              <w:instrText>SEQ Table \* ARABIC</w:instrText>
            </w:r>
            <w:r>
              <w:rPr>
                <w:b w:val="0"/>
              </w:rPr>
              <w:fldChar w:fldCharType="separate"/>
            </w:r>
            <w:r>
              <w:rPr>
                <w:b w:val="0"/>
              </w:rPr>
              <w:t>3</w:t>
            </w:r>
            <w:r>
              <w:rPr>
                <w:b w:val="0"/>
              </w:rPr>
              <w:fldChar w:fldCharType="end"/>
            </w:r>
            <w:bookmarkEnd w:id="12"/>
            <w:r>
              <w:rPr>
                <w:b w:val="0"/>
              </w:rPr>
              <w:t>: DL power scaling coefficients with Set 1 and Set 2 for Cat.2</w:t>
            </w:r>
          </w:p>
          <w:tbl>
            <w:tblPr>
              <w:tblStyle w:val="afa"/>
              <w:tblW w:w="0" w:type="auto"/>
              <w:tblLook w:val="04A0" w:firstRow="1" w:lastRow="0" w:firstColumn="1" w:lastColumn="0" w:noHBand="0" w:noVBand="1"/>
            </w:tblPr>
            <w:tblGrid>
              <w:gridCol w:w="2695"/>
              <w:gridCol w:w="2529"/>
              <w:gridCol w:w="2520"/>
            </w:tblGrid>
            <w:tr w:rsidR="004F22B3">
              <w:tc>
                <w:tcPr>
                  <w:tcW w:w="3320"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Set 2 FR1</w:t>
                  </w:r>
                </w:p>
              </w:tc>
            </w:tr>
            <w:tr w:rsidR="004F22B3">
              <w:tc>
                <w:tcPr>
                  <w:tcW w:w="3320" w:type="dxa"/>
                </w:tcPr>
                <w:p w:rsidR="004F22B3" w:rsidRDefault="00BE7B53">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c>
                <w:tcPr>
                  <w:tcW w:w="3321" w:type="dxa"/>
                </w:tcPr>
                <w:p w:rsidR="004F22B3" w:rsidRDefault="00BE7B53">
                  <w:pPr>
                    <w:autoSpaceDE/>
                    <w:autoSpaceDN/>
                    <w:adjustRightInd/>
                    <w:spacing w:after="60" w:line="276" w:lineRule="auto"/>
                    <w:contextualSpacing/>
                    <w:jc w:val="center"/>
                    <w:rPr>
                      <w:sz w:val="22"/>
                      <w:szCs w:val="22"/>
                    </w:rPr>
                  </w:pPr>
                  <m:oMathPara>
                    <m:oMath>
                      <m:r>
                        <w:rPr>
                          <w:rFonts w:ascii="Cambria Math" w:eastAsia="Times New Roman" w:hAnsi="Cambria Math"/>
                          <w:sz w:val="22"/>
                          <w:szCs w:val="22"/>
                        </w:rPr>
                        <m:t>4.1</m:t>
                      </m:r>
                    </m:oMath>
                  </m:oMathPara>
                </w:p>
              </w:tc>
              <w:tc>
                <w:tcPr>
                  <w:tcW w:w="3321" w:type="dxa"/>
                </w:tcPr>
                <w:p w:rsidR="004F22B3" w:rsidRDefault="00BE7B53">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4,1</m:t>
                      </m:r>
                    </m:oMath>
                  </m:oMathPara>
                </w:p>
              </w:tc>
            </w:tr>
            <w:tr w:rsidR="004F22B3">
              <w:tc>
                <w:tcPr>
                  <w:tcW w:w="3320" w:type="dxa"/>
                </w:tcPr>
                <w:p w:rsidR="004F22B3" w:rsidRDefault="00BE7B53">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 Pt</m:t>
                          </m:r>
                        </m:sub>
                      </m:sSub>
                    </m:oMath>
                  </m:oMathPara>
                </w:p>
              </w:tc>
              <w:tc>
                <w:tcPr>
                  <w:tcW w:w="3321" w:type="dxa"/>
                </w:tcPr>
                <w:p w:rsidR="004F22B3" w:rsidRDefault="00BE7B53">
                  <w:pPr>
                    <w:autoSpaceDE/>
                    <w:autoSpaceDN/>
                    <w:adjustRightInd/>
                    <w:spacing w:after="60"/>
                    <w:rPr>
                      <w:rFonts w:eastAsia="Times New Roman"/>
                      <w:bCs/>
                      <w:sz w:val="22"/>
                      <w:szCs w:val="22"/>
                    </w:rPr>
                  </w:pPr>
                  <m:oMathPara>
                    <m:oMath>
                      <m:r>
                        <w:rPr>
                          <w:rFonts w:ascii="Cambria Math" w:eastAsia="Times New Roman" w:hAnsi="Cambria Math"/>
                          <w:sz w:val="22"/>
                          <w:szCs w:val="22"/>
                        </w:rPr>
                        <m:t>24.2</m:t>
                      </m:r>
                    </m:oMath>
                  </m:oMathPara>
                </w:p>
              </w:tc>
              <w:tc>
                <w:tcPr>
                  <w:tcW w:w="3321" w:type="dxa"/>
                </w:tcPr>
                <w:p w:rsidR="004F22B3" w:rsidRDefault="00BE7B53">
                  <w:pPr>
                    <w:autoSpaceDE/>
                    <w:autoSpaceDN/>
                    <w:adjustRightInd/>
                    <w:spacing w:after="60"/>
                    <w:jc w:val="center"/>
                    <w:rPr>
                      <w:rFonts w:eastAsia="Times New Roman"/>
                      <w:bCs/>
                      <w:sz w:val="22"/>
                      <w:szCs w:val="22"/>
                    </w:rPr>
                  </w:pPr>
                  <m:oMathPara>
                    <m:oMath>
                      <m:r>
                        <w:rPr>
                          <w:rFonts w:ascii="Cambria Math" w:eastAsia="Times New Roman" w:hAnsi="Cambria Math"/>
                          <w:sz w:val="22"/>
                          <w:szCs w:val="22"/>
                        </w:rPr>
                        <m:t>6,1</m:t>
                      </m:r>
                    </m:oMath>
                  </m:oMathPara>
                </w:p>
              </w:tc>
            </w:tr>
            <w:tr w:rsidR="004F22B3">
              <w:tc>
                <w:tcPr>
                  <w:tcW w:w="3320" w:type="dxa"/>
                </w:tcPr>
                <w:p w:rsidR="004F22B3" w:rsidRDefault="00BE7B53">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m:t>
                          </m:r>
                        </m:sub>
                      </m:sSub>
                    </m:oMath>
                  </m:oMathPara>
                </w:p>
              </w:tc>
              <w:tc>
                <w:tcPr>
                  <w:tcW w:w="3321" w:type="dxa"/>
                </w:tcPr>
                <w:p w:rsidR="004F22B3" w:rsidRDefault="00BE7B53">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rsidR="004F22B3" w:rsidRDefault="00BE7B53">
                  <w:pPr>
                    <w:autoSpaceDE/>
                    <w:autoSpaceDN/>
                    <w:adjustRightInd/>
                    <w:spacing w:after="60"/>
                    <w:rPr>
                      <w:rFonts w:eastAsia="Times New Roman"/>
                      <w:bCs/>
                      <w:sz w:val="22"/>
                      <w:szCs w:val="22"/>
                    </w:rPr>
                  </w:pPr>
                  <m:oMathPara>
                    <m:oMath>
                      <m:r>
                        <w:rPr>
                          <w:rFonts w:ascii="Cambria Math" w:eastAsia="Times New Roman" w:hAnsi="Cambria Math"/>
                          <w:sz w:val="22"/>
                          <w:szCs w:val="22"/>
                        </w:rPr>
                        <m:t>1,8</m:t>
                      </m:r>
                    </m:oMath>
                  </m:oMathPara>
                </w:p>
              </w:tc>
            </w:tr>
          </w:tbl>
          <w:p w:rsidR="004F22B3" w:rsidRDefault="004F22B3"/>
          <w:p w:rsidR="004F22B3" w:rsidRDefault="00BE7B53">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r>
                  <w:rPr>
                    <w:rFonts w:ascii="Cambria Math" w:eastAsia="Times New Roman" w:hAnsi="Cambria Math"/>
                    <w:sz w:val="22"/>
                    <w:szCs w:val="22"/>
                  </w:rPr>
                  <m:t xml:space="preserve">= </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r>
                  <w:rPr>
                    <w:rFonts w:ascii="Cambria Math" w:hAnsi="Cambria Math"/>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p w:rsidR="004F22B3" w:rsidRDefault="00BE7B53">
            <w:pPr>
              <w:pStyle w:val="a6"/>
              <w:rPr>
                <w:rFonts w:eastAsia="Times New Roman"/>
                <w:b w:val="0"/>
                <w:bCs w:val="0"/>
                <w:sz w:val="22"/>
                <w:szCs w:val="22"/>
              </w:rPr>
            </w:pPr>
            <w:bookmarkStart w:id="13" w:name="_Ref115255651"/>
            <w:r>
              <w:rPr>
                <w:b w:val="0"/>
              </w:rPr>
              <w:t xml:space="preserve">Table </w:t>
            </w:r>
            <w:r>
              <w:rPr>
                <w:b w:val="0"/>
              </w:rPr>
              <w:fldChar w:fldCharType="begin"/>
            </w:r>
            <w:r>
              <w:rPr>
                <w:b w:val="0"/>
              </w:rPr>
              <w:instrText>SEQ Table \* ARABIC</w:instrText>
            </w:r>
            <w:r>
              <w:rPr>
                <w:b w:val="0"/>
              </w:rPr>
              <w:fldChar w:fldCharType="separate"/>
            </w:r>
            <w:r>
              <w:rPr>
                <w:b w:val="0"/>
              </w:rPr>
              <w:t>4</w:t>
            </w:r>
            <w:r>
              <w:rPr>
                <w:b w:val="0"/>
              </w:rPr>
              <w:fldChar w:fldCharType="end"/>
            </w:r>
            <w:bookmarkEnd w:id="13"/>
            <w:r>
              <w:rPr>
                <w:b w:val="0"/>
              </w:rPr>
              <w:t>: UL power scaling coefficients with Set 1 and Set 2</w:t>
            </w:r>
          </w:p>
          <w:tbl>
            <w:tblPr>
              <w:tblStyle w:val="afa"/>
              <w:tblW w:w="0" w:type="auto"/>
              <w:tblLook w:val="04A0" w:firstRow="1" w:lastRow="0" w:firstColumn="1" w:lastColumn="0" w:noHBand="0" w:noVBand="1"/>
            </w:tblPr>
            <w:tblGrid>
              <w:gridCol w:w="2698"/>
              <w:gridCol w:w="2523"/>
              <w:gridCol w:w="2523"/>
            </w:tblGrid>
            <w:tr w:rsidR="004F22B3">
              <w:tc>
                <w:tcPr>
                  <w:tcW w:w="3320"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rsidR="004F22B3" w:rsidRDefault="00BE7B53">
                  <w:pPr>
                    <w:autoSpaceDE/>
                    <w:autoSpaceDN/>
                    <w:adjustRightInd/>
                    <w:spacing w:after="60"/>
                    <w:jc w:val="center"/>
                    <w:rPr>
                      <w:rFonts w:eastAsia="Times New Roman"/>
                      <w:sz w:val="22"/>
                      <w:szCs w:val="22"/>
                    </w:rPr>
                  </w:pPr>
                  <w:r>
                    <w:rPr>
                      <w:rFonts w:eastAsia="Times New Roman"/>
                      <w:sz w:val="22"/>
                      <w:szCs w:val="22"/>
                    </w:rPr>
                    <w:t>Set 2 FR1</w:t>
                  </w:r>
                </w:p>
              </w:tc>
            </w:tr>
            <w:tr w:rsidR="004F22B3">
              <w:tc>
                <w:tcPr>
                  <w:tcW w:w="3320" w:type="dxa"/>
                </w:tcPr>
                <w:p w:rsidR="004F22B3" w:rsidRDefault="00BE7B53">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tc>
              <w:tc>
                <w:tcPr>
                  <w:tcW w:w="3321" w:type="dxa"/>
                </w:tcPr>
                <w:p w:rsidR="004F22B3" w:rsidRDefault="00BE7B53">
                  <w:pPr>
                    <w:autoSpaceDE/>
                    <w:autoSpaceDN/>
                    <w:adjustRightInd/>
                    <w:spacing w:after="60" w:line="276" w:lineRule="auto"/>
                    <w:contextualSpacing/>
                    <w:rPr>
                      <w:bCs/>
                      <w:sz w:val="22"/>
                      <w:szCs w:val="22"/>
                    </w:rPr>
                  </w:pPr>
                  <m:oMathPara>
                    <m:oMath>
                      <m:r>
                        <w:rPr>
                          <w:rFonts w:ascii="Cambria Math" w:hAnsi="Cambria Math"/>
                          <w:sz w:val="22"/>
                          <w:szCs w:val="22"/>
                        </w:rPr>
                        <m:t>2,8</m:t>
                      </m:r>
                    </m:oMath>
                  </m:oMathPara>
                </w:p>
              </w:tc>
              <w:tc>
                <w:tcPr>
                  <w:tcW w:w="3321" w:type="dxa"/>
                </w:tcPr>
                <w:p w:rsidR="004F22B3" w:rsidRDefault="00BE7B53">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2,8</m:t>
                      </m:r>
                    </m:oMath>
                  </m:oMathPara>
                </w:p>
              </w:tc>
            </w:tr>
            <w:tr w:rsidR="004F22B3">
              <w:tc>
                <w:tcPr>
                  <w:tcW w:w="3320" w:type="dxa"/>
                </w:tcPr>
                <w:p w:rsidR="004F22B3" w:rsidRDefault="00BE7B53">
                  <w:pPr>
                    <w:autoSpaceDE/>
                    <w:autoSpaceDN/>
                    <w:adjustRightInd/>
                    <w:spacing w:after="60"/>
                    <w:rPr>
                      <w:rFonts w:eastAsia="Times New Roman"/>
                      <w:sz w:val="22"/>
                      <w:szCs w:val="22"/>
                    </w:rPr>
                  </w:pPr>
                  <m:oMathPara>
                    <m:oMath>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oMath>
                  </m:oMathPara>
                </w:p>
              </w:tc>
              <w:tc>
                <w:tcPr>
                  <w:tcW w:w="3321" w:type="dxa"/>
                </w:tcPr>
                <w:p w:rsidR="004F22B3" w:rsidRDefault="00BE7B53">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rsidR="004F22B3" w:rsidRDefault="00BE7B53">
                  <w:pPr>
                    <w:autoSpaceDE/>
                    <w:autoSpaceDN/>
                    <w:adjustRightInd/>
                    <w:spacing w:after="60" w:line="276" w:lineRule="auto"/>
                    <w:contextualSpacing/>
                    <w:jc w:val="center"/>
                    <w:rPr>
                      <w:rFonts w:eastAsia="Times New Roman"/>
                      <w:bCs/>
                      <w:sz w:val="22"/>
                      <w:szCs w:val="22"/>
                    </w:rPr>
                  </w:pPr>
                  <m:oMathPara>
                    <m:oMath>
                      <m:r>
                        <w:rPr>
                          <w:rFonts w:ascii="Cambria Math" w:eastAsia="Times New Roman" w:hAnsi="Cambria Math"/>
                          <w:sz w:val="22"/>
                          <w:szCs w:val="22"/>
                        </w:rPr>
                        <m:t>1,8</m:t>
                      </m:r>
                    </m:oMath>
                  </m:oMathPara>
                </w:p>
              </w:tc>
            </w:tr>
          </w:tbl>
          <w:p w:rsidR="004F22B3" w:rsidRDefault="004F22B3"/>
          <w:p w:rsidR="004F22B3" w:rsidRDefault="00BE7B53">
            <w:r>
              <w:t>In time domain,</w:t>
            </w:r>
          </w:p>
          <w:p w:rsidR="004F22B3" w:rsidRDefault="00BE7B53">
            <w:pPr>
              <w:rPr>
                <w:rFonts w:eastAsia="Times New Roman"/>
                <w:bCs/>
                <w:iCs/>
                <w:sz w:val="22"/>
                <w:szCs w:val="22"/>
              </w:rPr>
            </w:pPr>
            <m:oMath>
              <m:r>
                <w:rPr>
                  <w:rFonts w:ascii="Cambria Math" w:eastAsia="Times New Roman" w:hAnsi="Cambria Math"/>
                  <w:sz w:val="22"/>
                  <w:szCs w:val="22"/>
                </w:rPr>
                <w:lastRenderedPageBreak/>
                <m:t>P=</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oMath>
            <w:r>
              <w:rPr>
                <w:rFonts w:eastAsia="Times New Roman"/>
                <w:bCs/>
                <w:iCs/>
                <w:sz w:val="22"/>
                <w:szCs w:val="22"/>
              </w:rPr>
              <w:t>+</w:t>
            </w:r>
            <m:oMath>
              <m:d>
                <m:dPr>
                  <m:ctrlPr>
                    <w:rPr>
                      <w:rFonts w:ascii="Cambria Math" w:eastAsia="Times New Roman" w:hAnsi="Cambria Math"/>
                      <w:bCs/>
                      <w:i/>
                      <w:iCs/>
                      <w:sz w:val="22"/>
                      <w:szCs w:val="22"/>
                    </w:rPr>
                  </m:ctrlPr>
                </m:dPr>
                <m:e>
                  <m:r>
                    <w:rPr>
                      <w:rFonts w:ascii="Cambria Math" w:eastAsia="Times New Roman" w:hAnsi="Cambria Math"/>
                      <w:sz w:val="22"/>
                      <w:szCs w:val="22"/>
                    </w:rPr>
                    <m:t>1-</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e>
              </m:d>
              <m:r>
                <w:rPr>
                  <w:rFonts w:ascii="Cambria Math" w:eastAsia="Times New Roman" w:hAnsi="Cambria Math"/>
                  <w:sz w:val="22"/>
                  <w:szCs w:val="22"/>
                </w:rPr>
                <m:t>*</m:t>
              </m:r>
              <m:sSub>
                <m:sSubPr>
                  <m:ctrlPr>
                    <w:rPr>
                      <w:rFonts w:ascii="Cambria Math" w:eastAsia="Times New Roman" w:hAnsi="Cambria Math"/>
                      <w:bCs/>
                      <w:i/>
                      <w:iCs/>
                      <w:sz w:val="22"/>
                      <w:szCs w:val="22"/>
                    </w:rPr>
                  </m:ctrlPr>
                </m:sSubPr>
                <m:e>
                  <m:r>
                    <w:rPr>
                      <w:rFonts w:ascii="Cambria Math" w:eastAsia="Times New Roman" w:hAnsi="Cambria Math"/>
                      <w:sz w:val="22"/>
                      <w:szCs w:val="22"/>
                    </w:rPr>
                    <m:t>P</m:t>
                  </m:r>
                </m:e>
                <m:sub>
                  <m:r>
                    <w:rPr>
                      <w:rFonts w:ascii="Cambria Math" w:eastAsia="Times New Roman" w:hAnsi="Cambria Math"/>
                      <w:sz w:val="22"/>
                      <w:szCs w:val="22"/>
                    </w:rPr>
                    <m:t>microsleep</m:t>
                  </m:r>
                </m:sub>
              </m:sSub>
            </m:oMath>
          </w:p>
          <w:p w:rsidR="004F22B3" w:rsidRDefault="004F22B3"/>
          <w:p w:rsidR="004F22B3" w:rsidRDefault="00BE7B53">
            <w:r>
              <w:t>For CA,</w:t>
            </w:r>
          </w:p>
          <w:p w:rsidR="004F22B3" w:rsidRDefault="00BE7B53">
            <w:pPr>
              <w:rPr>
                <w:sz w:val="22"/>
                <w:szCs w:val="22"/>
              </w:rPr>
            </w:pPr>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color w:val="001135"/>
                  <w:kern w:val="24"/>
                  <w:sz w:val="22"/>
                  <w:szCs w:val="22"/>
                </w:rPr>
                <m:t>=</m:t>
              </m:r>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sSub>
                <m:sSubPr>
                  <m:ctrlPr>
                    <w:rPr>
                      <w:rFonts w:ascii="Cambria Math" w:eastAsia="Cambria Math" w:hAnsi="Cambria Math" w:cs="+mn-cs"/>
                      <w:bCs/>
                      <w:i/>
                      <w:iCs/>
                      <w:color w:val="001135"/>
                      <w:kern w:val="24"/>
                      <w:sz w:val="22"/>
                      <w:szCs w:val="24"/>
                    </w:rPr>
                  </m:ctrlPr>
                </m:sSubPr>
                <m:e>
                  <m:r>
                    <m:rPr>
                      <m:sty m:val="p"/>
                    </m:rPr>
                    <w:rPr>
                      <w:rFonts w:ascii="Cambria Math" w:eastAsia="+mn-ea" w:hAnsi="Cambria Math" w:cs="+mn-cs"/>
                      <w:color w:val="001135"/>
                      <w:kern w:val="24"/>
                      <w:sz w:val="22"/>
                      <w:szCs w:val="22"/>
                    </w:rPr>
                    <m:t>*</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BW</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d>
                <m:dPr>
                  <m:ctrlPr>
                    <w:rPr>
                      <w:rFonts w:ascii="Cambria Math" w:eastAsia="Cambria Math" w:hAnsi="Cambria Math" w:cs="+mn-cs"/>
                      <w:bCs/>
                      <w:i/>
                      <w:color w:val="001135"/>
                      <w:kern w:val="24"/>
                      <w:sz w:val="22"/>
                      <w:szCs w:val="24"/>
                    </w:rPr>
                  </m:ctrlPr>
                </m:dPr>
                <m:e>
                  <m:sSub>
                    <m:sSubPr>
                      <m:ctrlPr>
                        <w:rPr>
                          <w:rFonts w:ascii="Cambria Math" w:eastAsia="Cambria Math" w:hAnsi="Cambria Math" w:cs="+mn-cs"/>
                          <w:bCs/>
                          <w:i/>
                          <w:iCs/>
                          <w:color w:val="001135"/>
                          <w:kern w:val="24"/>
                          <w:sz w:val="22"/>
                          <w:szCs w:val="24"/>
                        </w:rPr>
                      </m:ctrlPr>
                    </m:sSubPr>
                    <m:e>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power</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 Pt</m:t>
                      </m:r>
                    </m:sub>
                  </m:sSub>
                </m:e>
              </m:d>
              <m:r>
                <w:rPr>
                  <w:rFonts w:ascii="Cambria Math" w:eastAsia="Cambria Math" w:hAnsi="Cambria Math" w:cs="+mn-cs"/>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w:r>
              <w:rPr>
                <w:sz w:val="22"/>
                <w:szCs w:val="22"/>
              </w:rPr>
              <w:t xml:space="preserve"> where </w:t>
            </w:r>
            <m:oMath>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oMath>
            <w:r>
              <w:rPr>
                <w:rFonts w:eastAsia="Times New Roman"/>
                <w:sz w:val="22"/>
                <w:szCs w:val="22"/>
              </w:rPr>
              <w:t xml:space="preserve"> &gt;1</w:t>
            </w:r>
          </w:p>
          <w:p w:rsidR="004F22B3" w:rsidRDefault="004F22B3"/>
          <w:p w:rsidR="004F22B3" w:rsidRDefault="00BE7B53">
            <w:r>
              <w:t>For multi-TRP,</w:t>
            </w:r>
          </w:p>
          <w:p w:rsidR="004F22B3" w:rsidRDefault="00BE7B53">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kern w:val="24"/>
                    <w:sz w:val="22"/>
                    <w:szCs w:val="22"/>
                  </w:rPr>
                  <m:t>=</m:t>
                </m:r>
                <m:nary>
                  <m:naryPr>
                    <m:chr m:val="∑"/>
                    <m:limLoc m:val="undOvr"/>
                    <m:ctrlPr>
                      <w:rPr>
                        <w:rFonts w:ascii="Cambria Math" w:eastAsia="+mn-ea" w:hAnsi="Cambria Math" w:cs="+mn-cs"/>
                        <w:kern w:val="24"/>
                        <w:sz w:val="22"/>
                        <w:szCs w:val="22"/>
                      </w:rPr>
                    </m:ctrlPr>
                  </m:naryPr>
                  <m:sub>
                    <m:r>
                      <w:rPr>
                        <w:rFonts w:ascii="Cambria Math" w:eastAsia="+mn-ea" w:hAnsi="Cambria Math" w:cs="+mn-cs"/>
                        <w:kern w:val="24"/>
                        <w:sz w:val="22"/>
                        <w:szCs w:val="22"/>
                      </w:rPr>
                      <m:t>i=1</m:t>
                    </m:r>
                  </m:sub>
                  <m:sup>
                    <m:r>
                      <w:rPr>
                        <w:rFonts w:ascii="Cambria Math" w:eastAsia="+mn-ea" w:hAnsi="Cambria Math" w:cs="+mn-cs"/>
                        <w:kern w:val="24"/>
                        <w:sz w:val="22"/>
                        <w:szCs w:val="22"/>
                      </w:rPr>
                      <m:t>N</m:t>
                    </m:r>
                  </m:sup>
                  <m:e>
                    <m:sSub>
                      <m:sSubPr>
                        <m:ctrlPr>
                          <w:rPr>
                            <w:rFonts w:ascii="Cambria Math" w:eastAsia="Cambria Math" w:hAnsi="Cambria Math" w:cs="+mn-cs"/>
                            <w:i/>
                            <w:kern w:val="24"/>
                            <w:sz w:val="22"/>
                            <w:szCs w:val="24"/>
                          </w:rPr>
                        </m:ctrlPr>
                      </m:sSubPr>
                      <m:e>
                        <m:sSub>
                          <m:sSubPr>
                            <m:ctrlPr>
                              <w:rPr>
                                <w:rFonts w:ascii="Cambria Math" w:eastAsia="Cambria Math" w:hAnsi="Cambria Math" w:cs="+mn-cs"/>
                                <w:bCs/>
                                <w:i/>
                                <w:iCs/>
                                <w:kern w:val="24"/>
                                <w:sz w:val="22"/>
                                <w:szCs w:val="24"/>
                              </w:rPr>
                            </m:ctrlPr>
                          </m:sSubPr>
                          <m:e>
                            <m:r>
                              <m:rPr>
                                <m:sty m:val="p"/>
                              </m:rPr>
                              <w:rPr>
                                <w:rFonts w:ascii="Cambria Math" w:eastAsia="+mn-ea" w:hAnsi="Cambria Math" w:cs="+mn-cs"/>
                                <w:kern w:val="24"/>
                                <w:sz w:val="22"/>
                                <w:szCs w:val="22"/>
                              </w:rPr>
                              <m:t>[</m:t>
                            </m:r>
                            <m:sSub>
                              <m:sSubPr>
                                <m:ctrlPr>
                                  <w:rPr>
                                    <w:rFonts w:ascii="Cambria Math" w:eastAsia="Cambria Math" w:hAnsi="Cambria Math" w:cs="+mn-cs"/>
                                    <w:bCs/>
                                    <w:i/>
                                    <w:iCs/>
                                    <w:kern w:val="24"/>
                                    <w:sz w:val="22"/>
                                    <w:szCs w:val="24"/>
                                  </w:rPr>
                                </m:ctrlPr>
                              </m:sSubPr>
                              <m:e>
                                <m:r>
                                  <w:rPr>
                                    <w:rFonts w:ascii="Cambria Math" w:eastAsia="Cambria Math" w:hAnsi="Cambria Math" w:cs="+mn-cs"/>
                                    <w:kern w:val="24"/>
                                    <w:sz w:val="22"/>
                                    <w:szCs w:val="24"/>
                                  </w:rPr>
                                  <m:t>s</m:t>
                                </m:r>
                              </m:e>
                              <m:sub>
                                <m:r>
                                  <w:rPr>
                                    <w:rFonts w:ascii="Cambria Math" w:eastAsia="Cambria Math" w:hAnsi="Cambria Math" w:cs="+mn-cs"/>
                                    <w:kern w:val="24"/>
                                    <w:sz w:val="22"/>
                                    <w:szCs w:val="24"/>
                                  </w:rPr>
                                  <m:t>BW</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antenna</m:t>
                            </m:r>
                          </m:sub>
                        </m:sSub>
                        <m:r>
                          <w:rPr>
                            <w:rFonts w:ascii="Cambria Math" w:eastAsia="Cambria Math" w:hAnsi="Cambria Math" w:cs="+mn-cs"/>
                            <w:kern w:val="24"/>
                            <w:sz w:val="22"/>
                            <w:szCs w:val="24"/>
                          </w:rPr>
                          <m:t>*</m:t>
                        </m:r>
                        <m:d>
                          <m:dPr>
                            <m:ctrlPr>
                              <w:rPr>
                                <w:rFonts w:ascii="Cambria Math" w:eastAsia="Cambria Math" w:hAnsi="Cambria Math" w:cs="+mn-cs"/>
                                <w:bCs/>
                                <w:i/>
                                <w:kern w:val="24"/>
                                <w:sz w:val="22"/>
                                <w:szCs w:val="24"/>
                              </w:rPr>
                            </m:ctrlPr>
                          </m:dPr>
                          <m:e>
                            <m:sSub>
                              <m:sSubPr>
                                <m:ctrlPr>
                                  <w:rPr>
                                    <w:rFonts w:ascii="Cambria Math" w:eastAsia="Cambria Math" w:hAnsi="Cambria Math" w:cs="+mn-cs"/>
                                    <w:bCs/>
                                    <w:i/>
                                    <w:iCs/>
                                    <w:kern w:val="24"/>
                                    <w:sz w:val="22"/>
                                    <w:szCs w:val="24"/>
                                  </w:rPr>
                                </m:ctrlPr>
                              </m:sSubPr>
                              <m:e>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power</m:t>
                                </m:r>
                              </m:sub>
                            </m:sSub>
                            <m:r>
                              <w:rPr>
                                <w:rFonts w:ascii="Cambria Math" w:eastAsia="Cambria Math" w:hAnsi="Cambria Math" w:cs="+mn-cs"/>
                                <w:kern w:val="24"/>
                                <w:sz w:val="22"/>
                                <w:szCs w:val="24"/>
                              </w:rPr>
                              <m:t>*</m:t>
                            </m:r>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 Pt</m:t>
                                </m:r>
                              </m:sub>
                            </m:sSub>
                          </m:e>
                        </m:d>
                        <m:r>
                          <w:rPr>
                            <w:rFonts w:ascii="Cambria Math" w:eastAsia="Cambria Math" w:hAnsi="Cambria Math" w:cs="+mn-cs"/>
                            <w:kern w:val="24"/>
                            <w:sz w:val="22"/>
                            <w:szCs w:val="24"/>
                          </w:rPr>
                          <m:t>]</m:t>
                        </m:r>
                      </m:e>
                      <m:sub>
                        <m:r>
                          <w:rPr>
                            <w:rFonts w:ascii="Cambria Math" w:eastAsia="Cambria Math" w:hAnsi="Cambria Math" w:cs="+mn-cs"/>
                            <w:kern w:val="24"/>
                            <w:sz w:val="22"/>
                            <w:szCs w:val="24"/>
                          </w:rPr>
                          <m:t>TRP-i</m:t>
                        </m:r>
                      </m:sub>
                    </m:sSub>
                  </m:e>
                </m:nary>
                <m:r>
                  <w:rPr>
                    <w:rFonts w:ascii="Cambria Math" w:eastAsia="Cambria Math" w:hAnsi="Cambria Math" w:cs="+mn-cs"/>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r>
      <w:tr w:rsidR="004F22B3">
        <w:tc>
          <w:tcPr>
            <w:tcW w:w="1661" w:type="dxa"/>
          </w:tcPr>
          <w:p w:rsidR="004F22B3" w:rsidRDefault="00BE7B53">
            <w:r>
              <w:lastRenderedPageBreak/>
              <w:t>vivo</w:t>
            </w:r>
          </w:p>
        </w:tc>
        <w:tc>
          <w:tcPr>
            <w:tcW w:w="7970" w:type="dxa"/>
          </w:tcPr>
          <w:p w:rsidR="004F22B3" w:rsidRDefault="00BE7B53">
            <w:pPr>
              <w:pStyle w:val="a6"/>
              <w:jc w:val="both"/>
              <w:rPr>
                <w:b w:val="0"/>
                <w:i/>
              </w:rPr>
            </w:pPr>
            <w:bookmarkStart w:id="14" w:name="_Ref115443973"/>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6</w:t>
            </w:r>
            <w:r>
              <w:rPr>
                <w:b w:val="0"/>
                <w:i/>
              </w:rPr>
              <w:fldChar w:fldCharType="end"/>
            </w:r>
            <w:r>
              <w:rPr>
                <w:b w:val="0"/>
                <w:i/>
              </w:rPr>
              <w:t xml:space="preserve">: Value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oMath>
            <w:r>
              <w:rPr>
                <w:b w:val="0"/>
                <w:i/>
              </w:rPr>
              <w:t xml:space="preserve"> in the Revised Alt 1-update is the same as power value of Micro sleep power state.</w:t>
            </w:r>
            <w:bookmarkEnd w:id="14"/>
          </w:p>
          <w:p w:rsidR="004F22B3" w:rsidRDefault="00BE7B53">
            <w:pPr>
              <w:pStyle w:val="a6"/>
              <w:jc w:val="both"/>
              <w:rPr>
                <w:b w:val="0"/>
                <w:i/>
              </w:rPr>
            </w:pPr>
            <w:bookmarkStart w:id="15" w:name="_Ref115443975"/>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7</w:t>
            </w:r>
            <w:r>
              <w:rPr>
                <w:b w:val="0"/>
                <w:i/>
              </w:rPr>
              <w:fldChar w:fldCharType="end"/>
            </w:r>
            <w:r>
              <w:rPr>
                <w:b w:val="0"/>
                <w:i/>
              </w:rPr>
              <w:t xml:space="preserve">: Value of </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rFonts w:eastAsiaTheme="minorEastAsia"/>
                <w:b w:val="0"/>
              </w:rPr>
              <w:t xml:space="preserve">and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b w:val="0"/>
                <w:i/>
              </w:rPr>
              <w:t xml:space="preserve"> in the Revised Alt 1-update should meet the condition that the sum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r>
                <m:rPr>
                  <m:sty m:val="bi"/>
                </m:rPr>
                <w:rPr>
                  <w:rFonts w:ascii="Cambria Math" w:eastAsiaTheme="minorEastAsia" w:hAnsi="Cambria Math"/>
                  <w:szCs w:val="24"/>
                </w:rPr>
                <m:t xml:space="preserve">, </m:t>
              </m:r>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b w:val="0"/>
                <w:i/>
              </w:rPr>
              <w:t>and</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rFonts w:eastAsiaTheme="minorEastAsia" w:hint="eastAsia"/>
                <w:b w:val="0"/>
              </w:rPr>
              <w:t xml:space="preserve"> </w:t>
            </w:r>
            <w:r>
              <w:rPr>
                <w:b w:val="0"/>
                <w:i/>
              </w:rPr>
              <w:t>is the same as power value of Active DL power state.</w:t>
            </w:r>
            <w:bookmarkEnd w:id="15"/>
          </w:p>
          <w:p w:rsidR="004F22B3" w:rsidRDefault="00BE7B53">
            <w:pPr>
              <w:pStyle w:val="a6"/>
              <w:jc w:val="left"/>
              <w:rPr>
                <w:b w:val="0"/>
                <w:i/>
              </w:rPr>
            </w:pPr>
            <w:bookmarkStart w:id="16" w:name="_Ref115443976"/>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8</w:t>
            </w:r>
            <w:r>
              <w:rPr>
                <w:b w:val="0"/>
                <w:i/>
              </w:rPr>
              <w:fldChar w:fldCharType="end"/>
            </w:r>
            <w:r>
              <w:rPr>
                <w:b w:val="0"/>
                <w:i/>
              </w:rPr>
              <w:t>: Support the following scaling method for BS UL reception</w:t>
            </w:r>
            <w:bookmarkEnd w:id="16"/>
          </w:p>
          <w:p w:rsidR="004F22B3" w:rsidRDefault="00BE7B53">
            <w:pPr>
              <w:pStyle w:val="afd"/>
              <w:widowControl/>
              <w:numPr>
                <w:ilvl w:val="1"/>
                <w:numId w:val="15"/>
              </w:numPr>
            </w:pPr>
            <m:oMath>
              <m:sSubSup>
                <m:sSubSupPr>
                  <m:ctrlPr>
                    <w:rPr>
                      <w:rFonts w:ascii="Cambria Math" w:hAnsi="Cambria Math"/>
                      <w:i/>
                      <w:iCs/>
                    </w:rPr>
                  </m:ctrlPr>
                </m:sSubSupPr>
                <m:e>
                  <m:sSubSup>
                    <m:sSubSupPr>
                      <m:ctrlPr>
                        <w:rPr>
                          <w:rFonts w:ascii="Cambria Math" w:hAnsi="Cambria Math"/>
                          <w:i/>
                          <w:iCs/>
                        </w:rPr>
                      </m:ctrlPr>
                    </m:sSubSupPr>
                    <m:e>
                      <m:r>
                        <w:rPr>
                          <w:rFonts w:ascii="Cambria Math" w:hAnsi="Cambria Math"/>
                        </w:rPr>
                        <m:t>P=P</m:t>
                      </m:r>
                    </m:e>
                    <m:sub>
                      <m:r>
                        <w:rPr>
                          <w:rFonts w:ascii="Cambria Math" w:hAnsi="Cambria Math"/>
                        </w:rPr>
                        <m:t>static</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dynamic</m:t>
                  </m:r>
                </m:sub>
                <m:sup>
                  <m:r>
                    <w:rPr>
                      <w:rFonts w:ascii="Cambria Math" w:hAnsi="Cambria Math"/>
                    </w:rPr>
                    <m:t>UL</m:t>
                  </m:r>
                </m:sup>
              </m:sSubSup>
            </m:oMath>
          </w:p>
          <w:p w:rsidR="004F22B3" w:rsidRDefault="00BE7B53">
            <w:pPr>
              <w:pStyle w:val="afd"/>
              <w:widowControl/>
              <w:numPr>
                <w:ilvl w:val="2"/>
                <w:numId w:val="15"/>
              </w:numPr>
              <w:rPr>
                <w:rFonts w:eastAsia="Times New Roman"/>
                <w:i/>
                <w:lang w:eastAsia="en-US"/>
              </w:rPr>
            </w:pP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oMath>
            <w:r>
              <w:rPr>
                <w:rFonts w:hint="eastAsia"/>
              </w:rPr>
              <w:t xml:space="preserve"> </w:t>
            </w:r>
            <w:r>
              <w:t xml:space="preserve">= power </w:t>
            </w:r>
            <w:r>
              <w:rPr>
                <w:rFonts w:eastAsia="Times New Roman"/>
                <w:i/>
                <w:lang w:eastAsia="en-US"/>
              </w:rPr>
              <w:t>value of Micro sleep power state (i.e. P3)</w:t>
            </w:r>
          </w:p>
          <w:p w:rsidR="004F22B3" w:rsidRDefault="00BE7B53">
            <w:pPr>
              <w:pStyle w:val="afd"/>
              <w:widowControl/>
              <w:numPr>
                <w:ilvl w:val="2"/>
                <w:numId w:val="15"/>
              </w:num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dynamic</m:t>
                  </m:r>
                </m:sub>
                <m:sup>
                  <m:r>
                    <w:rPr>
                      <w:rFonts w:ascii="Cambria Math" w:eastAsiaTheme="minorEastAsia" w:hAnsi="Cambria Math"/>
                    </w:rPr>
                    <m:t>UL</m:t>
                  </m:r>
                </m:sup>
              </m:sSubSup>
            </m:oMath>
            <w:r>
              <w:rPr>
                <w:rFonts w:hint="eastAsia"/>
              </w:rPr>
              <w:t>=</w:t>
            </w:r>
            <w:r>
              <w:rPr>
                <w:rFonts w:eastAsia="Times New Roman"/>
                <w:i/>
                <w:lang w:eastAsia="en-US"/>
              </w:rPr>
              <w:t>power value of Active UL power state (i.e. P5) - power value of Micro sleep power state (i.e. P3)</w:t>
            </w:r>
            <w:bookmarkStart w:id="17" w:name="_Ref115443977"/>
          </w:p>
          <w:p w:rsidR="004F22B3" w:rsidRDefault="00BE7B53">
            <w:pPr>
              <w:pStyle w:val="a6"/>
              <w:jc w:val="both"/>
              <w:rPr>
                <w:b w:val="0"/>
                <w:i/>
              </w:rPr>
            </w:pPr>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9</w:t>
            </w:r>
            <w:r>
              <w:rPr>
                <w:b w:val="0"/>
                <w:i/>
              </w:rPr>
              <w:fldChar w:fldCharType="end"/>
            </w:r>
            <w:r>
              <w:rPr>
                <w:b w:val="0"/>
                <w:i/>
              </w:rPr>
              <w:t>: For time domain scaling, the following formula is used when slot level model is provided:</w:t>
            </w:r>
            <w:bookmarkEnd w:id="17"/>
            <w:r>
              <w:rPr>
                <w:b w:val="0"/>
                <w:i/>
              </w:rPr>
              <w:t xml:space="preserve"> </w:t>
            </w:r>
            <w:r>
              <w:rPr>
                <w:b w:val="0"/>
              </w:rPr>
              <w:t>(1-alpha-</w:t>
            </w:r>
            <w:proofErr w:type="gramStart"/>
            <w:r>
              <w:rPr>
                <w:b w:val="0"/>
              </w:rPr>
              <w:t>beta)*</w:t>
            </w:r>
            <w:proofErr w:type="gramEnd"/>
            <w:r>
              <w:rPr>
                <w:b w:val="0"/>
              </w:rPr>
              <w:t>P3 + alpha*P4+beta*P5</w:t>
            </w:r>
          </w:p>
        </w:tc>
      </w:tr>
      <w:tr w:rsidR="004F22B3">
        <w:trPr>
          <w:trHeight w:val="1359"/>
        </w:trPr>
        <w:tc>
          <w:tcPr>
            <w:tcW w:w="1661" w:type="dxa"/>
          </w:tcPr>
          <w:p w:rsidR="004F22B3" w:rsidRDefault="00BE7B53">
            <w:r>
              <w:t>China Telecom</w:t>
            </w:r>
          </w:p>
        </w:tc>
        <w:tc>
          <w:tcPr>
            <w:tcW w:w="7970" w:type="dxa"/>
          </w:tcPr>
          <w:tbl>
            <w:tblPr>
              <w:tblStyle w:val="afa"/>
              <w:tblW w:w="0" w:type="auto"/>
              <w:tblLook w:val="04A0" w:firstRow="1" w:lastRow="0" w:firstColumn="1" w:lastColumn="0" w:noHBand="0" w:noVBand="1"/>
            </w:tblPr>
            <w:tblGrid>
              <w:gridCol w:w="1969"/>
              <w:gridCol w:w="1879"/>
              <w:gridCol w:w="1937"/>
              <w:gridCol w:w="1959"/>
            </w:tblGrid>
            <w:tr w:rsidR="004F22B3">
              <w:tc>
                <w:tcPr>
                  <w:tcW w:w="2322" w:type="dxa"/>
                  <w:vAlign w:val="center"/>
                </w:tcPr>
                <w:p w:rsidR="004F22B3" w:rsidRDefault="004F22B3">
                  <w:pPr>
                    <w:pStyle w:val="a4"/>
                    <w:tabs>
                      <w:tab w:val="left" w:pos="226"/>
                      <w:tab w:val="left" w:pos="284"/>
                      <w:tab w:val="left" w:pos="5103"/>
                    </w:tabs>
                    <w:rPr>
                      <w:bCs/>
                      <w:iCs/>
                      <w:sz w:val="21"/>
                      <w:szCs w:val="21"/>
                    </w:rPr>
                  </w:pPr>
                </w:p>
              </w:tc>
              <w:tc>
                <w:tcPr>
                  <w:tcW w:w="2322" w:type="dxa"/>
                  <w:vAlign w:val="center"/>
                </w:tcPr>
                <w:p w:rsidR="004F22B3" w:rsidRDefault="00BE7B53">
                  <w:pPr>
                    <w:pStyle w:val="a4"/>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r>
                            <m:rPr>
                              <m:sty m:val="p"/>
                            </m:rPr>
                            <w:rPr>
                              <w:rFonts w:ascii="Cambria Math" w:hAnsi="Cambria Math"/>
                              <w:sz w:val="18"/>
                              <w:szCs w:val="18"/>
                              <w:lang w:val="en-GB" w:eastAsia="ja-JP"/>
                            </w:rPr>
                            <m:t>P</m:t>
                          </m:r>
                        </m:e>
                        <m:sub>
                          <m:r>
                            <m:rPr>
                              <m:sty m:val="p"/>
                            </m:rPr>
                            <w:rPr>
                              <w:rFonts w:ascii="Cambria Math" w:hAnsi="Cambria Math"/>
                              <w:sz w:val="18"/>
                              <w:szCs w:val="18"/>
                              <w:lang w:val="en-GB" w:eastAsia="ja-JP"/>
                            </w:rPr>
                            <m:t>static</m:t>
                          </m:r>
                        </m:sub>
                      </m:sSub>
                    </m:oMath>
                  </m:oMathPara>
                </w:p>
              </w:tc>
              <w:tc>
                <w:tcPr>
                  <w:tcW w:w="2322" w:type="dxa"/>
                  <w:vAlign w:val="center"/>
                </w:tcPr>
                <w:p w:rsidR="004F22B3" w:rsidRDefault="00BE7B53">
                  <w:pPr>
                    <w:pStyle w:val="a4"/>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dyn,ante</m:t>
                          </m:r>
                        </m:sub>
                      </m:sSub>
                    </m:oMath>
                  </m:oMathPara>
                </w:p>
              </w:tc>
              <w:tc>
                <w:tcPr>
                  <w:tcW w:w="2322" w:type="dxa"/>
                  <w:vAlign w:val="center"/>
                </w:tcPr>
                <w:p w:rsidR="004F22B3" w:rsidRDefault="00BE7B53">
                  <w:pPr>
                    <w:pStyle w:val="a4"/>
                    <w:tabs>
                      <w:tab w:val="left" w:pos="226"/>
                      <w:tab w:val="left" w:pos="284"/>
                      <w:tab w:val="left" w:pos="5103"/>
                    </w:tabs>
                    <w:rPr>
                      <w:bCs/>
                      <w:iCs/>
                      <w:sz w:val="21"/>
                      <w:szCs w:val="21"/>
                    </w:rPr>
                  </w:pPr>
                  <m:oMathPara>
                    <m:oMath>
                      <m:r>
                        <m:rPr>
                          <m:sty m:val="p"/>
                        </m:rPr>
                        <w:rPr>
                          <w:rFonts w:ascii="Cambria Math" w:hAnsi="Cambria Math"/>
                          <w:sz w:val="18"/>
                          <w:szCs w:val="18"/>
                          <w:lang w:val="en-GB" w:eastAsia="ja-JP"/>
                        </w:rPr>
                        <m:t xml:space="preserve">, </m:t>
                      </m:r>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dyn,joint</m:t>
                          </m:r>
                        </m:sub>
                      </m:sSub>
                    </m:oMath>
                  </m:oMathPara>
                </w:p>
              </w:tc>
            </w:tr>
            <w:tr w:rsidR="004F22B3">
              <w:tc>
                <w:tcPr>
                  <w:tcW w:w="2322" w:type="dxa"/>
                  <w:vAlign w:val="center"/>
                </w:tcPr>
                <w:p w:rsidR="004F22B3" w:rsidRDefault="00BE7B53">
                  <w:pPr>
                    <w:pStyle w:val="a4"/>
                    <w:tabs>
                      <w:tab w:val="left" w:pos="226"/>
                      <w:tab w:val="left" w:pos="284"/>
                      <w:tab w:val="left" w:pos="5103"/>
                    </w:tabs>
                    <w:rPr>
                      <w:bCs/>
                      <w:iCs/>
                      <w:sz w:val="21"/>
                      <w:szCs w:val="21"/>
                    </w:rPr>
                  </w:pPr>
                  <w:r>
                    <w:rPr>
                      <w:bCs/>
                      <w:iCs/>
                      <w:sz w:val="21"/>
                      <w:szCs w:val="21"/>
                    </w:rPr>
                    <w:t>Category 1</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1</w:t>
                  </w:r>
                  <w:r>
                    <w:rPr>
                      <w:bCs/>
                      <w:iCs/>
                      <w:sz w:val="21"/>
                      <w:szCs w:val="21"/>
                    </w:rPr>
                    <w:t>00</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1</w:t>
                  </w:r>
                  <w:r>
                    <w:rPr>
                      <w:bCs/>
                      <w:iCs/>
                      <w:sz w:val="21"/>
                      <w:szCs w:val="21"/>
                    </w:rPr>
                    <w:t>80</w:t>
                  </w:r>
                </w:p>
              </w:tc>
            </w:tr>
            <w:tr w:rsidR="004F22B3">
              <w:tc>
                <w:tcPr>
                  <w:tcW w:w="2322" w:type="dxa"/>
                  <w:vAlign w:val="center"/>
                </w:tcPr>
                <w:p w:rsidR="004F22B3" w:rsidRDefault="00BE7B53">
                  <w:pPr>
                    <w:pStyle w:val="a4"/>
                    <w:tabs>
                      <w:tab w:val="left" w:pos="226"/>
                      <w:tab w:val="left" w:pos="284"/>
                      <w:tab w:val="left" w:pos="5103"/>
                    </w:tabs>
                    <w:rPr>
                      <w:bCs/>
                      <w:iCs/>
                      <w:sz w:val="21"/>
                      <w:szCs w:val="21"/>
                    </w:rPr>
                  </w:pPr>
                  <w:r>
                    <w:rPr>
                      <w:bCs/>
                      <w:iCs/>
                      <w:sz w:val="21"/>
                      <w:szCs w:val="21"/>
                    </w:rPr>
                    <w:t>Category 2</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1</w:t>
                  </w:r>
                  <w:r>
                    <w:rPr>
                      <w:bCs/>
                      <w:iCs/>
                      <w:sz w:val="21"/>
                      <w:szCs w:val="21"/>
                    </w:rPr>
                    <w:t>0</w:t>
                  </w:r>
                </w:p>
              </w:tc>
              <w:tc>
                <w:tcPr>
                  <w:tcW w:w="2322" w:type="dxa"/>
                  <w:vAlign w:val="center"/>
                </w:tcPr>
                <w:p w:rsidR="004F22B3" w:rsidRDefault="00BE7B53">
                  <w:pPr>
                    <w:pStyle w:val="a4"/>
                    <w:tabs>
                      <w:tab w:val="left" w:pos="226"/>
                      <w:tab w:val="left" w:pos="284"/>
                      <w:tab w:val="left" w:pos="5103"/>
                    </w:tabs>
                    <w:rPr>
                      <w:bCs/>
                      <w:iCs/>
                      <w:sz w:val="21"/>
                      <w:szCs w:val="21"/>
                    </w:rPr>
                  </w:pPr>
                  <w:r>
                    <w:rPr>
                      <w:rFonts w:hint="eastAsia"/>
                      <w:bCs/>
                      <w:iCs/>
                      <w:sz w:val="21"/>
                      <w:szCs w:val="21"/>
                    </w:rPr>
                    <w:t>2</w:t>
                  </w:r>
                  <w:r>
                    <w:rPr>
                      <w:bCs/>
                      <w:iCs/>
                      <w:sz w:val="21"/>
                      <w:szCs w:val="21"/>
                    </w:rPr>
                    <w:t>2</w:t>
                  </w:r>
                </w:p>
              </w:tc>
            </w:tr>
          </w:tbl>
          <w:p w:rsidR="004F22B3" w:rsidRDefault="004F22B3">
            <w:pPr>
              <w:pStyle w:val="a6"/>
              <w:jc w:val="both"/>
              <w:rPr>
                <w:b w:val="0"/>
                <w:i/>
              </w:rPr>
            </w:pPr>
          </w:p>
        </w:tc>
      </w:tr>
      <w:tr w:rsidR="004F22B3">
        <w:trPr>
          <w:trHeight w:val="635"/>
        </w:trPr>
        <w:tc>
          <w:tcPr>
            <w:tcW w:w="1661" w:type="dxa"/>
          </w:tcPr>
          <w:p w:rsidR="004F22B3" w:rsidRDefault="00BE7B53">
            <w:r>
              <w:t>OPPO</w:t>
            </w:r>
          </w:p>
        </w:tc>
        <w:tc>
          <w:tcPr>
            <w:tcW w:w="7970" w:type="dxa"/>
          </w:tcPr>
          <w:p w:rsidR="004F22B3" w:rsidRDefault="00BE7B53">
            <w:pPr>
              <w:spacing w:line="252" w:lineRule="auto"/>
              <w:rPr>
                <w:rFonts w:eastAsiaTheme="minorEastAsia"/>
                <w:bCs/>
              </w:rPr>
            </w:pPr>
            <w:r>
              <w:rPr>
                <w:rFonts w:eastAsiaTheme="minorEastAsia" w:hint="eastAsia"/>
                <w:bCs/>
              </w:rPr>
              <w:t>P</w:t>
            </w:r>
            <w:r>
              <w:rPr>
                <w:rFonts w:eastAsiaTheme="minorEastAsia"/>
                <w:bCs/>
              </w:rPr>
              <w:t xml:space="preserve">roposal 5: When a slot-level model is used, the BS power consumption over a slot can be scaled by </w:t>
            </w:r>
            <m:oMath>
              <m:d>
                <m:dPr>
                  <m:ctrlPr>
                    <w:rPr>
                      <w:rFonts w:ascii="Cambria Math" w:eastAsiaTheme="minorEastAsia" w:hAnsi="Cambria Math"/>
                      <w:bCs/>
                    </w:rPr>
                  </m:ctrlPr>
                </m:dPr>
                <m:e>
                  <m:r>
                    <w:rPr>
                      <w:rFonts w:ascii="Cambria Math" w:eastAsiaTheme="minorEastAsia" w:hAnsi="Cambria Math"/>
                    </w:rPr>
                    <m:t>1-α</m:t>
                  </m:r>
                </m:e>
              </m:d>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+α*P</m:t>
              </m:r>
            </m:oMath>
            <w:r>
              <w:rPr>
                <w:rFonts w:eastAsiaTheme="minorEastAsia"/>
                <w:bCs/>
              </w:rPr>
              <w:t xml:space="preserve">, where </w:t>
            </w:r>
            <m:oMath>
              <m:r>
                <w:rPr>
                  <w:rFonts w:ascii="Cambria Math" w:eastAsiaTheme="minorEastAsia" w:hAnsi="Cambria Math"/>
                </w:rPr>
                <m:t>α</m:t>
              </m:r>
            </m:oMath>
            <w:r>
              <w:rPr>
                <w:rFonts w:eastAsiaTheme="minorEastAsia"/>
                <w:bCs/>
              </w:rPr>
              <w:t xml:space="preserve"> is the ratio of the number of active DL symbols within a slot.</w:t>
            </w:r>
          </w:p>
        </w:tc>
      </w:tr>
      <w:tr w:rsidR="004F22B3">
        <w:trPr>
          <w:trHeight w:val="1359"/>
        </w:trPr>
        <w:tc>
          <w:tcPr>
            <w:tcW w:w="1661" w:type="dxa"/>
          </w:tcPr>
          <w:p w:rsidR="004F22B3" w:rsidRDefault="00BE7B53">
            <w:r>
              <w:t>CATT</w:t>
            </w:r>
          </w:p>
        </w:tc>
        <w:tc>
          <w:tcPr>
            <w:tcW w:w="7970" w:type="dxa"/>
          </w:tcPr>
          <w:p w:rsidR="004F22B3" w:rsidRDefault="00BE7B53">
            <w:pPr>
              <w:pStyle w:val="afd"/>
              <w:numPr>
                <w:ilvl w:val="1"/>
                <w:numId w:val="15"/>
              </w:numPr>
              <w:spacing w:after="120"/>
            </w:pPr>
            <m:oMath>
              <m:sSub>
                <m:sSubPr>
                  <m:ctrlPr>
                    <w:rPr>
                      <w:rFonts w:ascii="Cambria Math" w:hAnsi="Cambria Math"/>
                      <w:i/>
                      <w:iCs/>
                      <w:lang w:eastAsia="zh-CN"/>
                    </w:rPr>
                  </m:ctrlPr>
                </m:sSubPr>
                <m:e>
                  <m:r>
                    <w:rPr>
                      <w:rFonts w:ascii="Cambria Math" w:hAnsi="Cambria Math"/>
                      <w:lang w:eastAsia="zh-CN"/>
                    </w:rPr>
                    <m:t>P= 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p>
          <w:p w:rsidR="004F22B3" w:rsidRDefault="00BE7B53">
            <w:pPr>
              <w:pStyle w:val="afd"/>
              <w:numPr>
                <w:ilvl w:val="2"/>
                <w:numId w:val="15"/>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Pr>
                <w:lang w:eastAsia="zh-CN"/>
              </w:rPr>
              <w:t>:</w:t>
            </w:r>
            <w:r>
              <w:rPr>
                <w:rFonts w:eastAsia="Malgun Gothic"/>
                <w:lang w:eastAsia="ko-KR"/>
              </w:rPr>
              <w:t xml:space="preserve"> a static part of which the power is not scaled based on reference configurations. Value is to be determined based on</w:t>
            </w:r>
          </w:p>
          <w:p w:rsidR="004F22B3" w:rsidRDefault="00BE7B53">
            <w:pPr>
              <w:pStyle w:val="afd"/>
              <w:numPr>
                <w:ilvl w:val="3"/>
                <w:numId w:val="15"/>
              </w:numPr>
              <w:spacing w:after="120"/>
              <w:rPr>
                <w:rFonts w:eastAsia="Malgun Gothic"/>
                <w:lang w:eastAsia="ko-KR"/>
              </w:rPr>
            </w:pPr>
            <w:r>
              <w:t>Category 1:</w:t>
            </w:r>
            <w:r>
              <w:rPr>
                <w:rFonts w:eastAsia="Malgun Gothic"/>
                <w:lang w:eastAsia="ko-KR"/>
              </w:rPr>
              <w:t xml:space="preserve"> [140]</w:t>
            </w:r>
          </w:p>
          <w:p w:rsidR="004F22B3" w:rsidRDefault="00BE7B53">
            <w:pPr>
              <w:pStyle w:val="afd"/>
              <w:numPr>
                <w:ilvl w:val="3"/>
                <w:numId w:val="15"/>
              </w:numPr>
              <w:spacing w:after="120"/>
              <w:rPr>
                <w:rFonts w:eastAsia="Malgun Gothic"/>
                <w:lang w:eastAsia="ko-KR"/>
              </w:rPr>
            </w:pPr>
            <w:r>
              <w:t>Category 2:</w:t>
            </w:r>
            <w:r>
              <w:rPr>
                <w:rFonts w:eastAsia="Malgun Gothic"/>
                <w:lang w:eastAsia="ko-KR"/>
              </w:rPr>
              <w:t xml:space="preserve"> [16]</w:t>
            </w:r>
          </w:p>
          <w:p w:rsidR="004F22B3" w:rsidRDefault="00BE7B53">
            <w:pPr>
              <w:pStyle w:val="afd"/>
              <w:numPr>
                <w:ilvl w:val="2"/>
                <w:numId w:val="15"/>
              </w:numPr>
              <w:spacing w:after="120"/>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r>
              <w:rPr>
                <w:rFonts w:eastAsia="Malgun Gothic"/>
                <w:lang w:eastAsia="ko-KR"/>
              </w:rPr>
              <w:t xml:space="preserve">: a dynamic part of the power that is scaled based on reference configurations based on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r>
              <w:rPr>
                <w:rFonts w:eastAsia="Malgun Gothic"/>
                <w:lang w:eastAsia="ko-KR"/>
              </w:rPr>
              <w:t>, where</w:t>
            </w:r>
          </w:p>
          <w:p w:rsidR="004F22B3" w:rsidRDefault="00BE7B53">
            <w:pPr>
              <w:pStyle w:val="afd"/>
              <w:numPr>
                <w:ilvl w:val="4"/>
                <w:numId w:val="15"/>
              </w:numPr>
              <w:spacing w:after="120"/>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Pr>
                <w:iCs/>
                <w:lang w:eastAsia="zh-CN"/>
              </w:rPr>
              <w:t xml:space="preserve"> </w:t>
            </w:r>
            <w:r>
              <w:rPr>
                <w:rFonts w:eastAsia="Malgun Gothic"/>
                <w:lang w:eastAsia="ko-KR"/>
              </w:rPr>
              <w:t xml:space="preserve">is </w:t>
            </w:r>
          </w:p>
          <w:p w:rsidR="004F22B3" w:rsidRDefault="00BE7B53">
            <w:pPr>
              <w:pStyle w:val="afd"/>
              <w:numPr>
                <w:ilvl w:val="5"/>
                <w:numId w:val="15"/>
              </w:numPr>
              <w:spacing w:after="120"/>
            </w:pPr>
            <w:r>
              <w:rPr>
                <w:rFonts w:eastAsia="Malgun Gothic"/>
                <w:lang w:eastAsia="ko-KR"/>
              </w:rPr>
              <w:t xml:space="preserve">Category 1: [110] </w:t>
            </w:r>
          </w:p>
          <w:p w:rsidR="004F22B3" w:rsidRDefault="00BE7B53">
            <w:pPr>
              <w:pStyle w:val="afd"/>
              <w:numPr>
                <w:ilvl w:val="5"/>
                <w:numId w:val="15"/>
              </w:numPr>
              <w:spacing w:after="120"/>
            </w:pPr>
            <w:r>
              <w:rPr>
                <w:rFonts w:eastAsia="Malgun Gothic"/>
                <w:lang w:eastAsia="ko-KR"/>
              </w:rPr>
              <w:t xml:space="preserve">Category 2: [12] </w:t>
            </w:r>
          </w:p>
          <w:p w:rsidR="004F22B3" w:rsidRDefault="00BE7B53">
            <w:pPr>
              <w:pStyle w:val="afd"/>
              <w:numPr>
                <w:ilvl w:val="4"/>
                <w:numId w:val="15"/>
              </w:numPr>
              <w:spacing w:after="120"/>
              <w:rPr>
                <w:rFonts w:eastAsia="Malgun Gothic"/>
                <w:lang w:eastAsia="ko-KR"/>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Pr>
                <w:iCs/>
                <w:lang w:eastAsia="zh-CN"/>
              </w:rPr>
              <w:t xml:space="preserve"> </w:t>
            </w:r>
            <w:r>
              <w:rPr>
                <w:rFonts w:eastAsia="Malgun Gothic"/>
                <w:lang w:eastAsia="ko-KR"/>
              </w:rPr>
              <w:t xml:space="preserve">is </w:t>
            </w:r>
          </w:p>
          <w:p w:rsidR="004F22B3" w:rsidRDefault="00BE7B53">
            <w:pPr>
              <w:pStyle w:val="afd"/>
              <w:numPr>
                <w:ilvl w:val="5"/>
                <w:numId w:val="15"/>
              </w:numPr>
              <w:spacing w:after="120"/>
            </w:pPr>
            <w:r>
              <w:rPr>
                <w:rFonts w:eastAsia="Malgun Gothic"/>
                <w:lang w:eastAsia="ko-KR"/>
              </w:rPr>
              <w:t xml:space="preserve">Category 1: [30] </w:t>
            </w:r>
          </w:p>
          <w:p w:rsidR="004F22B3" w:rsidRDefault="00BE7B53">
            <w:pPr>
              <w:pStyle w:val="afd"/>
              <w:numPr>
                <w:ilvl w:val="5"/>
                <w:numId w:val="15"/>
              </w:numPr>
              <w:spacing w:after="120"/>
            </w:pPr>
            <w:r>
              <w:rPr>
                <w:rFonts w:eastAsia="Malgun Gothic"/>
                <w:lang w:eastAsia="ko-KR"/>
              </w:rPr>
              <w:t xml:space="preserve">Category 2: [4] </w:t>
            </w:r>
          </w:p>
          <w:p w:rsidR="004F22B3" w:rsidRDefault="00BE7B53">
            <w:pPr>
              <w:pStyle w:val="afd"/>
              <w:numPr>
                <w:ilvl w:val="4"/>
                <w:numId w:val="15"/>
              </w:numPr>
              <w:spacing w:after="120"/>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w:t>
            </w:r>
            <w:r>
              <w:rPr>
                <w:rFonts w:eastAsia="Malgun Gothic"/>
                <w:lang w:eastAsia="ko-KR"/>
              </w:rPr>
              <w:t xml:space="preserve">is the PA efficiency </w:t>
            </w:r>
          </w:p>
          <w:p w:rsidR="004F22B3" w:rsidRDefault="00BE7B53">
            <w:pPr>
              <w:pStyle w:val="afd"/>
              <w:numPr>
                <w:ilvl w:val="5"/>
                <w:numId w:val="15"/>
              </w:numPr>
              <w:spacing w:after="120"/>
              <w:rPr>
                <w:rFonts w:eastAsia="Malgun Gothic"/>
                <w:lang w:eastAsia="ko-KR"/>
              </w:rPr>
            </w:pPr>
            <w:r>
              <w:rPr>
                <w:rFonts w:eastAsiaTheme="minorEastAsia"/>
                <w:lang w:eastAsia="zh-CN"/>
              </w:rPr>
              <w:t xml:space="preserve">For initial evaluations, </w:t>
            </w:r>
            <m:oMath>
              <m:r>
                <w:rPr>
                  <w:rFonts w:ascii="Cambria Math" w:hAnsi="Cambria Math"/>
                  <w:lang w:eastAsia="zh-CN"/>
                </w:rPr>
                <m:t>η=[0.34, 1]</m:t>
              </m:r>
            </m:oMath>
            <w:r>
              <w:rPr>
                <w:rFonts w:eastAsiaTheme="minorEastAsia"/>
                <w:lang w:eastAsia="zh-CN"/>
              </w:rPr>
              <w:t xml:space="preserve">, </w:t>
            </w:r>
          </w:p>
          <w:p w:rsidR="004F22B3" w:rsidRDefault="00BE7B53">
            <w:pPr>
              <w:pStyle w:val="afd"/>
              <w:numPr>
                <w:ilvl w:val="6"/>
                <w:numId w:val="15"/>
              </w:numPr>
              <w:spacing w:after="120"/>
              <w:rPr>
                <w:rFonts w:eastAsia="Malgun Gothic"/>
                <w:lang w:eastAsia="ko-KR"/>
              </w:rPr>
            </w:pPr>
            <w:r>
              <w:rPr>
                <w:lang w:val="en-US" w:eastAsia="zh-CN"/>
              </w:rPr>
              <w:t xml:space="preserve">The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dyn,ante</m:t>
                  </m:r>
                </m:sub>
              </m:sSub>
            </m:oMath>
            <w:r>
              <w:rPr>
                <w:rFonts w:eastAsiaTheme="minorEastAsia"/>
                <w:lang w:val="en-US" w:eastAsia="zh-CN"/>
              </w:rPr>
              <w:t xml:space="preserve"> and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dyn,joint</m:t>
                  </m:r>
                </m:sub>
              </m:sSub>
            </m:oMath>
            <w:r>
              <w:rPr>
                <w:rFonts w:eastAsiaTheme="minorEastAsia"/>
                <w:lang w:val="en-US" w:eastAsia="zh-CN"/>
              </w:rPr>
              <w:t xml:space="preserve"> should be reported along with </w:t>
            </w:r>
            <m:oMath>
              <m:r>
                <w:rPr>
                  <w:rFonts w:ascii="Cambria Math" w:hAnsi="Cambria Math"/>
                  <w:lang w:eastAsia="zh-CN"/>
                </w:rPr>
                <m:t>η</m:t>
              </m:r>
            </m:oMath>
            <w:r>
              <w:rPr>
                <w:rFonts w:eastAsiaTheme="minorEastAsia"/>
                <w:lang w:eastAsia="zh-CN"/>
              </w:rPr>
              <w:t>, which may not be perfectly the candidate values in the current list</w:t>
            </w:r>
          </w:p>
          <w:p w:rsidR="004F22B3" w:rsidRDefault="00BE7B53">
            <w:pPr>
              <w:pStyle w:val="afd"/>
              <w:numPr>
                <w:ilvl w:val="5"/>
                <w:numId w:val="15"/>
              </w:numPr>
              <w:spacing w:after="120"/>
              <w:rPr>
                <w:rFonts w:eastAsia="Malgun Gothic"/>
                <w:lang w:eastAsia="ko-KR"/>
              </w:rPr>
            </w:pPr>
            <w:r>
              <w:rPr>
                <w:rFonts w:eastAsiaTheme="minorEastAsia"/>
                <w:lang w:eastAsia="zh-CN"/>
              </w:rPr>
              <w:lastRenderedPageBreak/>
              <w:t>FFS whether/how to use a non-linear function to represent</w:t>
            </w:r>
            <m:oMath>
              <m:r>
                <w:rPr>
                  <w:rFonts w:ascii="Cambria Math" w:hAnsi="Cambria Math"/>
                  <w:lang w:eastAsia="zh-CN"/>
                </w:rPr>
                <m:t>η</m:t>
              </m:r>
            </m:oMath>
            <w:r>
              <w:rPr>
                <w:rFonts w:eastAsiaTheme="minorEastAsia"/>
                <w:lang w:eastAsia="zh-CN"/>
              </w:rPr>
              <w:t>.</w:t>
            </w:r>
          </w:p>
          <w:p w:rsidR="004F22B3" w:rsidRDefault="00BE7B53">
            <w:pPr>
              <w:pStyle w:val="afd"/>
              <w:numPr>
                <w:ilvl w:val="4"/>
                <w:numId w:val="15"/>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iCs/>
                <w:lang w:eastAsia="zh-CN"/>
              </w:rPr>
              <w:t xml:space="preserve"> is the percentage of active TxRUs, the radio of RF bandwidth and maximum system BW in frequency domain and the ratio of PSD per TxRU between the DL transmission and reference configuration, respectively.</w:t>
            </w:r>
          </w:p>
        </w:tc>
      </w:tr>
      <w:tr w:rsidR="004F22B3">
        <w:trPr>
          <w:trHeight w:val="1359"/>
        </w:trPr>
        <w:tc>
          <w:tcPr>
            <w:tcW w:w="1661" w:type="dxa"/>
          </w:tcPr>
          <w:p w:rsidR="004F22B3" w:rsidRDefault="00BE7B53">
            <w:r>
              <w:lastRenderedPageBreak/>
              <w:t>Intel</w:t>
            </w:r>
          </w:p>
        </w:tc>
        <w:tc>
          <w:tcPr>
            <w:tcW w:w="7970" w:type="dxa"/>
          </w:tcPr>
          <w:p w:rsidR="004F22B3" w:rsidRDefault="00BE7B53">
            <w:pPr>
              <w:jc w:val="left"/>
            </w:pPr>
            <w:r>
              <w:rPr>
                <w:bCs/>
                <w:lang w:val="en-GB"/>
              </w:rPr>
              <w:t xml:space="preserve">   </w:t>
            </w:r>
            <m:oMath>
              <m:r>
                <w:rPr>
                  <w:rFonts w:ascii="Cambria Math" w:hAnsi="Cambria Math"/>
                  <w:sz w:val="21"/>
                </w:rPr>
                <m:t>P=</m:t>
              </m:r>
              <m:sSub>
                <m:sSubPr>
                  <m:ctrlPr>
                    <w:rPr>
                      <w:rFonts w:ascii="Cambria Math" w:hAnsi="Cambria Math"/>
                      <w:i/>
                      <w:sz w:val="21"/>
                    </w:rPr>
                  </m:ctrlPr>
                </m:sSubPr>
                <m:e>
                  <m:r>
                    <w:rPr>
                      <w:rFonts w:ascii="Cambria Math" w:hAnsi="Cambria Math"/>
                      <w:sz w:val="21"/>
                    </w:rPr>
                    <m:t xml:space="preserve">(1- </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)P</m:t>
                  </m:r>
                </m:e>
                <m:sub>
                  <m:r>
                    <w:rPr>
                      <w:rFonts w:ascii="Cambria Math" w:hAnsi="Cambria Math"/>
                      <w:sz w:val="21"/>
                    </w:rPr>
                    <m:t>static</m:t>
                  </m:r>
                </m:sub>
              </m:sSub>
              <m:r>
                <w:rPr>
                  <w:rFonts w:ascii="Cambria Math" w:hAnsi="Cambria Math"/>
                  <w:sz w:val="21"/>
                </w:rPr>
                <m:t>+</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 xml:space="preserve"> +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bCs/>
                <w:sz w:val="21"/>
              </w:rPr>
              <w:t>,</w:t>
            </w:r>
          </w:p>
          <w:p w:rsidR="004F22B3" w:rsidRDefault="00BE7B53">
            <w:r>
              <w:t xml:space="preserve">where, </w:t>
            </w:r>
          </w:p>
          <w:p w:rsidR="004F22B3" w:rsidRDefault="00BE7B53">
            <w:pPr>
              <w:pStyle w:val="afd"/>
              <w:numPr>
                <w:ilvl w:val="0"/>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Pr>
                <w:lang w:eastAsia="zh-CN"/>
              </w:rPr>
              <w:t xml:space="preserve">  = P3, a static part for which the power does not scale based on the reference configurations. P3 refers to Micro-sleep state power value.</w:t>
            </w:r>
          </w:p>
          <w:p w:rsidR="004F22B3" w:rsidRDefault="00BE7B53">
            <w:pPr>
              <w:pStyle w:val="afd"/>
              <w:numPr>
                <w:ilvl w:val="1"/>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Pr>
                <w:lang w:eastAsia="zh-CN"/>
              </w:rPr>
              <w:t xml:space="preserve"> </w:t>
            </w:r>
            <w:r>
              <w:rPr>
                <w:bCs/>
                <w:lang w:eastAsia="zh-CN"/>
              </w:rPr>
              <w:t>should be 55 and 5.5 for Category 1 and Category 2 models, respectively.</w:t>
            </w:r>
          </w:p>
          <w:p w:rsidR="004F22B3" w:rsidRDefault="004F22B3">
            <w:pPr>
              <w:pStyle w:val="afd"/>
              <w:ind w:left="1440"/>
              <w:jc w:val="both"/>
              <w:rPr>
                <w:lang w:eastAsia="zh-CN"/>
              </w:rPr>
            </w:pPr>
          </w:p>
          <w:p w:rsidR="004F22B3" w:rsidRDefault="00BE7B53">
            <w:pPr>
              <w:pStyle w:val="afd"/>
              <w:numPr>
                <w:ilvl w:val="0"/>
                <w:numId w:val="16"/>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DL</m:t>
                  </m:r>
                </m:sub>
              </m:sSub>
            </m:oMath>
            <w:r>
              <w:t xml:space="preserve"> and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UL</m:t>
                  </m:r>
                </m:sub>
              </m:sSub>
            </m:oMath>
            <w:r>
              <w:t xml:space="preserve"> 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respectively.</w:t>
            </w:r>
          </w:p>
          <w:p w:rsidR="004F22B3" w:rsidRDefault="00BE7B53">
            <w:pPr>
              <w:pStyle w:val="afd"/>
              <w:numPr>
                <w:ilvl w:val="0"/>
                <w:numId w:val="16"/>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lang w:eastAsia="zh-CN"/>
              </w:rPr>
              <w:t xml:space="preserve"> , where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 xml:space="preserve">= </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 xml:space="preserve">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p>
          <w:p w:rsidR="004F22B3" w:rsidRDefault="00BE7B53">
            <w:pPr>
              <w:pStyle w:val="afd"/>
              <w:numPr>
                <w:ilvl w:val="1"/>
                <w:numId w:val="16"/>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lang w:eastAsia="zh-CN"/>
              </w:rPr>
              <w:t>,</w:t>
            </w:r>
            <w:r>
              <w:rPr>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rFonts w:hint="eastAsia"/>
                <w:lang w:eastAsia="zh-CN"/>
              </w:rPr>
              <w:t xml:space="preserve"> </w:t>
            </w:r>
            <w:r>
              <w:rPr>
                <w:lang w:eastAsia="zh-CN"/>
              </w:rPr>
              <w:t xml:space="preserve">refer to the percentage of active </w:t>
            </w:r>
            <w:proofErr w:type="spellStart"/>
            <w:r>
              <w:rPr>
                <w:lang w:eastAsia="zh-CN"/>
              </w:rPr>
              <w:t>TRxRUs</w:t>
            </w:r>
            <w:proofErr w:type="spellEnd"/>
            <w:r>
              <w:rPr>
                <w:lang w:eastAsia="zh-CN"/>
              </w:rPr>
              <w:t xml:space="preserve">, the ratio of RF bandwidth and maximum system BW and the ratio of PSD per </w:t>
            </w:r>
            <w:proofErr w:type="spellStart"/>
            <w:r>
              <w:rPr>
                <w:lang w:eastAsia="zh-CN"/>
              </w:rPr>
              <w:t>TxRU</w:t>
            </w:r>
            <w:proofErr w:type="spellEnd"/>
            <w:r>
              <w:rPr>
                <w:lang w:eastAsia="zh-CN"/>
              </w:rPr>
              <w:t xml:space="preserve"> between the DL transmission and reference configuration, respectively.</w:t>
            </w:r>
          </w:p>
          <w:p w:rsidR="004F22B3" w:rsidRDefault="00BE7B53">
            <w:pPr>
              <w:pStyle w:val="afd"/>
              <w:numPr>
                <w:ilvl w:val="1"/>
                <w:numId w:val="16"/>
              </w:numPr>
              <w:rPr>
                <w:lang w:eastAsia="zh-CN"/>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lang w:eastAsia="zh-CN"/>
              </w:rPr>
              <w:t xml:space="preserve"> </w:t>
            </w:r>
            <w:r>
              <w:rPr>
                <w:rFonts w:eastAsia="Malgun Gothic"/>
                <w:lang w:eastAsia="ko-KR"/>
              </w:rPr>
              <w:t xml:space="preserve">is the PA efficiency, for which </w:t>
            </w:r>
            <w:r>
              <w:rPr>
                <w:lang w:eastAsia="zh-CN"/>
              </w:rPr>
              <w:t xml:space="preserve">default value is </w:t>
            </w:r>
            <w:proofErr w:type="gramStart"/>
            <w:r>
              <w:rPr>
                <w:lang w:eastAsia="zh-CN"/>
              </w:rPr>
              <w:t>1.</w:t>
            </w:r>
            <w:proofErr w:type="gramEnd"/>
            <w:r>
              <w:rPr>
                <w:lang w:eastAsia="zh-CN"/>
              </w:rPr>
              <w:t xml:space="preserve"> </w:t>
            </w:r>
            <w:proofErr w:type="gramStart"/>
            <w:r>
              <w:rPr>
                <w:lang w:eastAsia="zh-CN"/>
              </w:rPr>
              <w:t>Other</w:t>
            </w:r>
            <w:proofErr w:type="gramEnd"/>
            <w:r>
              <w:rPr>
                <w:lang w:eastAsia="zh-CN"/>
              </w:rPr>
              <w:t xml:space="preserve"> values &lt; 1 can be optionally evaluated</w:t>
            </w:r>
          </w:p>
          <w:p w:rsidR="004F22B3" w:rsidRDefault="00BE7B53">
            <w:pPr>
              <w:pStyle w:val="afd"/>
              <w:numPr>
                <w:ilvl w:val="1"/>
                <w:numId w:val="16"/>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Pr>
                <w:lang w:eastAsia="zh-CN"/>
              </w:rPr>
              <w:t xml:space="preserve"> refers to component of dynamic power that is scaled based on number of active set of antennas only</w:t>
            </w:r>
          </w:p>
          <w:p w:rsidR="004F22B3" w:rsidRDefault="00BE7B53">
            <w:pPr>
              <w:pStyle w:val="afd"/>
              <w:numPr>
                <w:ilvl w:val="2"/>
                <w:numId w:val="16"/>
              </w:numPr>
              <w:spacing w:line="240" w:lineRule="auto"/>
              <w:jc w:val="both"/>
              <w:rPr>
                <w:lang w:eastAsia="zh-CN"/>
              </w:rPr>
            </w:pPr>
            <w:r>
              <w:rPr>
                <w:lang w:eastAsia="zh-CN"/>
              </w:rPr>
              <w:t>We suggest value of 110 for this part for Category 1</w:t>
            </w:r>
          </w:p>
          <w:p w:rsidR="004F22B3" w:rsidRDefault="00BE7B53">
            <w:pPr>
              <w:pStyle w:val="afd"/>
              <w:numPr>
                <w:ilvl w:val="1"/>
                <w:numId w:val="16"/>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Pr>
                <w:lang w:eastAsia="zh-CN"/>
              </w:rPr>
              <w:t xml:space="preserve"> refers to component of dynamic power that is scaled based on both number of active set of antennas and amount of occupied BW</w:t>
            </w:r>
          </w:p>
          <w:p w:rsidR="004F22B3" w:rsidRDefault="00BE7B53">
            <w:pPr>
              <w:pStyle w:val="afd"/>
              <w:numPr>
                <w:ilvl w:val="2"/>
                <w:numId w:val="16"/>
              </w:numPr>
              <w:spacing w:line="240" w:lineRule="auto"/>
              <w:jc w:val="both"/>
              <w:rPr>
                <w:lang w:eastAsia="zh-CN"/>
              </w:rPr>
            </w:pPr>
            <w:r>
              <w:rPr>
                <w:lang w:eastAsia="zh-CN"/>
              </w:rPr>
              <w:t>We suggest value of 115 value for this part for Category 1</w:t>
            </w:r>
          </w:p>
          <w:p w:rsidR="004F22B3" w:rsidRDefault="00BE7B53">
            <w:pPr>
              <w:pStyle w:val="afd"/>
              <w:numPr>
                <w:ilvl w:val="0"/>
                <w:numId w:val="16"/>
              </w:numPr>
              <w:rPr>
                <w:lang w:eastAsia="zh-CN"/>
              </w:rPr>
            </w:pPr>
            <m:oMath>
              <m:sSub>
                <m:sSubPr>
                  <m:ctrlPr>
                    <w:rPr>
                      <w:rFonts w:ascii="Cambria Math" w:hAnsi="Cambria Math"/>
                      <w:i/>
                      <w:iCs/>
                      <w:lang w:eastAsia="zh-CN"/>
                    </w:rPr>
                  </m:ctrlPr>
                </m:sSubPr>
                <m:e>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s</m:t>
                  </m:r>
                </m:e>
                <m:sub>
                  <m:r>
                    <w:rPr>
                      <w:rFonts w:ascii="Cambria Math" w:hAnsi="Cambria Math"/>
                      <w:lang w:eastAsia="zh-CN"/>
                    </w:rPr>
                    <m:t>a</m:t>
                  </m:r>
                </m:sub>
              </m:sSub>
              <m:r>
                <w:rPr>
                  <w:rFonts w:ascii="Cambria Math" w:hAnsi="Cambria Math"/>
                  <w:lang w:eastAsia="zh-CN"/>
                </w:rPr>
                <m:t>*P5</m:t>
              </m:r>
            </m:oMath>
            <w:r>
              <w:rPr>
                <w:lang w:eastAsia="zh-CN"/>
              </w:rPr>
              <w:t>, where P5 refers to active UL state relative power for the reference configuration.</w:t>
            </w:r>
          </w:p>
        </w:tc>
      </w:tr>
      <w:tr w:rsidR="004F22B3">
        <w:trPr>
          <w:trHeight w:val="488"/>
        </w:trPr>
        <w:tc>
          <w:tcPr>
            <w:tcW w:w="1661" w:type="dxa"/>
          </w:tcPr>
          <w:p w:rsidR="004F22B3" w:rsidRDefault="00BE7B53">
            <w:r>
              <w:t>ZTE</w:t>
            </w:r>
          </w:p>
        </w:tc>
        <w:bookmarkStart w:id="18" w:name="_Toc1417"/>
        <w:bookmarkStart w:id="19" w:name="_Toc10830"/>
        <w:bookmarkStart w:id="20" w:name="_Toc24334"/>
        <w:bookmarkStart w:id="21" w:name="_Toc14620"/>
        <w:tc>
          <w:tcPr>
            <w:tcW w:w="7970" w:type="dxa"/>
          </w:tcPr>
          <w:p w:rsidR="004F22B3" w:rsidRDefault="00BE7B53">
            <w:pPr>
              <w:pStyle w:val="YJ-Proposal"/>
              <w:numPr>
                <w:ilvl w:val="0"/>
                <w:numId w:val="17"/>
              </w:numPr>
              <w:spacing w:before="120" w:after="120"/>
              <w:ind w:leftChars="400" w:left="1220"/>
              <w:rPr>
                <w:rFonts w:eastAsia="Malgun Gothic"/>
                <w:b w:val="0"/>
                <w:lang w:eastAsia="ko-KR"/>
              </w:rPr>
            </w:pPr>
            <m:oMath>
              <m:sSub>
                <m:sSubPr>
                  <m:ctrlPr>
                    <w:rPr>
                      <w:rFonts w:ascii="Cambria Math" w:hAnsi="Cambria Math"/>
                      <w:b w:val="0"/>
                      <w:lang w:eastAsia="zh-CN"/>
                    </w:rPr>
                  </m:ctrlPr>
                </m:sSubPr>
                <m:e>
                  <w:bookmarkStart w:id="22" w:name="_Toc3238"/>
                  <m:r>
                    <m:rPr>
                      <m:sty m:val="bi"/>
                    </m:rPr>
                    <w:rPr>
                      <w:rFonts w:ascii="Cambria Math" w:hAnsi="Cambria Math"/>
                      <w:lang w:eastAsia="zh-CN"/>
                    </w:rPr>
                    <m:t>P</m:t>
                  </m:r>
                </m:e>
                <m:sub>
                  <m:r>
                    <m:rPr>
                      <m:sty m:val="bi"/>
                    </m:rPr>
                    <w:rPr>
                      <w:rFonts w:ascii="Cambria Math" w:hAnsi="Cambria Math"/>
                      <w:lang w:eastAsia="zh-CN"/>
                    </w:rPr>
                    <m:t>static</m:t>
                  </m:r>
                  <w:bookmarkEnd w:id="22"/>
                </m:sub>
              </m:sSub>
            </m:oMath>
            <w:r>
              <w:rPr>
                <w:b w:val="0"/>
                <w:lang w:val="en-US" w:eastAsia="zh-CN"/>
              </w:rPr>
              <w:t xml:space="preserve"> :</w:t>
            </w:r>
            <w:bookmarkEnd w:id="18"/>
            <w:bookmarkEnd w:id="19"/>
            <w:bookmarkEnd w:id="20"/>
            <w:bookmarkEnd w:id="21"/>
            <w:r>
              <w:rPr>
                <w:rFonts w:eastAsia="Malgun Gothic"/>
                <w:b w:val="0"/>
                <w:lang w:eastAsia="ko-KR"/>
              </w:rPr>
              <w:t xml:space="preserve"> </w:t>
            </w:r>
          </w:p>
          <w:p w:rsidR="004F22B3" w:rsidRDefault="00BE7B53">
            <w:pPr>
              <w:pStyle w:val="YJ-Proposal"/>
              <w:numPr>
                <w:ilvl w:val="0"/>
                <w:numId w:val="18"/>
              </w:numPr>
              <w:spacing w:before="120" w:after="120"/>
              <w:ind w:leftChars="600" w:left="1620"/>
              <w:rPr>
                <w:b w:val="0"/>
                <w:lang w:eastAsia="ko-KR"/>
              </w:rPr>
            </w:pPr>
            <w:bookmarkStart w:id="23" w:name="_Toc6911"/>
            <w:bookmarkStart w:id="24" w:name="_Toc15145"/>
            <w:bookmarkStart w:id="25" w:name="_Toc21016"/>
            <w:bookmarkStart w:id="26" w:name="_Toc20073"/>
            <w:bookmarkStart w:id="27" w:name="_Toc24625"/>
            <w:r>
              <w:rPr>
                <w:b w:val="0"/>
                <w:iCs w:val="0"/>
              </w:rPr>
              <w:t>Categ</w:t>
            </w:r>
            <w:r>
              <w:rPr>
                <w:b w:val="0"/>
                <w:iCs w:val="0"/>
                <w:lang w:eastAsia="zh-CN"/>
              </w:rPr>
              <w:t xml:space="preserve">ory </w:t>
            </w:r>
            <w:r>
              <w:rPr>
                <w:rFonts w:hint="eastAsia"/>
                <w:b w:val="0"/>
                <w:lang w:val="en-US" w:eastAsia="zh-CN"/>
              </w:rPr>
              <w:t>1</w:t>
            </w:r>
            <w:r>
              <w:rPr>
                <w:b w:val="0"/>
                <w:lang w:eastAsia="zh-CN"/>
              </w:rPr>
              <w:t>:</w:t>
            </w:r>
            <w:r>
              <w:rPr>
                <w:b w:val="0"/>
                <w:lang w:eastAsia="ko-KR"/>
              </w:rPr>
              <w:t xml:space="preserve"> [55</w:t>
            </w:r>
            <w:r>
              <w:rPr>
                <w:rFonts w:hint="eastAsia"/>
                <w:b w:val="0"/>
                <w:lang w:val="en-US" w:eastAsia="zh-CN"/>
              </w:rPr>
              <w:t>]</w:t>
            </w:r>
            <w:bookmarkEnd w:id="23"/>
            <w:bookmarkEnd w:id="24"/>
            <w:bookmarkEnd w:id="25"/>
            <w:bookmarkEnd w:id="26"/>
            <w:bookmarkEnd w:id="27"/>
          </w:p>
          <w:p w:rsidR="004F22B3" w:rsidRDefault="00BE7B53">
            <w:pPr>
              <w:pStyle w:val="YJ-Proposal"/>
              <w:numPr>
                <w:ilvl w:val="0"/>
                <w:numId w:val="18"/>
              </w:numPr>
              <w:spacing w:before="120" w:after="120"/>
              <w:ind w:leftChars="600" w:left="1620"/>
              <w:rPr>
                <w:b w:val="0"/>
                <w:lang w:eastAsia="ko-KR"/>
              </w:rPr>
            </w:pPr>
            <w:bookmarkStart w:id="28" w:name="_Toc28717"/>
            <w:bookmarkStart w:id="29" w:name="_Toc3782"/>
            <w:bookmarkStart w:id="30" w:name="_Toc20528"/>
            <w:bookmarkStart w:id="31" w:name="_Toc20448"/>
            <w:bookmarkStart w:id="32" w:name="_Toc31539"/>
            <w:r>
              <w:rPr>
                <w:b w:val="0"/>
                <w:iCs w:val="0"/>
              </w:rPr>
              <w:t>Categ</w:t>
            </w:r>
            <w:r>
              <w:rPr>
                <w:b w:val="0"/>
                <w:iCs w:val="0"/>
                <w:lang w:eastAsia="zh-CN"/>
              </w:rPr>
              <w:t xml:space="preserve">ory </w:t>
            </w:r>
            <w:r>
              <w:rPr>
                <w:b w:val="0"/>
                <w:lang w:eastAsia="zh-CN"/>
              </w:rPr>
              <w:t>2:</w:t>
            </w:r>
            <w:r>
              <w:rPr>
                <w:b w:val="0"/>
                <w:lang w:eastAsia="ko-KR"/>
              </w:rPr>
              <w:t xml:space="preserve"> [5.5]</w:t>
            </w:r>
            <w:bookmarkEnd w:id="28"/>
            <w:bookmarkEnd w:id="29"/>
            <w:bookmarkEnd w:id="30"/>
            <w:bookmarkEnd w:id="31"/>
            <w:bookmarkEnd w:id="32"/>
          </w:p>
          <w:bookmarkStart w:id="33" w:name="_Toc13983"/>
          <w:bookmarkStart w:id="34" w:name="_Toc28110"/>
          <w:bookmarkStart w:id="35" w:name="_Toc9697"/>
          <w:bookmarkStart w:id="36" w:name="_Toc30866"/>
          <w:bookmarkStart w:id="37" w:name="_Toc31256"/>
          <w:p w:rsidR="004F22B3" w:rsidRDefault="00BE7B53">
            <w:pPr>
              <w:pStyle w:val="YJ-Proposal"/>
              <w:numPr>
                <w:ilvl w:val="0"/>
                <w:numId w:val="19"/>
              </w:numPr>
              <w:spacing w:before="120" w:after="120"/>
              <w:ind w:leftChars="400" w:left="1220"/>
              <w:rPr>
                <w:b w:val="0"/>
                <w:lang w:eastAsia="zh-CN"/>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dyn,ante</m:t>
                  </m:r>
                </m:sub>
              </m:sSub>
            </m:oMath>
            <w:r>
              <w:rPr>
                <w:b w:val="0"/>
                <w:lang w:eastAsia="zh-CN"/>
              </w:rPr>
              <w:t xml:space="preserve"> </w:t>
            </w:r>
            <w:r>
              <w:rPr>
                <w:b w:val="0"/>
                <w:lang w:val="en-US" w:eastAsia="zh-CN"/>
              </w:rPr>
              <w:t>:</w:t>
            </w:r>
            <w:bookmarkEnd w:id="33"/>
            <w:bookmarkEnd w:id="34"/>
            <w:bookmarkEnd w:id="35"/>
            <w:bookmarkEnd w:id="36"/>
            <w:bookmarkEnd w:id="37"/>
            <w:r>
              <w:rPr>
                <w:b w:val="0"/>
                <w:lang w:eastAsia="ko-KR"/>
              </w:rPr>
              <w:t xml:space="preserve">  </w:t>
            </w:r>
          </w:p>
          <w:p w:rsidR="004F22B3" w:rsidRDefault="00BE7B53">
            <w:pPr>
              <w:pStyle w:val="YJ-Proposal"/>
              <w:numPr>
                <w:ilvl w:val="0"/>
                <w:numId w:val="20"/>
              </w:numPr>
              <w:spacing w:before="120" w:after="120"/>
              <w:ind w:leftChars="600" w:left="1620"/>
              <w:rPr>
                <w:b w:val="0"/>
                <w:lang w:eastAsia="zh-CN"/>
              </w:rPr>
            </w:pPr>
            <w:bookmarkStart w:id="38" w:name="_Toc25516"/>
            <w:bookmarkStart w:id="39" w:name="_Toc28136"/>
            <w:bookmarkStart w:id="40" w:name="_Toc32101"/>
            <w:bookmarkStart w:id="41" w:name="_Toc24921"/>
            <w:bookmarkStart w:id="42" w:name="_Toc15819"/>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103]</w:t>
            </w:r>
            <w:bookmarkEnd w:id="38"/>
            <w:bookmarkEnd w:id="39"/>
            <w:bookmarkEnd w:id="40"/>
            <w:bookmarkEnd w:id="41"/>
            <w:bookmarkEnd w:id="42"/>
          </w:p>
          <w:p w:rsidR="004F22B3" w:rsidRDefault="00BE7B53">
            <w:pPr>
              <w:pStyle w:val="YJ-Proposal"/>
              <w:numPr>
                <w:ilvl w:val="0"/>
                <w:numId w:val="20"/>
              </w:numPr>
              <w:spacing w:before="120" w:after="120"/>
              <w:ind w:leftChars="600" w:left="1620"/>
              <w:rPr>
                <w:b w:val="0"/>
                <w:lang w:eastAsia="zh-CN"/>
              </w:rPr>
            </w:pPr>
            <w:bookmarkStart w:id="43" w:name="_Toc19471"/>
            <w:bookmarkStart w:id="44" w:name="_Toc317"/>
            <w:bookmarkStart w:id="45" w:name="_Toc9776"/>
            <w:bookmarkStart w:id="46" w:name="_Toc22154"/>
            <w:bookmarkStart w:id="47" w:name="_Toc25754"/>
            <w:r>
              <w:rPr>
                <w:b w:val="0"/>
                <w:lang w:eastAsia="ko-KR"/>
              </w:rPr>
              <w:t>Category 2: [</w:t>
            </w:r>
            <w:r>
              <w:rPr>
                <w:b w:val="0"/>
                <w:lang w:val="en-US" w:eastAsia="zh-CN"/>
              </w:rPr>
              <w:t>12.5</w:t>
            </w:r>
            <w:r>
              <w:rPr>
                <w:b w:val="0"/>
                <w:lang w:eastAsia="ko-KR"/>
              </w:rPr>
              <w:t>]</w:t>
            </w:r>
            <w:bookmarkEnd w:id="43"/>
            <w:bookmarkEnd w:id="44"/>
            <w:bookmarkEnd w:id="45"/>
            <w:bookmarkEnd w:id="46"/>
            <w:bookmarkEnd w:id="47"/>
            <w:r>
              <w:rPr>
                <w:b w:val="0"/>
                <w:lang w:eastAsia="ko-KR"/>
              </w:rPr>
              <w:t xml:space="preserve"> </w:t>
            </w:r>
          </w:p>
          <w:bookmarkStart w:id="48" w:name="_Toc16987"/>
          <w:bookmarkStart w:id="49" w:name="_Toc9108"/>
          <w:bookmarkStart w:id="50" w:name="_Toc8353"/>
          <w:bookmarkStart w:id="51" w:name="_Toc14329"/>
          <w:bookmarkStart w:id="52" w:name="_Toc4651"/>
          <w:p w:rsidR="004F22B3" w:rsidRDefault="00BE7B53">
            <w:pPr>
              <w:pStyle w:val="YJ-Proposal"/>
              <w:numPr>
                <w:ilvl w:val="0"/>
                <w:numId w:val="19"/>
              </w:numPr>
              <w:spacing w:before="120" w:after="120"/>
              <w:ind w:leftChars="400" w:left="1220"/>
              <w:rPr>
                <w:b w:val="0"/>
                <w:lang w:eastAsia="ko-KR"/>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dyn,joint</m:t>
                  </m:r>
                </m:sub>
              </m:sSub>
            </m:oMath>
            <w:r>
              <w:rPr>
                <w:b w:val="0"/>
                <w:lang w:eastAsia="zh-CN"/>
              </w:rPr>
              <w:t xml:space="preserve"> </w:t>
            </w:r>
            <w:r>
              <w:rPr>
                <w:b w:val="0"/>
                <w:lang w:val="en-US" w:eastAsia="zh-CN"/>
              </w:rPr>
              <w:t>:</w:t>
            </w:r>
            <w:bookmarkEnd w:id="48"/>
            <w:bookmarkEnd w:id="49"/>
            <w:bookmarkEnd w:id="50"/>
            <w:bookmarkEnd w:id="51"/>
            <w:bookmarkEnd w:id="52"/>
            <w:r>
              <w:rPr>
                <w:b w:val="0"/>
                <w:lang w:eastAsia="ko-KR"/>
              </w:rPr>
              <w:t xml:space="preserve"> </w:t>
            </w:r>
          </w:p>
          <w:p w:rsidR="004F22B3" w:rsidRDefault="00BE7B53">
            <w:pPr>
              <w:pStyle w:val="YJ-Proposal"/>
              <w:numPr>
                <w:ilvl w:val="0"/>
                <w:numId w:val="21"/>
              </w:numPr>
              <w:spacing w:before="120" w:after="120"/>
              <w:ind w:leftChars="600" w:left="1620"/>
              <w:rPr>
                <w:b w:val="0"/>
                <w:lang w:eastAsia="zh-CN"/>
              </w:rPr>
            </w:pPr>
            <w:bookmarkStart w:id="53" w:name="_Toc19939"/>
            <w:bookmarkStart w:id="54" w:name="_Toc18702"/>
            <w:bookmarkStart w:id="55" w:name="_Toc16917"/>
            <w:bookmarkStart w:id="56" w:name="_Toc23582"/>
            <w:bookmarkStart w:id="57" w:name="_Toc11311"/>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61]</w:t>
            </w:r>
            <w:bookmarkEnd w:id="53"/>
            <w:bookmarkEnd w:id="54"/>
            <w:bookmarkEnd w:id="55"/>
            <w:bookmarkEnd w:id="56"/>
            <w:bookmarkEnd w:id="57"/>
          </w:p>
          <w:p w:rsidR="004F22B3" w:rsidRDefault="00BE7B53">
            <w:pPr>
              <w:pStyle w:val="YJ-Proposal"/>
              <w:numPr>
                <w:ilvl w:val="0"/>
                <w:numId w:val="21"/>
              </w:numPr>
              <w:spacing w:before="120" w:after="120"/>
              <w:ind w:leftChars="600" w:left="1620"/>
              <w:rPr>
                <w:b w:val="0"/>
                <w:lang w:eastAsia="zh-CN"/>
              </w:rPr>
            </w:pPr>
            <w:bookmarkStart w:id="58" w:name="_Toc8698"/>
            <w:bookmarkStart w:id="59" w:name="_Toc5852"/>
            <w:bookmarkStart w:id="60" w:name="_Toc14473"/>
            <w:bookmarkStart w:id="61" w:name="_Toc3765"/>
            <w:bookmarkStart w:id="62" w:name="_Toc9667"/>
            <w:r>
              <w:rPr>
                <w:b w:val="0"/>
                <w:lang w:eastAsia="ko-KR"/>
              </w:rPr>
              <w:t>Category 2: [</w:t>
            </w:r>
            <w:r>
              <w:rPr>
                <w:b w:val="0"/>
                <w:lang w:val="en-US" w:eastAsia="zh-CN"/>
              </w:rPr>
              <w:t>7</w:t>
            </w:r>
            <w:r>
              <w:rPr>
                <w:b w:val="0"/>
                <w:lang w:eastAsia="ko-KR"/>
              </w:rPr>
              <w:t>]</w:t>
            </w:r>
            <w:bookmarkEnd w:id="58"/>
            <w:bookmarkEnd w:id="59"/>
            <w:bookmarkEnd w:id="60"/>
            <w:bookmarkEnd w:id="61"/>
            <w:bookmarkEnd w:id="62"/>
            <w:r>
              <w:rPr>
                <w:b w:val="0"/>
                <w:lang w:eastAsia="ko-KR"/>
              </w:rPr>
              <w:t xml:space="preserve"> </w:t>
            </w:r>
          </w:p>
          <w:p w:rsidR="004F22B3" w:rsidRDefault="00BE7B53">
            <w:pPr>
              <w:pStyle w:val="YJ-Proposal"/>
              <w:numPr>
                <w:ilvl w:val="0"/>
                <w:numId w:val="19"/>
              </w:numPr>
              <w:spacing w:before="120" w:after="120"/>
              <w:ind w:leftChars="400" w:left="1220"/>
              <w:rPr>
                <w:b w:val="0"/>
                <w:lang w:val="en-US" w:eastAsia="zh-CN"/>
              </w:rPr>
            </w:pPr>
            <w:bookmarkStart w:id="63" w:name="_Toc4556"/>
            <w:bookmarkStart w:id="64" w:name="_Toc12401"/>
            <w:bookmarkStart w:id="65" w:name="_Toc11501"/>
            <w:bookmarkStart w:id="66" w:name="_Toc234"/>
            <w:bookmarkStart w:id="67" w:name="_Toc13375"/>
            <m:oMath>
              <m:r>
                <m:rPr>
                  <m:sty m:val="bi"/>
                </m:rPr>
                <w:rPr>
                  <w:rFonts w:ascii="Cambria Math" w:hAnsi="Cambria Math"/>
                  <w:lang w:eastAsia="zh-CN"/>
                </w:rPr>
                <m:t>η</m:t>
              </m:r>
              <m:d>
                <m:dPr>
                  <m:ctrlPr>
                    <w:rPr>
                      <w:rFonts w:ascii="Cambria Math" w:hAnsi="Cambria Math"/>
                      <w:b w:val="0"/>
                      <w:lang w:eastAsia="zh-CN"/>
                    </w:rPr>
                  </m:ctrlPr>
                </m:dPr>
                <m:e>
                  <m:sSub>
                    <m:sSubPr>
                      <m:ctrlPr>
                        <w:rPr>
                          <w:rFonts w:ascii="Cambria Math" w:hAnsi="Cambria Math"/>
                          <w:b w:val="0"/>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val="0"/>
                          <w:lang w:eastAsia="zh-CN"/>
                        </w:rPr>
                      </m:ctrlPr>
                    </m:sSubPr>
                    <m:e>
                      <m:r>
                        <m:rPr>
                          <m:sty m:val="bi"/>
                        </m:rPr>
                        <w:rPr>
                          <w:rFonts w:ascii="Cambria Math" w:hAnsi="Cambria Math"/>
                          <w:lang w:eastAsia="zh-CN"/>
                        </w:rPr>
                        <m:t>,  s</m:t>
                      </m:r>
                    </m:e>
                    <m:sub>
                      <m:r>
                        <m:rPr>
                          <m:sty m:val="bi"/>
                        </m:rPr>
                        <w:rPr>
                          <w:rFonts w:ascii="Cambria Math" w:hAnsi="Cambria Math"/>
                          <w:lang w:eastAsia="zh-CN"/>
                        </w:rPr>
                        <m:t>p</m:t>
                      </m:r>
                    </m:sub>
                  </m:sSub>
                </m:e>
              </m:d>
            </m:oMath>
            <w:r>
              <w:rPr>
                <w:b w:val="0"/>
                <w:lang w:eastAsia="zh-CN"/>
              </w:rPr>
              <w:t xml:space="preserve"> </w:t>
            </w:r>
            <w:r>
              <w:rPr>
                <w:b w:val="0"/>
                <w:lang w:eastAsia="ko-KR"/>
              </w:rPr>
              <w:t>as the PA efficiency</w:t>
            </w:r>
            <w:bookmarkEnd w:id="63"/>
            <w:r>
              <w:rPr>
                <w:b w:val="0"/>
                <w:lang w:val="en-US" w:eastAsia="zh-CN"/>
              </w:rPr>
              <w:t>:</w:t>
            </w:r>
            <w:bookmarkEnd w:id="64"/>
            <w:bookmarkEnd w:id="65"/>
            <w:bookmarkEnd w:id="66"/>
            <w:bookmarkEnd w:id="67"/>
          </w:p>
          <w:p w:rsidR="004F22B3" w:rsidRDefault="00BE7B53">
            <w:pPr>
              <w:pStyle w:val="YJ-Proposal"/>
              <w:numPr>
                <w:ilvl w:val="0"/>
                <w:numId w:val="22"/>
              </w:numPr>
              <w:spacing w:before="120" w:after="120"/>
              <w:ind w:leftChars="600" w:left="1620"/>
              <w:rPr>
                <w:b w:val="0"/>
                <w:lang w:val="en-US" w:eastAsia="zh-CN"/>
              </w:rPr>
            </w:pPr>
            <w:bookmarkStart w:id="68" w:name="_Toc16044"/>
            <w:bookmarkStart w:id="69" w:name="_Toc4596"/>
            <w:bookmarkStart w:id="70" w:name="_Toc14467"/>
            <w:bookmarkStart w:id="71" w:name="_Toc23974"/>
            <w:bookmarkStart w:id="72" w:name="_Toc4200"/>
            <m:oMath>
              <m:r>
                <m:rPr>
                  <m:sty m:val="bi"/>
                </m:rPr>
                <w:rPr>
                  <w:rFonts w:ascii="Cambria Math" w:hAnsi="Cambria Math"/>
                  <w:lang w:eastAsia="zh-CN"/>
                </w:rPr>
                <m:t>η</m:t>
              </m:r>
            </m:oMath>
            <w:r>
              <w:rPr>
                <w:b w:val="0"/>
                <w:lang w:eastAsia="zh-CN"/>
              </w:rPr>
              <w:t>=0.5</w:t>
            </w:r>
            <w:bookmarkEnd w:id="68"/>
            <w:bookmarkEnd w:id="69"/>
            <w:bookmarkEnd w:id="70"/>
            <w:bookmarkEnd w:id="71"/>
            <w:bookmarkEnd w:id="72"/>
          </w:p>
          <w:p w:rsidR="004F22B3" w:rsidRDefault="00BE7B53">
            <w:pPr>
              <w:pStyle w:val="YJ-Proposal"/>
              <w:numPr>
                <w:ilvl w:val="0"/>
                <w:numId w:val="0"/>
              </w:numPr>
              <w:spacing w:before="120" w:after="120"/>
              <w:rPr>
                <w:b w:val="0"/>
                <w:lang w:val="en-US" w:eastAsia="zh-CN"/>
              </w:rPr>
            </w:pPr>
            <w:r>
              <w:rPr>
                <w:b w:val="0"/>
                <w:lang w:val="en-US" w:eastAsia="zh-CN"/>
              </w:rPr>
              <w:t>Proposal 10:</w:t>
            </w:r>
            <w:r>
              <w:rPr>
                <w:b w:val="0"/>
                <w:lang w:val="en-US" w:eastAsia="zh-CN"/>
              </w:rPr>
              <w:tab/>
              <w:t>The time domain scaling is (1-</w:t>
            </w:r>
            <w:proofErr w:type="gramStart"/>
            <w:r>
              <w:rPr>
                <w:b w:val="0"/>
                <w:lang w:val="en-US" w:eastAsia="zh-CN"/>
              </w:rPr>
              <w:t>alpha)*</w:t>
            </w:r>
            <w:proofErr w:type="gramEnd"/>
            <w:r>
              <w:rPr>
                <w:b w:val="0"/>
                <w:lang w:val="en-US" w:eastAsia="zh-CN"/>
              </w:rPr>
              <w:t>P3 + alpha*P4 where alpha represents the ratio of the number of active DL symbols within a slot to the number of symbols within a slot</w:t>
            </w:r>
          </w:p>
          <w:p w:rsidR="004F22B3" w:rsidRDefault="00BE7B53">
            <w:pPr>
              <w:pStyle w:val="YJ-Proposal"/>
              <w:numPr>
                <w:ilvl w:val="0"/>
                <w:numId w:val="0"/>
              </w:numPr>
              <w:spacing w:before="120" w:after="120"/>
              <w:rPr>
                <w:b w:val="0"/>
                <w:lang w:val="en-US" w:eastAsia="zh-CN"/>
              </w:rPr>
            </w:pPr>
            <w:r>
              <w:rPr>
                <w:b w:val="0"/>
                <w:lang w:val="en-US" w:eastAsia="zh-CN"/>
              </w:rPr>
              <w:t>Proposal 11:</w:t>
            </w:r>
            <w:r>
              <w:rPr>
                <w:b w:val="0"/>
                <w:lang w:val="en-US" w:eastAsia="zh-CN"/>
              </w:rPr>
              <w:tab/>
              <w:t>In frequency domain, for at least inter-band CA, the total power consumption of BS is calculated as the sum of the power consumption of each cell.</w:t>
            </w:r>
          </w:p>
        </w:tc>
      </w:tr>
      <w:tr w:rsidR="004F22B3">
        <w:trPr>
          <w:trHeight w:val="1359"/>
        </w:trPr>
        <w:tc>
          <w:tcPr>
            <w:tcW w:w="1661" w:type="dxa"/>
          </w:tcPr>
          <w:p w:rsidR="004F22B3" w:rsidRDefault="00BE7B53">
            <w:r>
              <w:lastRenderedPageBreak/>
              <w:t>LGE</w:t>
            </w:r>
          </w:p>
        </w:tc>
        <w:tc>
          <w:tcPr>
            <w:tcW w:w="7970" w:type="dxa"/>
          </w:tcPr>
          <w:p w:rsidR="004F22B3" w:rsidRDefault="00BE7B53">
            <w:pPr>
              <w:spacing w:before="120" w:line="240" w:lineRule="auto"/>
              <w:ind w:firstLineChars="100" w:firstLine="220"/>
              <w:rPr>
                <w:rFonts w:eastAsia="Batang"/>
                <w:sz w:val="22"/>
                <w:szCs w:val="22"/>
                <w:lang w:eastAsia="ko-KR"/>
              </w:rPr>
            </w:pPr>
            <w:r>
              <w:rPr>
                <w:rFonts w:eastAsia="Batang"/>
                <w:sz w:val="22"/>
                <w:szCs w:val="22"/>
                <w:lang w:eastAsia="ko-KR"/>
              </w:rPr>
              <w:t>Proposal #3: For the time domain scaling, the formula α*P4+(1-</w:t>
            </w:r>
            <w:proofErr w:type="gramStart"/>
            <w:r>
              <w:rPr>
                <w:rFonts w:eastAsia="Batang"/>
                <w:sz w:val="22"/>
                <w:szCs w:val="22"/>
                <w:lang w:eastAsia="ko-KR"/>
              </w:rPr>
              <w:t>α)*</w:t>
            </w:r>
            <w:proofErr w:type="gramEnd"/>
            <w:r>
              <w:rPr>
                <w:rFonts w:eastAsia="Batang"/>
                <w:sz w:val="22"/>
                <w:szCs w:val="22"/>
                <w:lang w:eastAsia="ko-KR"/>
              </w:rPr>
              <w:t>P3 can be used, wherein P4 is the power for active DL, P3 is the power of micro-sleep, α is the ratio of active DL symbols within a slot.</w:t>
            </w:r>
          </w:p>
          <w:p w:rsidR="004F22B3" w:rsidRDefault="00BE7B53">
            <w:pPr>
              <w:spacing w:before="120" w:line="240" w:lineRule="auto"/>
              <w:ind w:firstLineChars="100" w:firstLine="220"/>
              <w:rPr>
                <w:rFonts w:eastAsia="Batang"/>
                <w:sz w:val="22"/>
                <w:szCs w:val="22"/>
                <w:lang w:eastAsia="ko-KR"/>
              </w:rPr>
            </w:pPr>
            <w:r>
              <w:rPr>
                <w:rFonts w:eastAsia="Batang"/>
                <w:sz w:val="22"/>
                <w:szCs w:val="22"/>
                <w:lang w:eastAsia="ko-KR"/>
              </w:rPr>
              <w:t>Proposal #4: For the frequency domain scaling, the power consumption can be calculated as the sum of the power consumption of each cell for inter-band CA while a proper scaling factor for dynamic power can be considered for the intra-band CA.</w:t>
            </w:r>
          </w:p>
        </w:tc>
      </w:tr>
      <w:tr w:rsidR="004F22B3">
        <w:trPr>
          <w:trHeight w:val="7150"/>
        </w:trPr>
        <w:tc>
          <w:tcPr>
            <w:tcW w:w="1661" w:type="dxa"/>
          </w:tcPr>
          <w:p w:rsidR="004F22B3" w:rsidRDefault="00BE7B53">
            <w:r>
              <w:t>MediaTek</w:t>
            </w:r>
          </w:p>
        </w:tc>
        <w:tc>
          <w:tcPr>
            <w:tcW w:w="7970" w:type="dxa"/>
          </w:tcPr>
          <w:p w:rsidR="004F22B3" w:rsidRDefault="00BE7B53">
            <w:pPr>
              <w:autoSpaceDE/>
              <w:autoSpaceDN/>
              <w:adjustRightInd/>
              <w:spacing w:after="0" w:line="240" w:lineRule="auto"/>
              <w:rPr>
                <w:rFonts w:cstheme="minorHAnsi"/>
                <w:sz w:val="22"/>
                <w:u w:val="single"/>
              </w:rPr>
            </w:pPr>
            <w:r>
              <w:rPr>
                <w:rFonts w:cstheme="minorHAnsi"/>
                <w:sz w:val="22"/>
                <w:u w:val="single"/>
              </w:rPr>
              <w:t>DL</w:t>
            </w:r>
          </w:p>
          <w:p w:rsidR="004F22B3" w:rsidRDefault="00BE7B53">
            <w:pPr>
              <w:pStyle w:val="afd"/>
              <w:numPr>
                <w:ilvl w:val="0"/>
                <w:numId w:val="23"/>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r>
              <w:rPr>
                <w:rFonts w:cstheme="minorHAnsi"/>
                <w:iCs/>
                <w:sz w:val="22"/>
              </w:rPr>
              <w:t xml:space="preserve"> is chosen so that </w:t>
            </w:r>
            <m:oMath>
              <m:r>
                <w:rPr>
                  <w:rFonts w:ascii="Cambria Math" w:hAnsi="Cambria Math" w:cstheme="minorHAnsi"/>
                  <w:sz w:val="22"/>
                </w:rPr>
                <m:t>P=</m:t>
              </m:r>
              <m:d>
                <m:dPr>
                  <m:begChr m:val="["/>
                  <m:endChr m:val="]"/>
                  <m:ctrlPr>
                    <w:rPr>
                      <w:rFonts w:ascii="Cambria Math" w:hAnsi="Cambria Math" w:cstheme="minorHAnsi"/>
                      <w:i/>
                      <w:sz w:val="22"/>
                    </w:rPr>
                  </m:ctrlPr>
                </m:dPr>
                <m:e>
                  <m:r>
                    <w:rPr>
                      <w:rFonts w:ascii="Cambria Math" w:hAnsi="Cambria Math" w:cstheme="minorHAnsi"/>
                      <w:sz w:val="22"/>
                    </w:rPr>
                    <m:t>0.4</m:t>
                  </m:r>
                </m:e>
              </m:d>
              <m:r>
                <w:rPr>
                  <w:rFonts w:ascii="Cambria Math" w:hAnsi="Cambria Math" w:cstheme="minorHAnsi"/>
                  <w:sz w:val="22"/>
                </w:rPr>
                <m:t>×</m:t>
              </m:r>
            </m:oMath>
            <w:r>
              <w:rPr>
                <w:rFonts w:cstheme="minorHAnsi"/>
                <w:sz w:val="22"/>
              </w:rPr>
              <w:t xml:space="preserve"> Active DL power </w:t>
            </w:r>
            <w:r>
              <w:rPr>
                <w:rFonts w:cstheme="minorHAnsi"/>
                <w:iCs/>
                <w:sz w:val="22"/>
              </w:rPr>
              <w:t xml:space="preserve">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oMath>
            <w:r>
              <w:rPr>
                <w:rFonts w:cstheme="minorHAnsi"/>
                <w:iCs/>
                <w:sz w:val="22"/>
              </w:rPr>
              <w:t xml:space="preserve">= 1 while </w:t>
            </w:r>
            <m:oMath>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oMath>
            <w:r>
              <w:rPr>
                <w:rFonts w:cstheme="minorHAnsi"/>
                <w:iCs/>
                <w:sz w:val="22"/>
              </w:rPr>
              <w:t xml:space="preserve"> = 0</w:t>
            </w:r>
          </w:p>
          <w:p w:rsidR="004F22B3" w:rsidRDefault="00BE7B53">
            <w:pPr>
              <w:pStyle w:val="afd"/>
              <w:numPr>
                <w:ilvl w:val="1"/>
                <w:numId w:val="23"/>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a"/>
              <w:tblW w:w="0" w:type="auto"/>
              <w:jc w:val="center"/>
              <w:tblLook w:val="04A0" w:firstRow="1" w:lastRow="0" w:firstColumn="1" w:lastColumn="0" w:noHBand="0" w:noVBand="1"/>
            </w:tblPr>
            <w:tblGrid>
              <w:gridCol w:w="663"/>
              <w:gridCol w:w="663"/>
              <w:gridCol w:w="663"/>
              <w:gridCol w:w="663"/>
              <w:gridCol w:w="663"/>
              <w:gridCol w:w="663"/>
            </w:tblGrid>
            <w:tr w:rsidR="004F22B3">
              <w:trPr>
                <w:trHeight w:val="243"/>
                <w:jc w:val="center"/>
              </w:trPr>
              <w:tc>
                <w:tcPr>
                  <w:tcW w:w="0" w:type="auto"/>
                  <w:gridSpan w:val="6"/>
                </w:tcPr>
                <w:p w:rsidR="004F22B3" w:rsidRDefault="00BE7B53">
                  <w:pPr>
                    <w:pStyle w:val="afd"/>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p>
              </w:tc>
            </w:tr>
            <w:tr w:rsidR="004F22B3">
              <w:trPr>
                <w:jc w:val="center"/>
              </w:trPr>
              <w:tc>
                <w:tcPr>
                  <w:tcW w:w="0" w:type="auto"/>
                  <w:gridSpan w:val="3"/>
                </w:tcPr>
                <w:p w:rsidR="004F22B3" w:rsidRDefault="00BE7B53">
                  <w:pPr>
                    <w:pStyle w:val="afd"/>
                    <w:spacing w:after="0"/>
                    <w:ind w:left="0"/>
                    <w:jc w:val="center"/>
                    <w:rPr>
                      <w:rFonts w:cstheme="minorHAnsi"/>
                      <w:sz w:val="22"/>
                    </w:rPr>
                  </w:pPr>
                  <w:r>
                    <w:rPr>
                      <w:rFonts w:cstheme="minorHAnsi"/>
                      <w:sz w:val="22"/>
                    </w:rPr>
                    <w:t>Category 1 BS</w:t>
                  </w:r>
                </w:p>
              </w:tc>
              <w:tc>
                <w:tcPr>
                  <w:tcW w:w="0" w:type="auto"/>
                  <w:gridSpan w:val="3"/>
                </w:tcPr>
                <w:p w:rsidR="004F22B3" w:rsidRDefault="00BE7B53">
                  <w:pPr>
                    <w:pStyle w:val="afd"/>
                    <w:spacing w:after="0"/>
                    <w:ind w:left="0"/>
                    <w:jc w:val="center"/>
                    <w:rPr>
                      <w:rFonts w:cstheme="minorHAnsi"/>
                      <w:sz w:val="22"/>
                    </w:rPr>
                  </w:pPr>
                  <w:r>
                    <w:rPr>
                      <w:rFonts w:cstheme="minorHAnsi"/>
                      <w:sz w:val="22"/>
                    </w:rPr>
                    <w:t>Category 2 BS</w:t>
                  </w:r>
                </w:p>
              </w:tc>
            </w:tr>
            <w:tr w:rsidR="004F22B3">
              <w:trPr>
                <w:jc w:val="center"/>
              </w:trPr>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r>
            <w:tr w:rsidR="004F22B3">
              <w:trPr>
                <w:jc w:val="center"/>
              </w:trPr>
              <w:tc>
                <w:tcPr>
                  <w:tcW w:w="0" w:type="auto"/>
                </w:tcPr>
                <w:p w:rsidR="004F22B3" w:rsidRDefault="00BE7B53">
                  <w:pPr>
                    <w:pStyle w:val="afd"/>
                    <w:spacing w:after="0"/>
                    <w:ind w:left="0"/>
                    <w:jc w:val="center"/>
                    <w:rPr>
                      <w:rFonts w:cstheme="minorHAnsi"/>
                      <w:sz w:val="22"/>
                    </w:rPr>
                  </w:pPr>
                  <w:r>
                    <w:rPr>
                      <w:rFonts w:cstheme="minorHAnsi"/>
                      <w:sz w:val="22"/>
                    </w:rPr>
                    <w:t>57</w:t>
                  </w:r>
                </w:p>
              </w:tc>
              <w:tc>
                <w:tcPr>
                  <w:tcW w:w="0" w:type="auto"/>
                </w:tcPr>
                <w:p w:rsidR="004F22B3" w:rsidRDefault="00BE7B53">
                  <w:pPr>
                    <w:pStyle w:val="afd"/>
                    <w:spacing w:after="0"/>
                    <w:ind w:left="0"/>
                    <w:jc w:val="center"/>
                    <w:rPr>
                      <w:rFonts w:cstheme="minorHAnsi"/>
                      <w:sz w:val="22"/>
                    </w:rPr>
                  </w:pPr>
                  <w:r>
                    <w:rPr>
                      <w:rFonts w:cstheme="minorHAnsi"/>
                      <w:sz w:val="22"/>
                    </w:rPr>
                    <w:t>46</w:t>
                  </w:r>
                </w:p>
              </w:tc>
              <w:tc>
                <w:tcPr>
                  <w:tcW w:w="0" w:type="auto"/>
                </w:tcPr>
                <w:p w:rsidR="004F22B3" w:rsidRDefault="00BE7B53">
                  <w:pPr>
                    <w:pStyle w:val="afd"/>
                    <w:spacing w:after="0"/>
                    <w:ind w:left="0"/>
                    <w:jc w:val="center"/>
                    <w:rPr>
                      <w:rFonts w:cstheme="minorHAnsi"/>
                      <w:sz w:val="22"/>
                    </w:rPr>
                  </w:pPr>
                  <w:r>
                    <w:rPr>
                      <w:rFonts w:cstheme="minorHAnsi"/>
                      <w:sz w:val="22"/>
                    </w:rPr>
                    <w:t>22.8</w:t>
                  </w:r>
                </w:p>
              </w:tc>
              <w:tc>
                <w:tcPr>
                  <w:tcW w:w="0" w:type="auto"/>
                </w:tcPr>
                <w:p w:rsidR="004F22B3" w:rsidRDefault="00BE7B53">
                  <w:pPr>
                    <w:pStyle w:val="afd"/>
                    <w:spacing w:after="0"/>
                    <w:ind w:left="0"/>
                    <w:jc w:val="center"/>
                    <w:rPr>
                      <w:rFonts w:cstheme="minorHAnsi"/>
                      <w:sz w:val="22"/>
                    </w:rPr>
                  </w:pPr>
                  <w:r>
                    <w:rPr>
                      <w:rFonts w:cstheme="minorHAnsi"/>
                      <w:sz w:val="22"/>
                    </w:rPr>
                    <w:t>7.3</w:t>
                  </w:r>
                </w:p>
              </w:tc>
              <w:tc>
                <w:tcPr>
                  <w:tcW w:w="0" w:type="auto"/>
                </w:tcPr>
                <w:p w:rsidR="004F22B3" w:rsidRDefault="00BE7B53">
                  <w:pPr>
                    <w:pStyle w:val="afd"/>
                    <w:spacing w:after="0"/>
                    <w:ind w:left="0"/>
                    <w:jc w:val="center"/>
                    <w:rPr>
                      <w:rFonts w:cstheme="minorHAnsi"/>
                      <w:sz w:val="22"/>
                    </w:rPr>
                  </w:pPr>
                  <w:r>
                    <w:rPr>
                      <w:rFonts w:cstheme="minorHAnsi"/>
                      <w:sz w:val="22"/>
                    </w:rPr>
                    <w:t>11</w:t>
                  </w:r>
                </w:p>
              </w:tc>
              <w:tc>
                <w:tcPr>
                  <w:tcW w:w="0" w:type="auto"/>
                </w:tcPr>
                <w:p w:rsidR="004F22B3" w:rsidRDefault="00BE7B53">
                  <w:pPr>
                    <w:pStyle w:val="afd"/>
                    <w:spacing w:after="0"/>
                    <w:ind w:left="0"/>
                    <w:jc w:val="center"/>
                    <w:rPr>
                      <w:rFonts w:cstheme="minorHAnsi"/>
                      <w:sz w:val="22"/>
                    </w:rPr>
                  </w:pPr>
                  <w:r>
                    <w:rPr>
                      <w:rFonts w:cstheme="minorHAnsi"/>
                      <w:sz w:val="22"/>
                    </w:rPr>
                    <w:t>0.36</w:t>
                  </w:r>
                </w:p>
              </w:tc>
            </w:tr>
          </w:tbl>
          <w:p w:rsidR="004F22B3" w:rsidRDefault="00BE7B53">
            <w:pPr>
              <w:pStyle w:val="afd"/>
              <w:numPr>
                <w:ilvl w:val="0"/>
                <w:numId w:val="23"/>
              </w:numPr>
              <w:overflowPunct/>
              <w:autoSpaceDE/>
              <w:autoSpaceDN/>
              <w:adjustRightInd/>
              <w:snapToGrid w:val="0"/>
              <w:spacing w:after="0" w:line="240" w:lineRule="auto"/>
              <w:textAlignment w:val="auto"/>
              <w:rPr>
                <w:rFonts w:cstheme="minorHAnsi"/>
                <w:sz w:val="22"/>
              </w:rPr>
            </w:pPr>
            <m:oMath>
              <m:r>
                <w:rPr>
                  <w:rFonts w:ascii="Cambria Math" w:hAnsi="Cambria Math" w:cstheme="minorHAnsi"/>
                  <w:sz w:val="22"/>
                </w:rPr>
                <m:t>η=[0.5]</m:t>
              </m:r>
            </m:oMath>
          </w:p>
          <w:p w:rsidR="004F22B3" w:rsidRDefault="00BE7B53">
            <w:pPr>
              <w:pStyle w:val="afd"/>
              <w:numPr>
                <w:ilvl w:val="0"/>
                <w:numId w:val="23"/>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r>
              <w:rPr>
                <w:rFonts w:cstheme="minorHAnsi"/>
                <w:iCs/>
                <w:sz w:val="22"/>
              </w:rPr>
              <w:t xml:space="preserve"> is chosen so that </w:t>
            </w:r>
            <m:oMath>
              <m:r>
                <w:rPr>
                  <w:rFonts w:ascii="Cambria Math" w:hAnsi="Cambria Math" w:cstheme="minorHAnsi"/>
                  <w:sz w:val="22"/>
                </w:rPr>
                <m:t>P=</m:t>
              </m:r>
            </m:oMath>
            <w:r>
              <w:rPr>
                <w:rFonts w:cstheme="minorHAnsi"/>
                <w:sz w:val="22"/>
              </w:rPr>
              <w:t xml:space="preserve"> Active DL power 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p</m:t>
                  </m:r>
                </m:sub>
              </m:sSub>
              <m:r>
                <w:rPr>
                  <w:rFonts w:ascii="Cambria Math" w:hAnsi="Cambria Math" w:cstheme="minorHAnsi"/>
                  <w:sz w:val="22"/>
                </w:rPr>
                <m:t>=1</m:t>
              </m:r>
            </m:oMath>
          </w:p>
          <w:p w:rsidR="004F22B3" w:rsidRDefault="00BE7B53">
            <w:pPr>
              <w:pStyle w:val="afd"/>
              <w:numPr>
                <w:ilvl w:val="1"/>
                <w:numId w:val="23"/>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a"/>
              <w:tblW w:w="0" w:type="auto"/>
              <w:jc w:val="center"/>
              <w:tblLook w:val="04A0" w:firstRow="1" w:lastRow="0" w:firstColumn="1" w:lastColumn="0" w:noHBand="0" w:noVBand="1"/>
            </w:tblPr>
            <w:tblGrid>
              <w:gridCol w:w="663"/>
              <w:gridCol w:w="663"/>
              <w:gridCol w:w="663"/>
              <w:gridCol w:w="663"/>
              <w:gridCol w:w="663"/>
              <w:gridCol w:w="663"/>
            </w:tblGrid>
            <w:tr w:rsidR="004F22B3">
              <w:trPr>
                <w:trHeight w:val="243"/>
                <w:jc w:val="center"/>
              </w:trPr>
              <w:tc>
                <w:tcPr>
                  <w:tcW w:w="0" w:type="auto"/>
                  <w:gridSpan w:val="6"/>
                </w:tcPr>
                <w:p w:rsidR="004F22B3" w:rsidRDefault="00BE7B53">
                  <w:pPr>
                    <w:pStyle w:val="afd"/>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p>
              </w:tc>
            </w:tr>
            <w:tr w:rsidR="004F22B3">
              <w:trPr>
                <w:jc w:val="center"/>
              </w:trPr>
              <w:tc>
                <w:tcPr>
                  <w:tcW w:w="0" w:type="auto"/>
                  <w:gridSpan w:val="3"/>
                </w:tcPr>
                <w:p w:rsidR="004F22B3" w:rsidRDefault="00BE7B53">
                  <w:pPr>
                    <w:pStyle w:val="afd"/>
                    <w:spacing w:after="0"/>
                    <w:ind w:left="0"/>
                    <w:jc w:val="center"/>
                    <w:rPr>
                      <w:rFonts w:cstheme="minorHAnsi"/>
                      <w:sz w:val="22"/>
                    </w:rPr>
                  </w:pPr>
                  <w:r>
                    <w:rPr>
                      <w:rFonts w:cstheme="minorHAnsi"/>
                      <w:sz w:val="22"/>
                    </w:rPr>
                    <w:t>Category 1 BS</w:t>
                  </w:r>
                </w:p>
              </w:tc>
              <w:tc>
                <w:tcPr>
                  <w:tcW w:w="0" w:type="auto"/>
                  <w:gridSpan w:val="3"/>
                </w:tcPr>
                <w:p w:rsidR="004F22B3" w:rsidRDefault="00BE7B53">
                  <w:pPr>
                    <w:pStyle w:val="afd"/>
                    <w:spacing w:after="0"/>
                    <w:ind w:left="0"/>
                    <w:jc w:val="center"/>
                    <w:rPr>
                      <w:rFonts w:cstheme="minorHAnsi"/>
                      <w:sz w:val="22"/>
                    </w:rPr>
                  </w:pPr>
                  <w:r>
                    <w:rPr>
                      <w:rFonts w:cstheme="minorHAnsi"/>
                      <w:sz w:val="22"/>
                    </w:rPr>
                    <w:t>Category 2 BS</w:t>
                  </w:r>
                </w:p>
              </w:tc>
            </w:tr>
            <w:tr w:rsidR="004F22B3">
              <w:trPr>
                <w:jc w:val="center"/>
              </w:trPr>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r>
            <w:tr w:rsidR="004F22B3">
              <w:trPr>
                <w:jc w:val="center"/>
              </w:trPr>
              <w:tc>
                <w:tcPr>
                  <w:tcW w:w="0" w:type="auto"/>
                </w:tcPr>
                <w:p w:rsidR="004F22B3" w:rsidRDefault="00BE7B53">
                  <w:pPr>
                    <w:pStyle w:val="afd"/>
                    <w:spacing w:after="0"/>
                    <w:ind w:left="0"/>
                    <w:jc w:val="center"/>
                    <w:rPr>
                      <w:rFonts w:cstheme="minorHAnsi"/>
                      <w:bCs/>
                      <w:sz w:val="22"/>
                    </w:rPr>
                  </w:pPr>
                  <w:r>
                    <w:rPr>
                      <w:bCs/>
                    </w:rPr>
                    <w:t>84</w:t>
                  </w:r>
                </w:p>
              </w:tc>
              <w:tc>
                <w:tcPr>
                  <w:tcW w:w="0" w:type="auto"/>
                </w:tcPr>
                <w:p w:rsidR="004F22B3" w:rsidRDefault="00BE7B53">
                  <w:pPr>
                    <w:pStyle w:val="afd"/>
                    <w:spacing w:after="0"/>
                    <w:ind w:left="0"/>
                    <w:jc w:val="center"/>
                    <w:rPr>
                      <w:rFonts w:cstheme="minorHAnsi"/>
                      <w:bCs/>
                      <w:sz w:val="22"/>
                    </w:rPr>
                  </w:pPr>
                  <w:r>
                    <w:rPr>
                      <w:bCs/>
                    </w:rPr>
                    <w:t>72</w:t>
                  </w:r>
                </w:p>
              </w:tc>
              <w:tc>
                <w:tcPr>
                  <w:tcW w:w="0" w:type="auto"/>
                </w:tcPr>
                <w:p w:rsidR="004F22B3" w:rsidRDefault="00BE7B53">
                  <w:pPr>
                    <w:pStyle w:val="afd"/>
                    <w:spacing w:after="0"/>
                    <w:ind w:left="0"/>
                    <w:jc w:val="center"/>
                    <w:rPr>
                      <w:rFonts w:cstheme="minorHAnsi"/>
                      <w:bCs/>
                      <w:sz w:val="22"/>
                    </w:rPr>
                  </w:pPr>
                  <w:r>
                    <w:rPr>
                      <w:bCs/>
                    </w:rPr>
                    <w:t>45.6</w:t>
                  </w:r>
                </w:p>
              </w:tc>
              <w:tc>
                <w:tcPr>
                  <w:tcW w:w="0" w:type="auto"/>
                </w:tcPr>
                <w:p w:rsidR="004F22B3" w:rsidRDefault="00BE7B53">
                  <w:pPr>
                    <w:pStyle w:val="afd"/>
                    <w:spacing w:after="0"/>
                    <w:ind w:left="0"/>
                    <w:jc w:val="center"/>
                    <w:rPr>
                      <w:rFonts w:cstheme="minorHAnsi"/>
                      <w:bCs/>
                      <w:sz w:val="22"/>
                    </w:rPr>
                  </w:pPr>
                  <w:r>
                    <w:rPr>
                      <w:bCs/>
                    </w:rPr>
                    <w:t>9.6</w:t>
                  </w:r>
                </w:p>
              </w:tc>
              <w:tc>
                <w:tcPr>
                  <w:tcW w:w="0" w:type="auto"/>
                </w:tcPr>
                <w:p w:rsidR="004F22B3" w:rsidRDefault="00BE7B53">
                  <w:pPr>
                    <w:pStyle w:val="afd"/>
                    <w:spacing w:after="0"/>
                    <w:ind w:left="0"/>
                    <w:jc w:val="center"/>
                    <w:rPr>
                      <w:rFonts w:cstheme="minorHAnsi"/>
                      <w:bCs/>
                      <w:sz w:val="22"/>
                    </w:rPr>
                  </w:pPr>
                  <w:r>
                    <w:rPr>
                      <w:bCs/>
                    </w:rPr>
                    <w:t>12</w:t>
                  </w:r>
                </w:p>
              </w:tc>
              <w:tc>
                <w:tcPr>
                  <w:tcW w:w="0" w:type="auto"/>
                </w:tcPr>
                <w:p w:rsidR="004F22B3" w:rsidRDefault="00BE7B53">
                  <w:pPr>
                    <w:pStyle w:val="afd"/>
                    <w:spacing w:after="0"/>
                    <w:ind w:left="0"/>
                    <w:jc w:val="center"/>
                    <w:rPr>
                      <w:rFonts w:cstheme="minorHAnsi"/>
                      <w:bCs/>
                      <w:sz w:val="22"/>
                    </w:rPr>
                  </w:pPr>
                  <w:r>
                    <w:rPr>
                      <w:bCs/>
                    </w:rPr>
                    <w:t>2.52</w:t>
                  </w:r>
                </w:p>
              </w:tc>
            </w:tr>
          </w:tbl>
          <w:p w:rsidR="004F22B3" w:rsidRDefault="004F22B3">
            <w:pPr>
              <w:spacing w:before="120" w:line="240" w:lineRule="auto"/>
              <w:ind w:firstLineChars="100" w:firstLine="220"/>
              <w:rPr>
                <w:rFonts w:eastAsia="Batang"/>
                <w:sz w:val="22"/>
                <w:szCs w:val="22"/>
                <w:lang w:eastAsia="ko-KR"/>
              </w:rPr>
            </w:pPr>
          </w:p>
          <w:p w:rsidR="004F22B3" w:rsidRDefault="00BE7B53">
            <w:pPr>
              <w:autoSpaceDE/>
              <w:autoSpaceDN/>
              <w:adjustRightInd/>
              <w:spacing w:after="0" w:line="240" w:lineRule="auto"/>
              <w:rPr>
                <w:rFonts w:cstheme="minorHAnsi"/>
                <w:sz w:val="22"/>
                <w:u w:val="single"/>
              </w:rPr>
            </w:pPr>
            <w:r>
              <w:rPr>
                <w:rFonts w:cstheme="minorHAnsi"/>
                <w:sz w:val="22"/>
                <w:u w:val="single"/>
              </w:rPr>
              <w:t>UL</w:t>
            </w:r>
          </w:p>
          <w:tbl>
            <w:tblPr>
              <w:tblStyle w:val="afa"/>
              <w:tblW w:w="0" w:type="auto"/>
              <w:jc w:val="center"/>
              <w:tblLook w:val="04A0" w:firstRow="1" w:lastRow="0" w:firstColumn="1" w:lastColumn="0" w:noHBand="0" w:noVBand="1"/>
            </w:tblPr>
            <w:tblGrid>
              <w:gridCol w:w="663"/>
              <w:gridCol w:w="663"/>
              <w:gridCol w:w="663"/>
              <w:gridCol w:w="663"/>
              <w:gridCol w:w="663"/>
              <w:gridCol w:w="663"/>
            </w:tblGrid>
            <w:tr w:rsidR="004F22B3">
              <w:trPr>
                <w:trHeight w:val="243"/>
                <w:jc w:val="center"/>
              </w:trPr>
              <w:tc>
                <w:tcPr>
                  <w:tcW w:w="0" w:type="auto"/>
                  <w:gridSpan w:val="6"/>
                </w:tcPr>
                <w:p w:rsidR="004F22B3" w:rsidRDefault="00BE7B53">
                  <w:pPr>
                    <w:pStyle w:val="afd"/>
                    <w:spacing w:after="0"/>
                    <w:ind w:left="0"/>
                    <w:jc w:val="center"/>
                    <w:rPr>
                      <w:rFonts w:cstheme="minorHAnsi"/>
                      <w:sz w:val="22"/>
                    </w:rPr>
                  </w:pPr>
                  <w:r>
                    <w:rPr>
                      <w:rFonts w:cstheme="minorHAnsi"/>
                      <w:iCs/>
                      <w:sz w:val="22"/>
                    </w:rPr>
                    <w:t xml:space="preserve">Value of </w:t>
                  </w:r>
                  <m:oMath>
                    <m:sSubSup>
                      <m:sSubSupPr>
                        <m:ctrlPr>
                          <w:rPr>
                            <w:rFonts w:ascii="Cambria Math" w:hAnsi="Cambria Math" w:cstheme="minorHAnsi"/>
                            <w:i/>
                            <w:iCs/>
                            <w:sz w:val="22"/>
                          </w:rPr>
                        </m:ctrlPr>
                      </m:sSubSupPr>
                      <m:e>
                        <m:r>
                          <w:rPr>
                            <w:rFonts w:ascii="Cambria Math" w:hAnsi="Cambria Math" w:cstheme="minorHAnsi"/>
                            <w:sz w:val="22"/>
                          </w:rPr>
                          <m:t>P</m:t>
                        </m:r>
                      </m:e>
                      <m:sub>
                        <m:r>
                          <w:rPr>
                            <w:rFonts w:ascii="Cambria Math" w:hAnsi="Cambria Math" w:cstheme="minorHAnsi"/>
                            <w:sz w:val="22"/>
                          </w:rPr>
                          <m:t>dynamic</m:t>
                        </m:r>
                      </m:sub>
                      <m:sup>
                        <m:r>
                          <w:rPr>
                            <w:rFonts w:ascii="Cambria Math" w:hAnsi="Cambria Math" w:cstheme="minorHAnsi"/>
                            <w:sz w:val="22"/>
                          </w:rPr>
                          <m:t>UL</m:t>
                        </m:r>
                      </m:sup>
                    </m:sSubSup>
                  </m:oMath>
                </w:p>
              </w:tc>
            </w:tr>
            <w:tr w:rsidR="004F22B3">
              <w:trPr>
                <w:jc w:val="center"/>
              </w:trPr>
              <w:tc>
                <w:tcPr>
                  <w:tcW w:w="0" w:type="auto"/>
                  <w:gridSpan w:val="3"/>
                </w:tcPr>
                <w:p w:rsidR="004F22B3" w:rsidRDefault="00BE7B53">
                  <w:pPr>
                    <w:pStyle w:val="afd"/>
                    <w:spacing w:after="0"/>
                    <w:ind w:left="0"/>
                    <w:jc w:val="center"/>
                    <w:rPr>
                      <w:rFonts w:cstheme="minorHAnsi"/>
                      <w:sz w:val="22"/>
                    </w:rPr>
                  </w:pPr>
                  <w:r>
                    <w:rPr>
                      <w:rFonts w:cstheme="minorHAnsi"/>
                      <w:sz w:val="22"/>
                    </w:rPr>
                    <w:t>Category 1 BS</w:t>
                  </w:r>
                </w:p>
              </w:tc>
              <w:tc>
                <w:tcPr>
                  <w:tcW w:w="0" w:type="auto"/>
                  <w:gridSpan w:val="3"/>
                </w:tcPr>
                <w:p w:rsidR="004F22B3" w:rsidRDefault="00BE7B53">
                  <w:pPr>
                    <w:pStyle w:val="afd"/>
                    <w:spacing w:after="0"/>
                    <w:ind w:left="0"/>
                    <w:jc w:val="center"/>
                    <w:rPr>
                      <w:rFonts w:cstheme="minorHAnsi"/>
                      <w:sz w:val="22"/>
                    </w:rPr>
                  </w:pPr>
                  <w:r>
                    <w:rPr>
                      <w:rFonts w:cstheme="minorHAnsi"/>
                      <w:sz w:val="22"/>
                    </w:rPr>
                    <w:t>Category 2 BS</w:t>
                  </w:r>
                </w:p>
              </w:tc>
            </w:tr>
            <w:tr w:rsidR="004F22B3">
              <w:trPr>
                <w:jc w:val="center"/>
              </w:trPr>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c>
                <w:tcPr>
                  <w:tcW w:w="0" w:type="auto"/>
                </w:tcPr>
                <w:p w:rsidR="004F22B3" w:rsidRDefault="00BE7B53">
                  <w:pPr>
                    <w:pStyle w:val="afd"/>
                    <w:spacing w:after="0"/>
                    <w:ind w:left="0"/>
                    <w:jc w:val="center"/>
                    <w:rPr>
                      <w:rFonts w:cstheme="minorHAnsi"/>
                      <w:sz w:val="22"/>
                    </w:rPr>
                  </w:pPr>
                  <w:r>
                    <w:rPr>
                      <w:rFonts w:cstheme="minorHAnsi"/>
                      <w:sz w:val="22"/>
                    </w:rPr>
                    <w:t>Set 1</w:t>
                  </w:r>
                </w:p>
              </w:tc>
              <w:tc>
                <w:tcPr>
                  <w:tcW w:w="0" w:type="auto"/>
                </w:tcPr>
                <w:p w:rsidR="004F22B3" w:rsidRDefault="00BE7B53">
                  <w:pPr>
                    <w:pStyle w:val="afd"/>
                    <w:spacing w:after="0"/>
                    <w:ind w:left="0"/>
                    <w:jc w:val="center"/>
                    <w:rPr>
                      <w:rFonts w:cstheme="minorHAnsi"/>
                      <w:sz w:val="22"/>
                    </w:rPr>
                  </w:pPr>
                  <w:r>
                    <w:rPr>
                      <w:rFonts w:cstheme="minorHAnsi"/>
                      <w:sz w:val="22"/>
                    </w:rPr>
                    <w:t>Set 2</w:t>
                  </w:r>
                </w:p>
              </w:tc>
              <w:tc>
                <w:tcPr>
                  <w:tcW w:w="0" w:type="auto"/>
                </w:tcPr>
                <w:p w:rsidR="004F22B3" w:rsidRDefault="00BE7B53">
                  <w:pPr>
                    <w:pStyle w:val="afd"/>
                    <w:spacing w:after="0"/>
                    <w:ind w:left="0"/>
                    <w:jc w:val="center"/>
                    <w:rPr>
                      <w:rFonts w:cstheme="minorHAnsi"/>
                      <w:sz w:val="22"/>
                    </w:rPr>
                  </w:pPr>
                  <w:r>
                    <w:rPr>
                      <w:rFonts w:cstheme="minorHAnsi"/>
                      <w:sz w:val="22"/>
                    </w:rPr>
                    <w:t>Set 3</w:t>
                  </w:r>
                </w:p>
              </w:tc>
            </w:tr>
            <w:tr w:rsidR="004F22B3">
              <w:trPr>
                <w:jc w:val="center"/>
              </w:trPr>
              <w:tc>
                <w:tcPr>
                  <w:tcW w:w="0" w:type="auto"/>
                </w:tcPr>
                <w:p w:rsidR="004F22B3" w:rsidRDefault="00BE7B53">
                  <w:pPr>
                    <w:pStyle w:val="afd"/>
                    <w:spacing w:after="0"/>
                    <w:ind w:left="0"/>
                    <w:jc w:val="center"/>
                    <w:rPr>
                      <w:rFonts w:cstheme="minorHAnsi"/>
                      <w:bCs/>
                      <w:sz w:val="22"/>
                    </w:rPr>
                  </w:pPr>
                  <w:r>
                    <w:rPr>
                      <w:bCs/>
                    </w:rPr>
                    <w:t>55</w:t>
                  </w:r>
                </w:p>
              </w:tc>
              <w:tc>
                <w:tcPr>
                  <w:tcW w:w="0" w:type="auto"/>
                </w:tcPr>
                <w:p w:rsidR="004F22B3" w:rsidRDefault="00BE7B53">
                  <w:pPr>
                    <w:pStyle w:val="afd"/>
                    <w:spacing w:after="0"/>
                    <w:ind w:left="0"/>
                    <w:jc w:val="center"/>
                    <w:rPr>
                      <w:rFonts w:cstheme="minorHAnsi"/>
                      <w:bCs/>
                      <w:sz w:val="22"/>
                    </w:rPr>
                  </w:pPr>
                  <w:r>
                    <w:rPr>
                      <w:bCs/>
                    </w:rPr>
                    <w:t>40</w:t>
                  </w:r>
                </w:p>
              </w:tc>
              <w:tc>
                <w:tcPr>
                  <w:tcW w:w="0" w:type="auto"/>
                </w:tcPr>
                <w:p w:rsidR="004F22B3" w:rsidRDefault="00BE7B53">
                  <w:pPr>
                    <w:pStyle w:val="afd"/>
                    <w:spacing w:after="0"/>
                    <w:ind w:left="0"/>
                    <w:jc w:val="center"/>
                    <w:rPr>
                      <w:rFonts w:cstheme="minorHAnsi"/>
                      <w:bCs/>
                      <w:sz w:val="22"/>
                    </w:rPr>
                  </w:pPr>
                  <w:r>
                    <w:rPr>
                      <w:bCs/>
                    </w:rPr>
                    <w:t>42</w:t>
                  </w:r>
                </w:p>
              </w:tc>
              <w:tc>
                <w:tcPr>
                  <w:tcW w:w="0" w:type="auto"/>
                </w:tcPr>
                <w:p w:rsidR="004F22B3" w:rsidRDefault="00BE7B53">
                  <w:pPr>
                    <w:pStyle w:val="afd"/>
                    <w:spacing w:after="0"/>
                    <w:ind w:left="0"/>
                    <w:jc w:val="center"/>
                    <w:rPr>
                      <w:rFonts w:cstheme="minorHAnsi"/>
                      <w:bCs/>
                      <w:sz w:val="22"/>
                    </w:rPr>
                  </w:pPr>
                  <w:r>
                    <w:rPr>
                      <w:bCs/>
                    </w:rPr>
                    <w:t>1</w:t>
                  </w:r>
                </w:p>
              </w:tc>
              <w:tc>
                <w:tcPr>
                  <w:tcW w:w="0" w:type="auto"/>
                </w:tcPr>
                <w:p w:rsidR="004F22B3" w:rsidRDefault="00BE7B53">
                  <w:pPr>
                    <w:pStyle w:val="afd"/>
                    <w:spacing w:after="0"/>
                    <w:ind w:left="0"/>
                    <w:jc w:val="center"/>
                    <w:rPr>
                      <w:rFonts w:cstheme="minorHAnsi"/>
                      <w:bCs/>
                      <w:sz w:val="22"/>
                    </w:rPr>
                  </w:pPr>
                  <w:r>
                    <w:rPr>
                      <w:bCs/>
                    </w:rPr>
                    <w:t>0.8</w:t>
                  </w:r>
                </w:p>
              </w:tc>
              <w:tc>
                <w:tcPr>
                  <w:tcW w:w="0" w:type="auto"/>
                </w:tcPr>
                <w:p w:rsidR="004F22B3" w:rsidRDefault="00BE7B53">
                  <w:pPr>
                    <w:pStyle w:val="afd"/>
                    <w:spacing w:after="0"/>
                    <w:ind w:left="0"/>
                    <w:jc w:val="center"/>
                    <w:rPr>
                      <w:rFonts w:cstheme="minorHAnsi"/>
                      <w:bCs/>
                      <w:sz w:val="22"/>
                    </w:rPr>
                  </w:pPr>
                  <w:r>
                    <w:rPr>
                      <w:bCs/>
                    </w:rPr>
                    <w:t>1.2</w:t>
                  </w:r>
                </w:p>
              </w:tc>
            </w:tr>
          </w:tbl>
          <w:p w:rsidR="004F22B3" w:rsidRDefault="004F22B3">
            <w:pPr>
              <w:spacing w:before="120" w:line="240" w:lineRule="auto"/>
              <w:rPr>
                <w:rFonts w:eastAsia="Batang"/>
                <w:sz w:val="22"/>
                <w:szCs w:val="22"/>
                <w:lang w:eastAsia="ko-KR"/>
              </w:rPr>
            </w:pPr>
          </w:p>
          <w:p w:rsidR="004F22B3" w:rsidRDefault="00BE7B53">
            <w:pPr>
              <w:autoSpaceDE/>
              <w:autoSpaceDN/>
              <w:adjustRightInd/>
              <w:spacing w:after="0" w:line="240" w:lineRule="auto"/>
              <w:rPr>
                <w:rFonts w:cstheme="minorHAnsi"/>
                <w:sz w:val="22"/>
                <w:u w:val="single"/>
              </w:rPr>
            </w:pPr>
            <w:r>
              <w:rPr>
                <w:rFonts w:cstheme="minorHAnsi"/>
                <w:sz w:val="22"/>
                <w:u w:val="single"/>
              </w:rPr>
              <w:t>Time domain</w:t>
            </w:r>
          </w:p>
          <w:p w:rsidR="004F22B3" w:rsidRDefault="00BE7B53">
            <w:pPr>
              <w:pStyle w:val="a6"/>
              <w:rPr>
                <w:rFonts w:cstheme="minorHAnsi"/>
                <w:b w:val="0"/>
                <w:sz w:val="22"/>
                <w:szCs w:val="22"/>
              </w:rPr>
            </w:pPr>
            <m:oMathPara>
              <m:oMath>
                <m:r>
                  <m:rPr>
                    <m:sty m:val="bi"/>
                  </m:rPr>
                  <w:rPr>
                    <w:rFonts w:ascii="Cambria Math" w:hAnsi="Cambria Math" w:cstheme="minorHAnsi"/>
                    <w:sz w:val="22"/>
                    <w:szCs w:val="22"/>
                  </w:rPr>
                  <m:t xml:space="preserve">P=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P</m:t>
                    </m:r>
                  </m:e>
                  <m:sub>
                    <m:r>
                      <m:rPr>
                        <m:sty m:val="bi"/>
                      </m:rPr>
                      <w:rPr>
                        <w:rFonts w:ascii="Cambria Math" w:hAnsi="Cambria Math" w:cstheme="minorHAnsi"/>
                        <w:sz w:val="22"/>
                        <w:szCs w:val="22"/>
                      </w:rPr>
                      <m:t>Static</m:t>
                    </m:r>
                  </m:sub>
                </m:sSub>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DL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DL</m:t>
                    </m:r>
                  </m:sup>
                </m:sSubSup>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UL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UL</m:t>
                    </m:r>
                  </m:sup>
                </m:sSubSup>
              </m:oMath>
            </m:oMathPara>
          </w:p>
        </w:tc>
      </w:tr>
      <w:tr w:rsidR="004F22B3">
        <w:trPr>
          <w:trHeight w:val="7150"/>
        </w:trPr>
        <w:tc>
          <w:tcPr>
            <w:tcW w:w="1661" w:type="dxa"/>
          </w:tcPr>
          <w:p w:rsidR="004F22B3" w:rsidRDefault="00BE7B53">
            <w:r>
              <w:lastRenderedPageBreak/>
              <w:t>Samsung</w:t>
            </w:r>
          </w:p>
        </w:tc>
        <w:tc>
          <w:tcPr>
            <w:tcW w:w="7970" w:type="dxa"/>
          </w:tcPr>
          <w:p w:rsidR="004F22B3" w:rsidRDefault="00BE7B53">
            <w:pPr>
              <w:numPr>
                <w:ilvl w:val="0"/>
                <w:numId w:val="11"/>
              </w:numPr>
              <w:overflowPunct w:val="0"/>
              <w:contextualSpacing/>
              <w:textAlignment w:val="baseline"/>
              <w:rPr>
                <w:lang w:val="en-GB" w:eastAsia="ja-JP"/>
              </w:rPr>
            </w:pPr>
            <w:r>
              <w:rPr>
                <w:lang w:val="en-GB" w:eastAsia="ja-JP"/>
              </w:rPr>
              <w:t>the BS power consumption for active DL is provided by</w:t>
            </w:r>
          </w:p>
          <w:p w:rsidR="004F22B3" w:rsidRDefault="00BE7B53">
            <w:pPr>
              <w:numPr>
                <w:ilvl w:val="1"/>
                <w:numId w:val="11"/>
              </w:numPr>
              <w:overflowPunct w:val="0"/>
              <w:spacing w:after="180"/>
              <w:contextualSpacing/>
              <w:textAlignment w:val="baseline"/>
              <w:rPr>
                <w:lang w:val="en-GB" w:eastAsia="ja-JP"/>
              </w:rPr>
            </w:pPr>
            <w:r>
              <w:rPr>
                <w:lang w:val="en-GB" w:eastAsia="ja-JP"/>
              </w:rPr>
              <w:t xml:space="preserve"> </w:t>
            </w:r>
            <m:oMath>
              <m:sSub>
                <m:sSubPr>
                  <m:ctrlPr>
                    <w:rPr>
                      <w:rFonts w:ascii="Cambria Math" w:hAnsi="Cambria Math"/>
                      <w:i/>
                      <w:iCs/>
                      <w:sz w:val="21"/>
                      <w:lang w:val="en-GB"/>
                    </w:rPr>
                  </m:ctrlPr>
                </m:sSubPr>
                <m:e>
                  <m:r>
                    <w:rPr>
                      <w:rFonts w:ascii="Cambria Math" w:hAnsi="Cambria Math"/>
                      <w:sz w:val="21"/>
                      <w:lang w:val="en-GB"/>
                    </w:rPr>
                    <m:t>P</m:t>
                  </m:r>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p>
          <w:p w:rsidR="004F22B3" w:rsidRDefault="00BE7B53">
            <w:pPr>
              <w:numPr>
                <w:ilvl w:val="2"/>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Pr>
                <w:lang w:val="en-GB"/>
              </w:rPr>
              <w:t>:</w:t>
            </w:r>
            <w:r>
              <w:rPr>
                <w:lang w:val="en-GB" w:eastAsia="ko-KR"/>
              </w:rPr>
              <w:t xml:space="preserve"> a static part of which the power is not scaled based on reference configurations. Value is to be determined based on</w:t>
            </w:r>
          </w:p>
          <w:p w:rsidR="004F22B3" w:rsidRDefault="00BE7B53">
            <w:pPr>
              <w:numPr>
                <w:ilvl w:val="3"/>
                <w:numId w:val="11"/>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rsidR="004F22B3" w:rsidRDefault="00BE7B53">
            <w:pPr>
              <w:numPr>
                <w:ilvl w:val="3"/>
                <w:numId w:val="11"/>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rsidR="004F22B3" w:rsidRDefault="00BE7B53">
            <w:pPr>
              <w:numPr>
                <w:ilvl w:val="2"/>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Pr>
                <w:lang w:val="en-GB" w:eastAsia="ko-KR"/>
              </w:rPr>
              <w:t xml:space="preserve">: a dynamic part of the power that is scaled based on reference configurations based on </w:t>
            </w:r>
            <m:oMath>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a</m:t>
                  </m:r>
                </m:sub>
              </m:sSub>
              <m:r>
                <w:rPr>
                  <w:rFonts w:ascii="Cambria Math" w:hAnsi="Cambria Math"/>
                  <w:sz w:val="21"/>
                  <w:lang w:val="en-GB" w:eastAsia="ja-JP"/>
                </w:rPr>
                <m:t>*</m:t>
              </m:r>
              <m:d>
                <m:dPr>
                  <m:ctrlPr>
                    <w:rPr>
                      <w:rFonts w:ascii="Cambria Math" w:hAnsi="Cambria Math"/>
                      <w:i/>
                      <w:iCs/>
                      <w:sz w:val="21"/>
                      <w:lang w:val="en-GB" w:eastAsia="ja-JP"/>
                    </w:rPr>
                  </m:ctrlPr>
                </m:dPr>
                <m:e>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dyn,ante</m:t>
                      </m:r>
                    </m:sub>
                  </m:sSub>
                  <m:r>
                    <w:rPr>
                      <w:rFonts w:ascii="Cambria Math" w:hAnsi="Cambria Math"/>
                      <w:sz w:val="21"/>
                      <w:lang w:val="en-GB" w:eastAsia="ja-JP"/>
                    </w:rPr>
                    <m:t>+</m:t>
                  </m:r>
                  <m:f>
                    <m:fPr>
                      <m:ctrlPr>
                        <w:rPr>
                          <w:rFonts w:ascii="Cambria Math" w:hAnsi="Cambria Math"/>
                          <w:i/>
                          <w:iCs/>
                          <w:sz w:val="21"/>
                          <w:lang w:val="en-GB" w:eastAsia="ja-JP"/>
                        </w:rPr>
                      </m:ctrlPr>
                    </m:fPr>
                    <m:num>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p</m:t>
                          </m:r>
                        </m:sub>
                      </m:sSub>
                    </m:num>
                    <m:den>
                      <m:r>
                        <w:rPr>
                          <w:rFonts w:ascii="Cambria Math" w:hAnsi="Cambria Math"/>
                          <w:sz w:val="21"/>
                          <w:lang w:val="en-GB" w:eastAsia="ja-JP"/>
                        </w:rPr>
                        <m:t>η</m:t>
                      </m:r>
                      <m:d>
                        <m:dPr>
                          <m:ctrlPr>
                            <w:rPr>
                              <w:rFonts w:ascii="Cambria Math" w:hAnsi="Cambria Math"/>
                              <w:i/>
                              <w:sz w:val="21"/>
                              <w:lang w:val="en-GB" w:eastAsia="ja-JP"/>
                            </w:rPr>
                          </m:ctrlPr>
                        </m:dPr>
                        <m:e>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  s</m:t>
                              </m:r>
                            </m:e>
                            <m:sub>
                              <m:r>
                                <w:rPr>
                                  <w:rFonts w:ascii="Cambria Math" w:hAnsi="Cambria Math"/>
                                  <w:sz w:val="21"/>
                                  <w:lang w:val="en-GB" w:eastAsia="ja-JP"/>
                                </w:rPr>
                                <m:t>p</m:t>
                              </m:r>
                            </m:sub>
                          </m:sSub>
                        </m:e>
                      </m:d>
                    </m:den>
                  </m:f>
                  <m:r>
                    <w:rPr>
                      <w:rFonts w:ascii="Cambria Math" w:hAnsi="Cambria Math"/>
                      <w:sz w:val="21"/>
                      <w:lang w:val="en-GB" w:eastAsia="ja-JP"/>
                    </w:rPr>
                    <m:t>*</m:t>
                  </m:r>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dyn,joint</m:t>
                      </m:r>
                    </m:sub>
                  </m:sSub>
                </m:e>
              </m:d>
            </m:oMath>
            <w:r>
              <w:rPr>
                <w:rFonts w:hint="eastAsia"/>
                <w:lang w:val="en-GB" w:eastAsia="ko-KR"/>
              </w:rPr>
              <w:t>,</w:t>
            </w:r>
            <w:r>
              <w:rPr>
                <w:lang w:val="en-GB" w:eastAsia="ko-KR"/>
              </w:rPr>
              <w:t xml:space="preserve"> where</w:t>
            </w:r>
          </w:p>
          <w:p w:rsidR="004F22B3" w:rsidRDefault="00BE7B53">
            <w:pPr>
              <w:numPr>
                <w:ilvl w:val="4"/>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dyn,ante</m:t>
                  </m:r>
                </m:sub>
              </m:sSub>
            </m:oMath>
            <w:r>
              <w:rPr>
                <w:rFonts w:hint="eastAsia"/>
                <w:iCs/>
                <w:sz w:val="21"/>
                <w:lang w:val="en-GB"/>
              </w:rPr>
              <w:t xml:space="preserve"> </w:t>
            </w:r>
            <w:r>
              <w:rPr>
                <w:lang w:val="en-GB" w:eastAsia="ko-KR"/>
              </w:rPr>
              <w:t xml:space="preserve">is </w:t>
            </w:r>
          </w:p>
          <w:p w:rsidR="004F22B3" w:rsidRDefault="00BE7B53">
            <w:pPr>
              <w:numPr>
                <w:ilvl w:val="5"/>
                <w:numId w:val="11"/>
              </w:numPr>
              <w:overflowPunct w:val="0"/>
              <w:spacing w:after="180"/>
              <w:contextualSpacing/>
              <w:textAlignment w:val="baseline"/>
              <w:rPr>
                <w:lang w:val="en-GB" w:eastAsia="ja-JP"/>
              </w:rPr>
            </w:pPr>
            <w:r>
              <w:rPr>
                <w:lang w:val="en-GB" w:eastAsia="ko-KR"/>
              </w:rPr>
              <w:t>Category 1: 15</w:t>
            </w:r>
          </w:p>
          <w:p w:rsidR="004F22B3" w:rsidRDefault="00BE7B53">
            <w:pPr>
              <w:numPr>
                <w:ilvl w:val="5"/>
                <w:numId w:val="11"/>
              </w:numPr>
              <w:overflowPunct w:val="0"/>
              <w:spacing w:after="180"/>
              <w:contextualSpacing/>
              <w:textAlignment w:val="baseline"/>
              <w:rPr>
                <w:lang w:val="en-GB" w:eastAsia="ja-JP"/>
              </w:rPr>
            </w:pPr>
            <w:r>
              <w:rPr>
                <w:lang w:val="en-GB" w:eastAsia="ko-KR"/>
              </w:rPr>
              <w:t>Category 2: 1.5</w:t>
            </w:r>
          </w:p>
          <w:p w:rsidR="004F22B3" w:rsidRDefault="00BE7B53">
            <w:pPr>
              <w:numPr>
                <w:ilvl w:val="4"/>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dyn,joint</m:t>
                  </m:r>
                </m:sub>
              </m:sSub>
            </m:oMath>
            <w:r>
              <w:rPr>
                <w:rFonts w:hint="eastAsia"/>
                <w:iCs/>
                <w:sz w:val="21"/>
                <w:lang w:val="en-GB"/>
              </w:rPr>
              <w:t xml:space="preserve"> </w:t>
            </w:r>
            <w:r>
              <w:rPr>
                <w:lang w:val="en-GB" w:eastAsia="ko-KR"/>
              </w:rPr>
              <w:t xml:space="preserve">is </w:t>
            </w:r>
          </w:p>
          <w:p w:rsidR="004F22B3" w:rsidRDefault="00BE7B53">
            <w:pPr>
              <w:numPr>
                <w:ilvl w:val="5"/>
                <w:numId w:val="11"/>
              </w:numPr>
              <w:overflowPunct w:val="0"/>
              <w:spacing w:after="180"/>
              <w:contextualSpacing/>
              <w:textAlignment w:val="baseline"/>
              <w:rPr>
                <w:lang w:val="en-GB" w:eastAsia="ja-JP"/>
              </w:rPr>
            </w:pPr>
            <w:r>
              <w:rPr>
                <w:lang w:val="en-GB" w:eastAsia="ko-KR"/>
              </w:rPr>
              <w:t>Category 1: 71</w:t>
            </w:r>
          </w:p>
          <w:p w:rsidR="004F22B3" w:rsidRDefault="00BE7B53">
            <w:pPr>
              <w:numPr>
                <w:ilvl w:val="5"/>
                <w:numId w:val="11"/>
              </w:numPr>
              <w:overflowPunct w:val="0"/>
              <w:spacing w:after="180"/>
              <w:contextualSpacing/>
              <w:textAlignment w:val="baseline"/>
              <w:rPr>
                <w:lang w:val="en-GB" w:eastAsia="ja-JP"/>
              </w:rPr>
            </w:pPr>
            <w:r>
              <w:rPr>
                <w:lang w:val="en-GB" w:eastAsia="ko-KR"/>
              </w:rPr>
              <w:t>Category 2: 8.5</w:t>
            </w:r>
          </w:p>
          <w:p w:rsidR="004F22B3" w:rsidRDefault="00BE7B53">
            <w:pPr>
              <w:numPr>
                <w:ilvl w:val="4"/>
                <w:numId w:val="11"/>
              </w:numPr>
              <w:overflowPunct w:val="0"/>
              <w:spacing w:after="180"/>
              <w:contextualSpacing/>
              <w:textAlignment w:val="baseline"/>
              <w:rPr>
                <w:lang w:val="en-GB" w:eastAsia="ko-KR"/>
              </w:rPr>
            </w:pPr>
            <m:oMath>
              <m:r>
                <w:rPr>
                  <w:rFonts w:ascii="Cambria Math" w:hAnsi="Cambria Math"/>
                  <w:sz w:val="21"/>
                  <w:lang w:val="en-GB"/>
                </w:rPr>
                <m:t>η</m:t>
              </m:r>
              <m:d>
                <m:dPr>
                  <m:ctrlPr>
                    <w:rPr>
                      <w:rFonts w:ascii="Cambria Math" w:hAnsi="Cambria Math"/>
                      <w:i/>
                      <w:sz w:val="21"/>
                      <w:lang w:val="en-GB"/>
                    </w:rPr>
                  </m:ctrlPr>
                </m:dPr>
                <m:e>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f</m:t>
                      </m:r>
                    </m:sub>
                  </m:sSub>
                  <m:sSub>
                    <m:sSubPr>
                      <m:ctrlPr>
                        <w:rPr>
                          <w:rFonts w:ascii="Cambria Math" w:hAnsi="Cambria Math"/>
                          <w:i/>
                          <w:iCs/>
                          <w:sz w:val="21"/>
                          <w:lang w:val="en-GB"/>
                        </w:rPr>
                      </m:ctrlPr>
                    </m:sSubPr>
                    <m:e>
                      <m:r>
                        <w:rPr>
                          <w:rFonts w:ascii="Cambria Math" w:hAnsi="Cambria Math"/>
                          <w:sz w:val="21"/>
                          <w:lang w:val="en-GB"/>
                        </w:rPr>
                        <m:t>,  s</m:t>
                      </m:r>
                    </m:e>
                    <m:sub>
                      <m:r>
                        <w:rPr>
                          <w:rFonts w:ascii="Cambria Math" w:hAnsi="Cambria Math"/>
                          <w:sz w:val="21"/>
                          <w:lang w:val="en-GB"/>
                        </w:rPr>
                        <m:t>p</m:t>
                      </m:r>
                    </m:sub>
                  </m:sSub>
                </m:e>
              </m:d>
            </m:oMath>
            <w:r>
              <w:rPr>
                <w:rFonts w:hint="eastAsia"/>
                <w:sz w:val="21"/>
                <w:lang w:val="en-GB"/>
              </w:rPr>
              <w:t xml:space="preserve"> </w:t>
            </w:r>
            <w:r>
              <w:rPr>
                <w:lang w:val="en-GB" w:eastAsia="ko-KR"/>
              </w:rPr>
              <w:t xml:space="preserve">is the PA efficiency </w:t>
            </w:r>
          </w:p>
          <w:p w:rsidR="004F22B3" w:rsidRDefault="00BE7B53">
            <w:pPr>
              <w:numPr>
                <w:ilvl w:val="5"/>
                <w:numId w:val="11"/>
              </w:numPr>
              <w:overflowPunct w:val="0"/>
              <w:spacing w:after="180"/>
              <w:contextualSpacing/>
              <w:textAlignment w:val="baseline"/>
              <w:rPr>
                <w:lang w:val="en-GB" w:eastAsia="ko-KR"/>
              </w:rPr>
            </w:pPr>
            <w:r>
              <w:rPr>
                <w:rFonts w:hint="eastAsia"/>
                <w:lang w:val="en-GB"/>
              </w:rPr>
              <w:t>F</w:t>
            </w:r>
            <w:r>
              <w:rPr>
                <w:lang w:val="en-GB"/>
              </w:rPr>
              <w:t xml:space="preserve">or initial evaluations, </w:t>
            </w:r>
            <m:oMath>
              <m:r>
                <w:rPr>
                  <w:rFonts w:ascii="Cambria Math" w:hAnsi="Cambria Math"/>
                  <w:sz w:val="21"/>
                  <w:lang w:val="en-GB"/>
                </w:rPr>
                <m:t>η=</m:t>
              </m:r>
            </m:oMath>
            <w:r>
              <w:rPr>
                <w:rFonts w:hint="eastAsia"/>
                <w:lang w:val="en-GB" w:eastAsia="ko-KR"/>
              </w:rPr>
              <w:t xml:space="preserve"> </w:t>
            </w:r>
            <w:r>
              <w:rPr>
                <w:lang w:val="en-GB"/>
              </w:rPr>
              <w:t>0.34</w:t>
            </w:r>
          </w:p>
          <w:p w:rsidR="004F22B3" w:rsidRDefault="00BE7B53">
            <w:pPr>
              <w:numPr>
                <w:ilvl w:val="4"/>
                <w:numId w:val="11"/>
              </w:numPr>
              <w:overflowPunct w:val="0"/>
              <w:spacing w:after="180"/>
              <w:contextualSpacing/>
              <w:textAlignment w:val="baseline"/>
              <w:rPr>
                <w:color w:val="000000" w:themeColor="text1"/>
                <w:lang w:val="en-GB" w:eastAsia="ko-KR"/>
              </w:rPr>
            </w:pP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a</m:t>
                  </m:r>
                </m:sub>
              </m:sSub>
            </m:oMath>
            <w:r>
              <w:rPr>
                <w:rFonts w:hint="eastAsia"/>
                <w:iCs/>
                <w:color w:val="000000" w:themeColor="text1"/>
                <w:sz w:val="21"/>
                <w:lang w:val="en-GB"/>
              </w:rPr>
              <w:t>,</w:t>
            </w:r>
            <w:r>
              <w:rPr>
                <w:iCs/>
                <w:color w:val="000000" w:themeColor="text1"/>
                <w:sz w:val="21"/>
                <w:lang w:val="en-GB"/>
              </w:rPr>
              <w:t xml:space="preserve">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Pr>
                <w:rFonts w:hint="eastAsia"/>
                <w:iCs/>
                <w:color w:val="000000" w:themeColor="text1"/>
                <w:sz w:val="21"/>
                <w:lang w:val="en-GB"/>
              </w:rPr>
              <w:t>,</w:t>
            </w:r>
            <m:oMath>
              <m:r>
                <m:rPr>
                  <m:sty m:val="p"/>
                </m:rPr>
                <w:rPr>
                  <w:rFonts w:ascii="Cambria Math" w:hAnsi="Cambria Math"/>
                  <w:color w:val="000000" w:themeColor="text1"/>
                  <w:sz w:val="21"/>
                  <w:lang w:val="en-GB"/>
                </w:rPr>
                <m:t xml:space="preserve"> </m:t>
              </m:r>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Pr>
                <w:rFonts w:hint="eastAsia"/>
                <w:iCs/>
                <w:color w:val="000000" w:themeColor="text1"/>
                <w:sz w:val="21"/>
                <w:lang w:val="en-GB"/>
              </w:rPr>
              <w:t xml:space="preserve"> </w:t>
            </w:r>
            <w:r>
              <w:rPr>
                <w:iCs/>
                <w:color w:val="000000" w:themeColor="text1"/>
                <w:sz w:val="21"/>
                <w:lang w:val="en-GB"/>
              </w:rPr>
              <w:t xml:space="preserve">is the percentage of active </w:t>
            </w:r>
            <w:proofErr w:type="spellStart"/>
            <w:r>
              <w:rPr>
                <w:iCs/>
                <w:color w:val="000000" w:themeColor="text1"/>
                <w:sz w:val="21"/>
                <w:lang w:val="en-GB"/>
              </w:rPr>
              <w:t>TRxRUs</w:t>
            </w:r>
            <w:proofErr w:type="spellEnd"/>
            <w:r>
              <w:rPr>
                <w:iCs/>
                <w:color w:val="000000" w:themeColor="text1"/>
                <w:sz w:val="21"/>
                <w:lang w:val="en-GB"/>
              </w:rPr>
              <w:t xml:space="preserve">, the ratio of RF bandwidth and maximum system BW and the ratio of PSD per </w:t>
            </w:r>
            <w:proofErr w:type="spellStart"/>
            <w:r>
              <w:rPr>
                <w:iCs/>
                <w:color w:val="000000" w:themeColor="text1"/>
                <w:sz w:val="21"/>
                <w:lang w:val="en-GB"/>
              </w:rPr>
              <w:t>TxRU</w:t>
            </w:r>
            <w:proofErr w:type="spellEnd"/>
            <w:r>
              <w:rPr>
                <w:iCs/>
                <w:color w:val="000000" w:themeColor="text1"/>
                <w:sz w:val="21"/>
                <w:lang w:val="en-GB"/>
              </w:rPr>
              <w:t xml:space="preserve"> between the DL transmission and reference configuration, respectively.</w:t>
            </w:r>
          </w:p>
          <w:p w:rsidR="004F22B3" w:rsidRDefault="00BE7B53">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rPr>
              <w:t xml:space="preserve">The percentage of active </w:t>
            </w:r>
            <w:proofErr w:type="spellStart"/>
            <w:r>
              <w:rPr>
                <w:iCs/>
                <w:color w:val="000000" w:themeColor="text1"/>
                <w:sz w:val="21"/>
                <w:lang w:val="en-GB"/>
              </w:rPr>
              <w:t>TRxRUs</w:t>
            </w:r>
            <w:proofErr w:type="spellEnd"/>
            <w:r>
              <w:rPr>
                <w:iCs/>
                <w:color w:val="000000" w:themeColor="text1"/>
                <w:sz w:val="21"/>
                <w:lang w:val="en-GB"/>
              </w:rPr>
              <w:t xml:space="preserve">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w:t>
            </w:r>
            <w:proofErr w:type="spellStart"/>
            <w:r>
              <w:rPr>
                <w:iCs/>
                <w:color w:val="000000" w:themeColor="text1"/>
                <w:lang w:val="en-GB" w:eastAsia="ko-KR"/>
              </w:rPr>
              <w:t>TRxRUs</w:t>
            </w:r>
            <w:proofErr w:type="spellEnd"/>
            <w:r>
              <w:rPr>
                <w:iCs/>
                <w:color w:val="000000" w:themeColor="text1"/>
                <w:lang w:val="en-GB" w:eastAsia="ko-KR"/>
              </w:rPr>
              <w:t xml:space="preserve">, 0.67 for 32 </w:t>
            </w:r>
            <w:proofErr w:type="spellStart"/>
            <w:r>
              <w:rPr>
                <w:iCs/>
                <w:color w:val="000000" w:themeColor="text1"/>
                <w:lang w:val="en-GB" w:eastAsia="ko-KR"/>
              </w:rPr>
              <w:t>TRxRUs</w:t>
            </w:r>
            <w:proofErr w:type="spellEnd"/>
            <w:r>
              <w:rPr>
                <w:iCs/>
                <w:color w:val="000000" w:themeColor="text1"/>
                <w:lang w:val="en-GB" w:eastAsia="ko-KR"/>
              </w:rPr>
              <w:t xml:space="preserve">, 0.67^2 for 16 </w:t>
            </w:r>
            <w:proofErr w:type="spellStart"/>
            <w:r>
              <w:rPr>
                <w:iCs/>
                <w:color w:val="000000" w:themeColor="text1"/>
                <w:lang w:val="en-GB" w:eastAsia="ko-KR"/>
              </w:rPr>
              <w:t>TRxRUs</w:t>
            </w:r>
            <w:proofErr w:type="spellEnd"/>
            <w:r>
              <w:rPr>
                <w:iCs/>
                <w:color w:val="000000" w:themeColor="text1"/>
                <w:lang w:val="en-GB" w:eastAsia="ko-KR"/>
              </w:rPr>
              <w:t xml:space="preserve">, 0.67^3 for 8 </w:t>
            </w:r>
            <w:proofErr w:type="spellStart"/>
            <w:r>
              <w:rPr>
                <w:iCs/>
                <w:color w:val="000000" w:themeColor="text1"/>
                <w:lang w:val="en-GB" w:eastAsia="ko-KR"/>
              </w:rPr>
              <w:t>TRxRUs</w:t>
            </w:r>
            <w:proofErr w:type="spellEnd"/>
            <w:r>
              <w:rPr>
                <w:iCs/>
                <w:color w:val="000000" w:themeColor="text1"/>
                <w:lang w:val="en-GB" w:eastAsia="ko-KR"/>
              </w:rPr>
              <w:t>}</w:t>
            </w:r>
          </w:p>
          <w:p w:rsidR="004F22B3" w:rsidRDefault="00BE7B53">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eastAsia="ko-KR"/>
              </w:rPr>
              <w:t xml:space="preserve">The ratio of RF bandwidth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Pr>
                <w:iCs/>
                <w:color w:val="000000" w:themeColor="text1"/>
                <w:sz w:val="21"/>
                <w:lang w:val="en-GB" w:eastAsia="ko-KR"/>
              </w:rPr>
              <w:t>: 0.35+0.65*</w:t>
            </w:r>
            <w:r>
              <w:t xml:space="preserve"> </w:t>
            </w:r>
            <w:proofErr w:type="spellStart"/>
            <w:r>
              <w:t>X</w:t>
            </w:r>
            <w:r>
              <w:rPr>
                <w:vertAlign w:val="subscript"/>
              </w:rPr>
              <w:t>f</w:t>
            </w:r>
            <w:proofErr w:type="spellEnd"/>
            <w:r>
              <w:rPr>
                <w:iCs/>
                <w:color w:val="000000" w:themeColor="text1"/>
                <w:sz w:val="21"/>
                <w:lang w:val="en-GB" w:eastAsia="ko-KR"/>
              </w:rPr>
              <w:t xml:space="preserve"> /100MHz, </w:t>
            </w:r>
            <w:proofErr w:type="spellStart"/>
            <w:r>
              <w:t>X</w:t>
            </w:r>
            <w:r>
              <w:rPr>
                <w:vertAlign w:val="subscript"/>
              </w:rPr>
              <w:t>f</w:t>
            </w:r>
            <w:proofErr w:type="spellEnd"/>
            <w:r>
              <w:rPr>
                <w:iCs/>
                <w:color w:val="000000" w:themeColor="text1"/>
                <w:sz w:val="21"/>
                <w:lang w:val="en-GB" w:eastAsia="ko-KR"/>
              </w:rPr>
              <w:t xml:space="preserve"> [MHz] = {10, 20, 40, 50, 80, 100}</w:t>
            </w:r>
          </w:p>
          <w:p w:rsidR="004F22B3" w:rsidRDefault="00BE7B53">
            <w:pPr>
              <w:numPr>
                <w:ilvl w:val="4"/>
                <w:numId w:val="11"/>
              </w:numPr>
              <w:overflowPunct w:val="0"/>
              <w:spacing w:after="180"/>
              <w:contextualSpacing/>
              <w:textAlignment w:val="baseline"/>
              <w:rPr>
                <w:color w:val="000000" w:themeColor="text1"/>
                <w:lang w:val="en-GB" w:eastAsia="ko-KR"/>
              </w:rPr>
            </w:pPr>
            <w:r>
              <w:rPr>
                <w:iCs/>
                <w:color w:val="000000" w:themeColor="text1"/>
                <w:sz w:val="21"/>
                <w:lang w:val="en-GB"/>
              </w:rPr>
              <w:t xml:space="preserve">The ratio of PSD per </w:t>
            </w:r>
            <w:proofErr w:type="spellStart"/>
            <w:r>
              <w:rPr>
                <w:iCs/>
                <w:color w:val="000000" w:themeColor="text1"/>
                <w:sz w:val="21"/>
                <w:lang w:val="en-GB"/>
              </w:rPr>
              <w:t>TxRU</w:t>
            </w:r>
            <w:proofErr w:type="spellEnd"/>
            <w:r>
              <w:rPr>
                <w:iCs/>
                <w:color w:val="000000" w:themeColor="text1"/>
                <w:sz w:val="21"/>
                <w:lang w:val="en-GB"/>
              </w:rPr>
              <w:t xml:space="preserve"> between the DL transmission and reference configuration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Pr>
                <w:rFonts w:hint="eastAsia"/>
                <w:iCs/>
                <w:color w:val="000000" w:themeColor="text1"/>
                <w:sz w:val="21"/>
                <w:lang w:val="en-GB" w:eastAsia="ko-KR"/>
              </w:rPr>
              <w:t>:</w:t>
            </w:r>
            <w:r>
              <w:rPr>
                <w:iCs/>
                <w:color w:val="000000" w:themeColor="text1"/>
                <w:sz w:val="21"/>
                <w:lang w:val="en-GB" w:eastAsia="ko-KR"/>
              </w:rPr>
              <w:t xml:space="preserve"> 0.67</w:t>
            </w:r>
            <w:proofErr w:type="gramStart"/>
            <w:r>
              <w:rPr>
                <w:iCs/>
                <w:color w:val="000000" w:themeColor="text1"/>
                <w:sz w:val="21"/>
                <w:lang w:val="en-GB" w:eastAsia="ko-KR"/>
              </w:rPr>
              <w:t>^(</w:t>
            </w:r>
            <w:proofErr w:type="spellStart"/>
            <w:proofErr w:type="gramEnd"/>
            <w:r>
              <w:rPr>
                <w:iCs/>
                <w:color w:val="000000" w:themeColor="text1"/>
                <w:sz w:val="21"/>
                <w:lang w:val="en-GB" w:eastAsia="ko-KR"/>
              </w:rPr>
              <w:t>X</w:t>
            </w:r>
            <w:r>
              <w:rPr>
                <w:iCs/>
                <w:color w:val="000000" w:themeColor="text1"/>
                <w:sz w:val="21"/>
                <w:vertAlign w:val="subscript"/>
                <w:lang w:val="en-GB" w:eastAsia="ko-KR"/>
              </w:rPr>
              <w:t>p</w:t>
            </w:r>
            <w:proofErr w:type="spellEnd"/>
            <w:r>
              <w:rPr>
                <w:iCs/>
                <w:color w:val="000000" w:themeColor="text1"/>
                <w:sz w:val="21"/>
                <w:lang w:val="en-GB" w:eastAsia="ko-KR"/>
              </w:rPr>
              <w:t xml:space="preserve"> /3[dB]), </w:t>
            </w:r>
            <w:proofErr w:type="spellStart"/>
            <w:r>
              <w:rPr>
                <w:iCs/>
                <w:color w:val="000000" w:themeColor="text1"/>
                <w:sz w:val="21"/>
                <w:lang w:val="en-GB" w:eastAsia="ko-KR"/>
              </w:rPr>
              <w:t>X</w:t>
            </w:r>
            <w:r>
              <w:rPr>
                <w:iCs/>
                <w:color w:val="000000" w:themeColor="text1"/>
                <w:sz w:val="21"/>
                <w:vertAlign w:val="subscript"/>
                <w:lang w:val="en-GB" w:eastAsia="ko-KR"/>
              </w:rPr>
              <w:t>p</w:t>
            </w:r>
            <w:proofErr w:type="spellEnd"/>
            <w:r>
              <w:rPr>
                <w:iCs/>
                <w:color w:val="000000" w:themeColor="text1"/>
                <w:sz w:val="21"/>
                <w:lang w:val="en-GB" w:eastAsia="ko-KR"/>
              </w:rPr>
              <w:t xml:space="preserve"> = {0, 3[dB], 6[dB]}</w:t>
            </w:r>
          </w:p>
          <w:p w:rsidR="004F22B3" w:rsidRDefault="00BE7B53">
            <w:pPr>
              <w:numPr>
                <w:ilvl w:val="0"/>
                <w:numId w:val="11"/>
              </w:numPr>
              <w:overflowPunct w:val="0"/>
              <w:contextualSpacing/>
              <w:textAlignment w:val="baseline"/>
              <w:rPr>
                <w:lang w:val="en-GB" w:eastAsia="ja-JP"/>
              </w:rPr>
            </w:pPr>
            <w:r>
              <w:rPr>
                <w:lang w:val="en-GB" w:eastAsia="ja-JP"/>
              </w:rPr>
              <w:t>the BS power consumption for active UL is provided by</w:t>
            </w:r>
          </w:p>
          <w:p w:rsidR="004F22B3" w:rsidRDefault="00BE7B53">
            <w:pPr>
              <w:numPr>
                <w:ilvl w:val="1"/>
                <w:numId w:val="11"/>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sSubSup>
                    <m:sSubSupPr>
                      <m:ctrlPr>
                        <w:rPr>
                          <w:rFonts w:ascii="Cambria Math" w:hAnsi="Cambria Math"/>
                          <w:i/>
                          <w:iCs/>
                          <w:sz w:val="21"/>
                          <w:lang w:val="en-GB"/>
                        </w:rPr>
                      </m:ctrlPr>
                    </m:sSubSupPr>
                    <m:e>
                      <m:r>
                        <w:rPr>
                          <w:rFonts w:ascii="Cambria Math" w:hAnsi="Cambria Math"/>
                          <w:sz w:val="21"/>
                          <w:lang w:val="en-GB"/>
                        </w:rPr>
                        <m:t>P</m:t>
                      </m:r>
                      <m:r>
                        <w:rPr>
                          <w:rFonts w:ascii="Cambria Math"/>
                          <w:sz w:val="21"/>
                          <w:lang w:val="en-GB"/>
                        </w:rPr>
                        <m:t>=</m:t>
                      </m:r>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a</m:t>
                      </m:r>
                    </m:sub>
                  </m:sSub>
                  <m:r>
                    <w:rPr>
                      <w:rFonts w:ascii="Cambria Math" w:hAnsi="Cambria Math"/>
                      <w:sz w:val="21"/>
                      <w:lang w:val="en-GB"/>
                    </w:rPr>
                    <m:t>*P</m:t>
                  </m:r>
                </m:e>
                <m:sub>
                  <m:r>
                    <w:rPr>
                      <w:rFonts w:ascii="Cambria Math" w:hAnsi="Cambria Math"/>
                      <w:sz w:val="21"/>
                      <w:lang w:val="en-GB"/>
                    </w:rPr>
                    <m:t>dynamic</m:t>
                  </m:r>
                </m:sub>
                <m:sup>
                  <m:r>
                    <w:rPr>
                      <w:rFonts w:ascii="Cambria Math" w:hAnsi="Cambria Math"/>
                      <w:sz w:val="21"/>
                      <w:lang w:val="en-GB"/>
                    </w:rPr>
                    <m:t>UL</m:t>
                  </m:r>
                </m:sup>
              </m:sSubSup>
            </m:oMath>
          </w:p>
          <w:p w:rsidR="004F22B3" w:rsidRDefault="00BE7B53">
            <w:pPr>
              <w:numPr>
                <w:ilvl w:val="2"/>
                <w:numId w:val="11"/>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p>
          <w:p w:rsidR="004F22B3" w:rsidRDefault="00BE7B53">
            <w:pPr>
              <w:numPr>
                <w:ilvl w:val="2"/>
                <w:numId w:val="11"/>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Pr>
                <w:lang w:val="en-GB"/>
              </w:rPr>
              <w:t>:</w:t>
            </w:r>
            <w:r>
              <w:rPr>
                <w:lang w:val="en-GB" w:eastAsia="ko-KR"/>
              </w:rPr>
              <w:t xml:space="preserve"> a static part of which the power is not scaled based on reference configurations. Value is to be determined based on</w:t>
            </w:r>
          </w:p>
          <w:p w:rsidR="004F22B3" w:rsidRDefault="00BE7B53">
            <w:pPr>
              <w:numPr>
                <w:ilvl w:val="3"/>
                <w:numId w:val="11"/>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rsidR="004F22B3" w:rsidRDefault="00BE7B53">
            <w:pPr>
              <w:numPr>
                <w:ilvl w:val="3"/>
                <w:numId w:val="11"/>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rsidR="004F22B3" w:rsidRDefault="00BE7B53">
            <w:pPr>
              <w:numPr>
                <w:ilvl w:val="2"/>
                <w:numId w:val="11"/>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Pr>
                <w:lang w:val="en-GB" w:eastAsia="ko-KR"/>
              </w:rPr>
              <w:t xml:space="preserve">: a dynamic part of the power that is scaled based on reference configurations based on </w:t>
            </w:r>
          </w:p>
          <w:p w:rsidR="004F22B3" w:rsidRDefault="00BE7B53">
            <w:pPr>
              <w:numPr>
                <w:ilvl w:val="3"/>
                <w:numId w:val="11"/>
              </w:numPr>
              <w:overflowPunct w:val="0"/>
              <w:spacing w:after="180"/>
              <w:contextualSpacing/>
              <w:textAlignment w:val="baseline"/>
              <w:rPr>
                <w:lang w:val="en-GB" w:eastAsia="ja-JP"/>
              </w:rPr>
            </w:pPr>
            <w:r>
              <w:rPr>
                <w:lang w:val="en-GB" w:eastAsia="ja-JP"/>
              </w:rPr>
              <w:t>Category 1: [FFS]</w:t>
            </w:r>
          </w:p>
          <w:p w:rsidR="004F22B3" w:rsidRDefault="00BE7B53">
            <w:pPr>
              <w:numPr>
                <w:ilvl w:val="3"/>
                <w:numId w:val="11"/>
              </w:numPr>
              <w:overflowPunct w:val="0"/>
              <w:spacing w:after="180"/>
              <w:contextualSpacing/>
              <w:textAlignment w:val="baseline"/>
              <w:rPr>
                <w:lang w:val="en-GB" w:eastAsia="ja-JP"/>
              </w:rPr>
            </w:pPr>
            <w:r>
              <w:rPr>
                <w:lang w:val="en-GB" w:eastAsia="ja-JP"/>
              </w:rPr>
              <w:t>Category 2: 1</w:t>
            </w:r>
          </w:p>
          <w:p w:rsidR="004F22B3" w:rsidRDefault="00BE7B53">
            <w:pPr>
              <w:numPr>
                <w:ilvl w:val="4"/>
                <w:numId w:val="11"/>
              </w:numPr>
              <w:overflowPunct w:val="0"/>
              <w:spacing w:after="180"/>
              <w:ind w:leftChars="1720" w:left="3800"/>
              <w:contextualSpacing/>
              <w:jc w:val="left"/>
              <w:textAlignment w:val="baseline"/>
              <w:rPr>
                <w:iCs/>
                <w:color w:val="000000" w:themeColor="text1"/>
                <w:lang w:val="en-GB"/>
              </w:rPr>
            </w:pPr>
            <w:r>
              <w:rPr>
                <w:iCs/>
                <w:color w:val="000000" w:themeColor="text1"/>
                <w:lang w:val="en-GB"/>
              </w:rPr>
              <w:t xml:space="preserve">The percentage of active </w:t>
            </w:r>
            <w:proofErr w:type="spellStart"/>
            <w:r>
              <w:rPr>
                <w:iCs/>
                <w:color w:val="000000" w:themeColor="text1"/>
                <w:lang w:val="en-GB"/>
              </w:rPr>
              <w:t>TRxRUs</w:t>
            </w:r>
            <w:proofErr w:type="spellEnd"/>
            <w:r>
              <w:rPr>
                <w:iCs/>
                <w:color w:val="000000" w:themeColor="text1"/>
                <w:lang w:val="en-GB"/>
              </w:rPr>
              <w:t xml:space="preserve">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w:t>
            </w:r>
            <w:proofErr w:type="spellStart"/>
            <w:r>
              <w:rPr>
                <w:iCs/>
                <w:color w:val="000000" w:themeColor="text1"/>
                <w:lang w:val="en-GB" w:eastAsia="ko-KR"/>
              </w:rPr>
              <w:t>TRxRUs</w:t>
            </w:r>
            <w:proofErr w:type="spellEnd"/>
            <w:r>
              <w:rPr>
                <w:iCs/>
                <w:color w:val="000000" w:themeColor="text1"/>
                <w:lang w:val="en-GB" w:eastAsia="ko-KR"/>
              </w:rPr>
              <w:t xml:space="preserve">, 0.67 for 32 </w:t>
            </w:r>
            <w:proofErr w:type="spellStart"/>
            <w:r>
              <w:rPr>
                <w:iCs/>
                <w:color w:val="000000" w:themeColor="text1"/>
                <w:lang w:val="en-GB" w:eastAsia="ko-KR"/>
              </w:rPr>
              <w:t>TRxRUs</w:t>
            </w:r>
            <w:proofErr w:type="spellEnd"/>
            <w:r>
              <w:rPr>
                <w:iCs/>
                <w:color w:val="000000" w:themeColor="text1"/>
                <w:lang w:val="en-GB" w:eastAsia="ko-KR"/>
              </w:rPr>
              <w:t xml:space="preserve">, 0.67^2 for 16 </w:t>
            </w:r>
            <w:proofErr w:type="spellStart"/>
            <w:r>
              <w:rPr>
                <w:iCs/>
                <w:color w:val="000000" w:themeColor="text1"/>
                <w:lang w:val="en-GB" w:eastAsia="ko-KR"/>
              </w:rPr>
              <w:t>TRxRUs</w:t>
            </w:r>
            <w:proofErr w:type="spellEnd"/>
            <w:r>
              <w:rPr>
                <w:iCs/>
                <w:color w:val="000000" w:themeColor="text1"/>
                <w:lang w:val="en-GB" w:eastAsia="ko-KR"/>
              </w:rPr>
              <w:t xml:space="preserve">, 0.67^3 for 8 </w:t>
            </w:r>
            <w:proofErr w:type="spellStart"/>
            <w:r>
              <w:rPr>
                <w:iCs/>
                <w:color w:val="000000" w:themeColor="text1"/>
                <w:lang w:val="en-GB" w:eastAsia="ko-KR"/>
              </w:rPr>
              <w:t>TRxRUs</w:t>
            </w:r>
            <w:proofErr w:type="spellEnd"/>
            <w:r>
              <w:rPr>
                <w:iCs/>
                <w:color w:val="000000" w:themeColor="text1"/>
                <w:lang w:val="en-GB" w:eastAsia="ko-KR"/>
              </w:rPr>
              <w:t>}</w:t>
            </w:r>
          </w:p>
          <w:p w:rsidR="004F22B3" w:rsidRDefault="004F22B3">
            <w:pPr>
              <w:autoSpaceDE/>
              <w:autoSpaceDN/>
              <w:adjustRightInd/>
              <w:spacing w:after="0" w:line="240" w:lineRule="auto"/>
              <w:rPr>
                <w:rFonts w:cstheme="minorHAnsi"/>
                <w:sz w:val="22"/>
                <w:u w:val="single"/>
              </w:rPr>
            </w:pPr>
          </w:p>
        </w:tc>
      </w:tr>
      <w:tr w:rsidR="004F22B3">
        <w:trPr>
          <w:trHeight w:val="1763"/>
        </w:trPr>
        <w:tc>
          <w:tcPr>
            <w:tcW w:w="1661" w:type="dxa"/>
          </w:tcPr>
          <w:p w:rsidR="004F22B3" w:rsidRDefault="00BE7B53">
            <w:r>
              <w:t>Ericsson</w:t>
            </w:r>
          </w:p>
        </w:tc>
        <w:tc>
          <w:tcPr>
            <w:tcW w:w="7970" w:type="dxa"/>
          </w:tcPr>
          <w:p w:rsidR="004F22B3" w:rsidRDefault="00BE7B53">
            <w:pPr>
              <w:pStyle w:val="Proposal"/>
              <w:numPr>
                <w:ilvl w:val="0"/>
                <w:numId w:val="0"/>
              </w:numPr>
              <w:spacing w:line="254" w:lineRule="auto"/>
              <w:ind w:left="1304" w:hanging="1304"/>
              <w:rPr>
                <w:rFonts w:cs="Arial"/>
                <w:b w:val="0"/>
                <w:sz w:val="20"/>
                <w:szCs w:val="20"/>
                <w:lang w:eastAsia="en-GB"/>
              </w:rPr>
            </w:pPr>
            <w:bookmarkStart w:id="73" w:name="_Toc115445759"/>
            <w:r>
              <w:rPr>
                <w:rFonts w:cs="Arial"/>
                <w:b w:val="0"/>
                <w:sz w:val="20"/>
                <w:szCs w:val="20"/>
                <w:lang w:eastAsia="en-GB"/>
              </w:rPr>
              <w:t xml:space="preserve">For Set 1, downlink Cat 1, downlink active power P = </w:t>
            </w:r>
            <w:r>
              <w:rPr>
                <w:rFonts w:eastAsiaTheme="minorEastAsia"/>
                <w:b w:val="0"/>
                <w:sz w:val="22"/>
                <w:szCs w:val="22"/>
              </w:rPr>
              <w:t xml:space="preserve">P4 * </w:t>
            </w:r>
            <w:proofErr w:type="gramStart"/>
            <w:r>
              <w:rPr>
                <w:rFonts w:eastAsiaTheme="minorEastAsia"/>
                <w:b w:val="0"/>
                <w:sz w:val="22"/>
                <w:szCs w:val="22"/>
              </w:rPr>
              <w:t xml:space="preserve">( </w:t>
            </w:r>
            <w:r>
              <w:rPr>
                <w:rFonts w:cs="Arial"/>
                <w:b w:val="0"/>
                <w:sz w:val="22"/>
                <w:szCs w:val="22"/>
                <w:lang w:eastAsia="ja-JP"/>
              </w:rPr>
              <w:t>[</w:t>
            </w:r>
            <w:proofErr w:type="gramEnd"/>
            <w:r>
              <w:rPr>
                <w:rFonts w:cs="Arial"/>
                <w:b w:val="0"/>
                <w:sz w:val="22"/>
                <w:szCs w:val="22"/>
                <w:lang w:eastAsia="ja-JP"/>
              </w:rPr>
              <w:t>0.4] + [0.6] * s</w:t>
            </w:r>
            <w:r>
              <w:rPr>
                <w:rFonts w:cs="Arial"/>
                <w:b w:val="0"/>
                <w:sz w:val="22"/>
                <w:szCs w:val="22"/>
                <w:vertAlign w:val="subscript"/>
                <w:lang w:eastAsia="ja-JP"/>
              </w:rPr>
              <w:t>f</w:t>
            </w:r>
            <w:r>
              <w:rPr>
                <w:rFonts w:cs="Arial"/>
                <w:b w:val="0"/>
                <w:sz w:val="22"/>
                <w:szCs w:val="22"/>
                <w:lang w:eastAsia="ja-JP"/>
              </w:rPr>
              <w:t>*</w:t>
            </w:r>
            <w:proofErr w:type="spellStart"/>
            <w:r>
              <w:rPr>
                <w:rFonts w:cs="Arial"/>
                <w:b w:val="0"/>
                <w:sz w:val="22"/>
                <w:szCs w:val="22"/>
                <w:lang w:eastAsia="ja-JP"/>
              </w:rPr>
              <w:t>s</w:t>
            </w:r>
            <w:r>
              <w:rPr>
                <w:rFonts w:cs="Arial"/>
                <w:b w:val="0"/>
                <w:sz w:val="22"/>
                <w:szCs w:val="22"/>
                <w:vertAlign w:val="subscript"/>
                <w:lang w:eastAsia="ja-JP"/>
              </w:rPr>
              <w:t>p</w:t>
            </w:r>
            <w:proofErr w:type="spellEnd"/>
            <w:r>
              <w:rPr>
                <w:rFonts w:cs="Arial"/>
                <w:b w:val="0"/>
                <w:sz w:val="22"/>
                <w:szCs w:val="22"/>
                <w:lang w:eastAsia="ja-JP"/>
              </w:rPr>
              <w:t>) * ([0.4] + [0.6]*</w:t>
            </w:r>
            <w:proofErr w:type="spellStart"/>
            <w:r>
              <w:rPr>
                <w:rFonts w:cs="Arial"/>
                <w:b w:val="0"/>
                <w:sz w:val="22"/>
                <w:szCs w:val="22"/>
                <w:lang w:eastAsia="ja-JP"/>
              </w:rPr>
              <w:t>s</w:t>
            </w:r>
            <w:r>
              <w:rPr>
                <w:rFonts w:cs="Arial"/>
                <w:b w:val="0"/>
                <w:sz w:val="22"/>
                <w:szCs w:val="22"/>
                <w:vertAlign w:val="subscript"/>
                <w:lang w:eastAsia="ja-JP"/>
              </w:rPr>
              <w:t>a</w:t>
            </w:r>
            <w:proofErr w:type="spellEnd"/>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w:t>
            </w:r>
            <m:oMath>
              <m:r>
                <m:rPr>
                  <m:sty m:val="b"/>
                </m:rPr>
                <w:rPr>
                  <w:rFonts w:ascii="Cambria Math" w:eastAsia="宋体" w:hAnsi="Cambria Math"/>
                  <w:sz w:val="21"/>
                  <w:szCs w:val="20"/>
                  <w:lang w:val="en-GB" w:eastAsia="zh-CN"/>
                </w:rPr>
                <m:t xml:space="preserve"> </m:t>
              </m:r>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p</m:t>
                  </m:r>
                </m:sub>
              </m:sSub>
            </m:oMath>
            <w:r>
              <w:rPr>
                <w:rFonts w:eastAsia="宋体"/>
                <w:b w:val="0"/>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73"/>
          </w:p>
          <w:p w:rsidR="004F22B3" w:rsidRDefault="00BE7B53">
            <w:pPr>
              <w:pStyle w:val="Proposal"/>
              <w:numPr>
                <w:ilvl w:val="0"/>
                <w:numId w:val="0"/>
              </w:numPr>
              <w:spacing w:line="254" w:lineRule="auto"/>
              <w:ind w:left="1304" w:hanging="1304"/>
              <w:rPr>
                <w:rFonts w:cs="Arial"/>
                <w:b w:val="0"/>
                <w:sz w:val="20"/>
                <w:szCs w:val="20"/>
                <w:lang w:eastAsia="en-GB"/>
              </w:rPr>
            </w:pPr>
            <w:bookmarkStart w:id="74" w:name="_Toc115445760"/>
            <w:r>
              <w:rPr>
                <w:rFonts w:cs="Arial"/>
                <w:b w:val="0"/>
                <w:sz w:val="20"/>
                <w:szCs w:val="20"/>
                <w:lang w:eastAsia="en-GB"/>
              </w:rPr>
              <w:t xml:space="preserve">[Alternate proposal to Proposal 5 ] For Set 1, downlink Cat 1, downlink active power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r>
                    <m:rPr>
                      <m:sty m:val="bi"/>
                    </m:rPr>
                    <w:rPr>
                      <w:rFonts w:ascii="Cambria Math" w:eastAsia="宋体"/>
                      <w:sz w:val="21"/>
                      <w:szCs w:val="20"/>
                      <w:lang w:val="en-GB" w:eastAsia="zh-CN"/>
                    </w:rPr>
                    <m:t xml:space="preserve">= </m:t>
                  </m:r>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oMath>
            <w:r>
              <w:rPr>
                <w:rFonts w:cs="Arial"/>
                <w:b w:val="0"/>
                <w:iCs/>
                <w:sz w:val="21"/>
                <w:szCs w:val="20"/>
                <w:lang w:val="en-GB" w:eastAsia="zh-CN"/>
              </w:rPr>
              <w:t xml:space="preserve"> </w:t>
            </w:r>
            <w:r>
              <w:rPr>
                <w:rFonts w:cs="Arial"/>
                <w:b w:val="0"/>
                <w:sz w:val="20"/>
                <w:szCs w:val="20"/>
                <w:lang w:eastAsia="en-GB"/>
              </w:rPr>
              <w:t xml:space="preserve">with the dynamic power defined as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r>
                <m:rPr>
                  <m:sty m:val="bi"/>
                </m:rPr>
                <w:rPr>
                  <w:rFonts w:ascii="Cambria Math" w:eastAsia="宋体" w:hAnsi="Cambria Math"/>
                  <w:sz w:val="21"/>
                  <w:szCs w:val="20"/>
                  <w:lang w:val="en-GB" w:eastAsia="zh-CN"/>
                </w:rPr>
                <m:t>=</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a</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dyn,ante</m:t>
                      </m:r>
                    </m:sub>
                  </m:sSub>
                  <m:r>
                    <m:rPr>
                      <m:sty m:val="bi"/>
                    </m:rPr>
                    <w:rPr>
                      <w:rFonts w:ascii="Cambria Math" w:eastAsia="Malgun Gothic" w:hAnsi="Cambria Math"/>
                      <w:sz w:val="21"/>
                      <w:szCs w:val="20"/>
                      <w:lang w:val="en-GB" w:eastAsia="ja-JP"/>
                    </w:rPr>
                    <m:t>+</m:t>
                  </m:r>
                  <m:f>
                    <m:fPr>
                      <m:ctrlPr>
                        <w:rPr>
                          <w:rFonts w:ascii="Cambria Math" w:eastAsia="宋体" w:hAnsi="Cambria Math"/>
                          <w:b w:val="0"/>
                          <w:i/>
                          <w:iCs/>
                          <w:sz w:val="21"/>
                          <w:szCs w:val="20"/>
                          <w:lang w:val="en-GB" w:eastAsia="ja-JP"/>
                        </w:rPr>
                      </m:ctrlPr>
                    </m:fPr>
                    <m:num>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num>
                    <m:den>
                      <m:r>
                        <m:rPr>
                          <m:sty m:val="bi"/>
                        </m:rPr>
                        <w:rPr>
                          <w:rFonts w:ascii="Cambria Math" w:eastAsia="宋体" w:hAnsi="Cambria Math"/>
                          <w:sz w:val="21"/>
                          <w:szCs w:val="20"/>
                          <w:lang w:val="en-GB" w:eastAsia="ja-JP"/>
                        </w:rPr>
                        <m:t>η</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  s</m:t>
                              </m:r>
                            </m:e>
                            <m:sub>
                              <m:r>
                                <m:rPr>
                                  <m:sty m:val="bi"/>
                                </m:rPr>
                                <w:rPr>
                                  <w:rFonts w:ascii="Cambria Math" w:eastAsia="宋体" w:hAnsi="Cambria Math"/>
                                  <w:sz w:val="21"/>
                                  <w:szCs w:val="20"/>
                                  <w:lang w:val="en-GB" w:eastAsia="ja-JP"/>
                                </w:rPr>
                                <m:t>p</m:t>
                              </m:r>
                            </m:sub>
                          </m:sSub>
                        </m:e>
                      </m:d>
                    </m:den>
                  </m:f>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e>
              </m:d>
            </m:oMath>
            <w:r>
              <w:rPr>
                <w:rFonts w:cs="Arial"/>
                <w:b w:val="0"/>
                <w:sz w:val="20"/>
                <w:szCs w:val="20"/>
                <w:lang w:eastAsia="en-GB"/>
              </w:rPr>
              <w:t>,</w:t>
            </w:r>
            <w:bookmarkEnd w:id="74"/>
            <w:r>
              <w:rPr>
                <w:rFonts w:cs="Arial"/>
                <w:b w:val="0"/>
                <w:sz w:val="20"/>
                <w:szCs w:val="20"/>
                <w:lang w:eastAsia="en-GB"/>
              </w:rPr>
              <w:t xml:space="preserve"> </w:t>
            </w:r>
          </w:p>
          <w:bookmarkStart w:id="75" w:name="_Toc115445761"/>
          <w:p w:rsidR="004F22B3" w:rsidRDefault="00BE7B53">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=46</m:t>
              </m:r>
            </m:oMath>
            <w:bookmarkEnd w:id="75"/>
          </w:p>
          <w:bookmarkStart w:id="76" w:name="_Toc115445762"/>
          <w:p w:rsidR="004F22B3" w:rsidRDefault="00BE7B53">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acc>
                    <m:accPr>
                      <m:chr m:val="̃"/>
                      <m:ctrlPr>
                        <w:rPr>
                          <w:rFonts w:ascii="Cambria Math" w:eastAsia="宋体" w:hAnsi="Cambria Math"/>
                          <w:b w:val="0"/>
                          <w:i/>
                          <w:iCs/>
                          <w:sz w:val="21"/>
                          <w:szCs w:val="20"/>
                          <w:lang w:val="en-GB" w:eastAsia="zh-CN"/>
                        </w:rPr>
                      </m:ctrlPr>
                    </m:accPr>
                    <m:e>
                      <m:r>
                        <m:rPr>
                          <m:sty m:val="bi"/>
                        </m:rPr>
                        <w:rPr>
                          <w:rFonts w:ascii="Cambria Math" w:eastAsia="宋体" w:hAnsi="Cambria Math"/>
                          <w:sz w:val="21"/>
                          <w:szCs w:val="20"/>
                          <w:lang w:val="en-GB" w:eastAsia="zh-CN"/>
                        </w:rPr>
                        <m:t>P</m:t>
                      </m:r>
                    </m:e>
                  </m:acc>
                </m:e>
                <m:sub>
                  <m:r>
                    <m:rPr>
                      <m:sty m:val="bi"/>
                    </m:rPr>
                    <w:rPr>
                      <w:rFonts w:ascii="Cambria Math" w:eastAsia="宋体" w:hAnsi="Cambria Math"/>
                      <w:sz w:val="21"/>
                      <w:szCs w:val="20"/>
                      <w:lang w:val="en-GB" w:eastAsia="zh-CN"/>
                    </w:rPr>
                    <m:t>dyn,ante</m:t>
                  </m:r>
                </m:sub>
              </m:sSub>
              <m:r>
                <m:rPr>
                  <m:sty m:val="bi"/>
                </m:rPr>
                <w:rPr>
                  <w:rFonts w:ascii="Cambria Math" w:hAnsi="Cambria Math" w:cs="Arial"/>
                  <w:sz w:val="21"/>
                  <w:szCs w:val="20"/>
                  <w:lang w:val="en-GB" w:eastAsia="zh-CN"/>
                </w:rPr>
                <m:t>=67</m:t>
              </m:r>
            </m:oMath>
            <w:bookmarkEnd w:id="76"/>
          </w:p>
          <w:bookmarkStart w:id="77" w:name="_Toc115445763"/>
          <w:p w:rsidR="004F22B3" w:rsidRDefault="00BE7B53">
            <w:pPr>
              <w:pStyle w:val="Proposal"/>
              <w:numPr>
                <w:ilvl w:val="1"/>
                <w:numId w:val="7"/>
              </w:numPr>
              <w:spacing w:line="254" w:lineRule="auto"/>
              <w:rPr>
                <w:rFonts w:cs="Arial"/>
                <w:b w:val="0"/>
                <w:sz w:val="20"/>
                <w:szCs w:val="20"/>
                <w:lang w:eastAsia="en-GB"/>
              </w:rPr>
            </w:pPr>
            <m:oMath>
              <m:f>
                <m:fPr>
                  <m:ctrlPr>
                    <w:rPr>
                      <w:rFonts w:ascii="Cambria Math" w:eastAsia="宋体" w:hAnsi="Cambria Math"/>
                      <w:b w:val="0"/>
                      <w:i/>
                      <w:sz w:val="21"/>
                      <w:szCs w:val="20"/>
                      <w:lang w:val="en-GB" w:eastAsia="ja-JP"/>
                    </w:rPr>
                  </m:ctrlPr>
                </m:fPr>
                <m:num>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ctrlPr>
                    <w:rPr>
                      <w:rFonts w:ascii="Cambria Math" w:eastAsia="宋体" w:hAnsi="Cambria Math"/>
                      <w:b w:val="0"/>
                      <w:i/>
                      <w:sz w:val="21"/>
                      <w:szCs w:val="20"/>
                      <w:lang w:val="en-GB" w:eastAsia="zh-CN"/>
                    </w:rPr>
                  </m:ctrlPr>
                </m:num>
                <m:den>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den>
              </m:f>
              <m:r>
                <m:rPr>
                  <m:sty m:val="bi"/>
                </m:rPr>
                <w:rPr>
                  <w:rFonts w:ascii="Cambria Math" w:eastAsia="宋体" w:hAnsi="Cambria Math"/>
                  <w:sz w:val="21"/>
                  <w:szCs w:val="20"/>
                  <w:lang w:val="en-GB" w:eastAsia="ja-JP"/>
                </w:rPr>
                <m:t>=100</m:t>
              </m:r>
            </m:oMath>
            <w:bookmarkEnd w:id="77"/>
          </w:p>
          <w:bookmarkStart w:id="78" w:name="_Toc115445764"/>
          <w:p w:rsidR="004F22B3" w:rsidRDefault="00BE7B53">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a</m:t>
                  </m:r>
                </m:sub>
              </m:sSub>
            </m:oMath>
            <w:r>
              <w:rPr>
                <w:rFonts w:eastAsia="宋体"/>
                <w:b w:val="0"/>
                <w:i/>
                <w:sz w:val="21"/>
                <w:szCs w:val="20"/>
                <w:lang w:val="en-GB" w:eastAsia="zh-CN"/>
              </w:rPr>
              <w:t xml:space="preserve">,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oMath>
            <w:r>
              <w:rPr>
                <w:rFonts w:eastAsia="宋体"/>
                <w:b w:val="0"/>
                <w:i/>
                <w:sz w:val="21"/>
                <w:szCs w:val="20"/>
                <w:lang w:val="en-GB" w:eastAsia="zh-CN"/>
              </w:rPr>
              <w:t>,</w:t>
            </w:r>
            <m:oMath>
              <m:r>
                <m:rPr>
                  <m:sty m:val="bi"/>
                </m:rPr>
                <w:rPr>
                  <w:rFonts w:ascii="Cambria Math" w:eastAsia="宋体" w:hAnsi="Cambria Math"/>
                  <w:sz w:val="21"/>
                  <w:szCs w:val="20"/>
                  <w:lang w:val="en-GB" w:eastAsia="zh-CN"/>
                </w:rPr>
                <m:t xml:space="preserve"> </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p</m:t>
                  </m:r>
                </m:sub>
              </m:sSub>
            </m:oMath>
            <w:r>
              <w:rPr>
                <w:rFonts w:eastAsia="宋体"/>
                <w:b w:val="0"/>
                <w:i/>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78"/>
          </w:p>
          <w:p w:rsidR="004F22B3" w:rsidRDefault="00BE7B53">
            <w:pPr>
              <w:pStyle w:val="Proposal"/>
              <w:numPr>
                <w:ilvl w:val="1"/>
                <w:numId w:val="7"/>
              </w:numPr>
              <w:spacing w:line="254" w:lineRule="auto"/>
              <w:rPr>
                <w:rFonts w:cs="Arial"/>
                <w:b w:val="0"/>
                <w:sz w:val="20"/>
                <w:szCs w:val="20"/>
                <w:lang w:eastAsia="en-GB"/>
              </w:rPr>
            </w:pPr>
            <w:bookmarkStart w:id="79" w:name="_Toc115445765"/>
            <m:oMath>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oMath>
            <w:r>
              <w:rPr>
                <w:rFonts w:eastAsia="宋体"/>
                <w:b w:val="0"/>
                <w:i/>
                <w:sz w:val="21"/>
                <w:szCs w:val="20"/>
                <w:lang w:val="en-GB" w:eastAsia="zh-CN"/>
              </w:rPr>
              <w:t xml:space="preserve"> </w:t>
            </w:r>
            <w:r>
              <w:rPr>
                <w:rFonts w:eastAsia="Malgun Gothic"/>
                <w:b w:val="0"/>
                <w:i/>
                <w:sz w:val="20"/>
                <w:szCs w:val="20"/>
                <w:lang w:val="en-GB" w:eastAsia="ko-KR"/>
              </w:rPr>
              <w:t>is the PA efficiency</w:t>
            </w:r>
            <w:bookmarkEnd w:id="79"/>
            <w:r>
              <w:rPr>
                <w:rFonts w:eastAsia="Malgun Gothic"/>
                <w:b w:val="0"/>
                <w:i/>
                <w:sz w:val="20"/>
                <w:szCs w:val="20"/>
                <w:lang w:val="en-GB" w:eastAsia="ko-KR"/>
              </w:rPr>
              <w:t xml:space="preserve"> </w:t>
            </w:r>
          </w:p>
          <w:p w:rsidR="004F22B3" w:rsidRDefault="00BE7B53">
            <w:pPr>
              <w:pStyle w:val="Proposal"/>
              <w:numPr>
                <w:ilvl w:val="0"/>
                <w:numId w:val="0"/>
              </w:numPr>
              <w:spacing w:line="254" w:lineRule="auto"/>
              <w:ind w:left="1304" w:hanging="1304"/>
              <w:rPr>
                <w:rFonts w:cs="Arial"/>
                <w:b w:val="0"/>
                <w:sz w:val="20"/>
                <w:szCs w:val="20"/>
                <w:lang w:eastAsia="en-GB"/>
              </w:rPr>
            </w:pPr>
            <w:bookmarkStart w:id="80" w:name="_Toc115445766"/>
            <w:r>
              <w:rPr>
                <w:rFonts w:cs="Arial"/>
                <w:b w:val="0"/>
                <w:sz w:val="20"/>
                <w:szCs w:val="20"/>
                <w:lang w:eastAsia="en-GB"/>
              </w:rPr>
              <w:t xml:space="preserve">Antenna adaptation delay is explicitly modeled with a transition time of [1-3] </w:t>
            </w:r>
            <w:proofErr w:type="spellStart"/>
            <w:r>
              <w:rPr>
                <w:rFonts w:cs="Arial"/>
                <w:b w:val="0"/>
                <w:sz w:val="20"/>
                <w:szCs w:val="20"/>
                <w:lang w:eastAsia="en-GB"/>
              </w:rPr>
              <w:t>ms.</w:t>
            </w:r>
            <w:bookmarkEnd w:id="80"/>
            <w:proofErr w:type="spellEnd"/>
            <w:r>
              <w:rPr>
                <w:rFonts w:cs="Arial"/>
                <w:b w:val="0"/>
                <w:sz w:val="20"/>
                <w:szCs w:val="20"/>
                <w:lang w:eastAsia="en-GB"/>
              </w:rPr>
              <w:t xml:space="preserve"> </w:t>
            </w:r>
          </w:p>
          <w:p w:rsidR="004F22B3" w:rsidRDefault="00BE7B53">
            <w:pPr>
              <w:pStyle w:val="Proposal"/>
              <w:numPr>
                <w:ilvl w:val="0"/>
                <w:numId w:val="0"/>
              </w:numPr>
              <w:spacing w:line="254" w:lineRule="auto"/>
              <w:ind w:left="1304" w:hanging="1304"/>
              <w:rPr>
                <w:rFonts w:cs="Arial"/>
                <w:b w:val="0"/>
                <w:sz w:val="20"/>
                <w:szCs w:val="20"/>
                <w:lang w:eastAsia="en-GB"/>
              </w:rPr>
            </w:pPr>
            <w:bookmarkStart w:id="81" w:name="_Hlk115446595"/>
            <w:r>
              <w:rPr>
                <w:rFonts w:cs="Arial"/>
                <w:b w:val="0"/>
                <w:sz w:val="20"/>
                <w:szCs w:val="20"/>
                <w:lang w:eastAsia="en-GB"/>
              </w:rPr>
              <w:t xml:space="preserve">For Set 1, uplink Cat 1, uplink active power P = </w:t>
            </w:r>
            <w:r>
              <w:rPr>
                <w:rFonts w:eastAsiaTheme="minorEastAsia"/>
                <w:b w:val="0"/>
                <w:sz w:val="22"/>
                <w:szCs w:val="22"/>
              </w:rPr>
              <w:t xml:space="preserve">P5 * </w:t>
            </w:r>
            <w:proofErr w:type="gramStart"/>
            <w:r>
              <w:rPr>
                <w:rFonts w:eastAsiaTheme="minorEastAsia"/>
                <w:b w:val="0"/>
                <w:sz w:val="22"/>
                <w:szCs w:val="22"/>
              </w:rPr>
              <w:t xml:space="preserve">( </w:t>
            </w:r>
            <w:r>
              <w:rPr>
                <w:rFonts w:cs="Arial"/>
                <w:b w:val="0"/>
                <w:sz w:val="22"/>
                <w:szCs w:val="22"/>
                <w:lang w:eastAsia="ja-JP"/>
              </w:rPr>
              <w:t>[</w:t>
            </w:r>
            <w:proofErr w:type="gramEnd"/>
            <w:r>
              <w:rPr>
                <w:rFonts w:cs="Arial"/>
                <w:b w:val="0"/>
                <w:sz w:val="22"/>
                <w:szCs w:val="22"/>
                <w:lang w:eastAsia="ja-JP"/>
              </w:rPr>
              <w:t>0.8] + [0.2] * s</w:t>
            </w:r>
            <w:r>
              <w:rPr>
                <w:rFonts w:cs="Arial"/>
                <w:b w:val="0"/>
                <w:sz w:val="22"/>
                <w:szCs w:val="22"/>
                <w:vertAlign w:val="subscript"/>
                <w:lang w:eastAsia="ja-JP"/>
              </w:rPr>
              <w:t>f</w:t>
            </w:r>
            <w:r>
              <w:rPr>
                <w:rFonts w:cs="Arial"/>
                <w:b w:val="0"/>
                <w:sz w:val="22"/>
                <w:szCs w:val="22"/>
                <w:lang w:eastAsia="ja-JP"/>
              </w:rPr>
              <w:t>) * ([0.4] + [0.6]*</w:t>
            </w:r>
            <w:proofErr w:type="spellStart"/>
            <w:r>
              <w:rPr>
                <w:rFonts w:cs="Arial"/>
                <w:b w:val="0"/>
                <w:sz w:val="22"/>
                <w:szCs w:val="22"/>
                <w:lang w:eastAsia="ja-JP"/>
              </w:rPr>
              <w:t>s</w:t>
            </w:r>
            <w:r>
              <w:rPr>
                <w:rFonts w:cs="Arial"/>
                <w:b w:val="0"/>
                <w:sz w:val="22"/>
                <w:szCs w:val="22"/>
                <w:vertAlign w:val="subscript"/>
                <w:lang w:eastAsia="ja-JP"/>
              </w:rPr>
              <w:t>a</w:t>
            </w:r>
            <w:proofErr w:type="spellEnd"/>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 is the percentage of active TRxRUs, the ratio of RF bandwidth and maximum system BW, respectively</w:t>
            </w:r>
            <w:bookmarkEnd w:id="81"/>
          </w:p>
        </w:tc>
      </w:tr>
      <w:tr w:rsidR="004F22B3">
        <w:trPr>
          <w:trHeight w:val="1470"/>
        </w:trPr>
        <w:tc>
          <w:tcPr>
            <w:tcW w:w="1661" w:type="dxa"/>
          </w:tcPr>
          <w:p w:rsidR="004F22B3" w:rsidRDefault="00BE7B53">
            <w:r>
              <w:lastRenderedPageBreak/>
              <w:t>NTT DOCOMO</w:t>
            </w:r>
          </w:p>
        </w:tc>
        <w:tc>
          <w:tcPr>
            <w:tcW w:w="7970" w:type="dxa"/>
          </w:tcPr>
          <w:p w:rsidR="004F22B3" w:rsidRDefault="00BE7B53">
            <w:pPr>
              <w:pStyle w:val="afd"/>
              <w:numPr>
                <w:ilvl w:val="1"/>
                <w:numId w:val="24"/>
              </w:numPr>
              <w:overflowPunct/>
              <w:autoSpaceDE/>
              <w:autoSpaceDN/>
              <w:adjustRightInd/>
              <w:spacing w:afterLines="50" w:after="120" w:line="240" w:lineRule="auto"/>
              <w:jc w:val="both"/>
              <w:textAlignment w:val="auto"/>
              <w:rPr>
                <w:rFonts w:eastAsiaTheme="minorEastAsia"/>
                <w:lang w:val="en-US"/>
              </w:rPr>
            </w:pPr>
            <w:r>
              <w:rPr>
                <w:rFonts w:eastAsiaTheme="minorEastAsia" w:hint="eastAsia"/>
              </w:rPr>
              <w:t>I</w:t>
            </w:r>
            <w:r>
              <w:rPr>
                <w:rFonts w:eastAsiaTheme="minorEastAsia"/>
              </w:rPr>
              <w:t>n CA case</w:t>
            </w:r>
          </w:p>
          <w:p w:rsidR="004F22B3" w:rsidRDefault="00BE7B53">
            <w:pPr>
              <w:pStyle w:val="afd"/>
              <w:numPr>
                <w:ilvl w:val="2"/>
                <w:numId w:val="24"/>
              </w:numPr>
              <w:overflowPunct/>
              <w:autoSpaceDE/>
              <w:autoSpaceDN/>
              <w:adjustRightInd/>
              <w:spacing w:afterLines="50" w:after="120" w:line="240" w:lineRule="auto"/>
              <w:jc w:val="both"/>
              <w:textAlignment w:val="auto"/>
              <w:rPr>
                <w:rFonts w:eastAsiaTheme="minorEastAsia"/>
                <w:lang w:val="en-US"/>
              </w:rPr>
            </w:pPr>
            <w:r>
              <w:rPr>
                <w:rFonts w:eastAsiaTheme="minorEastAsia"/>
              </w:rPr>
              <w:t xml:space="preserve">For intra-band CA, a scaling factor is applied to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dynamic</m:t>
                  </m:r>
                </m:sub>
              </m:sSub>
            </m:oMath>
            <w:r>
              <w:rPr>
                <w:rFonts w:eastAsiaTheme="minorEastAsia"/>
              </w:rPr>
              <w:t xml:space="preserve"> considering RF is shared among CCs.</w:t>
            </w:r>
          </w:p>
          <w:p w:rsidR="004F22B3" w:rsidRDefault="00BE7B53">
            <w:pPr>
              <w:pStyle w:val="afd"/>
              <w:numPr>
                <w:ilvl w:val="2"/>
                <w:numId w:val="24"/>
              </w:numPr>
              <w:overflowPunct/>
              <w:autoSpaceDE/>
              <w:autoSpaceDN/>
              <w:adjustRightInd/>
              <w:spacing w:afterLines="50" w:after="120" w:line="240" w:lineRule="auto"/>
              <w:ind w:leftChars="356" w:left="1132"/>
              <w:jc w:val="both"/>
              <w:textAlignment w:val="auto"/>
              <w:rPr>
                <w:rFonts w:eastAsiaTheme="minorEastAsia"/>
                <w:lang w:val="en-US"/>
              </w:rPr>
            </w:pPr>
            <w:r>
              <w:rPr>
                <w:rFonts w:eastAsiaTheme="minorEastAsia"/>
                <w:lang w:val="en-US"/>
              </w:rPr>
              <w:t>For inter-band CA, the power consumption is the sum of the power consumption of each cell considering different RFs are used among CCs.</w:t>
            </w:r>
          </w:p>
        </w:tc>
      </w:tr>
      <w:tr w:rsidR="004F22B3">
        <w:trPr>
          <w:trHeight w:val="1470"/>
        </w:trPr>
        <w:tc>
          <w:tcPr>
            <w:tcW w:w="1661" w:type="dxa"/>
          </w:tcPr>
          <w:p w:rsidR="004F22B3" w:rsidRDefault="00BE7B53">
            <w:r>
              <w:t>Qualcomm</w:t>
            </w:r>
          </w:p>
        </w:tc>
        <w:tc>
          <w:tcPr>
            <w:tcW w:w="7970" w:type="dxa"/>
          </w:tcPr>
          <w:p w:rsidR="004F22B3" w:rsidRDefault="00BE7B53">
            <w:pPr>
              <w:rPr>
                <w:u w:val="single"/>
              </w:rPr>
            </w:pPr>
            <w:r>
              <w:rPr>
                <w:u w:val="single"/>
              </w:rPr>
              <w:t>DL</w:t>
            </w:r>
          </w:p>
          <w:p w:rsidR="004F22B3" w:rsidRDefault="00BE7B53">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D</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m:oMathPara>
          </w:p>
          <w:p w:rsidR="004F22B3" w:rsidRDefault="00BE7B53">
            <w:pPr>
              <w:pStyle w:val="afd"/>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oMath>
            <w:r>
              <w:rPr>
                <w:i/>
              </w:rPr>
              <w:t xml:space="preserve"> and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oMath>
            <w:r>
              <w:rPr>
                <w:i/>
              </w:rPr>
              <w:t xml:space="preserve"> are relative power values of micro sleep and active DL transmission based on reference configuration, res</w:t>
            </w:r>
            <w:proofErr w:type="spellStart"/>
            <w:r>
              <w:rPr>
                <w:i/>
              </w:rPr>
              <w:t>pectively</w:t>
            </w:r>
            <w:proofErr w:type="spellEnd"/>
          </w:p>
          <w:p w:rsidR="004F22B3" w:rsidRDefault="00BE7B53">
            <w:pPr>
              <w:pStyle w:val="afd"/>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Pr>
                <w:i/>
              </w:rPr>
              <w:t xml:space="preserve">is the ratio between the actual number of TxRUs and the reference number of TxRUs for DL </w:t>
            </w:r>
            <w:proofErr w:type="gramStart"/>
            <w:r>
              <w:rPr>
                <w:i/>
              </w:rPr>
              <w:t>transmission</w:t>
            </w:r>
            <w:proofErr w:type="gramEnd"/>
          </w:p>
          <w:p w:rsidR="004F22B3" w:rsidRDefault="00BE7B53">
            <w:pPr>
              <w:pStyle w:val="afd"/>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Pr>
                <w:i/>
              </w:rPr>
              <w:t xml:space="preserve">is the ratio between the actual number of frequency resources and the reference number of frequency resources for DL </w:t>
            </w:r>
            <w:proofErr w:type="gramStart"/>
            <w:r>
              <w:rPr>
                <w:i/>
              </w:rPr>
              <w:t>transmission</w:t>
            </w:r>
            <w:proofErr w:type="gramEnd"/>
          </w:p>
          <w:p w:rsidR="004F22B3" w:rsidRDefault="00BE7B53">
            <w:pPr>
              <w:pStyle w:val="afd"/>
              <w:numPr>
                <w:ilvl w:val="0"/>
                <w:numId w:val="25"/>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eastAsiaTheme="minorEastAsia" w:hAnsi="Cambria Math"/>
                </w:rPr>
                <m:t xml:space="preserve"> </m:t>
              </m:r>
            </m:oMath>
            <w:r>
              <w:rPr>
                <w:i/>
              </w:rPr>
              <w:t xml:space="preserve">is the ratio between PSD of the actual DL transmission and PSD of the reference DL </w:t>
            </w:r>
            <w:proofErr w:type="gramStart"/>
            <w:r>
              <w:rPr>
                <w:i/>
              </w:rPr>
              <w:t>transmission.</w:t>
            </w:r>
            <w:proofErr w:type="gramEnd"/>
          </w:p>
          <w:p w:rsidR="004F22B3" w:rsidRDefault="00BE7B53">
            <w:pPr>
              <w:pStyle w:val="afd"/>
              <w:numPr>
                <w:ilvl w:val="0"/>
                <w:numId w:val="25"/>
              </w:numPr>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w:t>
            </w:r>
            <w:proofErr w:type="gramStart"/>
            <w:r>
              <w:rPr>
                <w:rFonts w:eastAsiaTheme="minorEastAsia"/>
                <w:i/>
              </w:rPr>
              <w:t>efficiency</w:t>
            </w:r>
            <w:proofErr w:type="gramEnd"/>
          </w:p>
          <w:p w:rsidR="004F22B3" w:rsidRDefault="00BE7B53">
            <w:pPr>
              <w:pStyle w:val="afd"/>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rsidR="004F22B3" w:rsidRDefault="00BE7B53">
            <w:pPr>
              <w:pStyle w:val="afd"/>
              <w:numPr>
                <w:ilvl w:val="2"/>
                <w:numId w:val="26"/>
              </w:numPr>
              <w:spacing w:after="0"/>
              <w:rPr>
                <w:rFonts w:eastAsiaTheme="minorEastAsia"/>
                <w:i/>
              </w:rPr>
            </w:pPr>
            <m:oMath>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[dB]+</m:t>
              </m:r>
              <m:f>
                <m:fPr>
                  <m:ctrlPr>
                    <w:rPr>
                      <w:rFonts w:ascii="Cambria Math" w:hAnsi="Cambria Math"/>
                      <w:i/>
                      <w:lang w:val="sv-SE"/>
                    </w:rPr>
                  </m:ctrlPr>
                </m:fPr>
                <m:num>
                  <m:r>
                    <w:rPr>
                      <w:rFonts w:ascii="Cambria Math" w:hAnsi="Cambria Math"/>
                      <w:lang w:val="sv-SE"/>
                    </w:rPr>
                    <m:t>α</m:t>
                  </m:r>
                  <m:r>
                    <w:rPr>
                      <w:rFonts w:ascii="Cambria Math" w:hAnsi="Cambria Math"/>
                    </w:rPr>
                    <m:t>-</m:t>
                  </m:r>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lang w:val="sv-SE"/>
                    </w:rPr>
                    <m:t>β</m:t>
                  </m:r>
                </m:den>
              </m:f>
            </m:oMath>
            <w:r>
              <w:rPr>
                <w:i/>
              </w:rPr>
              <w:t xml:space="preserve"> when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Pr>
                <w:i/>
              </w:rPr>
              <w:t xml:space="preserve"> = 1</w:t>
            </w:r>
          </w:p>
          <w:p w:rsidR="004F22B3" w:rsidRDefault="00BE7B53">
            <w:pPr>
              <w:pStyle w:val="afd"/>
              <w:numPr>
                <w:ilvl w:val="2"/>
                <w:numId w:val="26"/>
              </w:numPr>
              <w:spacing w:after="0"/>
              <w:rPr>
                <w:rFonts w:eastAsiaTheme="minorEastAsia"/>
                <w:i/>
              </w:rPr>
            </w:pPr>
            <m:oMath>
              <m:sSub>
                <m:sSubPr>
                  <m:ctrlPr>
                    <w:rPr>
                      <w:rFonts w:ascii="Cambria Math" w:hAnsi="Cambria Math"/>
                      <w:i/>
                    </w:rPr>
                  </m:ctrlPr>
                </m:sSubPr>
                <m:e>
                  <m:r>
                    <w:rPr>
                      <w:rFonts w:ascii="Cambria Math" w:hAnsi="Cambria Math"/>
                    </w:rPr>
                    <m:t>PAE</m:t>
                  </m:r>
                </m:e>
                <m:sub>
                  <m:r>
                    <w:rPr>
                      <w:rFonts w:ascii="Cambria Math" w:hAnsi="Cambria Math"/>
                    </w:rPr>
                    <m:t>NOM</m:t>
                  </m:r>
                </m:sub>
              </m:sSub>
              <m:r>
                <w:rPr>
                  <w:rFonts w:ascii="Cambria Math" w:hAnsi="Cambria Math"/>
                </w:rPr>
                <m:t xml:space="preserve">, </m:t>
              </m:r>
            </m:oMath>
            <w:r>
              <w:rPr>
                <w:i/>
              </w:rPr>
              <w:t xml:space="preserve">α and </w:t>
            </w:r>
            <m:oMath>
              <m:r>
                <w:rPr>
                  <w:rFonts w:ascii="Cambria Math" w:hAnsi="Cambria Math"/>
                </w:rPr>
                <m:t>β</m:t>
              </m:r>
            </m:oMath>
            <w:r>
              <w:rPr>
                <w:i/>
              </w:rPr>
              <w:t xml:space="preserve"> are provided in the below table</w:t>
            </w:r>
          </w:p>
          <w:p w:rsidR="004F22B3" w:rsidRDefault="004F22B3">
            <w:pPr>
              <w:pStyle w:val="afd"/>
              <w:spacing w:after="0"/>
              <w:ind w:left="845"/>
              <w:rPr>
                <w:rFonts w:eastAsiaTheme="minorEastAsia"/>
                <w:i/>
              </w:rPr>
            </w:pPr>
          </w:p>
          <w:tbl>
            <w:tblPr>
              <w:tblW w:w="5040" w:type="dxa"/>
              <w:jc w:val="center"/>
              <w:tblCellMar>
                <w:left w:w="0" w:type="dxa"/>
                <w:right w:w="0" w:type="dxa"/>
              </w:tblCellMar>
              <w:tblLook w:val="04A0" w:firstRow="1" w:lastRow="0" w:firstColumn="1" w:lastColumn="0" w:noHBand="0" w:noVBand="1"/>
            </w:tblPr>
            <w:tblGrid>
              <w:gridCol w:w="1538"/>
              <w:gridCol w:w="1702"/>
              <w:gridCol w:w="1800"/>
            </w:tblGrid>
            <w:tr w:rsidR="004F22B3">
              <w:trPr>
                <w:trHeight w:val="196"/>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H"/>
                    <w:rPr>
                      <w:rFonts w:ascii="Times New Roman" w:hAnsi="Times New Roman"/>
                      <w:b w:val="0"/>
                      <w:i/>
                      <w:sz w:val="20"/>
                      <w:lang w:bidi="he-IL"/>
                    </w:rPr>
                  </w:pPr>
                  <w:r>
                    <w:rPr>
                      <w:rFonts w:ascii="Times New Roman" w:hAnsi="Times New Roman"/>
                      <w:b w:val="0"/>
                      <w:i/>
                      <w:sz w:val="20"/>
                    </w:rPr>
                    <w:t xml:space="preserve">Parameters </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H"/>
                    <w:rPr>
                      <w:rFonts w:ascii="Times New Roman" w:hAnsi="Times New Roman"/>
                      <w:b w:val="0"/>
                      <w:i/>
                      <w:sz w:val="20"/>
                    </w:rPr>
                  </w:pPr>
                  <w:r>
                    <w:rPr>
                      <w:rFonts w:ascii="Times New Roman" w:hAnsi="Times New Roman"/>
                      <w:b w:val="0"/>
                      <w:i/>
                      <w:sz w:val="20"/>
                    </w:rPr>
                    <w:t>FR1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H"/>
                    <w:rPr>
                      <w:rFonts w:ascii="Times New Roman" w:hAnsi="Times New Roman"/>
                      <w:b w:val="0"/>
                      <w:i/>
                      <w:sz w:val="20"/>
                    </w:rPr>
                  </w:pPr>
                  <w:r>
                    <w:rPr>
                      <w:rFonts w:ascii="Times New Roman" w:hAnsi="Times New Roman"/>
                      <w:b w:val="0"/>
                      <w:i/>
                      <w:sz w:val="20"/>
                    </w:rPr>
                    <w:t>FR2</w:t>
                  </w:r>
                </w:p>
              </w:tc>
            </w:tr>
            <w:tr w:rsidR="004F22B3">
              <w:trPr>
                <w:trHeight w:val="133"/>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m:oMathPara>
                    <m:oMath>
                      <m:sSub>
                        <m:sSubPr>
                          <m:ctrlPr>
                            <w:rPr>
                              <w:rFonts w:ascii="Cambria Math" w:hAnsi="Cambria Math"/>
                              <w:i/>
                              <w:sz w:val="20"/>
                            </w:rPr>
                          </m:ctrlPr>
                        </m:sSubPr>
                        <m:e>
                          <m:r>
                            <w:rPr>
                              <w:rFonts w:ascii="Cambria Math" w:hAnsi="Cambria Math"/>
                              <w:sz w:val="20"/>
                            </w:rPr>
                            <m:t>PAE</m:t>
                          </m:r>
                        </m:e>
                        <m:sub>
                          <m:r>
                            <w:rPr>
                              <w:rFonts w:ascii="Cambria Math" w:hAnsi="Cambria Math"/>
                              <w:sz w:val="20"/>
                            </w:rPr>
                            <m:t>NOM</m:t>
                          </m:r>
                        </m:sub>
                      </m:sSub>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[31%]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[8%]</w:t>
                  </w:r>
                </w:p>
              </w:tc>
            </w:tr>
            <w:tr w:rsidR="004F22B3">
              <w:trPr>
                <w:trHeight w:val="151"/>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rPr>
                      <w:rFonts w:ascii="Times New Roman" w:hAnsi="Times New Roman"/>
                      <w:i/>
                      <w:sz w:val="20"/>
                    </w:rPr>
                  </w:pPr>
                  <m:oMathPara>
                    <m:oMath>
                      <m:r>
                        <w:rPr>
                          <w:rFonts w:ascii="Cambria Math" w:hAnsi="Cambria Math"/>
                          <w:sz w:val="20"/>
                        </w:rPr>
                        <m:t>α</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[0.</w:t>
                  </w:r>
                  <w:r>
                    <w:rPr>
                      <w:rFonts w:ascii="Times New Roman" w:hAnsi="Times New Roman"/>
                      <w:i/>
                      <w:sz w:val="20"/>
                      <w:lang w:val="en-US" w:bidi="he-IL"/>
                    </w:rPr>
                    <w:t>86</w:t>
                  </w:r>
                  <w:r>
                    <w:rPr>
                      <w:rFonts w:ascii="Times New Roman" w:hAnsi="Times New Roman"/>
                      <w:i/>
                      <w:sz w:val="20"/>
                    </w:rPr>
                    <w:t>]</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[0.24]</w:t>
                  </w:r>
                </w:p>
              </w:tc>
            </w:tr>
            <w:tr w:rsidR="004F22B3">
              <w:trPr>
                <w:trHeight w:val="20"/>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rPr>
                      <w:rFonts w:ascii="Times New Roman" w:hAnsi="Times New Roman"/>
                      <w:i/>
                      <w:sz w:val="20"/>
                    </w:rPr>
                  </w:pPr>
                  <m:oMathPara>
                    <m:oMath>
                      <m:r>
                        <w:rPr>
                          <w:rFonts w:ascii="Cambria Math" w:hAnsi="Cambria Math"/>
                          <w:sz w:val="20"/>
                        </w:rPr>
                        <m:t>β</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[0.025]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rsidR="004F22B3" w:rsidRDefault="00BE7B53">
                  <w:pPr>
                    <w:pStyle w:val="TAL"/>
                    <w:jc w:val="center"/>
                    <w:rPr>
                      <w:rFonts w:ascii="Times New Roman" w:hAnsi="Times New Roman"/>
                      <w:i/>
                      <w:sz w:val="20"/>
                    </w:rPr>
                  </w:pPr>
                  <w:r>
                    <w:rPr>
                      <w:rFonts w:ascii="Times New Roman" w:hAnsi="Times New Roman"/>
                      <w:i/>
                      <w:sz w:val="20"/>
                    </w:rPr>
                    <w:t>[0.01]</w:t>
                  </w:r>
                </w:p>
              </w:tc>
            </w:tr>
          </w:tbl>
          <w:p w:rsidR="004F22B3" w:rsidRDefault="004F22B3">
            <w:pPr>
              <w:pStyle w:val="afd"/>
              <w:tabs>
                <w:tab w:val="left" w:pos="360"/>
              </w:tabs>
              <w:overflowPunct/>
              <w:snapToGrid w:val="0"/>
              <w:spacing w:after="120"/>
              <w:jc w:val="both"/>
              <w:textAlignment w:val="auto"/>
            </w:pPr>
          </w:p>
          <w:p w:rsidR="004F22B3" w:rsidRDefault="00BE7B53">
            <w:pPr>
              <w:tabs>
                <w:tab w:val="left" w:pos="360"/>
              </w:tabs>
              <w:rPr>
                <w:u w:val="single"/>
              </w:rPr>
            </w:pPr>
            <w:r>
              <w:rPr>
                <w:u w:val="single"/>
              </w:rPr>
              <w:t>UL</w:t>
            </w:r>
          </w:p>
          <w:p w:rsidR="004F22B3" w:rsidRDefault="00BE7B53">
            <w:pPr>
              <w:tabs>
                <w:tab w:val="left" w:pos="360"/>
              </w:tabs>
              <w:rPr>
                <w:i/>
              </w:rPr>
            </w:pPr>
            <w:r>
              <w:rPr>
                <w:i/>
              </w:rPr>
              <w:t>Power consumption of an active UL reception is adapted in spatial and frequency domain as</w:t>
            </w:r>
          </w:p>
          <w:p w:rsidR="004F22B3" w:rsidRDefault="00BE7B53">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U</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r>
                  <w:rPr>
                    <w:rFonts w:ascii="Cambria Math" w:eastAsiaTheme="minorEastAsia" w:hAnsi="Cambria Math"/>
                  </w:rPr>
                  <m:t>=</m:t>
                </m:r>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0.1</m:t>
                        </m:r>
                      </m:e>
                    </m:d>
                    <m:r>
                      <w:rPr>
                        <w:rFonts w:ascii="Cambria Math" w:eastAsiaTheme="minorEastAsia" w:hAnsi="Cambria Math"/>
                      </w:rPr>
                      <m:t>+[0.9]</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e>
                </m:d>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0.8</m:t>
                        </m:r>
                      </m:e>
                    </m:d>
                    <m:r>
                      <w:rPr>
                        <w:rFonts w:ascii="Cambria Math" w:eastAsiaTheme="minorEastAsia" w:hAnsi="Cambria Math"/>
                      </w:rPr>
                      <m:t>+[0.2]</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m:oMathPara>
          </w:p>
          <w:p w:rsidR="004F22B3" w:rsidRDefault="00BE7B53">
            <w:pPr>
              <w:pStyle w:val="afd"/>
              <w:numPr>
                <w:ilvl w:val="0"/>
                <w:numId w:val="27"/>
              </w:numPr>
              <w:overflowPunct/>
              <w:snapToGrid w:val="0"/>
              <w:spacing w:after="0"/>
              <w:jc w:val="both"/>
              <w:textAlignment w:val="auto"/>
              <w:rPr>
                <w:rFonts w:eastAsiaTheme="minorEastAsia"/>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w:r>
              <w:rPr>
                <w:rFonts w:eastAsiaTheme="minorEastAsia"/>
                <w:i/>
              </w:rPr>
              <w:t xml:space="preserve"> is the power consumption of the active UL reception based on the reference </w:t>
            </w:r>
            <w:proofErr w:type="gramStart"/>
            <w:r>
              <w:rPr>
                <w:rFonts w:eastAsiaTheme="minorEastAsia"/>
                <w:i/>
              </w:rPr>
              <w:t>configuration.</w:t>
            </w:r>
            <w:proofErr w:type="gramEnd"/>
          </w:p>
          <w:p w:rsidR="004F22B3" w:rsidRDefault="00BE7B53">
            <w:pPr>
              <w:pStyle w:val="afd"/>
              <w:numPr>
                <w:ilvl w:val="0"/>
                <w:numId w:val="27"/>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Pr>
                <w:i/>
              </w:rPr>
              <w:t xml:space="preserve">is the ratio between the actual number of RxRUs and the reference number of RxRUs for UL </w:t>
            </w:r>
            <w:proofErr w:type="gramStart"/>
            <w:r>
              <w:rPr>
                <w:i/>
              </w:rPr>
              <w:t>reception</w:t>
            </w:r>
            <w:proofErr w:type="gramEnd"/>
          </w:p>
          <w:p w:rsidR="004F22B3" w:rsidRDefault="00BE7B53">
            <w:pPr>
              <w:pStyle w:val="afd"/>
              <w:numPr>
                <w:ilvl w:val="0"/>
                <w:numId w:val="27"/>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Pr>
                <w:i/>
              </w:rPr>
              <w:t xml:space="preserve">is the ratio between the actual number of frequency resources and the reference number of frequency resources for UL </w:t>
            </w:r>
            <w:proofErr w:type="gramStart"/>
            <w:r>
              <w:rPr>
                <w:i/>
              </w:rPr>
              <w:t>reception.</w:t>
            </w:r>
            <w:proofErr w:type="gramEnd"/>
          </w:p>
          <w:p w:rsidR="004F22B3" w:rsidRDefault="00BE7B53">
            <w:pPr>
              <w:rPr>
                <w:i/>
                <w:lang w:eastAsia="en-US"/>
              </w:rPr>
            </w:pPr>
            <w:r>
              <w:rPr>
                <w:i/>
                <w:lang w:eastAsia="en-US"/>
              </w:rPr>
              <w:t>For CA,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 xml:space="preserve">configured </w:t>
            </w:r>
            <w:r>
              <w:rPr>
                <w:rFonts w:hint="eastAsia"/>
                <w:i/>
              </w:rPr>
              <w:t>cell</w:t>
            </w:r>
            <w:r>
              <w:rPr>
                <w:i/>
              </w:rPr>
              <w:t>s</w:t>
            </w:r>
          </w:p>
          <w:p w:rsidR="004F22B3" w:rsidRDefault="00BE7B53">
            <w:pPr>
              <w:pStyle w:val="afd"/>
              <w:numPr>
                <w:ilvl w:val="1"/>
                <w:numId w:val="28"/>
              </w:numPr>
              <w:spacing w:after="0"/>
              <w:rPr>
                <w:rFonts w:eastAsia="Malgun Gothic"/>
                <w:i/>
                <w:lang w:eastAsia="ko-KR"/>
              </w:rPr>
            </w:pPr>
            <w:r>
              <w:rPr>
                <w:rFonts w:eastAsia="Malgun Gothic"/>
                <w:i/>
                <w:lang w:eastAsia="ko-KR"/>
              </w:rPr>
              <w:t xml:space="preserve">For intra-band CA with contiguous CCs, the power consumption of the </w:t>
            </w:r>
            <w:proofErr w:type="spellStart"/>
            <w:r>
              <w:rPr>
                <w:rFonts w:eastAsia="Malgun Gothic"/>
                <w:i/>
                <w:lang w:eastAsia="ko-KR"/>
              </w:rPr>
              <w:t>Scell</w:t>
            </w:r>
            <w:proofErr w:type="spellEnd"/>
            <w:r>
              <w:rPr>
                <w:rFonts w:eastAsia="Malgun Gothic"/>
                <w:i/>
                <w:lang w:eastAsia="ko-KR"/>
              </w:rPr>
              <w:t xml:space="preserve"> is scaled by [0.75]. </w:t>
            </w:r>
          </w:p>
          <w:p w:rsidR="004F22B3" w:rsidRDefault="00BE7B53">
            <w:pPr>
              <w:rPr>
                <w:b/>
                <w:i/>
                <w:lang w:eastAsia="en-US"/>
              </w:rPr>
            </w:pPr>
            <w:r>
              <w:rPr>
                <w:i/>
                <w:lang w:eastAsia="en-US"/>
              </w:rPr>
              <w:t>For multi-TRP,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configured active TRPs.</w:t>
            </w:r>
          </w:p>
        </w:tc>
      </w:tr>
    </w:tbl>
    <w:p w:rsidR="004F22B3" w:rsidRDefault="004F22B3">
      <w:pPr>
        <w:spacing w:after="0"/>
      </w:pPr>
    </w:p>
    <w:p w:rsidR="004F22B3" w:rsidRDefault="00BE7B53">
      <w:pPr>
        <w:pStyle w:val="30"/>
      </w:pPr>
      <w:r>
        <w:t>Initial round</w:t>
      </w:r>
    </w:p>
    <w:p w:rsidR="004F22B3" w:rsidRDefault="00BE7B53">
      <w:pPr>
        <w:spacing w:after="0"/>
      </w:pPr>
      <w:r>
        <w:t xml:space="preserve">Based on the above, general support of Alt 1 can be observed while there is slightly increased support for Alt 3 compared to last meeting. Majority including the proponents of Alt 3 consider a static part shares the power as BS in micro sleep. This could be a baseline for evaluations while we allow for other values for the interest of study. Regarding the component values of </w:t>
      </w:r>
      <m:oMath>
        <m:sSub>
          <m:sSubPr>
            <m:ctrlPr>
              <w:rPr>
                <w:rFonts w:ascii="Cambria Math" w:hAnsi="Cambria Math"/>
                <w:i/>
                <w:iCs/>
              </w:rPr>
            </m:ctrlPr>
          </m:sSubPr>
          <m:e>
            <m:r>
              <w:rPr>
                <w:rFonts w:ascii="Cambria Math" w:hAnsi="Cambria Math"/>
              </w:rPr>
              <m:t>P</m:t>
            </m:r>
          </m:e>
          <m:sub>
            <m:r>
              <w:rPr>
                <w:rFonts w:ascii="Cambria Math" w:hAnsi="Cambria Math"/>
              </w:rPr>
              <m:t>dynamic</m:t>
            </m:r>
          </m:sub>
        </m:sSub>
      </m:oMath>
      <w:r>
        <w:t>, it is observed that companies of Cat 2 have proposals for Cat 1 while companies of Cat 1 mainly propose a different/modified scaling (modified Alt 1 or Alt 3). Therefore, FL does not pick up the values proposed by Cat 2 companies for Cat 1 while only take one value directly from a Cat 1 company. It might be beneficial to allow for different values in small, medium or larger level respectively to further account for different implementations and various PA efficiency, therefore multiple candidate values remain without down-selection at this stage. Particularly, one or an averaged one is taken for each PA efficiency to reduce the workload.  DL and UL can be unified based on majority preference, and also due to the fact that UL does not contribute to a significant part of power consumption at least for the study of this release.</w:t>
      </w:r>
    </w:p>
    <w:p w:rsidR="004F22B3" w:rsidRDefault="004F22B3">
      <w:pPr>
        <w:spacing w:after="0"/>
      </w:pP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2.4.1:</w:t>
            </w:r>
          </w:p>
          <w:p w:rsidR="004F22B3" w:rsidRDefault="00BE7B53">
            <w:pPr>
              <w:pStyle w:val="afd"/>
              <w:widowControl/>
              <w:numPr>
                <w:ilvl w:val="0"/>
                <w:numId w:val="9"/>
              </w:numPr>
              <w:spacing w:after="0"/>
              <w:rPr>
                <w:b/>
              </w:rPr>
            </w:pPr>
            <w:r>
              <w:rPr>
                <w:b/>
              </w:rPr>
              <w:t>The BS power consumption in a slot is provided by</w:t>
            </w:r>
          </w:p>
          <w:p w:rsidR="004F22B3" w:rsidRDefault="00BE7B53">
            <w:pPr>
              <w:pStyle w:val="afd"/>
              <w:widowControl/>
              <w:numPr>
                <w:ilvl w:val="1"/>
                <w:numId w:val="9"/>
              </w:numPr>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rsidR="004F22B3" w:rsidRDefault="00BE7B53">
            <w:pPr>
              <w:pStyle w:val="afd"/>
              <w:widowControl/>
              <w:numPr>
                <w:ilvl w:val="2"/>
                <w:numId w:val="9"/>
              </w:numPr>
              <w:rPr>
                <w:rFonts w:eastAsia="Malgun Gothic"/>
                <w:lang w:eastAsia="ko-KR"/>
              </w:rPr>
            </w:pPr>
            <w:r>
              <w:rPr>
                <w:rFonts w:eastAsia="Malgun Gothic"/>
                <w:lang w:eastAsia="ko-KR"/>
              </w:rPr>
              <w:t xml:space="preserve">For slot-level modelling,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for symbol-level modelling,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rsidR="004F22B3" w:rsidRDefault="00BE7B53">
            <w:pPr>
              <w:pStyle w:val="afd"/>
              <w:widowControl/>
              <w:numPr>
                <w:ilvl w:val="2"/>
                <w:numId w:val="9"/>
              </w:numPr>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Pr>
                <w:lang w:eastAsia="zh-CN"/>
              </w:rPr>
              <w:t>:</w:t>
            </w:r>
            <w:r>
              <w:rPr>
                <w:rFonts w:eastAsia="Malgun Gothic"/>
                <w:lang w:eastAsia="ko-KR"/>
              </w:rPr>
              <w:t xml:space="preserve"> a static part of power for BS in active, which is not scaled based on reference configurations. </w:t>
            </w:r>
          </w:p>
          <w:p w:rsidR="004F22B3" w:rsidRDefault="00BE7B53">
            <w:pPr>
              <w:pStyle w:val="afd"/>
              <w:widowControl/>
              <w:numPr>
                <w:ilvl w:val="3"/>
                <w:numId w:val="9"/>
              </w:numPr>
              <w:rPr>
                <w:rFonts w:eastAsia="Malgun Gothic"/>
                <w:lang w:eastAsia="ko-KR"/>
              </w:rPr>
            </w:pPr>
            <w:r>
              <w:rPr>
                <w:rFonts w:eastAsia="Malgun Gothic"/>
                <w:iCs/>
                <w:lang w:eastAsia="zh-CN"/>
              </w:rPr>
              <w:t xml:space="preserve">Baseline: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3</m:t>
                  </m:r>
                </m:sub>
              </m:sSub>
            </m:oMath>
          </w:p>
          <w:p w:rsidR="004F22B3" w:rsidRDefault="00BE7B53">
            <w:pPr>
              <w:pStyle w:val="afd"/>
              <w:widowControl/>
              <w:numPr>
                <w:ilvl w:val="3"/>
                <w:numId w:val="9"/>
              </w:numPr>
              <w:rPr>
                <w:rFonts w:eastAsia="Malgun Gothic"/>
                <w:iCs/>
                <w:lang w:eastAsia="zh-CN"/>
              </w:rPr>
            </w:pPr>
            <w:r>
              <w:rPr>
                <w:rFonts w:eastAsia="Malgun Gothic"/>
                <w:iCs/>
                <w:lang w:eastAsia="zh-CN"/>
              </w:rPr>
              <w:t>Other values can be optionally reported</w:t>
            </w:r>
          </w:p>
          <w:p w:rsidR="004F22B3" w:rsidRDefault="00BE7B53">
            <w:pPr>
              <w:pStyle w:val="afd"/>
              <w:widowControl/>
              <w:numPr>
                <w:ilvl w:val="2"/>
                <w:numId w:val="9"/>
              </w:numPr>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lang w:eastAsia="ko-KR"/>
              </w:rPr>
              <w:t>: a dynamic part of power for BS in active, which is scaled based on reference configuration.</w:t>
            </w:r>
          </w:p>
          <w:p w:rsidR="004F22B3" w:rsidRDefault="00BE7B53">
            <w:pPr>
              <w:pStyle w:val="afd"/>
              <w:widowControl/>
              <w:numPr>
                <w:ilvl w:val="3"/>
                <w:numId w:val="9"/>
              </w:numPr>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hint="eastAsia"/>
                <w:lang w:eastAsia="ko-KR"/>
              </w:rPr>
              <w:t>,</w:t>
            </w:r>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rFonts w:hint="eastAsia"/>
                <w:iCs/>
                <w:lang w:eastAsia="zh-CN"/>
              </w:rPr>
              <w:t xml:space="preserve"> </w:t>
            </w:r>
            <w:r>
              <w:rPr>
                <w:iCs/>
                <w:lang w:eastAsia="zh-CN"/>
              </w:rPr>
              <w:t xml:space="preserve">is the percentage of active </w:t>
            </w:r>
            <w:proofErr w:type="spellStart"/>
            <w:r>
              <w:rPr>
                <w:iCs/>
                <w:lang w:eastAsia="zh-CN"/>
              </w:rPr>
              <w:t>TRxRUs</w:t>
            </w:r>
            <w:proofErr w:type="spellEnd"/>
            <w:r>
              <w:rPr>
                <w:iCs/>
                <w:lang w:eastAsia="zh-CN"/>
              </w:rPr>
              <w:t xml:space="preserve">, the ratio of RF bandwidth and maximum system BW and the ratio of PSD per </w:t>
            </w:r>
            <w:proofErr w:type="spellStart"/>
            <w:r>
              <w:rPr>
                <w:iCs/>
                <w:lang w:eastAsia="zh-CN"/>
              </w:rPr>
              <w:t>TxRU</w:t>
            </w:r>
            <w:proofErr w:type="spellEnd"/>
            <w:r>
              <w:rPr>
                <w:iCs/>
                <w:lang w:eastAsia="zh-CN"/>
              </w:rPr>
              <w:t xml:space="preserve"> between the DL transmission and reference configuration, respectively, and</w:t>
            </w:r>
          </w:p>
          <w:p w:rsidR="004F22B3" w:rsidRDefault="00BE7B53">
            <w:pPr>
              <w:pStyle w:val="afd"/>
              <w:widowControl/>
              <w:numPr>
                <w:ilvl w:val="4"/>
                <w:numId w:val="9"/>
              </w:numPr>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p>
          <w:p w:rsidR="004F22B3" w:rsidRDefault="00BE7B53">
            <w:pPr>
              <w:pStyle w:val="afd"/>
              <w:widowControl/>
              <w:numPr>
                <w:ilvl w:val="4"/>
                <w:numId w:val="9"/>
              </w:numPr>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Cs/>
                <w:lang w:eastAsia="zh-CN"/>
              </w:rPr>
              <w:t xml:space="preserve">: [1.5] for </w:t>
            </w:r>
            <m:oMath>
              <m:r>
                <w:rPr>
                  <w:rFonts w:ascii="Cambria Math" w:hAnsi="Cambria Math"/>
                  <w:lang w:eastAsia="zh-CN"/>
                </w:rPr>
                <m:t>η=0.34</m:t>
              </m:r>
            </m:oMath>
            <w:r>
              <w:rPr>
                <w:lang w:eastAsia="zh-CN"/>
              </w:rPr>
              <w:t xml:space="preserve">, </w:t>
            </w:r>
            <w:r>
              <w:rPr>
                <w:iCs/>
                <w:lang w:eastAsia="zh-CN"/>
              </w:rPr>
              <w:t xml:space="preserve">[9.9] for </w:t>
            </w:r>
            <m:oMath>
              <m:r>
                <w:rPr>
                  <w:rFonts w:ascii="Cambria Math" w:hAnsi="Cambria Math"/>
                  <w:lang w:eastAsia="zh-CN"/>
                </w:rPr>
                <m:t>η=0.5</m:t>
              </m:r>
            </m:oMath>
            <w:r>
              <w:rPr>
                <w:lang w:eastAsia="zh-CN"/>
              </w:rPr>
              <w:t xml:space="preserve">, [110] for </w:t>
            </w:r>
            <m:oMath>
              <m:r>
                <w:rPr>
                  <w:rFonts w:ascii="Cambria Math" w:hAnsi="Cambria Math"/>
                  <w:lang w:eastAsia="zh-CN"/>
                </w:rPr>
                <m:t>η=1</m:t>
              </m:r>
            </m:oMath>
          </w:p>
          <w:p w:rsidR="004F22B3" w:rsidRDefault="00BE7B53">
            <w:pPr>
              <w:pStyle w:val="afd"/>
              <w:widowControl/>
              <w:numPr>
                <w:ilvl w:val="4"/>
                <w:numId w:val="9"/>
              </w:numPr>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lang w:eastAsia="zh-CN"/>
              </w:rPr>
              <w:t xml:space="preserve">: [8.5] for </w:t>
            </w:r>
            <m:oMath>
              <m:r>
                <w:rPr>
                  <w:rFonts w:ascii="Cambria Math" w:hAnsi="Cambria Math"/>
                  <w:lang w:eastAsia="zh-CN"/>
                </w:rPr>
                <m:t>η=0.34</m:t>
              </m:r>
            </m:oMath>
            <w:r>
              <w:rPr>
                <w:lang w:eastAsia="zh-CN"/>
              </w:rPr>
              <w:t xml:space="preserve">, </w:t>
            </w:r>
            <w:r>
              <w:rPr>
                <w:iCs/>
                <w:lang w:eastAsia="zh-CN"/>
              </w:rPr>
              <w:t xml:space="preserve">[8.3] for </w:t>
            </w:r>
            <m:oMath>
              <m:r>
                <w:rPr>
                  <w:rFonts w:ascii="Cambria Math" w:hAnsi="Cambria Math"/>
                  <w:lang w:eastAsia="zh-CN"/>
                </w:rPr>
                <m:t>η=0.5</m:t>
              </m:r>
            </m:oMath>
            <w:r>
              <w:rPr>
                <w:lang w:eastAsia="zh-CN"/>
              </w:rPr>
              <w:t xml:space="preserve">, [115] for </w:t>
            </w:r>
            <m:oMath>
              <m:r>
                <w:rPr>
                  <w:rFonts w:ascii="Cambria Math" w:hAnsi="Cambria Math"/>
                  <w:lang w:eastAsia="zh-CN"/>
                </w:rPr>
                <m:t>η=1</m:t>
              </m:r>
            </m:oMath>
          </w:p>
          <w:p w:rsidR="004F22B3" w:rsidRDefault="00BE7B53">
            <w:pPr>
              <w:pStyle w:val="afd"/>
              <w:widowControl/>
              <w:numPr>
                <w:ilvl w:val="3"/>
                <w:numId w:val="9"/>
              </w:numPr>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rsidR="004F22B3" w:rsidRDefault="00BE7B53">
            <w:pPr>
              <w:pStyle w:val="afd"/>
              <w:numPr>
                <w:ilvl w:val="3"/>
                <w:numId w:val="9"/>
              </w:numPr>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rPr>
                      </m:ctrlPr>
                    </m:fPr>
                    <m:num>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Theme="minorEastAsia" w:hint="eastAsia"/>
              </w:rPr>
              <w:t xml:space="preserve"> is the ratio between a reference PA efficiency and actual PA efficiency</w:t>
            </w:r>
            <w:r>
              <w:rPr>
                <w:rFonts w:eastAsiaTheme="minorEastAsia"/>
              </w:rPr>
              <w:t>, up to company report</w:t>
            </w:r>
          </w:p>
          <w:p w:rsidR="004F22B3" w:rsidRDefault="00BE7B53">
            <w:pPr>
              <w:pStyle w:val="afd"/>
              <w:widowControl/>
              <w:numPr>
                <w:ilvl w:val="2"/>
                <w:numId w:val="9"/>
              </w:numPr>
              <w:rPr>
                <w:rFonts w:eastAsiaTheme="minorEastAsia"/>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p>
          <w:p w:rsidR="004F22B3" w:rsidRDefault="00BE7B53">
            <w:pPr>
              <w:pStyle w:val="afd"/>
              <w:widowControl/>
              <w:numPr>
                <w:ilvl w:val="3"/>
                <w:numId w:val="9"/>
              </w:numPr>
              <w:rPr>
                <w:rFonts w:eastAsiaTheme="minorEastAsia"/>
              </w:rPr>
            </w:pPr>
            <w:r>
              <w:rPr>
                <w:rFonts w:eastAsia="Malgun Gothic"/>
                <w:iCs/>
                <w:lang w:eastAsia="zh-CN"/>
              </w:rPr>
              <w:t xml:space="preserve">Baseline: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=1</m:t>
              </m:r>
            </m:oMath>
          </w:p>
          <w:p w:rsidR="004F22B3" w:rsidRDefault="00BE7B53">
            <w:pPr>
              <w:pStyle w:val="afd"/>
              <w:widowControl/>
              <w:numPr>
                <w:ilvl w:val="3"/>
                <w:numId w:val="9"/>
              </w:numPr>
              <w:rPr>
                <w:rFonts w:eastAsia="Malgun Gothic"/>
                <w:iCs/>
                <w:lang w:eastAsia="zh-CN"/>
              </w:rPr>
            </w:pPr>
            <w:r>
              <w:rPr>
                <w:rFonts w:eastAsia="Malgun Gothic"/>
                <w:bCs/>
              </w:rPr>
              <w:lastRenderedPageBreak/>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5</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r>
                <w:rPr>
                  <w:rFonts w:ascii="Cambria Math" w:hAnsi="Cambria Math"/>
                  <w:lang w:eastAsia="zh-CN"/>
                </w:rPr>
                <m:t>=1</m:t>
              </m:r>
            </m:oMath>
            <w:r>
              <w:rPr>
                <w:rFonts w:eastAsia="Malgun Gothic"/>
                <w:iCs/>
                <w:lang w:eastAsia="zh-CN"/>
              </w:rPr>
              <w:t>.</w:t>
            </w:r>
          </w:p>
          <w:p w:rsidR="004F22B3" w:rsidRDefault="00BE7B53">
            <w:pPr>
              <w:pStyle w:val="afd"/>
              <w:numPr>
                <w:ilvl w:val="1"/>
                <w:numId w:val="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 xml:space="preserve">ch CC; for intra-band with contiguous CCs, the power consumption of each additional CC is scaled by [0.75]. </w:t>
            </w:r>
          </w:p>
          <w:p w:rsidR="004F22B3" w:rsidRDefault="00BE7B53">
            <w:pPr>
              <w:pStyle w:val="afd"/>
              <w:widowControl/>
              <w:numPr>
                <w:ilvl w:val="1"/>
                <w:numId w:val="9"/>
              </w:numPr>
              <w:rPr>
                <w:rFonts w:eastAsia="Malgun Gothic"/>
                <w:iCs/>
                <w:lang w:eastAsia="zh-CN"/>
              </w:rPr>
            </w:pPr>
            <w:r>
              <w:rPr>
                <w:rFonts w:eastAsia="Malgun Gothic"/>
                <w:iCs/>
                <w:lang w:eastAsia="zh-CN"/>
              </w:rPr>
              <w:t>For multi-TRP</w:t>
            </w:r>
            <w:r>
              <w:rPr>
                <w:rFonts w:eastAsia="Malgun Gothic"/>
                <w:lang w:eastAsia="ko-KR"/>
              </w:rPr>
              <w:t xml:space="preserve"> with separate RF chains, </w:t>
            </w:r>
            <w:r>
              <w:rPr>
                <w:rFonts w:eastAsia="Malgun Gothic" w:hint="eastAsia"/>
                <w:lang w:eastAsia="ko-KR"/>
              </w:rPr>
              <w:t>the</w:t>
            </w:r>
            <w:r>
              <w:rPr>
                <w:rFonts w:eastAsia="Malgun Gothic"/>
                <w:lang w:eastAsia="ko-KR"/>
              </w:rPr>
              <w:t xml:space="preserve"> total</w:t>
            </w:r>
            <w:r>
              <w:rPr>
                <w:rFonts w:eastAsia="Malgun Gothic" w:hint="eastAsia"/>
                <w:lang w:eastAsia="ko-KR"/>
              </w:rPr>
              <w:t xml:space="preserve"> 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 xml:space="preserve">s assumed as </w:t>
            </w:r>
            <w:r>
              <w:t>the sum of the power consumption of each TRP</w:t>
            </w:r>
          </w:p>
          <w:p w:rsidR="004F22B3" w:rsidRDefault="00BE7B53">
            <w:pPr>
              <w:pStyle w:val="afd"/>
              <w:widowControl/>
              <w:numPr>
                <w:ilvl w:val="1"/>
                <w:numId w:val="9"/>
              </w:numPr>
              <w:rPr>
                <w:rFonts w:eastAsiaTheme="minorEastAsia"/>
              </w:rPr>
            </w:pPr>
            <w:r>
              <w:rPr>
                <w:rFonts w:eastAsia="Malgun Gothic"/>
                <w:iCs/>
                <w:lang w:eastAsia="zh-CN"/>
              </w:rPr>
              <w:t xml:space="preserve">Antenna adaptation delay is explicitly modelled with a transition time of [1-3] </w:t>
            </w:r>
            <w:proofErr w:type="spellStart"/>
            <w:r>
              <w:rPr>
                <w:rFonts w:eastAsia="Malgun Gothic"/>
                <w:iCs/>
                <w:lang w:eastAsia="zh-CN"/>
              </w:rPr>
              <w:t>ms</w:t>
            </w:r>
            <w:proofErr w:type="spellEnd"/>
            <w:r>
              <w:rPr>
                <w:rFonts w:eastAsia="Malgun Gothic"/>
                <w:iCs/>
                <w:lang w:eastAsia="zh-CN"/>
              </w:rPr>
              <w:t>, if not fall into micro-sleep.</w:t>
            </w:r>
          </w:p>
          <w:p w:rsidR="004F22B3" w:rsidRDefault="00BE7B53">
            <w:pPr>
              <w:pStyle w:val="afd"/>
              <w:widowControl/>
              <w:numPr>
                <w:ilvl w:val="1"/>
                <w:numId w:val="9"/>
              </w:numPr>
              <w:rPr>
                <w:rFonts w:eastAsiaTheme="minorEastAsia"/>
              </w:rPr>
            </w:pPr>
            <w:r>
              <w:rPr>
                <w:rFonts w:eastAsia="Malgun Gothic"/>
                <w:iCs/>
                <w:lang w:eastAsia="zh-CN"/>
              </w:rPr>
              <w:t>Other scaling, e.g. cell-load dependent scaling can also be reported.</w:t>
            </w:r>
          </w:p>
          <w:p w:rsidR="004F22B3" w:rsidRDefault="00BE7B53">
            <w:pPr>
              <w:pStyle w:val="afd"/>
              <w:widowControl/>
              <w:numPr>
                <w:ilvl w:val="0"/>
                <w:numId w:val="9"/>
              </w:numPr>
              <w:spacing w:after="0"/>
              <w:rPr>
                <w:rFonts w:eastAsiaTheme="minorEastAsia"/>
              </w:rPr>
            </w:pPr>
            <w:r>
              <w:rPr>
                <w:rFonts w:eastAsiaTheme="minorEastAsia"/>
              </w:rPr>
              <w:t xml:space="preserve">Send LS to RAN4 about the above, and ask for feedback, with details of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proposed in Alt 3 also captured in the LS</w:t>
            </w:r>
            <w:r>
              <w:rPr>
                <w:rFonts w:eastAsiaTheme="minorEastAsia"/>
              </w:rPr>
              <w:t>.</w:t>
            </w:r>
          </w:p>
          <w:p w:rsidR="004F22B3" w:rsidRDefault="004F22B3">
            <w:pPr>
              <w:spacing w:after="0"/>
              <w:rPr>
                <w:rFonts w:eastAsiaTheme="minorEastAsia"/>
                <w:lang w:val="en-GB"/>
              </w:rPr>
            </w:pPr>
          </w:p>
          <w:p w:rsidR="004F22B3" w:rsidRDefault="004F22B3">
            <w:pPr>
              <w:spacing w:after="0"/>
              <w:rPr>
                <w:rFonts w:eastAsiaTheme="minorEastAsia"/>
              </w:rPr>
            </w:pP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We are in general fine with the framework and proposal, with the following detailed comme</w:t>
            </w:r>
            <w:r>
              <w:rPr>
                <w:rFonts w:eastAsiaTheme="minorEastAsia" w:hint="eastAsia"/>
              </w:rPr>
              <w:t>nts</w:t>
            </w:r>
            <w:r>
              <w:rPr>
                <w:rFonts w:eastAsiaTheme="minorEastAsia"/>
              </w:rPr>
              <w:t>:</w:t>
            </w:r>
          </w:p>
          <w:p w:rsidR="004F22B3" w:rsidRDefault="00BE7B53">
            <w:pPr>
              <w:pStyle w:val="afd"/>
              <w:numPr>
                <w:ilvl w:val="0"/>
                <w:numId w:val="29"/>
              </w:numPr>
              <w:spacing w:after="0"/>
              <w:rPr>
                <w:rFonts w:eastAsiaTheme="minorEastAsia"/>
              </w:rPr>
            </w:pPr>
            <w:r>
              <w:rPr>
                <w:rFonts w:eastAsiaTheme="minorEastAsia"/>
                <w:lang w:eastAsia="zh-CN"/>
              </w:rPr>
              <w:t xml:space="preserve">For the PA efficiency of </w:t>
            </w:r>
            <m:oMath>
              <m:r>
                <w:rPr>
                  <w:rFonts w:ascii="Cambria Math" w:hAnsi="Cambria Math"/>
                  <w:lang w:eastAsia="zh-CN"/>
                </w:rPr>
                <m:t>η=1</m:t>
              </m:r>
            </m:oMath>
            <w:r>
              <w:rPr>
                <w:rFonts w:eastAsiaTheme="minorEastAsia" w:hint="eastAsia"/>
                <w:lang w:eastAsia="zh-CN"/>
              </w:rPr>
              <w:t>,</w:t>
            </w:r>
            <w:r>
              <w:rPr>
                <w:rFonts w:eastAsiaTheme="minorEastAsia"/>
                <w:lang w:eastAsia="zh-CN"/>
              </w:rPr>
              <w:t xml:space="preserve"> we are wondering this is realistic value and can be achievable. Therefore, we propose not to assume </w:t>
            </w:r>
            <m:oMath>
              <m:r>
                <w:rPr>
                  <w:rFonts w:ascii="Cambria Math" w:hAnsi="Cambria Math"/>
                  <w:lang w:eastAsia="zh-CN"/>
                </w:rPr>
                <m:t>η=1</m:t>
              </m:r>
            </m:oMath>
            <w:r>
              <w:rPr>
                <w:rFonts w:eastAsiaTheme="minorEastAsia" w:hint="eastAsia"/>
                <w:lang w:eastAsia="zh-CN"/>
              </w:rPr>
              <w:t xml:space="preserve"> </w:t>
            </w:r>
            <w:r>
              <w:rPr>
                <w:rFonts w:eastAsiaTheme="minorEastAsia"/>
                <w:lang w:eastAsia="zh-CN"/>
              </w:rPr>
              <w:t>in the evaluation. We are fine to keep 0.34 and 1 as typical PA efficiency values;</w:t>
            </w:r>
          </w:p>
          <w:p w:rsidR="004F22B3" w:rsidRDefault="00BE7B53">
            <w:pPr>
              <w:pStyle w:val="afd"/>
              <w:numPr>
                <w:ilvl w:val="0"/>
                <w:numId w:val="29"/>
              </w:numPr>
              <w:spacing w:after="0"/>
              <w:rPr>
                <w:rFonts w:eastAsiaTheme="minorEastAsia"/>
              </w:rPr>
            </w:pPr>
            <w:r>
              <w:rPr>
                <w:rFonts w:eastAsiaTheme="minorEastAsia"/>
                <w:lang w:eastAsia="zh-CN"/>
              </w:rPr>
              <w:t xml:space="preserve">Antenna adaptation delay may or may not zero depends on whether fall into micro sleep. Therefore, </w:t>
            </w:r>
          </w:p>
          <w:p w:rsidR="004F22B3" w:rsidRDefault="00BE7B53">
            <w:pPr>
              <w:pStyle w:val="afd"/>
              <w:numPr>
                <w:ilvl w:val="1"/>
                <w:numId w:val="9"/>
              </w:numPr>
              <w:rPr>
                <w:rFonts w:eastAsiaTheme="minorEastAsia"/>
              </w:rPr>
            </w:pPr>
            <w:r>
              <w:rPr>
                <w:rFonts w:eastAsia="Malgun Gothic"/>
                <w:iCs/>
                <w:color w:val="FF0000"/>
              </w:rPr>
              <w:t xml:space="preserve">Antenna adaptation delay is zero if the transition-to state if micro-sleep state. </w:t>
            </w:r>
            <w:r>
              <w:rPr>
                <w:rFonts w:eastAsia="Malgun Gothic"/>
                <w:iCs/>
              </w:rPr>
              <w:t xml:space="preserve">Antenna adaptation delay </w:t>
            </w:r>
            <w:r>
              <w:rPr>
                <w:rFonts w:eastAsia="Malgun Gothic"/>
                <w:iCs/>
                <w:color w:val="FF0000"/>
              </w:rPr>
              <w:t xml:space="preserve">can be reported </w:t>
            </w:r>
            <w:r>
              <w:rPr>
                <w:rFonts w:eastAsia="Malgun Gothic"/>
                <w:iCs/>
                <w:strike/>
                <w:color w:val="FF0000"/>
              </w:rPr>
              <w:t xml:space="preserve">is explicitly modelled </w:t>
            </w:r>
            <w:r>
              <w:rPr>
                <w:rFonts w:eastAsia="Malgun Gothic"/>
                <w:iCs/>
              </w:rPr>
              <w:t xml:space="preserve">with a transition time of [1-3] </w:t>
            </w:r>
            <w:proofErr w:type="spellStart"/>
            <w:r>
              <w:rPr>
                <w:rFonts w:eastAsia="Malgun Gothic"/>
                <w:iCs/>
              </w:rPr>
              <w:t>ms</w:t>
            </w:r>
            <w:proofErr w:type="spellEnd"/>
            <w:r>
              <w:rPr>
                <w:rFonts w:eastAsia="Malgun Gothic"/>
                <w:iCs/>
              </w:rPr>
              <w:t>, if not fall into micro-sleep.</w:t>
            </w:r>
          </w:p>
          <w:p w:rsidR="004F22B3" w:rsidRDefault="00BE7B53">
            <w:pPr>
              <w:pStyle w:val="afd"/>
              <w:numPr>
                <w:ilvl w:val="0"/>
                <w:numId w:val="29"/>
              </w:numPr>
              <w:spacing w:after="0"/>
              <w:rPr>
                <w:rFonts w:eastAsiaTheme="minorEastAsia"/>
              </w:rPr>
            </w:pPr>
            <w:r>
              <w:rPr>
                <w:rFonts w:eastAsiaTheme="minorEastAsia"/>
                <w:lang w:eastAsia="zh-CN"/>
              </w:rPr>
              <w:t>For intra-band CC, we think the value of 0.65 would be more accurate.</w:t>
            </w:r>
          </w:p>
          <w:p w:rsidR="004F22B3" w:rsidRDefault="00BE7B53">
            <w:pPr>
              <w:pStyle w:val="afd"/>
              <w:numPr>
                <w:ilvl w:val="1"/>
                <w:numId w:val="2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ch CC; for intra-band with contiguous CCs, the power consumption of each additional CC is scaled by [0.</w:t>
            </w:r>
            <w:r>
              <w:rPr>
                <w:strike/>
                <w:color w:val="FF0000"/>
              </w:rPr>
              <w:t>7</w:t>
            </w:r>
            <w:r>
              <w:rPr>
                <w:color w:val="FF0000"/>
              </w:rPr>
              <w:t>6</w:t>
            </w:r>
            <w:r>
              <w:t xml:space="preserve">5]. </w:t>
            </w:r>
          </w:p>
          <w:p w:rsidR="004F22B3" w:rsidRDefault="004F22B3">
            <w:pPr>
              <w:spacing w:after="0"/>
              <w:jc w:val="left"/>
              <w:rPr>
                <w:rFonts w:eastAsiaTheme="minorEastAsia"/>
              </w:rPr>
            </w:pPr>
          </w:p>
        </w:tc>
      </w:tr>
      <w:tr w:rsidR="004F22B3">
        <w:tc>
          <w:tcPr>
            <w:tcW w:w="1305" w:type="dxa"/>
          </w:tcPr>
          <w:p w:rsidR="004F22B3" w:rsidRDefault="00BE7B53">
            <w:pPr>
              <w:spacing w:after="0"/>
              <w:jc w:val="center"/>
              <w:rPr>
                <w:rFonts w:eastAsiaTheme="minorEastAsia"/>
              </w:rPr>
            </w:pPr>
            <w:r>
              <w:rPr>
                <w:rFonts w:eastAsia="Malgun Gothic" w:hint="eastAsia"/>
                <w:lang w:eastAsia="ko-KR"/>
              </w:rPr>
              <w:t>LG Electronics</w:t>
            </w:r>
          </w:p>
        </w:tc>
        <w:tc>
          <w:tcPr>
            <w:tcW w:w="8329" w:type="dxa"/>
          </w:tcPr>
          <w:p w:rsidR="004F22B3" w:rsidRDefault="00BE7B53">
            <w:pPr>
              <w:spacing w:after="0"/>
              <w:jc w:val="left"/>
              <w:rPr>
                <w:rFonts w:eastAsia="Malgun Gothic"/>
                <w:lang w:eastAsia="ko-KR"/>
              </w:rPr>
            </w:pPr>
            <w:r>
              <w:rPr>
                <w:rFonts w:eastAsia="Malgun Gothic" w:hint="eastAsia"/>
                <w:lang w:eastAsia="ko-KR"/>
              </w:rPr>
              <w:t xml:space="preserve">We are generally fine with the proposal but </w:t>
            </w:r>
            <w:r>
              <w:rPr>
                <w:rFonts w:eastAsia="Malgun Gothic"/>
                <w:lang w:eastAsia="ko-KR"/>
              </w:rPr>
              <w:t>we would like to clarify the follows</w:t>
            </w:r>
            <w:r>
              <w:rPr>
                <w:rFonts w:eastAsia="Malgun Gothic" w:hint="eastAsia"/>
                <w:lang w:eastAsia="ko-KR"/>
              </w:rPr>
              <w:t>.</w:t>
            </w:r>
          </w:p>
          <w:p w:rsidR="004F22B3" w:rsidRDefault="00BE7B53">
            <w:pPr>
              <w:pStyle w:val="afd"/>
              <w:numPr>
                <w:ilvl w:val="1"/>
                <w:numId w:val="9"/>
              </w:numPr>
              <w:spacing w:after="0"/>
              <w:rPr>
                <w:rFonts w:eastAsia="Malgun Gothic"/>
                <w:lang w:eastAsia="ko-KR"/>
              </w:rPr>
            </w:pPr>
            <w:r>
              <w:rPr>
                <w:rFonts w:eastAsia="Malgun Gothic"/>
                <w:lang w:eastAsia="ko-KR"/>
              </w:rPr>
              <w:t xml:space="preserve">Why is the baseline </w:t>
            </w:r>
            <m:oMath>
              <m:sSubSup>
                <m:sSubSupPr>
                  <m:ctrlPr>
                    <w:rPr>
                      <w:rFonts w:ascii="Cambria Math" w:eastAsia="Malgun Gothic" w:hAnsi="Cambria Math"/>
                      <w:bCs/>
                      <w:i/>
                      <w:lang w:eastAsia="ko-KR"/>
                    </w:rPr>
                  </m:ctrlPr>
                </m:sSubSupPr>
                <m:e>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r>
                <w:rPr>
                  <w:rFonts w:ascii="Cambria Math" w:eastAsia="Malgun Gothic" w:hAnsi="Cambria Math"/>
                  <w:lang w:eastAsia="ko-KR"/>
                </w:rPr>
                <m:t>=1</m:t>
              </m:r>
            </m:oMath>
            <w:r>
              <w:rPr>
                <w:rFonts w:eastAsia="Malgun Gothic"/>
                <w:lang w:eastAsia="ko-KR"/>
              </w:rPr>
              <w:t xml:space="preserve"> in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dynamic</m:t>
                  </m:r>
                </m:sub>
                <m:sup>
                  <m:r>
                    <w:rPr>
                      <w:rFonts w:ascii="Cambria Math" w:eastAsia="Malgun Gothic" w:hAnsi="Cambria Math"/>
                      <w:lang w:eastAsia="ko-KR"/>
                    </w:rPr>
                    <m:t>UL</m:t>
                  </m:r>
                </m:sup>
              </m:sSubSup>
              <m:r>
                <w:rPr>
                  <w:rFonts w:ascii="Cambria Math" w:eastAsia="Malgun Gothic" w:hAnsi="Cambria Math"/>
                  <w:lang w:eastAsia="ko-KR"/>
                </w:rPr>
                <m:t>=</m:t>
              </m:r>
              <m:sSubSup>
                <m:sSubSupPr>
                  <m:ctrlPr>
                    <w:rPr>
                      <w:rFonts w:ascii="Cambria Math" w:eastAsia="Malgun Gothic" w:hAnsi="Cambria Math"/>
                      <w:bCs/>
                      <w:i/>
                      <w:lang w:eastAsia="ko-KR"/>
                    </w:rPr>
                  </m:ctrlPr>
                </m:sSubSupPr>
                <m:e>
                  <m:sSub>
                    <m:sSubPr>
                      <m:ctrlPr>
                        <w:rPr>
                          <w:rFonts w:ascii="Cambria Math" w:eastAsia="Malgun Gothic" w:hAnsi="Cambria Math"/>
                          <w:bCs/>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oMath>
            <w:r>
              <w:rPr>
                <w:rFonts w:eastAsia="Malgun Gothic"/>
                <w:bCs/>
                <w:lang w:eastAsia="ko-KR"/>
              </w:rPr>
              <w:t>?</w:t>
            </w:r>
          </w:p>
          <w:p w:rsidR="004F22B3" w:rsidRDefault="00BE7B53">
            <w:pPr>
              <w:pStyle w:val="afd"/>
              <w:numPr>
                <w:ilvl w:val="1"/>
                <w:numId w:val="9"/>
              </w:numPr>
              <w:spacing w:after="0"/>
              <w:rPr>
                <w:rFonts w:eastAsia="Malgun Gothic"/>
                <w:lang w:eastAsia="ko-KR"/>
              </w:rPr>
            </w:pPr>
            <w:r>
              <w:rPr>
                <w:rFonts w:eastAsia="Malgun Gothic"/>
                <w:lang w:eastAsia="ko-KR"/>
              </w:rPr>
              <w:t>Whether the scaling for the power consumption of each additional CC is applied only to the dynamic part for the intra-band CA case</w:t>
            </w:r>
          </w:p>
          <w:p w:rsidR="004F22B3" w:rsidRDefault="00BE7B53">
            <w:pPr>
              <w:pStyle w:val="afd"/>
              <w:numPr>
                <w:ilvl w:val="1"/>
                <w:numId w:val="9"/>
              </w:numPr>
              <w:spacing w:after="0"/>
              <w:rPr>
                <w:rFonts w:eastAsia="Malgun Gothic"/>
                <w:lang w:eastAsia="ko-KR"/>
              </w:rPr>
            </w:pPr>
            <w:r>
              <w:rPr>
                <w:rFonts w:eastAsia="Malgun Gothic"/>
                <w:lang w:eastAsia="ko-KR"/>
              </w:rPr>
              <w:t>Which formula Alt 3 in the last bullet refers to?</w:t>
            </w:r>
          </w:p>
          <w:p w:rsidR="004F22B3" w:rsidRDefault="00BE7B53">
            <w:pPr>
              <w:spacing w:after="0"/>
              <w:jc w:val="left"/>
              <w:rPr>
                <w:rFonts w:eastAsia="Malgun Gothic"/>
                <w:lang w:eastAsia="ko-KR"/>
              </w:rPr>
            </w:pPr>
            <w:r>
              <w:rPr>
                <w:rFonts w:eastAsia="Malgun Gothic"/>
                <w:lang w:eastAsia="ko-KR"/>
              </w:rPr>
              <w:t xml:space="preserve">In addition, if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lang w:eastAsia="ko-KR"/>
              </w:rPr>
              <w:t xml:space="preserve"> </w:t>
            </w:r>
            <w:r>
              <w:rPr>
                <w:rFonts w:eastAsia="Malgun Gothic"/>
                <w:lang w:eastAsia="ko-KR"/>
              </w:rPr>
              <w:t>is up to company report, isn't there no need to send LS to RAN4?</w:t>
            </w:r>
          </w:p>
        </w:tc>
      </w:tr>
      <w:tr w:rsidR="004F22B3">
        <w:tc>
          <w:tcPr>
            <w:tcW w:w="1305" w:type="dxa"/>
          </w:tcPr>
          <w:p w:rsidR="004F22B3" w:rsidRDefault="00BE7B53">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rsidR="004F22B3" w:rsidRDefault="00BE7B53">
            <w:pPr>
              <w:spacing w:after="0"/>
              <w:jc w:val="left"/>
              <w:rPr>
                <w:rFonts w:eastAsiaTheme="minorEastAsia"/>
              </w:rPr>
            </w:pPr>
            <w:r>
              <w:rPr>
                <w:rFonts w:eastAsia="MS Mincho" w:hint="eastAsia"/>
                <w:lang w:eastAsia="ja-JP"/>
              </w:rPr>
              <w:t>W</w:t>
            </w:r>
            <w:r>
              <w:rPr>
                <w:rFonts w:eastAsia="MS Mincho"/>
                <w:lang w:eastAsia="ja-JP"/>
              </w:rPr>
              <w:t xml:space="preserve">e are basically fine with the proposal. </w:t>
            </w:r>
            <w:r>
              <w:rPr>
                <w:rFonts w:eastAsiaTheme="minorEastAsia"/>
              </w:rPr>
              <w:t xml:space="preserve">For PA efficiency, we share similar view with HW that </w:t>
            </w:r>
            <m:oMath>
              <m:r>
                <w:rPr>
                  <w:rFonts w:ascii="Cambria Math" w:hAnsi="Cambria Math"/>
                </w:rPr>
                <m:t>η=1</m:t>
              </m:r>
            </m:oMath>
            <w:r>
              <w:rPr>
                <w:rFonts w:eastAsia="MS Mincho" w:hint="eastAsia"/>
                <w:lang w:eastAsia="ja-JP"/>
              </w:rPr>
              <w:t xml:space="preserve"> </w:t>
            </w:r>
            <w:r>
              <w:rPr>
                <w:rFonts w:eastAsia="MS Mincho"/>
                <w:lang w:eastAsia="ja-JP"/>
              </w:rPr>
              <w:t>may not be realistic value.</w:t>
            </w:r>
          </w:p>
        </w:tc>
      </w:tr>
      <w:tr w:rsidR="004F22B3">
        <w:tc>
          <w:tcPr>
            <w:tcW w:w="1305" w:type="dxa"/>
          </w:tcPr>
          <w:p w:rsidR="004F22B3" w:rsidRDefault="00BE7B53">
            <w:pPr>
              <w:spacing w:after="0"/>
              <w:jc w:val="center"/>
              <w:rPr>
                <w:rFonts w:eastAsia="MS Mincho"/>
                <w:lang w:eastAsia="ja-JP"/>
              </w:rPr>
            </w:pPr>
            <w:r>
              <w:rPr>
                <w:rFonts w:eastAsiaTheme="minorEastAsia" w:hint="eastAsia"/>
              </w:rPr>
              <w:t>Nokia/</w:t>
            </w:r>
            <w:proofErr w:type="spellStart"/>
            <w:r>
              <w:rPr>
                <w:rFonts w:eastAsiaTheme="minorEastAsia" w:hint="eastAsia"/>
              </w:rPr>
              <w:t>Nsb</w:t>
            </w:r>
            <w:proofErr w:type="spellEnd"/>
          </w:p>
        </w:tc>
        <w:tc>
          <w:tcPr>
            <w:tcW w:w="8329" w:type="dxa"/>
          </w:tcPr>
          <w:p w:rsidR="004F22B3" w:rsidRDefault="00BE7B53">
            <w:pPr>
              <w:spacing w:after="0"/>
              <w:jc w:val="left"/>
              <w:rPr>
                <w:rFonts w:eastAsiaTheme="minorEastAsia"/>
              </w:rPr>
            </w:pPr>
            <w:r>
              <w:rPr>
                <w:rFonts w:eastAsiaTheme="minorEastAsia"/>
              </w:rPr>
              <w:t>Regarding “</w:t>
            </w:r>
            <w:proofErr w:type="spellStart"/>
            <w:r>
              <w:rPr>
                <w:rFonts w:eastAsiaTheme="minorEastAsia"/>
              </w:rPr>
              <w:t>P_static</w:t>
            </w:r>
            <w:proofErr w:type="spellEnd"/>
            <w:r>
              <w:rPr>
                <w:rFonts w:eastAsiaTheme="minorEastAsia"/>
              </w:rPr>
              <w:t>”, we propose to use “</w:t>
            </w:r>
            <w:proofErr w:type="spellStart"/>
            <w:r>
              <w:rPr>
                <w:rFonts w:eastAsiaTheme="minorEastAsia"/>
              </w:rPr>
              <w:t>P_static</w:t>
            </w:r>
            <w:proofErr w:type="spellEnd"/>
            <w:r>
              <w:rPr>
                <w:rFonts w:eastAsiaTheme="minorEastAsia"/>
              </w:rPr>
              <w:t xml:space="preserve"> = P3 - A”, where the factor A depends on the reference configuration, and companies may report different values, i.e. A=0 or other values.</w:t>
            </w:r>
          </w:p>
          <w:p w:rsidR="004F22B3" w:rsidRDefault="004F22B3">
            <w:pPr>
              <w:spacing w:after="0"/>
              <w:jc w:val="left"/>
              <w:rPr>
                <w:rFonts w:eastAsiaTheme="minorEastAsia"/>
              </w:rPr>
            </w:pPr>
          </w:p>
          <w:p w:rsidR="004F22B3" w:rsidRDefault="00BE7B53">
            <w:pPr>
              <w:spacing w:after="0"/>
              <w:jc w:val="left"/>
              <w:rPr>
                <w:rFonts w:eastAsiaTheme="minorEastAsia"/>
              </w:rPr>
            </w:pPr>
            <w:r>
              <w:rPr>
                <w:rFonts w:eastAsiaTheme="minorEastAsia"/>
              </w:rPr>
              <w:t xml:space="preserve">Regarding “multi-carrier”, we propose to have the following to be captured: </w:t>
            </w:r>
          </w:p>
          <w:p w:rsidR="004F22B3" w:rsidRDefault="004F22B3">
            <w:pPr>
              <w:spacing w:after="0"/>
              <w:jc w:val="left"/>
              <w:rPr>
                <w:rFonts w:eastAsiaTheme="minorEastAsia"/>
              </w:rPr>
            </w:pPr>
          </w:p>
          <w:p w:rsidR="004F22B3" w:rsidRDefault="00BE7B53">
            <w:pPr>
              <w:pStyle w:val="a9"/>
              <w:numPr>
                <w:ilvl w:val="1"/>
                <w:numId w:val="9"/>
              </w:numPr>
            </w:pPr>
            <w:r>
              <w:t xml:space="preserve">For inter-band CA, separate RFs are used, so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 xml:space="preserve">the sum of the </w:t>
            </w:r>
            <w:proofErr w:type="spellStart"/>
            <w:r>
              <w:t>P_dynamic</w:t>
            </w:r>
            <w:proofErr w:type="spellEnd"/>
            <w:r>
              <w:rPr>
                <w:rFonts w:hint="eastAsia"/>
              </w:rPr>
              <w:t xml:space="preserve"> of ea</w:t>
            </w:r>
            <w:r>
              <w:t xml:space="preserve">ch CC. The </w:t>
            </w:r>
            <w:proofErr w:type="spellStart"/>
            <w:r>
              <w:t>P_static</w:t>
            </w:r>
            <w:proofErr w:type="spellEnd"/>
            <w:r>
              <w:t xml:space="preserve"> should be accounted once. </w:t>
            </w:r>
          </w:p>
          <w:p w:rsidR="004F22B3" w:rsidRDefault="00BE7B53">
            <w:pPr>
              <w:pStyle w:val="afd"/>
              <w:numPr>
                <w:ilvl w:val="1"/>
                <w:numId w:val="9"/>
              </w:numPr>
              <w:spacing w:after="0"/>
              <w:rPr>
                <w:rFonts w:eastAsiaTheme="minorEastAsia"/>
              </w:rPr>
            </w:pPr>
            <w:r>
              <w:t xml:space="preserve">For intra-band CA, the scaling factor of 0,75 is to be applied on the </w:t>
            </w:r>
            <w:proofErr w:type="spellStart"/>
            <w:r>
              <w:t>P_dynamic</w:t>
            </w:r>
            <w:proofErr w:type="spellEnd"/>
            <w:r>
              <w:t xml:space="preserve"> (by considering that some RF components are shared), and </w:t>
            </w:r>
            <w:proofErr w:type="spellStart"/>
            <w:r>
              <w:t>P_static</w:t>
            </w:r>
            <w:proofErr w:type="spellEnd"/>
            <w:r>
              <w:t xml:space="preserve"> factor is accounted once.</w:t>
            </w:r>
          </w:p>
          <w:p w:rsidR="004F22B3" w:rsidRDefault="004F22B3">
            <w:pPr>
              <w:spacing w:after="0"/>
              <w:jc w:val="left"/>
              <w:rPr>
                <w:rFonts w:eastAsiaTheme="minorEastAsia"/>
              </w:rPr>
            </w:pPr>
          </w:p>
          <w:p w:rsidR="004F22B3" w:rsidRDefault="00BE7B53">
            <w:pPr>
              <w:spacing w:after="0"/>
              <w:jc w:val="left"/>
              <w:rPr>
                <w:rFonts w:eastAsiaTheme="minorEastAsia"/>
              </w:rPr>
            </w:pPr>
            <w:r>
              <w:rPr>
                <w:rFonts w:eastAsiaTheme="minorEastAsia"/>
              </w:rPr>
              <w:t xml:space="preserve">Regarding “multi-TRP”, we could like to clarify that, the </w:t>
            </w:r>
            <w:proofErr w:type="spellStart"/>
            <w:r>
              <w:rPr>
                <w:rFonts w:eastAsiaTheme="minorEastAsia"/>
              </w:rPr>
              <w:t>P_static</w:t>
            </w:r>
            <w:proofErr w:type="spellEnd"/>
            <w:r>
              <w:rPr>
                <w:rFonts w:eastAsiaTheme="minorEastAsia"/>
              </w:rPr>
              <w:t xml:space="preserve"> is assumed common for all TRPs.</w:t>
            </w:r>
          </w:p>
          <w:p w:rsidR="004F22B3" w:rsidRDefault="004F22B3">
            <w:pPr>
              <w:spacing w:after="0"/>
              <w:jc w:val="left"/>
              <w:rPr>
                <w:rFonts w:eastAsiaTheme="minorEastAsia"/>
              </w:rPr>
            </w:pPr>
          </w:p>
          <w:p w:rsidR="004F22B3" w:rsidRDefault="00BE7B53">
            <w:pPr>
              <w:spacing w:after="0"/>
              <w:jc w:val="left"/>
              <w:rPr>
                <w:rFonts w:eastAsiaTheme="minorEastAsia"/>
              </w:rPr>
            </w:pPr>
            <w:r>
              <w:rPr>
                <w:rFonts w:eastAsiaTheme="minorEastAsia"/>
              </w:rPr>
              <w:t xml:space="preserve">Regarding “Antenna Adaptation Delay”, </w:t>
            </w:r>
          </w:p>
          <w:p w:rsidR="004F22B3" w:rsidRDefault="00BE7B53">
            <w:pPr>
              <w:pStyle w:val="afd"/>
              <w:numPr>
                <w:ilvl w:val="1"/>
                <w:numId w:val="9"/>
              </w:numPr>
              <w:spacing w:after="0"/>
              <w:rPr>
                <w:rFonts w:eastAsiaTheme="minorEastAsia"/>
              </w:rPr>
            </w:pPr>
            <w:r>
              <w:rPr>
                <w:rFonts w:eastAsia="Malgun Gothic"/>
                <w:iCs/>
                <w:lang w:eastAsia="zh-CN"/>
              </w:rPr>
              <w:t xml:space="preserve">Antenna adaptation delay is explicitly modelled with a transition time of [1-3] </w:t>
            </w:r>
            <w:proofErr w:type="spellStart"/>
            <w:r>
              <w:rPr>
                <w:rFonts w:eastAsia="Malgun Gothic"/>
                <w:iCs/>
                <w:lang w:eastAsia="zh-CN"/>
              </w:rPr>
              <w:t>ms</w:t>
            </w:r>
            <w:proofErr w:type="spellEnd"/>
            <w:r>
              <w:rPr>
                <w:rFonts w:eastAsia="Malgun Gothic"/>
                <w:iCs/>
                <w:strike/>
                <w:lang w:eastAsia="zh-CN"/>
              </w:rPr>
              <w:t>, if not fall into micro-sleep</w:t>
            </w:r>
            <w:r>
              <w:rPr>
                <w:rFonts w:eastAsia="Malgun Gothic"/>
                <w:iCs/>
                <w:lang w:eastAsia="zh-CN"/>
              </w:rPr>
              <w:t xml:space="preserve">. E.g. if there is the antenna adaptation applied in the active state, or if there is </w:t>
            </w:r>
            <w:r>
              <w:t xml:space="preserve">transition to micro-sleep with antenna configuration change, it shall include an Additional Antenna Adaptation delay of (1-3) </w:t>
            </w:r>
            <w:proofErr w:type="spellStart"/>
            <w:r>
              <w:t>ms</w:t>
            </w:r>
            <w:proofErr w:type="spellEnd"/>
            <w:r>
              <w:t>.</w:t>
            </w:r>
          </w:p>
          <w:p w:rsidR="004F22B3" w:rsidRDefault="00BE7B53">
            <w:pPr>
              <w:pStyle w:val="afd"/>
              <w:numPr>
                <w:ilvl w:val="1"/>
                <w:numId w:val="9"/>
              </w:numPr>
              <w:spacing w:after="0"/>
              <w:rPr>
                <w:rFonts w:eastAsiaTheme="minorEastAsia"/>
              </w:rPr>
            </w:pPr>
            <w:r>
              <w:rPr>
                <w:rFonts w:eastAsia="Malgun Gothic"/>
                <w:iCs/>
                <w:lang w:eastAsia="zh-CN"/>
              </w:rPr>
              <w:t xml:space="preserve">Moreover, we may need to discuss whether there is the BS Tx/Rx interruption during such </w:t>
            </w:r>
            <w:r>
              <w:rPr>
                <w:rFonts w:eastAsia="Malgun Gothic"/>
                <w:iCs/>
                <w:lang w:eastAsia="zh-CN"/>
              </w:rPr>
              <w:lastRenderedPageBreak/>
              <w:t>antenna adaptation delay? And what could be the transition energy when BS turns on and off the spatial elements.</w:t>
            </w:r>
          </w:p>
          <w:p w:rsidR="004F22B3" w:rsidRDefault="00BE7B53">
            <w:pPr>
              <w:spacing w:after="0"/>
              <w:jc w:val="left"/>
              <w:rPr>
                <w:rFonts w:eastAsia="MS Mincho"/>
                <w:lang w:eastAsia="ja-JP"/>
              </w:rPr>
            </w:pPr>
            <w:r>
              <w:rPr>
                <w:rFonts w:eastAsiaTheme="minorEastAsia"/>
              </w:rPr>
              <w:t xml:space="preserve">Apart from the adaptation delay in spatial domain, the adaptation delay in other domain, i.e. frequency adaptation delay, should also be discussed. </w:t>
            </w:r>
          </w:p>
        </w:tc>
      </w:tr>
      <w:tr w:rsidR="004F22B3">
        <w:tc>
          <w:tcPr>
            <w:tcW w:w="1305" w:type="dxa"/>
          </w:tcPr>
          <w:p w:rsidR="004F22B3" w:rsidRDefault="00BE7B53">
            <w:pPr>
              <w:spacing w:after="0"/>
              <w:jc w:val="center"/>
              <w:rPr>
                <w:rFonts w:eastAsiaTheme="minorEastAsia"/>
              </w:rPr>
            </w:pPr>
            <w:proofErr w:type="spellStart"/>
            <w:r>
              <w:rPr>
                <w:rFonts w:eastAsiaTheme="minorEastAsia" w:hint="eastAsia"/>
              </w:rPr>
              <w:lastRenderedPageBreak/>
              <w:t>S</w:t>
            </w:r>
            <w:r>
              <w:rPr>
                <w:rFonts w:eastAsiaTheme="minorEastAsia"/>
              </w:rPr>
              <w:t>preadtrum</w:t>
            </w:r>
            <w:proofErr w:type="spellEnd"/>
          </w:p>
        </w:tc>
        <w:tc>
          <w:tcPr>
            <w:tcW w:w="8329" w:type="dxa"/>
          </w:tcPr>
          <w:p w:rsidR="004F22B3" w:rsidRDefault="00BE7B53">
            <w:pPr>
              <w:spacing w:after="0"/>
              <w:jc w:val="left"/>
              <w:rPr>
                <w:rFonts w:eastAsiaTheme="minorEastAsia"/>
              </w:rPr>
            </w:pPr>
            <w:r>
              <w:rPr>
                <w:rFonts w:eastAsiaTheme="minorEastAsia" w:hint="eastAsia"/>
              </w:rPr>
              <w:t>G</w:t>
            </w:r>
            <w:r>
              <w:rPr>
                <w:rFonts w:eastAsiaTheme="minorEastAsia"/>
              </w:rPr>
              <w:t>enerally fine. Some comments:</w:t>
            </w:r>
          </w:p>
          <w:p w:rsidR="004F22B3" w:rsidRDefault="00BE7B53">
            <w:pPr>
              <w:pStyle w:val="afd"/>
              <w:numPr>
                <w:ilvl w:val="0"/>
                <w:numId w:val="30"/>
              </w:numPr>
              <w:spacing w:after="0"/>
              <w:rPr>
                <w:rFonts w:eastAsiaTheme="minorEastAsia"/>
              </w:rPr>
            </w:pPr>
            <w:r>
              <w:rPr>
                <w:rFonts w:eastAsiaTheme="minorEastAsia"/>
                <w:lang w:eastAsia="zh-CN"/>
              </w:rPr>
              <w:t xml:space="preserve">We still like static part is higher than P3, otherwise, we do not understand the so-called symbol-level sleep has additional gain, since </w:t>
            </w:r>
            <w:proofErr w:type="spellStart"/>
            <w:r>
              <w:rPr>
                <w:rFonts w:eastAsiaTheme="minorEastAsia"/>
                <w:lang w:eastAsia="zh-CN"/>
              </w:rPr>
              <w:t>gNB</w:t>
            </w:r>
            <w:proofErr w:type="spellEnd"/>
            <w:r>
              <w:rPr>
                <w:rFonts w:eastAsiaTheme="minorEastAsia"/>
                <w:lang w:eastAsia="zh-CN"/>
              </w:rPr>
              <w:t xml:space="preserve"> does not transmission is equal to micro sleep. Is there any possibility that an advanced </w:t>
            </w:r>
            <w:proofErr w:type="spellStart"/>
            <w:r>
              <w:rPr>
                <w:rFonts w:eastAsiaTheme="minorEastAsia"/>
                <w:lang w:eastAsia="zh-CN"/>
              </w:rPr>
              <w:t>gNB</w:t>
            </w:r>
            <w:proofErr w:type="spellEnd"/>
            <w:r>
              <w:rPr>
                <w:rFonts w:eastAsiaTheme="minorEastAsia"/>
                <w:lang w:eastAsia="zh-CN"/>
              </w:rPr>
              <w:t xml:space="preserve"> can enter a more power efficient state than static part for duration of several symbols?</w:t>
            </w:r>
          </w:p>
          <w:p w:rsidR="004F22B3" w:rsidRDefault="00BE7B53">
            <w:pPr>
              <w:pStyle w:val="afd"/>
              <w:numPr>
                <w:ilvl w:val="0"/>
                <w:numId w:val="30"/>
              </w:numPr>
              <w:spacing w:after="0"/>
              <w:rPr>
                <w:rFonts w:eastAsiaTheme="minorEastAsia"/>
              </w:rPr>
            </w:pPr>
            <w:r>
              <w:rPr>
                <w:rFonts w:eastAsiaTheme="minorEastAsia"/>
                <w:lang w:eastAsia="zh-CN"/>
              </w:rPr>
              <w:t>Joint equation for DL/UL may not meaningful</w:t>
            </w:r>
          </w:p>
        </w:tc>
      </w:tr>
      <w:tr w:rsidR="004F22B3">
        <w:tc>
          <w:tcPr>
            <w:tcW w:w="1305"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29" w:type="dxa"/>
          </w:tcPr>
          <w:p w:rsidR="004F22B3" w:rsidRDefault="00BE7B53">
            <w:pPr>
              <w:spacing w:after="0"/>
              <w:jc w:val="left"/>
              <w:rPr>
                <w:rFonts w:eastAsiaTheme="minorEastAsia"/>
              </w:rPr>
            </w:pPr>
            <w:r>
              <w:rPr>
                <w:rFonts w:eastAsiaTheme="minorEastAsia" w:hint="eastAsia"/>
              </w:rPr>
              <w:t>W</w:t>
            </w:r>
            <w:r>
              <w:rPr>
                <w:rFonts w:eastAsiaTheme="minorEastAsia"/>
              </w:rPr>
              <w:t>e are generally fine with the direction of the proposal and with the following comments:</w:t>
            </w:r>
          </w:p>
          <w:p w:rsidR="004F22B3" w:rsidRDefault="00BE7B53">
            <w:pPr>
              <w:pStyle w:val="afd"/>
              <w:numPr>
                <w:ilvl w:val="0"/>
                <w:numId w:val="31"/>
              </w:numPr>
              <w:spacing w:after="0"/>
              <w:rPr>
                <w:rFonts w:eastAsiaTheme="minorEastAsia"/>
              </w:rPr>
            </w:pPr>
            <w:r>
              <w:rPr>
                <w:rFonts w:eastAsiaTheme="minorEastAsia" w:hint="eastAsia"/>
                <w:lang w:eastAsia="zh-CN"/>
              </w:rPr>
              <w:t>I</w:t>
            </w:r>
            <w:r>
              <w:rPr>
                <w:rFonts w:eastAsiaTheme="minorEastAsia"/>
                <w:lang w:eastAsia="zh-CN"/>
              </w:rPr>
              <w:t>t seems the static power part is missing for DL and UL symbols, the equation should be</w:t>
            </w:r>
          </w:p>
          <w:p w:rsidR="004F22B3" w:rsidRDefault="00BE7B53">
            <w:pPr>
              <w:pStyle w:val="afd"/>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rsidR="004F22B3" w:rsidRDefault="00BE7B53">
            <w:pPr>
              <w:pStyle w:val="afd"/>
              <w:spacing w:after="0"/>
              <w:ind w:left="360"/>
              <w:rPr>
                <w:rFonts w:eastAsiaTheme="minorEastAsia"/>
                <w:iCs/>
                <w:lang w:eastAsia="zh-CN"/>
              </w:rPr>
            </w:pP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p>
          <w:p w:rsidR="004F22B3" w:rsidRDefault="00BE7B53">
            <w:pPr>
              <w:pStyle w:val="afd"/>
              <w:numPr>
                <w:ilvl w:val="0"/>
                <w:numId w:val="31"/>
              </w:numPr>
              <w:spacing w:after="0"/>
              <w:rPr>
                <w:rFonts w:eastAsiaTheme="minorEastAsia"/>
                <w:iCs/>
                <w:lang w:eastAsia="zh-CN"/>
              </w:rPr>
            </w:pPr>
            <w:r>
              <w:rPr>
                <w:rFonts w:eastAsiaTheme="minorEastAsia"/>
              </w:rPr>
              <w:t xml:space="preserve">For value of PA efficiency </w:t>
            </w:r>
            <m:oMath>
              <m:r>
                <w:rPr>
                  <w:rFonts w:ascii="Cambria Math" w:hAnsi="Cambria Math"/>
                  <w:lang w:eastAsia="zh-CN"/>
                </w:rPr>
                <m:t>η</m:t>
              </m:r>
            </m:oMath>
            <w:r>
              <w:rPr>
                <w:rFonts w:eastAsiaTheme="minorEastAsia" w:hint="eastAsia"/>
              </w:rPr>
              <w:t>,</w:t>
            </w:r>
            <w:r>
              <w:rPr>
                <w:rFonts w:eastAsiaTheme="minorEastAsia"/>
              </w:rPr>
              <w:t xml:space="preserve"> if it is a fixed value, there is no need to have multiple values since it is anyway a scaling value over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oMath>
            <w:r>
              <w:rPr>
                <w:rFonts w:eastAsiaTheme="minorEastAsia" w:hint="eastAsia"/>
                <w:b/>
                <w:iCs/>
                <w:sz w:val="21"/>
              </w:rPr>
              <w:t>.</w:t>
            </w:r>
            <w:r>
              <w:rPr>
                <w:rFonts w:eastAsiaTheme="minorEastAsia"/>
                <w:b/>
                <w:iCs/>
                <w:sz w:val="21"/>
              </w:rPr>
              <w:t xml:space="preserve"> </w:t>
            </w:r>
            <w:r>
              <w:rPr>
                <w:rFonts w:eastAsiaTheme="minorEastAsia"/>
              </w:rPr>
              <w:t xml:space="preserve">We suggest to adopt </w:t>
            </w:r>
            <m:oMath>
              <m:r>
                <w:rPr>
                  <w:rFonts w:ascii="Cambria Math" w:hAnsi="Cambria Math"/>
                  <w:lang w:eastAsia="zh-CN"/>
                </w:rPr>
                <m:t>η</m:t>
              </m:r>
            </m:oMath>
            <w:r>
              <w:rPr>
                <w:rFonts w:eastAsiaTheme="minorEastAsia" w:hint="eastAsia"/>
              </w:rPr>
              <w:t>=</w:t>
            </w:r>
            <w:r>
              <w:rPr>
                <w:rFonts w:eastAsiaTheme="minorEastAsia"/>
              </w:rPr>
              <w:t xml:space="preserve">0.5. Meanwhile,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 xml:space="preserve"> </w:t>
            </w:r>
            <w:r>
              <w:rPr>
                <w:rFonts w:eastAsiaTheme="minorEastAsia"/>
                <w:iCs/>
              </w:rPr>
              <w:t xml:space="preserve">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 xml:space="preserve"> </w:t>
            </w:r>
            <w:r>
              <w:rPr>
                <w:rFonts w:eastAsiaTheme="minorEastAsia"/>
                <w:iCs/>
              </w:rPr>
              <w:t>should be determined for Cat 1 and Cat 2 value respectively. Here is our proposal:</w:t>
            </w:r>
          </w:p>
          <w:p w:rsidR="004F22B3" w:rsidRDefault="00BE7B53">
            <w:pPr>
              <w:spacing w:after="0"/>
              <w:rPr>
                <w:rFonts w:eastAsiaTheme="minorEastAsia"/>
                <w:iCs/>
              </w:rPr>
            </w:pPr>
            <w:r>
              <w:rPr>
                <w:rFonts w:eastAsiaTheme="minorEastAsia" w:hint="eastAsia"/>
                <w:iCs/>
              </w:rPr>
              <w:t>C</w:t>
            </w:r>
            <w:r>
              <w:rPr>
                <w:rFonts w:eastAsiaTheme="minorEastAsia"/>
                <w:iCs/>
              </w:rPr>
              <w:t>at 1 (</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110,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57.5</w:t>
            </w:r>
          </w:p>
          <w:p w:rsidR="004F22B3" w:rsidRDefault="00BE7B53">
            <w:pPr>
              <w:spacing w:after="0"/>
              <w:rPr>
                <w:rFonts w:eastAsiaTheme="minorEastAsia"/>
                <w:iCs/>
              </w:rPr>
            </w:pPr>
            <w:r>
              <w:rPr>
                <w:rFonts w:eastAsiaTheme="minorEastAsia" w:hint="eastAsia"/>
              </w:rPr>
              <w:t>C</w:t>
            </w:r>
            <w:r>
              <w:rPr>
                <w:rFonts w:eastAsiaTheme="minorEastAsia"/>
              </w:rPr>
              <w:t xml:space="preserve">at 2 </w:t>
            </w:r>
            <w:r>
              <w:rPr>
                <w:rFonts w:eastAsiaTheme="minorEastAsia"/>
                <w:iCs/>
              </w:rPr>
              <w:t>(</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9.9,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8.3</w:t>
            </w:r>
          </w:p>
          <w:p w:rsidR="004F22B3" w:rsidRDefault="00BE7B53">
            <w:pPr>
              <w:spacing w:after="0"/>
              <w:jc w:val="left"/>
              <w:rPr>
                <w:rFonts w:eastAsiaTheme="minorEastAsia"/>
              </w:rPr>
            </w:pPr>
            <w:r>
              <w:rPr>
                <w:rFonts w:eastAsiaTheme="minorEastAsia" w:hint="eastAsia"/>
              </w:rPr>
              <w:t>F</w:t>
            </w:r>
            <w:r>
              <w:rPr>
                <w:rFonts w:eastAsiaTheme="minorEastAsia"/>
              </w:rPr>
              <w:t xml:space="preserve">or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 the baseline should be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55 for Cat 1 and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1 for Cat 2</w:t>
            </w:r>
          </w:p>
        </w:tc>
      </w:tr>
      <w:tr w:rsidR="004F22B3">
        <w:tc>
          <w:tcPr>
            <w:tcW w:w="1305" w:type="dxa"/>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rsidR="004F22B3" w:rsidRDefault="00BE7B53">
            <w:pPr>
              <w:spacing w:after="0"/>
              <w:jc w:val="left"/>
              <w:rPr>
                <w:rFonts w:eastAsiaTheme="minorEastAsia"/>
              </w:rPr>
            </w:pPr>
            <w:r>
              <w:rPr>
                <w:rFonts w:eastAsiaTheme="minorEastAsia" w:hint="eastAsia"/>
              </w:rPr>
              <w:t>We are okay with the principle of proposal. The comments are</w:t>
            </w:r>
          </w:p>
          <w:p w:rsidR="004F22B3" w:rsidRDefault="00BE7B53">
            <w:pPr>
              <w:numPr>
                <w:ilvl w:val="0"/>
                <w:numId w:val="32"/>
              </w:numPr>
              <w:spacing w:after="0"/>
              <w:jc w:val="left"/>
              <w:rPr>
                <w:iCs/>
              </w:rPr>
            </w:pPr>
            <w:r>
              <w:rPr>
                <w:rFonts w:eastAsiaTheme="minorEastAsia" w:hint="eastAsia"/>
              </w:rPr>
              <w:t xml:space="preserve">We also think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ascii="Cambria Math" w:hAnsi="Cambria Math" w:hint="eastAsia"/>
              </w:rPr>
              <w:t>=1 is too idealist. The value of 0.34, 0.5 is closer to implementation.</w:t>
            </w:r>
          </w:p>
          <w:p w:rsidR="004F22B3" w:rsidRDefault="004F22B3">
            <w:pPr>
              <w:numPr>
                <w:ilvl w:val="0"/>
                <w:numId w:val="32"/>
              </w:numPr>
              <w:spacing w:after="0"/>
              <w:jc w:val="left"/>
              <w:rPr>
                <w:iCs/>
              </w:rPr>
            </w:pPr>
          </w:p>
          <w:p w:rsidR="004F22B3" w:rsidRDefault="00BE7B53">
            <w:pPr>
              <w:spacing w:after="0"/>
              <w:jc w:val="left"/>
              <w:rPr>
                <w:iCs/>
              </w:rPr>
            </w:pPr>
            <w:r>
              <w:rPr>
                <w:rFonts w:eastAsiaTheme="minorEastAsia" w:hint="eastAsia"/>
              </w:rPr>
              <w:t xml:space="preserve">For the calculation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 xml:space="preserve">, </w:t>
            </w:r>
            <w:r>
              <w:rPr>
                <w:iCs/>
              </w:rPr>
              <w:t xml:space="preserve">the value of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rPr>
              <w:t xml:space="preserve"> should be defined for cat1 and cat</w:t>
            </w:r>
            <w:r>
              <w:rPr>
                <w:rFonts w:hint="eastAsia"/>
                <w:iCs/>
              </w:rPr>
              <w:t xml:space="preserve"> </w:t>
            </w:r>
            <w:r>
              <w:rPr>
                <w:iCs/>
              </w:rPr>
              <w:t>2 respectively</w:t>
            </w:r>
            <w:r>
              <w:rPr>
                <w:rFonts w:hint="eastAsia"/>
                <w:iCs/>
              </w:rPr>
              <w:t xml:space="preserve">, because of the different power values for the active states. </w:t>
            </w:r>
          </w:p>
          <w:p w:rsidR="004F22B3" w:rsidRDefault="00BE7B53">
            <w:pPr>
              <w:spacing w:after="0"/>
              <w:jc w:val="left"/>
              <w:rPr>
                <w:iCs/>
              </w:rPr>
            </w:pPr>
            <w:r>
              <w:rPr>
                <w:rFonts w:hint="eastAsia"/>
                <w:iCs/>
              </w:rPr>
              <w:t>In addition, considering that the</w:t>
            </w:r>
            <w:r>
              <w:rPr>
                <w:rFonts w:hint="eastAsia"/>
                <w:szCs w:val="22"/>
              </w:rPr>
              <w:t xml:space="preserve"> </w:t>
            </w:r>
            <w:r>
              <w:rPr>
                <w:szCs w:val="22"/>
              </w:rPr>
              <w:t xml:space="preserve">resultant </w:t>
            </w:r>
            <w:r>
              <w:rPr>
                <w:rFonts w:hint="eastAsia"/>
                <w:szCs w:val="22"/>
              </w:rPr>
              <w:t xml:space="preserve">scaling factors </w:t>
            </w:r>
            <w:r>
              <w:rPr>
                <w:szCs w:val="22"/>
              </w:rPr>
              <w:t>for</w:t>
            </w:r>
            <w:r>
              <w:rPr>
                <w:rFonts w:hint="eastAsia"/>
                <w:szCs w:val="22"/>
              </w:rPr>
              <w:t xml:space="preserve"> DL power </w:t>
            </w:r>
            <w:r>
              <w:rPr>
                <w:szCs w:val="22"/>
              </w:rPr>
              <w:t xml:space="preserve">consumption </w:t>
            </w:r>
            <w:r>
              <w:rPr>
                <w:rFonts w:hint="eastAsia"/>
                <w:szCs w:val="22"/>
              </w:rPr>
              <w:t>calculated by Category 1</w:t>
            </w:r>
            <w:r>
              <w:rPr>
                <w:rFonts w:eastAsiaTheme="minorEastAsia" w:hint="eastAsia"/>
              </w:rPr>
              <w:t xml:space="preserve"> and </w:t>
            </w:r>
            <w:r>
              <w:rPr>
                <w:rFonts w:hint="eastAsia"/>
                <w:szCs w:val="22"/>
              </w:rPr>
              <w:t xml:space="preserve">Category 2 should be similar </w:t>
            </w:r>
            <w:r>
              <w:rPr>
                <w:szCs w:val="22"/>
              </w:rPr>
              <w:t>in</w:t>
            </w:r>
            <w:r>
              <w:rPr>
                <w:rFonts w:hint="eastAsia"/>
                <w:szCs w:val="22"/>
              </w:rPr>
              <w:t xml:space="preserve"> different domain </w:t>
            </w:r>
            <w:proofErr w:type="spellStart"/>
            <w:proofErr w:type="gramStart"/>
            <w:r>
              <w:rPr>
                <w:rFonts w:hint="eastAsia"/>
                <w:szCs w:val="22"/>
              </w:rPr>
              <w:t>adaptation.</w:t>
            </w:r>
            <w:r>
              <w:rPr>
                <w:rFonts w:hint="eastAsia"/>
                <w:iCs/>
              </w:rPr>
              <w:t>Therefore</w:t>
            </w:r>
            <w:proofErr w:type="spellEnd"/>
            <w:proofErr w:type="gramEnd"/>
            <w:r>
              <w:rPr>
                <w:rFonts w:hint="eastAsia"/>
                <w:iCs/>
              </w:rPr>
              <w:t>, the proposal can be modified as follows.</w:t>
            </w:r>
          </w:p>
          <w:p w:rsidR="004F22B3" w:rsidRDefault="00BE7B53">
            <w:pPr>
              <w:pStyle w:val="afd"/>
              <w:widowControl/>
              <w:numPr>
                <w:ilvl w:val="4"/>
                <w:numId w:val="9"/>
              </w:numPr>
              <w:rPr>
                <w:b/>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ascii="Cambria Math" w:eastAsiaTheme="minorEastAsia" w:hAnsi="Cambria Math" w:hint="eastAsia"/>
                <w:lang w:val="en-US" w:eastAsia="zh-CN"/>
              </w:rPr>
              <w:t xml:space="preserve"> (if considered)</w:t>
            </w:r>
            <w:r>
              <w:rPr>
                <w:iCs/>
                <w:lang w:eastAsia="zh-CN"/>
              </w:rPr>
              <w:t xml:space="preserve">: </w:t>
            </w:r>
          </w:p>
          <w:p w:rsidR="004F22B3" w:rsidRDefault="00BE7B53">
            <w:pPr>
              <w:pStyle w:val="afd"/>
              <w:widowControl/>
              <w:numPr>
                <w:ilvl w:val="5"/>
                <w:numId w:val="9"/>
              </w:numPr>
              <w:rPr>
                <w:b/>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75</w:t>
            </w:r>
            <w:r>
              <w:rPr>
                <w:iCs/>
                <w:color w:val="0000FF"/>
                <w:lang w:eastAsia="zh-CN"/>
              </w:rPr>
              <w:t xml:space="preserve">] </w:t>
            </w:r>
            <w:r>
              <w:rPr>
                <w:iCs/>
                <w:lang w:eastAsia="zh-CN"/>
              </w:rPr>
              <w:t xml:space="preserve">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80 </w:t>
            </w:r>
            <w:r>
              <w:rPr>
                <w:iCs/>
                <w:strike/>
                <w:color w:val="0000FF"/>
                <w:lang w:eastAsia="zh-CN"/>
              </w:rPr>
              <w:t>9.9</w:t>
            </w:r>
            <w:r>
              <w:rPr>
                <w:iCs/>
                <w:lang w:eastAsia="zh-CN"/>
              </w:rPr>
              <w:t xml:space="preserve">] for </w:t>
            </w:r>
            <m:oMath>
              <m:r>
                <w:rPr>
                  <w:rFonts w:ascii="Cambria Math" w:hAnsi="Cambria Math"/>
                  <w:lang w:eastAsia="zh-CN"/>
                </w:rPr>
                <m:t>η=0.5</m:t>
              </m:r>
            </m:oMath>
            <w:r>
              <w:rPr>
                <w:lang w:eastAsia="zh-CN"/>
              </w:rPr>
              <w:t xml:space="preserve">, [110] for </w:t>
            </w:r>
            <m:oMath>
              <m:r>
                <w:rPr>
                  <w:rFonts w:ascii="Cambria Math" w:hAnsi="Cambria Math"/>
                  <w:lang w:eastAsia="zh-CN"/>
                </w:rPr>
                <m:t>η=1</m:t>
              </m:r>
            </m:oMath>
          </w:p>
          <w:p w:rsidR="004F22B3" w:rsidRDefault="00BE7B53">
            <w:pPr>
              <w:pStyle w:val="afd"/>
              <w:widowControl/>
              <w:numPr>
                <w:ilvl w:val="5"/>
                <w:numId w:val="9"/>
              </w:numPr>
              <w:rPr>
                <w:b/>
              </w:rPr>
            </w:pPr>
            <w:r>
              <w:rPr>
                <w:rFonts w:ascii="Cambria Math" w:hAnsi="Cambria Math" w:hint="eastAsia"/>
                <w:color w:val="0000FF"/>
                <w:lang w:val="en-US" w:eastAsia="zh-CN"/>
              </w:rPr>
              <w:t xml:space="preserve">for cat 2: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Malgun Gothic"/>
                <w:lang w:eastAsia="zh-CN"/>
              </w:rPr>
              <w:t xml:space="preserve">, [9.9] for </w:t>
            </w:r>
            <m:oMath>
              <m:r>
                <m:rPr>
                  <m:sty m:val="p"/>
                </m:rPr>
                <w:rPr>
                  <w:rFonts w:ascii="Cambria Math" w:eastAsia="Malgun Gothic" w:hAnsi="Cambria Math"/>
                  <w:lang w:eastAsia="zh-CN"/>
                </w:rPr>
                <m:t>η=0.5</m:t>
              </m:r>
            </m:oMath>
            <w:r>
              <w:rPr>
                <w:color w:val="0000FF"/>
                <w:lang w:eastAsia="zh-CN"/>
              </w:rPr>
              <w:t>, [</w:t>
            </w:r>
            <w:r>
              <w:rPr>
                <w:rFonts w:hint="eastAsia"/>
                <w:color w:val="0000FF"/>
                <w:lang w:val="en-US" w:eastAsia="zh-CN"/>
              </w:rPr>
              <w:t xml:space="preserve">13.5 </w:t>
            </w:r>
            <w:r>
              <w:rPr>
                <w:strike/>
                <w:color w:val="0000FF"/>
                <w:lang w:eastAsia="zh-CN"/>
              </w:rPr>
              <w:t>110</w:t>
            </w:r>
            <w:r>
              <w:rPr>
                <w:color w:val="0000FF"/>
                <w:lang w:eastAsia="zh-CN"/>
              </w:rPr>
              <w:t xml:space="preserve">] for </w:t>
            </w:r>
            <m:oMath>
              <m:r>
                <w:rPr>
                  <w:rFonts w:ascii="Cambria Math" w:hAnsi="Cambria Math"/>
                  <w:color w:val="0000FF"/>
                  <w:lang w:eastAsia="zh-CN"/>
                </w:rPr>
                <m:t>η=1</m:t>
              </m:r>
            </m:oMath>
          </w:p>
          <w:p w:rsidR="004F22B3" w:rsidRDefault="00BE7B53">
            <w:pPr>
              <w:pStyle w:val="afd"/>
              <w:widowControl/>
              <w:numPr>
                <w:ilvl w:val="4"/>
                <w:numId w:val="9"/>
              </w:numPr>
              <w:rPr>
                <w:iCs/>
                <w:lang w:val="en-US" w:eastAsia="zh-CN"/>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lang w:eastAsia="zh-CN"/>
              </w:rPr>
              <w:t xml:space="preserve">: </w:t>
            </w:r>
          </w:p>
          <w:p w:rsidR="004F22B3" w:rsidRDefault="00BE7B53">
            <w:pPr>
              <w:pStyle w:val="afd"/>
              <w:widowControl/>
              <w:numPr>
                <w:ilvl w:val="5"/>
                <w:numId w:val="9"/>
              </w:numPr>
              <w:rPr>
                <w:iCs/>
                <w:lang w:val="en-US" w:eastAsia="zh-CN"/>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51</w:t>
            </w:r>
            <w:r>
              <w:rPr>
                <w:iCs/>
                <w:color w:val="0000FF"/>
                <w:lang w:eastAsia="zh-CN"/>
              </w:rPr>
              <w:t>]</w:t>
            </w:r>
            <w:r>
              <w:rPr>
                <w:iCs/>
                <w:lang w:eastAsia="zh-CN"/>
              </w:rPr>
              <w:t xml:space="preserve"> 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72.5 </w:t>
            </w:r>
            <w:r>
              <w:rPr>
                <w:iCs/>
                <w:strike/>
                <w:color w:val="0000FF"/>
                <w:lang w:eastAsia="zh-CN"/>
              </w:rPr>
              <w:t>8.3</w:t>
            </w:r>
            <w:r>
              <w:rPr>
                <w:iCs/>
                <w:lang w:eastAsia="zh-CN"/>
              </w:rPr>
              <w:t xml:space="preserve">] for </w:t>
            </w:r>
            <m:oMath>
              <m:r>
                <w:rPr>
                  <w:rFonts w:ascii="Cambria Math" w:hAnsi="Cambria Math"/>
                  <w:lang w:eastAsia="zh-CN"/>
                </w:rPr>
                <m:t>η=0.5</m:t>
              </m:r>
            </m:oMath>
            <w:r>
              <w:rPr>
                <w:lang w:eastAsia="zh-CN"/>
              </w:rPr>
              <w:t xml:space="preserve">, [115] for </w:t>
            </w:r>
            <m:oMath>
              <m:r>
                <w:rPr>
                  <w:rFonts w:ascii="Cambria Math" w:hAnsi="Cambria Math"/>
                  <w:lang w:eastAsia="zh-CN"/>
                </w:rPr>
                <m:t>η=1</m:t>
              </m:r>
            </m:oMath>
          </w:p>
          <w:p w:rsidR="004F22B3" w:rsidRDefault="00BE7B53">
            <w:pPr>
              <w:pStyle w:val="afd"/>
              <w:widowControl/>
              <w:numPr>
                <w:ilvl w:val="5"/>
                <w:numId w:val="9"/>
              </w:numPr>
              <w:rPr>
                <w:iCs/>
                <w:lang w:val="en-US" w:eastAsia="zh-CN"/>
              </w:rPr>
            </w:pPr>
            <w:r>
              <w:rPr>
                <w:rFonts w:hint="eastAsia"/>
                <w:iCs/>
                <w:color w:val="0000FF"/>
                <w:lang w:val="en-US" w:eastAsia="zh-CN"/>
              </w:rPr>
              <w:t xml:space="preserve">for cat 2: </w:t>
            </w:r>
            <w:r>
              <w:rPr>
                <w:iCs/>
                <w:lang w:eastAsia="zh-CN"/>
              </w:rPr>
              <w:t>[</w:t>
            </w:r>
            <w:r>
              <w:rPr>
                <w:rFonts w:hint="eastAsia"/>
                <w:iCs/>
                <w:color w:val="0000FF"/>
                <w:lang w:val="en-US" w:eastAsia="zh-CN"/>
              </w:rPr>
              <w:t xml:space="preserve">5.1 </w:t>
            </w:r>
            <w:r>
              <w:rPr>
                <w:iCs/>
                <w:strike/>
                <w:color w:val="0000FF"/>
                <w:lang w:eastAsia="zh-CN"/>
              </w:rPr>
              <w:t>8.5</w:t>
            </w:r>
            <w:r>
              <w:rPr>
                <w:iCs/>
                <w:lang w:eastAsia="zh-CN"/>
              </w:rPr>
              <w:t xml:space="preserve">] for </w:t>
            </w:r>
            <m:oMath>
              <m:r>
                <m:rPr>
                  <m:sty m:val="p"/>
                </m:rPr>
                <w:rPr>
                  <w:rFonts w:ascii="Cambria Math" w:hAnsi="Cambria Math"/>
                  <w:lang w:eastAsia="zh-CN"/>
                </w:rPr>
                <m:t>η=0.34</m:t>
              </m:r>
            </m:oMath>
            <w:r>
              <w:rPr>
                <w:iCs/>
                <w:lang w:eastAsia="zh-CN"/>
              </w:rPr>
              <w:t xml:space="preserve">, [8.3] for </w:t>
            </w:r>
            <m:oMath>
              <m:r>
                <m:rPr>
                  <m:sty m:val="p"/>
                </m:rPr>
                <w:rPr>
                  <w:rFonts w:ascii="Cambria Math" w:hAnsi="Cambria Math"/>
                  <w:lang w:eastAsia="zh-CN"/>
                </w:rPr>
                <m:t>η=0.5</m:t>
              </m:r>
            </m:oMath>
            <w:r>
              <w:rPr>
                <w:iCs/>
                <w:lang w:eastAsia="zh-CN"/>
              </w:rPr>
              <w:t xml:space="preserve">, </w:t>
            </w:r>
            <w:r>
              <w:rPr>
                <w:color w:val="0000FF"/>
                <w:lang w:eastAsia="zh-CN"/>
              </w:rPr>
              <w:t>[</w:t>
            </w:r>
            <w:r>
              <w:rPr>
                <w:rFonts w:hint="eastAsia"/>
                <w:color w:val="0000FF"/>
                <w:lang w:val="en-US" w:eastAsia="zh-CN"/>
              </w:rPr>
              <w:t xml:space="preserve">13 </w:t>
            </w:r>
            <w:proofErr w:type="gramStart"/>
            <w:r>
              <w:rPr>
                <w:strike/>
                <w:color w:val="0000FF"/>
                <w:lang w:eastAsia="zh-CN"/>
              </w:rPr>
              <w:t>115</w:t>
            </w:r>
            <w:r>
              <w:rPr>
                <w:rFonts w:hint="eastAsia"/>
                <w:color w:val="0000FF"/>
                <w:lang w:val="en-US" w:eastAsia="zh-CN"/>
              </w:rPr>
              <w:t xml:space="preserve"> </w:t>
            </w:r>
            <w:r>
              <w:rPr>
                <w:color w:val="0000FF"/>
                <w:lang w:eastAsia="zh-CN"/>
              </w:rPr>
              <w:t>]</w:t>
            </w:r>
            <w:proofErr w:type="gramEnd"/>
            <w:r>
              <w:rPr>
                <w:color w:val="0000FF"/>
                <w:lang w:eastAsia="zh-CN"/>
              </w:rPr>
              <w:t xml:space="preserve"> for </w:t>
            </w:r>
            <m:oMath>
              <m:r>
                <w:rPr>
                  <w:rFonts w:ascii="Cambria Math" w:hAnsi="Cambria Math"/>
                  <w:color w:val="0000FF"/>
                  <w:lang w:eastAsia="zh-CN"/>
                </w:rPr>
                <m:t>η=1</m:t>
              </m:r>
            </m:oMath>
          </w:p>
          <w:p w:rsidR="004F22B3" w:rsidRDefault="00BE7B53">
            <w:pPr>
              <w:numPr>
                <w:ilvl w:val="0"/>
                <w:numId w:val="32"/>
              </w:numPr>
              <w:spacing w:after="0"/>
              <w:jc w:val="left"/>
              <w:rPr>
                <w:rFonts w:eastAsiaTheme="minorEastAsia"/>
              </w:rPr>
            </w:pPr>
            <w:r>
              <w:rPr>
                <w:rFonts w:eastAsiaTheme="minorEastAsia" w:hint="eastAsia"/>
              </w:rPr>
              <w:t>For inter-band CA, we think the total power consumption is separately calculated for each CC, including the static part.</w:t>
            </w:r>
          </w:p>
          <w:p w:rsidR="004F22B3" w:rsidRDefault="00BE7B53">
            <w:pPr>
              <w:numPr>
                <w:ilvl w:val="0"/>
                <w:numId w:val="32"/>
              </w:numPr>
              <w:spacing w:after="0"/>
              <w:jc w:val="left"/>
              <w:rPr>
                <w:rFonts w:eastAsiaTheme="minorEastAsia"/>
              </w:rPr>
            </w:pPr>
            <w:r>
              <w:rPr>
                <w:rFonts w:eastAsiaTheme="minorEastAsia" w:hint="eastAsia"/>
              </w:rPr>
              <w:t>Transition time of zero should also be considered.</w:t>
            </w:r>
          </w:p>
          <w:p w:rsidR="004F22B3" w:rsidRDefault="00BE7B53">
            <w:pPr>
              <w:spacing w:after="0"/>
              <w:jc w:val="left"/>
              <w:rPr>
                <w:rFonts w:eastAsiaTheme="minorEastAsia"/>
              </w:rPr>
            </w:pPr>
            <w:r>
              <w:rPr>
                <w:rFonts w:eastAsiaTheme="minorEastAsia" w:hint="eastAsia"/>
              </w:rPr>
              <w:t xml:space="preserve">For </w:t>
            </w:r>
            <w:r>
              <w:rPr>
                <w:rFonts w:eastAsia="Malgun Gothic"/>
                <w:iCs/>
              </w:rPr>
              <w:t>Antenna adaptation delay is explicitly modelled with a transition time of [</w:t>
            </w:r>
            <w:r>
              <w:rPr>
                <w:rFonts w:eastAsia="Malgun Gothic" w:hint="eastAsia"/>
                <w:iCs/>
                <w:color w:val="FF0000"/>
              </w:rPr>
              <w:t>0</w:t>
            </w:r>
            <w:r>
              <w:rPr>
                <w:rFonts w:eastAsia="Malgun Gothic"/>
                <w:iCs/>
              </w:rPr>
              <w:t xml:space="preserve">-3] </w:t>
            </w:r>
            <w:proofErr w:type="spellStart"/>
            <w:r>
              <w:rPr>
                <w:rFonts w:eastAsia="Malgun Gothic"/>
                <w:iCs/>
              </w:rPr>
              <w:t>ms</w:t>
            </w:r>
            <w:proofErr w:type="spellEnd"/>
            <w:r>
              <w:rPr>
                <w:rFonts w:eastAsia="Malgun Gothic"/>
                <w:iCs/>
                <w:strike/>
                <w:color w:val="FF0000"/>
              </w:rPr>
              <w:t>, if not fall into micro-slee</w:t>
            </w:r>
            <w:r>
              <w:rPr>
                <w:rFonts w:eastAsia="Malgun Gothic"/>
                <w:iCs/>
              </w:rPr>
              <w:t>p.</w:t>
            </w:r>
          </w:p>
          <w:p w:rsidR="004F22B3" w:rsidRDefault="004F22B3">
            <w:pPr>
              <w:spacing w:after="0"/>
              <w:jc w:val="left"/>
              <w:rPr>
                <w:rFonts w:eastAsiaTheme="minorEastAsia"/>
              </w:rPr>
            </w:pPr>
          </w:p>
          <w:p w:rsidR="004F22B3" w:rsidRDefault="004F22B3">
            <w:pPr>
              <w:spacing w:after="0"/>
              <w:jc w:val="left"/>
              <w:rPr>
                <w:iCs/>
              </w:rPr>
            </w:pPr>
          </w:p>
        </w:tc>
      </w:tr>
      <w:tr w:rsidR="004F22B3">
        <w:tc>
          <w:tcPr>
            <w:tcW w:w="1305" w:type="dxa"/>
          </w:tcPr>
          <w:p w:rsidR="004F22B3" w:rsidRDefault="00BE7B53">
            <w:pPr>
              <w:spacing w:after="0"/>
              <w:jc w:val="center"/>
              <w:rPr>
                <w:rFonts w:eastAsiaTheme="minorEastAsia"/>
              </w:rPr>
            </w:pPr>
            <w:r>
              <w:rPr>
                <w:rFonts w:eastAsia="Malgun Gothic" w:hint="eastAsia"/>
                <w:lang w:eastAsia="ko-KR"/>
              </w:rPr>
              <w:t>Samsung</w:t>
            </w:r>
          </w:p>
        </w:tc>
        <w:tc>
          <w:tcPr>
            <w:tcW w:w="8329" w:type="dxa"/>
          </w:tcPr>
          <w:p w:rsidR="004F22B3" w:rsidRDefault="00BE7B53">
            <w:pPr>
              <w:spacing w:after="0"/>
              <w:jc w:val="left"/>
              <w:rPr>
                <w:iCs/>
              </w:rPr>
            </w:pPr>
            <w:r>
              <w:rPr>
                <w:rFonts w:eastAsia="Malgun Gothic" w:hint="eastAsia"/>
                <w:lang w:eastAsia="ko-KR"/>
              </w:rPr>
              <w:t xml:space="preserve">We are fine </w:t>
            </w:r>
            <w:r>
              <w:rPr>
                <w:rFonts w:eastAsia="Malgun Gothic"/>
                <w:lang w:eastAsia="ko-KR"/>
              </w:rPr>
              <w:t xml:space="preserve">with FL’s proposal </w:t>
            </w:r>
            <w:r>
              <w:rPr>
                <w:rFonts w:eastAsia="Malgun Gothic" w:hint="eastAsia"/>
                <w:lang w:eastAsia="ko-KR"/>
              </w:rPr>
              <w:t>in general.</w:t>
            </w:r>
            <w:r>
              <w:rPr>
                <w:rFonts w:eastAsia="Malgun Gothic"/>
                <w:lang w:eastAsia="ko-KR"/>
              </w:rPr>
              <w:t xml:space="preserve"> For our understanding on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 xml:space="preserve">, we would like to </w:t>
            </w:r>
            <w:r>
              <w:rPr>
                <w:rFonts w:eastAsia="Malgun Gothic"/>
                <w:iCs/>
                <w:lang w:eastAsia="ko-KR"/>
              </w:rPr>
              <w:t xml:space="preserve">further clarify how to calculate the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w:t>
            </w:r>
          </w:p>
        </w:tc>
      </w:tr>
      <w:tr w:rsidR="004F22B3">
        <w:tc>
          <w:tcPr>
            <w:tcW w:w="1305" w:type="dxa"/>
          </w:tcPr>
          <w:p w:rsidR="004F22B3" w:rsidRDefault="00BE7B53">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rsidR="004F22B3" w:rsidRDefault="00BE7B53">
            <w:pPr>
              <w:spacing w:after="0"/>
              <w:jc w:val="left"/>
              <w:rPr>
                <w:rFonts w:eastAsiaTheme="minorEastAsia"/>
                <w:lang w:eastAsia="ko-KR"/>
              </w:rPr>
            </w:pPr>
            <w:r>
              <w:rPr>
                <w:rFonts w:eastAsiaTheme="minorEastAsia" w:hint="eastAsia"/>
              </w:rPr>
              <w:t>Fo</w:t>
            </w:r>
            <w:r>
              <w:rPr>
                <w:rFonts w:eastAsiaTheme="minorEastAsia"/>
              </w:rPr>
              <w:t xml:space="preserve">r the baseline approach of the dynamic part, we have a concern that when there is no transmission, e.g.,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hint="eastAsia"/>
                <w:iCs/>
              </w:rPr>
              <w:t>,</w:t>
            </w:r>
            <w:r>
              <w:rPr>
                <w:rFonts w:eastAsiaTheme="minorEastAsia"/>
                <w:iCs/>
              </w:rPr>
              <w:t xml:space="preserve"> the dynamic part of the power will be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However, </w:t>
            </w:r>
            <w:r>
              <w:rPr>
                <w:rFonts w:eastAsiaTheme="minorEastAsia" w:hint="eastAsia"/>
                <w:iCs/>
              </w:rPr>
              <w:t xml:space="preserve">according to </w:t>
            </w:r>
            <w:r>
              <w:rPr>
                <w:rFonts w:eastAsiaTheme="minorEastAsia"/>
                <w:iCs/>
              </w:rPr>
              <w:t>our agreed BS power consumption model</w:t>
            </w:r>
            <w:r>
              <w:rPr>
                <w:rFonts w:eastAsiaTheme="minorEastAsia" w:hint="eastAsia"/>
                <w:iCs/>
              </w:rPr>
              <w:t xml:space="preserve">, </w:t>
            </w:r>
            <w:r>
              <w:rPr>
                <w:rFonts w:eastAsiaTheme="minorEastAsia"/>
                <w:iCs/>
              </w:rPr>
              <w:t xml:space="preserve">the BS can enter into micro sleep immediately when there is no transmission. In this case, the dynamic part should be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=0</m:t>
              </m:r>
            </m:oMath>
            <w:r>
              <w:rPr>
                <w:rFonts w:eastAsiaTheme="minorEastAsia" w:hint="eastAsia"/>
                <w:iCs/>
              </w:rPr>
              <w:t xml:space="preserve"> </w:t>
            </w:r>
            <w:r>
              <w:rPr>
                <w:rFonts w:eastAsiaTheme="minorEastAsia"/>
                <w:iCs/>
              </w:rPr>
              <w:t xml:space="preserve">instead of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Thus, we prefer Alt3 to avoid th</w:t>
            </w:r>
            <w:r>
              <w:rPr>
                <w:rFonts w:eastAsiaTheme="minorEastAsia" w:hint="eastAsia"/>
                <w:iCs/>
              </w:rPr>
              <w:t>is</w:t>
            </w:r>
            <w:r>
              <w:rPr>
                <w:rFonts w:eastAsiaTheme="minorEastAsia"/>
                <w:iCs/>
              </w:rPr>
              <w:t xml:space="preserve"> issue.</w:t>
            </w:r>
          </w:p>
        </w:tc>
      </w:tr>
    </w:tbl>
    <w:p w:rsidR="004F22B3" w:rsidRDefault="004F22B3">
      <w:pPr>
        <w:spacing w:after="0"/>
      </w:pPr>
    </w:p>
    <w:p w:rsidR="004F22B3" w:rsidRDefault="00BE7B53">
      <w:pPr>
        <w:pStyle w:val="2"/>
      </w:pPr>
      <w:r>
        <w:lastRenderedPageBreak/>
        <w:t>Power model feasibility/applicability</w:t>
      </w:r>
    </w:p>
    <w:p w:rsidR="004F22B3" w:rsidRDefault="00BE7B53">
      <w:r>
        <w:t xml:space="preserve">Nokia observes that the different Categories defined for BS power model may lead to different conclusions for a given technique, and propose to discuss the practical hardware feasibility of two types of implementations. Nokia also proposes that the TR to capture that the discussed BS power model is a simplified model from real BS power consumption, and is applicable to single-RAT BS only. </w:t>
      </w:r>
    </w:p>
    <w:p w:rsidR="004F22B3" w:rsidRDefault="00BE7B53">
      <w:r>
        <w:t>OPPO wants to discuss whether power scaling and sleep mode is supported by legacy BS to align the evaluation baseline for BS energy saving study.</w:t>
      </w:r>
    </w:p>
    <w:p w:rsidR="004F22B3" w:rsidRDefault="00BE7B53">
      <w:r>
        <w:t xml:space="preserve">Fujitsu observes similarly as Nokia </w:t>
      </w:r>
      <w:proofErr w:type="spellStart"/>
      <w:r>
        <w:t>w.r.t.</w:t>
      </w:r>
      <w:proofErr w:type="spellEnd"/>
      <w:r>
        <w:t xml:space="preserve"> the difference of categories, and further notes that the difference on the power of active DL compared to micro sleep is relatively small.</w:t>
      </w:r>
    </w:p>
    <w:p w:rsidR="004F22B3" w:rsidRDefault="00BE7B53">
      <w:r>
        <w:t>Samsung observes that the gap between micro and active UL in Cat 1 seems a bit high thus may need to be further investigated.</w:t>
      </w:r>
    </w:p>
    <w:p w:rsidR="004F22B3" w:rsidRDefault="00BE7B53">
      <w:pPr>
        <w:pStyle w:val="30"/>
      </w:pPr>
      <w:r>
        <w:t>Initial round</w:t>
      </w:r>
    </w:p>
    <w:p w:rsidR="004F22B3" w:rsidRDefault="00BE7B53">
      <w:r>
        <w:t>It was FL observation, based on previous discussion, that the different power states are closely related to implementations, and companies may not be able to dig into details on how each state is achieved, BS component wise. For now, it is unsure what FL can do for this discussion point to address companies concern.  The following can be a starting point.</w:t>
      </w: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2.5.1:</w:t>
            </w:r>
          </w:p>
          <w:p w:rsidR="004F22B3" w:rsidRDefault="00BE7B53">
            <w:pPr>
              <w:pStyle w:val="afd"/>
              <w:numPr>
                <w:ilvl w:val="0"/>
                <w:numId w:val="33"/>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rsidR="004F22B3" w:rsidRDefault="00BE7B53">
            <w:pPr>
              <w:pStyle w:val="afd"/>
              <w:numPr>
                <w:ilvl w:val="0"/>
                <w:numId w:val="33"/>
              </w:numPr>
            </w:pPr>
            <w:r>
              <w:t>In TR, explicitly capture companies input of relative power values and transition times for different sets of reference configurations, as collected in the excel sheet of R1-xxx (</w:t>
            </w:r>
            <w:r>
              <w:rPr>
                <w:i/>
              </w:rPr>
              <w:t xml:space="preserve">NOTE: if no update from source </w:t>
            </w:r>
            <w:proofErr w:type="spellStart"/>
            <w:r>
              <w:rPr>
                <w:i/>
              </w:rPr>
              <w:t>comapnies</w:t>
            </w:r>
            <w:proofErr w:type="spellEnd"/>
            <w:r>
              <w:rPr>
                <w:i/>
              </w:rPr>
              <w:t>, this will be x8312</w:t>
            </w:r>
            <w:r>
              <w:t>), and Add a note in TR that an approximate average is performed for determining the entries of the power model table.</w:t>
            </w:r>
          </w:p>
          <w:p w:rsidR="004F22B3" w:rsidRDefault="00BE7B53">
            <w:pPr>
              <w:pStyle w:val="afd"/>
              <w:numPr>
                <w:ilvl w:val="0"/>
                <w:numId w:val="33"/>
              </w:numPr>
            </w:pPr>
            <w:r>
              <w:t>Capture that, different power states and transition times is possible for BS today, although different BS types with different number of power state levels, relative power values and transition times can exist.</w:t>
            </w:r>
          </w:p>
          <w:p w:rsidR="004F22B3" w:rsidRDefault="00BE7B53">
            <w:pPr>
              <w:pStyle w:val="afd"/>
              <w:numPr>
                <w:ilvl w:val="0"/>
                <w:numId w:val="33"/>
              </w:numPr>
            </w:pPr>
            <w:r>
              <w:t xml:space="preserve">Companies are invited to share more that can be discussed about feasibility of each category. For example, whether/how to capture hardware operations for state transition. </w:t>
            </w: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Nokia/NSB</w:t>
            </w:r>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By implementation, the multi-RAT BS can utilize the identified techniques defined in this study, even the study is targeting only on the single-RAT.</w:t>
            </w:r>
          </w:p>
          <w:p w:rsidR="004F22B3" w:rsidRDefault="004F22B3">
            <w:pPr>
              <w:spacing w:after="0"/>
              <w:jc w:val="left"/>
              <w:rPr>
                <w:rFonts w:eastAsiaTheme="minorEastAsia"/>
              </w:rPr>
            </w:pPr>
          </w:p>
          <w:p w:rsidR="004F22B3" w:rsidRDefault="00BE7B53">
            <w:pPr>
              <w:spacing w:after="0"/>
              <w:jc w:val="left"/>
              <w:rPr>
                <w:rFonts w:eastAsiaTheme="minorEastAsia"/>
              </w:rPr>
            </w:pPr>
            <w:r>
              <w:rPr>
                <w:rFonts w:eastAsiaTheme="minorEastAsia"/>
              </w:rPr>
              <w:t>We could like the proponents of Cat-1 to clarify the HW feasibility in reality.</w:t>
            </w:r>
          </w:p>
          <w:p w:rsidR="004F22B3" w:rsidRDefault="00BE7B53">
            <w:pPr>
              <w:spacing w:after="0"/>
              <w:jc w:val="left"/>
              <w:rPr>
                <w:rFonts w:eastAsiaTheme="minorEastAsia"/>
              </w:rPr>
            </w:pPr>
            <w:r>
              <w:rPr>
                <w:rFonts w:eastAsiaTheme="minorEastAsia"/>
              </w:rPr>
              <w:t>To our view, the hardware for supporting of the Category 2 can be achieved with the state-of-art components, where the hardware for supporting of the Category 1 targets on more advanced components, which is expected to be feasible in coming few years.</w:t>
            </w:r>
          </w:p>
          <w:p w:rsidR="004F22B3" w:rsidRDefault="00BE7B53">
            <w:pPr>
              <w:spacing w:after="0"/>
              <w:jc w:val="left"/>
              <w:rPr>
                <w:rFonts w:eastAsiaTheme="minorEastAsia"/>
              </w:rPr>
            </w:pPr>
            <w:r>
              <w:rPr>
                <w:rFonts w:eastAsiaTheme="minorEastAsia"/>
              </w:rPr>
              <w:t>We would like to capture the discussion outcome in the TR for future reference.</w:t>
            </w:r>
          </w:p>
        </w:tc>
      </w:tr>
      <w:tr w:rsidR="004F22B3">
        <w:tc>
          <w:tcPr>
            <w:tcW w:w="1305" w:type="dxa"/>
          </w:tcPr>
          <w:p w:rsidR="004F22B3" w:rsidRDefault="00BE7B53">
            <w:pPr>
              <w:spacing w:after="0"/>
              <w:jc w:val="center"/>
              <w:rPr>
                <w:rFonts w:eastAsiaTheme="minorEastAsia"/>
              </w:rPr>
            </w:pPr>
            <w:proofErr w:type="spellStart"/>
            <w:r>
              <w:rPr>
                <w:rFonts w:eastAsiaTheme="minorEastAsia"/>
              </w:rPr>
              <w:t>Spreadtrum</w:t>
            </w:r>
            <w:proofErr w:type="spellEnd"/>
          </w:p>
        </w:tc>
        <w:tc>
          <w:tcPr>
            <w:tcW w:w="8329" w:type="dxa"/>
          </w:tcPr>
          <w:p w:rsidR="004F22B3" w:rsidRDefault="00BE7B53">
            <w:pPr>
              <w:spacing w:after="0"/>
              <w:jc w:val="left"/>
              <w:rPr>
                <w:rFonts w:eastAsiaTheme="minorEastAsia"/>
              </w:rPr>
            </w:pPr>
            <w:r>
              <w:rPr>
                <w:rFonts w:eastAsiaTheme="minorEastAsia"/>
              </w:rPr>
              <w:t xml:space="preserve">Supportive. We suspect the evolution of </w:t>
            </w:r>
            <w:proofErr w:type="spellStart"/>
            <w:r>
              <w:rPr>
                <w:rFonts w:eastAsiaTheme="minorEastAsia"/>
              </w:rPr>
              <w:t>gNB</w:t>
            </w:r>
            <w:proofErr w:type="spellEnd"/>
            <w:r>
              <w:rPr>
                <w:rFonts w:eastAsiaTheme="minorEastAsia"/>
              </w:rPr>
              <w:t xml:space="preserve"> is quite fast. There could be some places to be deployed with newly developed </w:t>
            </w:r>
            <w:proofErr w:type="spellStart"/>
            <w:r>
              <w:rPr>
                <w:rFonts w:eastAsiaTheme="minorEastAsia"/>
              </w:rPr>
              <w:t>gNB</w:t>
            </w:r>
            <w:proofErr w:type="spellEnd"/>
            <w:r>
              <w:rPr>
                <w:rFonts w:eastAsiaTheme="minorEastAsia"/>
              </w:rPr>
              <w:t xml:space="preserve">. The current power model may not reflect the future </w:t>
            </w:r>
            <w:proofErr w:type="spellStart"/>
            <w:r>
              <w:rPr>
                <w:rFonts w:eastAsiaTheme="minorEastAsia"/>
              </w:rPr>
              <w:t>gNB</w:t>
            </w:r>
            <w:proofErr w:type="spellEnd"/>
            <w:r>
              <w:rPr>
                <w:rFonts w:eastAsiaTheme="minorEastAsia"/>
              </w:rPr>
              <w:t>.</w:t>
            </w:r>
          </w:p>
        </w:tc>
      </w:tr>
      <w:tr w:rsidR="004F22B3">
        <w:tc>
          <w:tcPr>
            <w:tcW w:w="1305" w:type="dxa"/>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rsidR="004F22B3" w:rsidRDefault="00BE7B53">
            <w:pPr>
              <w:spacing w:after="0"/>
              <w:jc w:val="left"/>
              <w:rPr>
                <w:rFonts w:eastAsiaTheme="minorEastAsia"/>
              </w:rPr>
            </w:pPr>
            <w:r>
              <w:rPr>
                <w:rFonts w:eastAsiaTheme="minorEastAsia" w:hint="eastAsia"/>
              </w:rPr>
              <w:t>Okay for the discussion.</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Samsung</w:t>
            </w:r>
          </w:p>
        </w:tc>
        <w:tc>
          <w:tcPr>
            <w:tcW w:w="8329" w:type="dxa"/>
          </w:tcPr>
          <w:p w:rsidR="004F22B3" w:rsidRDefault="00BE7B53">
            <w:pPr>
              <w:spacing w:after="0"/>
              <w:jc w:val="left"/>
              <w:rPr>
                <w:rFonts w:eastAsiaTheme="minorEastAsia"/>
              </w:rPr>
            </w:pPr>
            <w:r>
              <w:rPr>
                <w:rFonts w:eastAsia="Malgun Gothic" w:hint="eastAsia"/>
                <w:lang w:eastAsia="ko-KR"/>
              </w:rPr>
              <w:t>As mentioned in 2.2.1, we are wonder</w:t>
            </w:r>
            <w:r>
              <w:rPr>
                <w:rFonts w:eastAsia="Malgun Gothic"/>
                <w:lang w:eastAsia="ko-KR"/>
              </w:rPr>
              <w:t xml:space="preserve">ing if each of category gives different tendency on evaluation of NWES techniques, how to </w:t>
            </w:r>
            <w:proofErr w:type="gramStart"/>
            <w:r>
              <w:rPr>
                <w:rFonts w:eastAsia="Malgun Gothic"/>
                <w:lang w:eastAsia="ko-KR"/>
              </w:rPr>
              <w:t>make the observation</w:t>
            </w:r>
            <w:proofErr w:type="gramEnd"/>
            <w:r>
              <w:rPr>
                <w:rFonts w:eastAsia="Malgun Gothic"/>
                <w:lang w:eastAsia="ko-KR"/>
              </w:rPr>
              <w:t xml:space="preserve"> on the NWES techniques?</w:t>
            </w:r>
          </w:p>
        </w:tc>
      </w:tr>
      <w:tr w:rsidR="004F22B3">
        <w:tc>
          <w:tcPr>
            <w:tcW w:w="1305" w:type="dxa"/>
          </w:tcPr>
          <w:p w:rsidR="004F22B3" w:rsidRDefault="00BE7B53">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rsidR="004F22B3" w:rsidRDefault="00BE7B53">
            <w:pPr>
              <w:rPr>
                <w:rFonts w:eastAsiaTheme="minorEastAsia"/>
                <w:lang w:eastAsia="ko-KR"/>
              </w:rPr>
            </w:pPr>
            <w:r>
              <w:rPr>
                <w:rFonts w:eastAsiaTheme="minorEastAsia" w:hint="eastAsia"/>
              </w:rPr>
              <w:t>A</w:t>
            </w:r>
            <w:r>
              <w:rPr>
                <w:rFonts w:eastAsiaTheme="minorEastAsia"/>
              </w:rPr>
              <w:t xml:space="preserve">s pointed out in our contribution, the power-consumption difference with and without power scaling/sleep mode is obvious even for the BS today, which may have an impact on the energy saving gains when evaluating the potential </w:t>
            </w:r>
            <w:r>
              <w:t>energy saving techniques</w:t>
            </w:r>
            <w:r>
              <w:rPr>
                <w:rFonts w:eastAsiaTheme="minorEastAsia"/>
              </w:rPr>
              <w:t>. Therefore, for evaluations, whether power scaling and sleep mode can be used for legacy BS needs further discussion.</w:t>
            </w:r>
          </w:p>
        </w:tc>
      </w:tr>
    </w:tbl>
    <w:p w:rsidR="004F22B3" w:rsidRDefault="004F22B3"/>
    <w:p w:rsidR="004F22B3" w:rsidRDefault="00BE7B53">
      <w:pPr>
        <w:pStyle w:val="2"/>
      </w:pPr>
      <w:r>
        <w:t>Total energy consumption</w:t>
      </w:r>
    </w:p>
    <w:p w:rsidR="004F22B3" w:rsidRDefault="00BE7B53">
      <w:r>
        <w:t xml:space="preserve">OPPO clarifies that, the total BS energy can be calculated as below. </w:t>
      </w:r>
    </w:p>
    <w:p w:rsidR="004F22B3" w:rsidRDefault="00BE7B53">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rsidR="004F22B3" w:rsidRDefault="00BE7B53">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proofErr w:type="spellStart"/>
      <w:r>
        <w:rPr>
          <w:rFonts w:eastAsiaTheme="minorEastAsia"/>
          <w:bCs/>
          <w:i/>
        </w:rPr>
        <w:t>i</w:t>
      </w:r>
      <w:proofErr w:type="spellEnd"/>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proofErr w:type="spellStart"/>
      <w:r>
        <w:rPr>
          <w:rFonts w:eastAsiaTheme="minorEastAsia"/>
          <w:bCs/>
          <w:i/>
        </w:rPr>
        <w:t>i</w:t>
      </w:r>
      <w:proofErr w:type="spellEnd"/>
      <w:r>
        <w:rPr>
          <w:rFonts w:eastAsiaTheme="minorEastAsia"/>
          <w:bCs/>
        </w:rPr>
        <w:t>.</w:t>
      </w:r>
    </w:p>
    <w:p w:rsidR="004F22B3" w:rsidRDefault="00BE7B53">
      <w:pPr>
        <w:pStyle w:val="30"/>
      </w:pPr>
      <w:r>
        <w:t>Initial round</w:t>
      </w:r>
    </w:p>
    <w:tbl>
      <w:tblPr>
        <w:tblStyle w:val="afa"/>
        <w:tblW w:w="9634" w:type="dxa"/>
        <w:tblLook w:val="04A0" w:firstRow="1" w:lastRow="0" w:firstColumn="1" w:lastColumn="0" w:noHBand="0" w:noVBand="1"/>
      </w:tblPr>
      <w:tblGrid>
        <w:gridCol w:w="1305"/>
        <w:gridCol w:w="8329"/>
      </w:tblGrid>
      <w:tr w:rsidR="004F22B3">
        <w:tc>
          <w:tcPr>
            <w:tcW w:w="9634" w:type="dxa"/>
            <w:gridSpan w:val="2"/>
          </w:tcPr>
          <w:p w:rsidR="004F22B3" w:rsidRDefault="00BE7B53">
            <w:pPr>
              <w:rPr>
                <w:b/>
                <w:bCs/>
              </w:rPr>
            </w:pPr>
            <w:r>
              <w:rPr>
                <w:b/>
                <w:bCs/>
              </w:rPr>
              <w:t>FL1 Proposal 2.6.1:</w:t>
            </w:r>
          </w:p>
          <w:p w:rsidR="004F22B3" w:rsidRDefault="00BE7B53">
            <w:r>
              <w:t>Clarify and capture the below formula into TR as calculation of total energy consumption.</w:t>
            </w:r>
          </w:p>
          <w:p w:rsidR="004F22B3" w:rsidRDefault="00BE7B53">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rsidR="004F22B3" w:rsidRDefault="00BE7B53">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proofErr w:type="spellStart"/>
            <w:r>
              <w:rPr>
                <w:rFonts w:eastAsiaTheme="minorEastAsia"/>
                <w:bCs/>
                <w:i/>
              </w:rPr>
              <w:t>i</w:t>
            </w:r>
            <w:proofErr w:type="spellEnd"/>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proofErr w:type="spellStart"/>
            <w:r>
              <w:rPr>
                <w:rFonts w:eastAsiaTheme="minorEastAsia"/>
                <w:bCs/>
                <w:i/>
              </w:rPr>
              <w:t>i</w:t>
            </w:r>
            <w:proofErr w:type="spellEnd"/>
            <w:r>
              <w:rPr>
                <w:rFonts w:eastAsiaTheme="minorEastAsia"/>
                <w:bCs/>
              </w:rPr>
              <w:t>.</w:t>
            </w:r>
          </w:p>
          <w:p w:rsidR="004F22B3" w:rsidRDefault="004F22B3">
            <w:pPr>
              <w:spacing w:after="0"/>
              <w:jc w:val="left"/>
              <w:rPr>
                <w:rFonts w:eastAsiaTheme="minorEastAsia"/>
              </w:rPr>
            </w:pPr>
          </w:p>
        </w:tc>
      </w:tr>
      <w:tr w:rsidR="004F22B3">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29"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 xml:space="preserve">We generally support the proposal. However, there needs some clarification: the unit of </w:t>
            </w:r>
            <w:proofErr w:type="spellStart"/>
            <w:r>
              <w:rPr>
                <w:rFonts w:eastAsiaTheme="minorEastAsia"/>
                <w:i/>
              </w:rPr>
              <w:t>Ei</w:t>
            </w:r>
            <w:proofErr w:type="spellEnd"/>
            <w:r>
              <w:rPr>
                <w:rFonts w:eastAsiaTheme="minorEastAsia"/>
                <w:i/>
              </w:rPr>
              <w:t xml:space="preserve"> </w:t>
            </w:r>
            <w:r>
              <w:rPr>
                <w:rFonts w:eastAsiaTheme="minorEastAsia"/>
              </w:rPr>
              <w:t>is (power unit*</w:t>
            </w:r>
            <w:proofErr w:type="spellStart"/>
            <w:r>
              <w:rPr>
                <w:rFonts w:eastAsiaTheme="minorEastAsia"/>
              </w:rPr>
              <w:t>ms</w:t>
            </w:r>
            <w:proofErr w:type="spellEnd"/>
            <w:r>
              <w:rPr>
                <w:rFonts w:eastAsiaTheme="minorEastAsia"/>
              </w:rPr>
              <w:t xml:space="preserve">). So, we think a scaling factor should be introduced in the equation to convert slot number to number of </w:t>
            </w:r>
            <w:proofErr w:type="spellStart"/>
            <w:r>
              <w:rPr>
                <w:rFonts w:eastAsiaTheme="minorEastAsia"/>
              </w:rPr>
              <w:t>ms</w:t>
            </w:r>
            <w:proofErr w:type="spellEnd"/>
            <w:r>
              <w:rPr>
                <w:rFonts w:eastAsiaTheme="minorEastAsia"/>
              </w:rPr>
              <w:t>:</w:t>
            </w:r>
          </w:p>
          <w:p w:rsidR="004F22B3" w:rsidRDefault="00BE7B53">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i</m:t>
                        </m:r>
                      </m:sub>
                    </m:sSub>
                  </m:e>
                </m:nary>
              </m:oMath>
            </m:oMathPara>
          </w:p>
          <w:p w:rsidR="004F22B3" w:rsidRDefault="00BE7B53">
            <w:pPr>
              <w:spacing w:after="0"/>
              <w:jc w:val="left"/>
              <w:rPr>
                <w:rFonts w:eastAsiaTheme="minorEastAsia"/>
              </w:rPr>
            </w:pPr>
            <w:r>
              <w:rPr>
                <w:rFonts w:eastAsiaTheme="minorEastAsia"/>
                <w:color w:val="FF0000"/>
              </w:rPr>
              <w:t xml:space="preserve">, where </w:t>
            </w:r>
            <m:oMath>
              <m:r>
                <m:rPr>
                  <m:sty m:val="bi"/>
                </m:rPr>
                <w:rPr>
                  <w:rFonts w:ascii="Cambria Math" w:eastAsiaTheme="minorEastAsia" w:hAnsi="Cambria Math"/>
                  <w:color w:val="FF0000"/>
                </w:rPr>
                <m:t>μ</m:t>
              </m:r>
            </m:oMath>
            <w:r>
              <w:rPr>
                <w:rFonts w:eastAsiaTheme="minorEastAsia"/>
                <w:color w:val="FF0000"/>
              </w:rPr>
              <w:t xml:space="preserve"> is the subcarrier spacing.</w:t>
            </w:r>
          </w:p>
        </w:tc>
      </w:tr>
      <w:tr w:rsidR="004F22B3">
        <w:tc>
          <w:tcPr>
            <w:tcW w:w="1305" w:type="dxa"/>
          </w:tcPr>
          <w:p w:rsidR="004F22B3" w:rsidRDefault="00BE7B53">
            <w:pPr>
              <w:spacing w:after="0"/>
              <w:jc w:val="center"/>
              <w:rPr>
                <w:rFonts w:eastAsiaTheme="minorEastAsia"/>
              </w:rPr>
            </w:pPr>
            <w:r>
              <w:rPr>
                <w:rFonts w:eastAsia="Malgun Gothic" w:hint="eastAsia"/>
                <w:lang w:eastAsia="ko-KR"/>
              </w:rPr>
              <w:t>LG Electronics</w:t>
            </w:r>
          </w:p>
        </w:tc>
        <w:tc>
          <w:tcPr>
            <w:tcW w:w="8329" w:type="dxa"/>
          </w:tcPr>
          <w:p w:rsidR="004F22B3" w:rsidRDefault="00BE7B53">
            <w:pPr>
              <w:spacing w:after="0"/>
              <w:jc w:val="left"/>
              <w:rPr>
                <w:rFonts w:eastAsiaTheme="minorEastAsia"/>
              </w:rPr>
            </w:pPr>
            <w:r>
              <w:rPr>
                <w:rFonts w:eastAsia="Malgun Gothic" w:hint="eastAsia"/>
                <w:lang w:eastAsia="ko-KR"/>
              </w:rPr>
              <w:t>We support the proposal.</w:t>
            </w:r>
          </w:p>
        </w:tc>
      </w:tr>
      <w:tr w:rsidR="004F22B3">
        <w:tc>
          <w:tcPr>
            <w:tcW w:w="1305" w:type="dxa"/>
          </w:tcPr>
          <w:p w:rsidR="004F22B3" w:rsidRDefault="00BE7B53">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rsidR="004F22B3" w:rsidRDefault="00BE7B53">
            <w:pPr>
              <w:spacing w:after="0"/>
              <w:jc w:val="left"/>
              <w:rPr>
                <w:rFonts w:eastAsiaTheme="minorEastAsia"/>
              </w:rPr>
            </w:pPr>
            <w:r>
              <w:rPr>
                <w:rFonts w:eastAsia="MS Mincho" w:hint="eastAsia"/>
                <w:lang w:eastAsia="ja-JP"/>
              </w:rPr>
              <w:t>W</w:t>
            </w:r>
            <w:r>
              <w:rPr>
                <w:rFonts w:eastAsia="MS Mincho"/>
                <w:lang w:eastAsia="ja-JP"/>
              </w:rPr>
              <w:t>e are generally fine with the proposal and the revision by HW seems reasonable.</w:t>
            </w:r>
          </w:p>
        </w:tc>
      </w:tr>
      <w:tr w:rsidR="004F22B3">
        <w:tc>
          <w:tcPr>
            <w:tcW w:w="1305" w:type="dxa"/>
          </w:tcPr>
          <w:p w:rsidR="004F22B3" w:rsidRDefault="00BE7B53">
            <w:pPr>
              <w:spacing w:after="0"/>
              <w:jc w:val="center"/>
              <w:rPr>
                <w:rFonts w:eastAsia="MS Mincho"/>
                <w:lang w:eastAsia="ja-JP"/>
              </w:rPr>
            </w:pPr>
            <w:r>
              <w:rPr>
                <w:rFonts w:eastAsiaTheme="minorEastAsia"/>
              </w:rPr>
              <w:t>Nokia/</w:t>
            </w:r>
            <w:proofErr w:type="spellStart"/>
            <w:r>
              <w:rPr>
                <w:rFonts w:eastAsiaTheme="minorEastAsia"/>
              </w:rPr>
              <w:t>Nsb</w:t>
            </w:r>
            <w:proofErr w:type="spellEnd"/>
          </w:p>
        </w:tc>
        <w:tc>
          <w:tcPr>
            <w:tcW w:w="8329" w:type="dxa"/>
          </w:tcPr>
          <w:p w:rsidR="004F22B3" w:rsidRDefault="00BE7B53">
            <w:pPr>
              <w:spacing w:after="0"/>
              <w:jc w:val="left"/>
              <w:rPr>
                <w:rFonts w:eastAsia="MS Mincho"/>
                <w:lang w:eastAsia="ja-JP"/>
              </w:rPr>
            </w:pPr>
            <w:r>
              <w:rPr>
                <w:rFonts w:eastAsiaTheme="minorEastAsia"/>
              </w:rPr>
              <w:t>Not sure if we need it</w:t>
            </w:r>
          </w:p>
        </w:tc>
      </w:tr>
      <w:tr w:rsidR="004F22B3">
        <w:tc>
          <w:tcPr>
            <w:tcW w:w="1305" w:type="dxa"/>
          </w:tcPr>
          <w:p w:rsidR="004F22B3" w:rsidRDefault="00BE7B53">
            <w:pPr>
              <w:spacing w:after="0"/>
              <w:jc w:val="center"/>
              <w:rPr>
                <w:rFonts w:eastAsiaTheme="minorEastAsia"/>
              </w:rPr>
            </w:pPr>
            <w:proofErr w:type="spellStart"/>
            <w:r>
              <w:rPr>
                <w:rFonts w:eastAsiaTheme="minorEastAsia" w:hint="eastAsia"/>
              </w:rPr>
              <w:t>S</w:t>
            </w:r>
            <w:r>
              <w:rPr>
                <w:rFonts w:eastAsiaTheme="minorEastAsia"/>
              </w:rPr>
              <w:t>preadtrum</w:t>
            </w:r>
            <w:proofErr w:type="spellEnd"/>
          </w:p>
        </w:tc>
        <w:tc>
          <w:tcPr>
            <w:tcW w:w="8329" w:type="dxa"/>
          </w:tcPr>
          <w:p w:rsidR="004F22B3" w:rsidRDefault="00BE7B53">
            <w:pPr>
              <w:spacing w:after="0"/>
              <w:jc w:val="left"/>
              <w:rPr>
                <w:rFonts w:eastAsiaTheme="minorEastAsia"/>
              </w:rPr>
            </w:pPr>
            <w:r>
              <w:rPr>
                <w:rFonts w:eastAsiaTheme="minorEastAsia" w:hint="eastAsia"/>
              </w:rPr>
              <w:t>B</w:t>
            </w:r>
            <w:r>
              <w:rPr>
                <w:rFonts w:eastAsiaTheme="minorEastAsia"/>
              </w:rPr>
              <w:t>asically fine</w:t>
            </w:r>
          </w:p>
        </w:tc>
      </w:tr>
      <w:tr w:rsidR="004F22B3">
        <w:tc>
          <w:tcPr>
            <w:tcW w:w="1305"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29" w:type="dxa"/>
          </w:tcPr>
          <w:p w:rsidR="004F22B3" w:rsidRDefault="00BE7B53">
            <w:pPr>
              <w:spacing w:after="0"/>
              <w:jc w:val="left"/>
              <w:rPr>
                <w:rFonts w:eastAsiaTheme="minorEastAsia"/>
              </w:rPr>
            </w:pPr>
            <w:r>
              <w:rPr>
                <w:rFonts w:eastAsiaTheme="minorEastAsia" w:hint="eastAsia"/>
              </w:rPr>
              <w:t>W</w:t>
            </w:r>
            <w:r>
              <w:rPr>
                <w:rFonts w:eastAsiaTheme="minorEastAsia"/>
              </w:rPr>
              <w:t>e think that there may not be need to capture this since the total energy is the sum of energy for all slots.</w:t>
            </w:r>
          </w:p>
        </w:tc>
      </w:tr>
      <w:tr w:rsidR="004F22B3">
        <w:tc>
          <w:tcPr>
            <w:tcW w:w="1305" w:type="dxa"/>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29" w:type="dxa"/>
          </w:tcPr>
          <w:p w:rsidR="004F22B3" w:rsidRDefault="00BE7B53">
            <w:pPr>
              <w:spacing w:after="0"/>
              <w:jc w:val="left"/>
              <w:rPr>
                <w:rFonts w:eastAsiaTheme="minorEastAsia"/>
              </w:rPr>
            </w:pPr>
            <w:r>
              <w:rPr>
                <w:rFonts w:eastAsiaTheme="minorEastAsia" w:hint="eastAsia"/>
              </w:rPr>
              <w:t>Same view with Nokia, vivo, not sure whether it is needed.</w:t>
            </w:r>
          </w:p>
        </w:tc>
      </w:tr>
      <w:tr w:rsidR="004F22B3">
        <w:tc>
          <w:tcPr>
            <w:tcW w:w="1305" w:type="dxa"/>
          </w:tcPr>
          <w:p w:rsidR="004F22B3" w:rsidRDefault="00BE7B53">
            <w:pPr>
              <w:spacing w:after="0"/>
              <w:jc w:val="center"/>
              <w:rPr>
                <w:rFonts w:eastAsia="Malgun Gothic"/>
                <w:lang w:eastAsia="ko-KR"/>
              </w:rPr>
            </w:pPr>
            <w:r>
              <w:rPr>
                <w:rFonts w:eastAsia="Malgun Gothic" w:hint="eastAsia"/>
                <w:lang w:eastAsia="ko-KR"/>
              </w:rPr>
              <w:t>Samsung</w:t>
            </w:r>
          </w:p>
        </w:tc>
        <w:tc>
          <w:tcPr>
            <w:tcW w:w="8329" w:type="dxa"/>
          </w:tcPr>
          <w:p w:rsidR="004F22B3" w:rsidRDefault="00BE7B53">
            <w:pPr>
              <w:spacing w:after="0"/>
              <w:jc w:val="left"/>
              <w:rPr>
                <w:rFonts w:eastAsia="Malgun Gothic"/>
                <w:lang w:eastAsia="ko-KR"/>
              </w:rPr>
            </w:pPr>
            <w:r>
              <w:rPr>
                <w:rFonts w:eastAsia="Malgun Gothic" w:hint="eastAsia"/>
                <w:lang w:eastAsia="ko-KR"/>
              </w:rPr>
              <w:t>Share same view as Nokia.</w:t>
            </w:r>
          </w:p>
        </w:tc>
      </w:tr>
      <w:tr w:rsidR="004F22B3">
        <w:tc>
          <w:tcPr>
            <w:tcW w:w="1305" w:type="dxa"/>
          </w:tcPr>
          <w:p w:rsidR="004F22B3" w:rsidRDefault="00BE7B53">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rsidR="004F22B3" w:rsidRDefault="00BE7B53">
            <w:pPr>
              <w:spacing w:after="0"/>
              <w:jc w:val="left"/>
              <w:rPr>
                <w:rFonts w:eastAsiaTheme="minorEastAsia"/>
                <w:lang w:eastAsia="ko-KR"/>
              </w:rPr>
            </w:pPr>
            <w:r>
              <w:rPr>
                <w:rFonts w:eastAsiaTheme="minorEastAsia"/>
              </w:rPr>
              <w:t>We support the proposal.</w:t>
            </w:r>
          </w:p>
        </w:tc>
      </w:tr>
    </w:tbl>
    <w:p w:rsidR="004F22B3" w:rsidRDefault="004F22B3"/>
    <w:p w:rsidR="004F22B3" w:rsidRDefault="004F22B3"/>
    <w:p w:rsidR="004F22B3" w:rsidRDefault="00BE7B53">
      <w:pPr>
        <w:pStyle w:val="1"/>
      </w:pPr>
      <w:r>
        <w:t>Methodology</w:t>
      </w:r>
    </w:p>
    <w:p w:rsidR="004F22B3" w:rsidRDefault="00BE7B53">
      <w:pPr>
        <w:pStyle w:val="2"/>
      </w:pPr>
      <w:r>
        <w:rPr>
          <w:rFonts w:hint="eastAsia"/>
        </w:rPr>
        <w:t>K</w:t>
      </w:r>
      <w:r>
        <w:t>PI and traffic model</w:t>
      </w:r>
    </w:p>
    <w:p w:rsidR="004F22B3" w:rsidRDefault="00BE7B53">
      <w:r>
        <w:t xml:space="preserve">Nokia consider that we should be able to benefit from using some multi-dimensional EE KPIs that jointly consider the energy consumption of the network and system/UE performance for a given technique, such as </w:t>
      </w:r>
    </w:p>
    <w:tbl>
      <w:tblPr>
        <w:tblStyle w:val="afa"/>
        <w:tblpPr w:leftFromText="180" w:rightFromText="180" w:vertAnchor="text" w:horzAnchor="margin" w:tblpY="55"/>
        <w:tblW w:w="5049" w:type="pct"/>
        <w:tblLayout w:type="fixed"/>
        <w:tblLook w:val="04A0" w:firstRow="1" w:lastRow="0" w:firstColumn="1" w:lastColumn="0" w:noHBand="0" w:noVBand="1"/>
      </w:tblPr>
      <w:tblGrid>
        <w:gridCol w:w="1777"/>
        <w:gridCol w:w="4110"/>
        <w:gridCol w:w="823"/>
        <w:gridCol w:w="3015"/>
      </w:tblGrid>
      <w:tr w:rsidR="004F22B3">
        <w:trPr>
          <w:trHeight w:val="672"/>
        </w:trPr>
        <w:tc>
          <w:tcPr>
            <w:tcW w:w="914" w:type="pct"/>
            <w:shd w:val="clear" w:color="auto" w:fill="F2F2F2" w:themeFill="background1" w:themeFillShade="F2"/>
            <w:vAlign w:val="center"/>
          </w:tcPr>
          <w:p w:rsidR="004F22B3" w:rsidRDefault="00BE7B53">
            <w:pPr>
              <w:spacing w:afterLines="50"/>
              <w:rPr>
                <w:rFonts w:cstheme="minorHAnsi"/>
                <w:b/>
                <w:bCs/>
              </w:rPr>
            </w:pPr>
            <w:r>
              <w:rPr>
                <w:rFonts w:cstheme="minorHAnsi"/>
                <w:b/>
                <w:bCs/>
              </w:rPr>
              <w:t>Metric ​</w:t>
            </w:r>
          </w:p>
        </w:tc>
        <w:tc>
          <w:tcPr>
            <w:tcW w:w="2113" w:type="pct"/>
            <w:shd w:val="clear" w:color="auto" w:fill="F2F2F2" w:themeFill="background1" w:themeFillShade="F2"/>
            <w:vAlign w:val="center"/>
          </w:tcPr>
          <w:p w:rsidR="004F22B3" w:rsidRDefault="00BE7B53">
            <w:pPr>
              <w:spacing w:afterLines="50"/>
              <w:jc w:val="center"/>
              <w:rPr>
                <w:rFonts w:cstheme="minorHAnsi"/>
                <w:b/>
                <w:bCs/>
              </w:rPr>
            </w:pPr>
            <w:r>
              <w:rPr>
                <w:rFonts w:cstheme="minorHAnsi"/>
                <w:b/>
                <w:bCs/>
              </w:rPr>
              <w:t>Metric formula​</w:t>
            </w:r>
          </w:p>
        </w:tc>
        <w:tc>
          <w:tcPr>
            <w:tcW w:w="423" w:type="pct"/>
            <w:shd w:val="clear" w:color="auto" w:fill="F2F2F2" w:themeFill="background1" w:themeFillShade="F2"/>
            <w:vAlign w:val="center"/>
          </w:tcPr>
          <w:p w:rsidR="004F22B3" w:rsidRDefault="00BE7B53">
            <w:pPr>
              <w:spacing w:afterLines="50"/>
              <w:jc w:val="center"/>
              <w:rPr>
                <w:rFonts w:cstheme="minorHAnsi"/>
                <w:b/>
                <w:bCs/>
                <w:sz w:val="18"/>
                <w:szCs w:val="18"/>
              </w:rPr>
            </w:pPr>
            <w:r>
              <w:rPr>
                <w:rFonts w:cstheme="minorHAnsi"/>
                <w:b/>
                <w:bCs/>
              </w:rPr>
              <w:t>Unit</w:t>
            </w:r>
          </w:p>
        </w:tc>
        <w:tc>
          <w:tcPr>
            <w:tcW w:w="1550" w:type="pct"/>
            <w:shd w:val="clear" w:color="auto" w:fill="F2F2F2" w:themeFill="background1" w:themeFillShade="F2"/>
            <w:vAlign w:val="center"/>
          </w:tcPr>
          <w:p w:rsidR="004F22B3" w:rsidRDefault="00BE7B53">
            <w:pPr>
              <w:spacing w:afterLines="50"/>
              <w:jc w:val="center"/>
              <w:rPr>
                <w:rFonts w:cstheme="minorHAnsi"/>
                <w:b/>
                <w:bCs/>
              </w:rPr>
            </w:pPr>
            <w:r>
              <w:rPr>
                <w:rFonts w:cstheme="minorHAnsi"/>
                <w:b/>
                <w:bCs/>
              </w:rPr>
              <w:t>Description​</w:t>
            </w:r>
          </w:p>
        </w:tc>
      </w:tr>
      <w:tr w:rsidR="004F22B3">
        <w:trPr>
          <w:trHeight w:val="672"/>
        </w:trPr>
        <w:tc>
          <w:tcPr>
            <w:tcW w:w="914" w:type="pct"/>
          </w:tcPr>
          <w:p w:rsidR="004F22B3" w:rsidRDefault="00BE7B53">
            <w:pPr>
              <w:spacing w:afterLines="50"/>
              <w:rPr>
                <w:rFonts w:eastAsiaTheme="minorEastAsia"/>
                <w:b/>
                <w:lang w:eastAsia="zh-TW"/>
              </w:rPr>
            </w:pPr>
            <w:r>
              <w:rPr>
                <w:rFonts w:eastAsiaTheme="minorEastAsia"/>
                <w:b/>
                <w:lang w:eastAsia="zh-TW"/>
              </w:rPr>
              <w:t xml:space="preserve">UPT-aware EE </w:t>
            </w:r>
          </w:p>
        </w:tc>
        <w:tc>
          <w:tcPr>
            <w:tcW w:w="2113" w:type="pct"/>
          </w:tcPr>
          <w:p w:rsidR="004F22B3" w:rsidRDefault="00BE7B53">
            <w:pPr>
              <w:spacing w:afterLines="50"/>
              <w:rPr>
                <w:rFonts w:cs="Calibri"/>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UPT</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UPT [Mbps]</m:t>
                    </m:r>
                  </m:num>
                  <m:den>
                    <m:r>
                      <w:rPr>
                        <w:rFonts w:ascii="Cambria Math" w:hAnsi="Cambria Math" w:cstheme="minorHAnsi"/>
                        <w:sz w:val="16"/>
                        <w:szCs w:val="16"/>
                      </w:rPr>
                      <m:t>Network power consumption [-]</m:t>
                    </m:r>
                  </m:den>
                </m:f>
              </m:oMath>
            </m:oMathPara>
          </w:p>
        </w:tc>
        <w:tc>
          <w:tcPr>
            <w:tcW w:w="423" w:type="pct"/>
          </w:tcPr>
          <w:p w:rsidR="004F22B3" w:rsidRDefault="00BE7B53">
            <w:pPr>
              <w:spacing w:afterLines="50"/>
              <w:jc w:val="center"/>
              <w:rPr>
                <w:rFonts w:cstheme="minorHAnsi"/>
                <w:sz w:val="18"/>
                <w:szCs w:val="18"/>
              </w:rPr>
            </w:pPr>
            <w:r>
              <w:rPr>
                <w:rFonts w:cstheme="minorHAnsi"/>
                <w:sz w:val="18"/>
                <w:szCs w:val="18"/>
              </w:rPr>
              <w:t>[Mbps]</w:t>
            </w:r>
          </w:p>
        </w:tc>
        <w:tc>
          <w:tcPr>
            <w:tcW w:w="1550" w:type="pct"/>
          </w:tcPr>
          <w:p w:rsidR="004F22B3" w:rsidRDefault="00BE7B53">
            <w:pPr>
              <w:spacing w:afterLines="50"/>
              <w:rPr>
                <w:rFonts w:cstheme="minorBidi"/>
                <w:sz w:val="18"/>
                <w:szCs w:val="18"/>
              </w:rPr>
            </w:pPr>
            <w:r>
              <w:rPr>
                <w:rFonts w:cstheme="minorBidi"/>
                <w:sz w:val="18"/>
                <w:szCs w:val="18"/>
              </w:rPr>
              <w:t>The ratio of the UPT (defined as packet size divided by the total time spent to deliver the packet) to the network power consumption. Cell edge (5-ile) UPT and average UPT to be considered.</w:t>
            </w:r>
          </w:p>
        </w:tc>
      </w:tr>
      <w:tr w:rsidR="004F22B3">
        <w:trPr>
          <w:trHeight w:val="672"/>
        </w:trPr>
        <w:tc>
          <w:tcPr>
            <w:tcW w:w="914" w:type="pct"/>
          </w:tcPr>
          <w:p w:rsidR="004F22B3" w:rsidRDefault="00BE7B53">
            <w:pPr>
              <w:spacing w:afterLines="50"/>
              <w:rPr>
                <w:rFonts w:cstheme="minorHAnsi"/>
                <w:b/>
                <w:bCs/>
              </w:rPr>
            </w:pPr>
            <w:r>
              <w:rPr>
                <w:rFonts w:eastAsiaTheme="minorEastAsia"/>
                <w:b/>
                <w:lang w:eastAsia="zh-TW"/>
              </w:rPr>
              <w:t xml:space="preserve">Cell throughput-aware EE </w:t>
            </w:r>
          </w:p>
        </w:tc>
        <w:tc>
          <w:tcPr>
            <w:tcW w:w="2113" w:type="pct"/>
          </w:tcPr>
          <w:p w:rsidR="004F22B3" w:rsidRDefault="00BE7B53">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AvgCell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rsidR="004F22B3" w:rsidRDefault="00BE7B53">
            <w:pPr>
              <w:spacing w:afterLines="50"/>
              <w:jc w:val="center"/>
              <w:rPr>
                <w:rFonts w:cstheme="minorHAnsi"/>
                <w:sz w:val="18"/>
                <w:szCs w:val="18"/>
              </w:rPr>
            </w:pPr>
            <w:r>
              <w:rPr>
                <w:rFonts w:cstheme="minorHAnsi"/>
                <w:sz w:val="18"/>
                <w:szCs w:val="18"/>
              </w:rPr>
              <w:t>[Mbps]</w:t>
            </w:r>
          </w:p>
        </w:tc>
        <w:tc>
          <w:tcPr>
            <w:tcW w:w="1550" w:type="pct"/>
          </w:tcPr>
          <w:p w:rsidR="004F22B3" w:rsidRDefault="00BE7B53">
            <w:pPr>
              <w:spacing w:afterLines="50"/>
              <w:rPr>
                <w:rFonts w:cstheme="minorHAnsi"/>
                <w:sz w:val="18"/>
                <w:szCs w:val="18"/>
              </w:rPr>
            </w:pPr>
            <w:r>
              <w:rPr>
                <w:rFonts w:cstheme="minorHAnsi"/>
                <w:sz w:val="18"/>
                <w:szCs w:val="18"/>
              </w:rPr>
              <w:t xml:space="preserve">The ratio of the average cell throughput to the network power consumption. ​ </w:t>
            </w:r>
          </w:p>
        </w:tc>
      </w:tr>
      <w:tr w:rsidR="004F22B3">
        <w:trPr>
          <w:trHeight w:val="672"/>
        </w:trPr>
        <w:tc>
          <w:tcPr>
            <w:tcW w:w="914" w:type="pct"/>
          </w:tcPr>
          <w:p w:rsidR="004F22B3" w:rsidRDefault="00BE7B53">
            <w:pPr>
              <w:spacing w:afterLines="50"/>
              <w:rPr>
                <w:rFonts w:eastAsiaTheme="minorEastAsia"/>
                <w:b/>
                <w:lang w:eastAsia="zh-TW"/>
              </w:rPr>
            </w:pPr>
            <w:r>
              <w:rPr>
                <w:rFonts w:eastAsiaTheme="minorEastAsia"/>
                <w:b/>
                <w:lang w:eastAsia="zh-TW"/>
              </w:rPr>
              <w:lastRenderedPageBreak/>
              <w:t xml:space="preserve">Cell-edge UE throughput-aware EE </w:t>
            </w:r>
          </w:p>
        </w:tc>
        <w:tc>
          <w:tcPr>
            <w:tcW w:w="2113" w:type="pct"/>
          </w:tcPr>
          <w:p w:rsidR="004F22B3" w:rsidRDefault="00BE7B53">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Cell-edge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Cell-edge UE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rsidR="004F22B3" w:rsidRDefault="00BE7B53">
            <w:pPr>
              <w:spacing w:afterLines="50"/>
              <w:jc w:val="center"/>
              <w:rPr>
                <w:rFonts w:cstheme="minorHAnsi"/>
                <w:sz w:val="18"/>
                <w:szCs w:val="18"/>
              </w:rPr>
            </w:pPr>
            <w:r>
              <w:rPr>
                <w:rFonts w:cstheme="minorHAnsi"/>
                <w:sz w:val="18"/>
                <w:szCs w:val="18"/>
              </w:rPr>
              <w:t>[Mbps]</w:t>
            </w:r>
          </w:p>
        </w:tc>
        <w:tc>
          <w:tcPr>
            <w:tcW w:w="1550" w:type="pct"/>
          </w:tcPr>
          <w:p w:rsidR="004F22B3" w:rsidRDefault="00BE7B53">
            <w:pPr>
              <w:spacing w:afterLines="50"/>
              <w:rPr>
                <w:rFonts w:cstheme="minorHAnsi"/>
                <w:sz w:val="18"/>
                <w:szCs w:val="18"/>
              </w:rPr>
            </w:pPr>
            <w:r>
              <w:rPr>
                <w:rFonts w:cstheme="minorHAnsi"/>
                <w:sz w:val="18"/>
                <w:szCs w:val="18"/>
              </w:rPr>
              <w:t>The ratio of the cell-edge UE (instantaneous) throughput to the network power consumption.</w:t>
            </w:r>
          </w:p>
          <w:p w:rsidR="004F22B3" w:rsidRDefault="00BE7B53">
            <w:pPr>
              <w:spacing w:afterLines="50"/>
              <w:rPr>
                <w:sz w:val="18"/>
                <w:szCs w:val="18"/>
              </w:rPr>
            </w:pPr>
            <w:r>
              <w:rPr>
                <w:rFonts w:cstheme="minorHAnsi"/>
                <w:sz w:val="18"/>
                <w:szCs w:val="18"/>
              </w:rPr>
              <w:t>Note: This metric corresponds to the coverage aware EE KPI defined by ETSI.</w:t>
            </w:r>
          </w:p>
        </w:tc>
      </w:tr>
      <w:tr w:rsidR="004F22B3">
        <w:trPr>
          <w:trHeight w:val="672"/>
        </w:trPr>
        <w:tc>
          <w:tcPr>
            <w:tcW w:w="914" w:type="pct"/>
          </w:tcPr>
          <w:p w:rsidR="004F22B3" w:rsidRDefault="00BE7B53">
            <w:pPr>
              <w:spacing w:afterLines="50"/>
              <w:rPr>
                <w:rFonts w:eastAsiaTheme="minorEastAsia"/>
                <w:b/>
                <w:lang w:eastAsia="zh-TW"/>
              </w:rPr>
            </w:pPr>
            <w:r>
              <w:rPr>
                <w:rFonts w:eastAsiaTheme="minorEastAsia"/>
                <w:b/>
                <w:lang w:eastAsia="zh-TW"/>
              </w:rPr>
              <w:t xml:space="preserve">Data Volume-aware EE </w:t>
            </w:r>
          </w:p>
        </w:tc>
        <w:tc>
          <w:tcPr>
            <w:tcW w:w="2113" w:type="pct"/>
          </w:tcPr>
          <w:p w:rsidR="004F22B3" w:rsidRDefault="00BE7B53">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DV</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DV [Mbit]</m:t>
                    </m:r>
                  </m:num>
                  <m:den>
                    <m:r>
                      <w:rPr>
                        <w:rFonts w:ascii="Cambria Math" w:hAnsi="Cambria Math" w:cstheme="minorHAnsi"/>
                        <w:sz w:val="16"/>
                        <w:szCs w:val="16"/>
                      </w:rPr>
                      <m:t>Network power consumption [-]</m:t>
                    </m:r>
                  </m:den>
                </m:f>
              </m:oMath>
            </m:oMathPara>
          </w:p>
        </w:tc>
        <w:tc>
          <w:tcPr>
            <w:tcW w:w="423" w:type="pct"/>
          </w:tcPr>
          <w:p w:rsidR="004F22B3" w:rsidRDefault="00BE7B53">
            <w:pPr>
              <w:spacing w:afterLines="50"/>
              <w:jc w:val="center"/>
              <w:rPr>
                <w:rFonts w:cstheme="minorHAnsi"/>
                <w:sz w:val="18"/>
                <w:szCs w:val="18"/>
              </w:rPr>
            </w:pPr>
            <w:r>
              <w:rPr>
                <w:rFonts w:cstheme="minorHAnsi"/>
                <w:sz w:val="18"/>
                <w:szCs w:val="18"/>
              </w:rPr>
              <w:t xml:space="preserve">[Mbit] </w:t>
            </w:r>
          </w:p>
        </w:tc>
        <w:tc>
          <w:tcPr>
            <w:tcW w:w="1550" w:type="pct"/>
          </w:tcPr>
          <w:p w:rsidR="004F22B3" w:rsidRDefault="00BE7B53">
            <w:pPr>
              <w:spacing w:afterLines="50"/>
              <w:rPr>
                <w:rFonts w:cstheme="minorHAnsi"/>
                <w:sz w:val="18"/>
                <w:szCs w:val="18"/>
              </w:rPr>
            </w:pPr>
            <w:r>
              <w:rPr>
                <w:rFonts w:cstheme="minorHAnsi"/>
                <w:sz w:val="18"/>
                <w:szCs w:val="18"/>
              </w:rPr>
              <w:t>The ratio of the data volume carried during an observation time to the average network power consumption during the observation time.</w:t>
            </w:r>
          </w:p>
        </w:tc>
      </w:tr>
    </w:tbl>
    <w:p w:rsidR="004F22B3" w:rsidRDefault="004F22B3"/>
    <w:p w:rsidR="004F22B3" w:rsidRDefault="00BE7B53">
      <w:r>
        <w:t xml:space="preserve">Furthermore, </w:t>
      </w:r>
    </w:p>
    <w:p w:rsidR="004F22B3" w:rsidRDefault="00BE7B53">
      <w:pPr>
        <w:pStyle w:val="afd"/>
        <w:numPr>
          <w:ilvl w:val="0"/>
          <w:numId w:val="9"/>
        </w:numPr>
      </w:pPr>
      <w:r>
        <w:t>Huawei/</w:t>
      </w:r>
      <w:proofErr w:type="spellStart"/>
      <w:r>
        <w:t>HiSilicon</w:t>
      </w:r>
      <w:proofErr w:type="spellEnd"/>
      <w:r>
        <w:t>, Nokia, Samsung: multiple QoS target values, e.g. UPT loss can be defined</w:t>
      </w:r>
      <w:r>
        <w:rPr>
          <w:rFonts w:hint="eastAsia"/>
          <w:lang w:eastAsia="zh-CN"/>
        </w:rPr>
        <w:t>.</w:t>
      </w:r>
    </w:p>
    <w:p w:rsidR="004F22B3" w:rsidRDefault="00BE7B53">
      <w:pPr>
        <w:pStyle w:val="afd"/>
        <w:numPr>
          <w:ilvl w:val="0"/>
          <w:numId w:val="9"/>
        </w:numPr>
      </w:pPr>
      <w:r>
        <w:t>Nokia: minimum QoS target per deployment scenario is needed and shall be defined.</w:t>
      </w:r>
    </w:p>
    <w:p w:rsidR="004F22B3" w:rsidRDefault="00BE7B53">
      <w:pPr>
        <w:pStyle w:val="afd"/>
        <w:numPr>
          <w:ilvl w:val="0"/>
          <w:numId w:val="9"/>
        </w:numPr>
      </w:pPr>
      <w:r>
        <w:rPr>
          <w:lang w:eastAsia="zh-CN"/>
        </w:rPr>
        <w:t xml:space="preserve">Vivo: two options can be considered for evaluations of BS energy saving gains for better fitting certain traffic model with meaningful comparison, two approaches can be considered for performing non-uniform UE distributions and a </w:t>
      </w:r>
      <w:proofErr w:type="spellStart"/>
      <w:r>
        <w:rPr>
          <w:lang w:eastAsia="zh-CN"/>
        </w:rPr>
        <w:t>hearbeat</w:t>
      </w:r>
      <w:proofErr w:type="spellEnd"/>
      <w:r>
        <w:rPr>
          <w:lang w:eastAsia="zh-CN"/>
        </w:rPr>
        <w:t xml:space="preserve"> traffic model is further proposed for potential assumption for UE in RRC-idle state.</w:t>
      </w:r>
    </w:p>
    <w:p w:rsidR="004F22B3" w:rsidRDefault="00BE7B53">
      <w:pPr>
        <w:pStyle w:val="a6"/>
        <w:numPr>
          <w:ilvl w:val="1"/>
          <w:numId w:val="9"/>
        </w:numPr>
        <w:overflowPunct w:val="0"/>
        <w:snapToGrid/>
        <w:spacing w:before="120" w:line="240" w:lineRule="auto"/>
        <w:jc w:val="both"/>
        <w:textAlignment w:val="baseline"/>
        <w:rPr>
          <w:b w:val="0"/>
          <w:i/>
        </w:rPr>
      </w:pPr>
      <w:r>
        <w:rPr>
          <w:b w:val="0"/>
          <w:i/>
        </w:rPr>
        <w:t>Option 1: The energy saving gain of the energy saving scheme compared to the baseline scheme, when the average UPT loss/latency or 5% UPT loss/latency meets the threshold requirement.</w:t>
      </w:r>
    </w:p>
    <w:p w:rsidR="004F22B3" w:rsidRDefault="00BE7B53">
      <w:pPr>
        <w:pStyle w:val="a6"/>
        <w:numPr>
          <w:ilvl w:val="1"/>
          <w:numId w:val="9"/>
        </w:numPr>
        <w:overflowPunct w:val="0"/>
        <w:snapToGrid/>
        <w:spacing w:before="120" w:line="240" w:lineRule="auto"/>
        <w:jc w:val="both"/>
        <w:textAlignment w:val="baseline"/>
        <w:rPr>
          <w:b w:val="0"/>
          <w:i/>
        </w:rPr>
      </w:pPr>
      <w:r>
        <w:rPr>
          <w:rFonts w:hint="eastAsia"/>
          <w:b w:val="0"/>
          <w:i/>
        </w:rPr>
        <w:t>O</w:t>
      </w:r>
      <w:r>
        <w:rPr>
          <w:b w:val="0"/>
          <w:i/>
        </w:rPr>
        <w:t>ption 2: The energy saving gain of the energy saving scheme compared to the baseline scheme, when the proportion of packets meeting latency requirements is greater than X%, X = 95 or 99.</w:t>
      </w:r>
    </w:p>
    <w:p w:rsidR="004F22B3" w:rsidRDefault="00BE7B53">
      <w:pPr>
        <w:pStyle w:val="a6"/>
        <w:numPr>
          <w:ilvl w:val="1"/>
          <w:numId w:val="9"/>
        </w:numPr>
        <w:overflowPunct w:val="0"/>
        <w:snapToGrid/>
        <w:spacing w:before="120" w:line="240" w:lineRule="auto"/>
        <w:jc w:val="both"/>
        <w:textAlignment w:val="baseline"/>
        <w:rPr>
          <w:b w:val="0"/>
          <w:i/>
        </w:rPr>
      </w:pPr>
      <w:r>
        <w:rPr>
          <w:b w:val="0"/>
          <w:i/>
        </w:rPr>
        <w:t xml:space="preserve">Approach 1: UE dropping is only allowed in part of the cells which are selected randomly from cells within simulation area. </w:t>
      </w:r>
    </w:p>
    <w:p w:rsidR="004F22B3" w:rsidRDefault="00BE7B53">
      <w:pPr>
        <w:pStyle w:val="a6"/>
        <w:numPr>
          <w:ilvl w:val="1"/>
          <w:numId w:val="9"/>
        </w:numPr>
        <w:overflowPunct w:val="0"/>
        <w:snapToGrid/>
        <w:spacing w:before="120" w:line="240" w:lineRule="auto"/>
        <w:jc w:val="both"/>
        <w:textAlignment w:val="baseline"/>
        <w:rPr>
          <w:b w:val="0"/>
          <w:i/>
        </w:rPr>
      </w:pPr>
      <w:r>
        <w:rPr>
          <w:b w:val="0"/>
          <w:i/>
        </w:rPr>
        <w:t>Approach 2: UE dropping is only allowed in several cluster area that is randomly generated within the simulation area.</w:t>
      </w:r>
    </w:p>
    <w:p w:rsidR="004F22B3" w:rsidRDefault="00BE7B53">
      <w:pPr>
        <w:pStyle w:val="a4"/>
        <w:numPr>
          <w:ilvl w:val="0"/>
          <w:numId w:val="34"/>
        </w:numPr>
        <w:tabs>
          <w:tab w:val="left" w:pos="5103"/>
        </w:tabs>
        <w:autoSpaceDE/>
        <w:autoSpaceDN/>
        <w:adjustRightInd/>
        <w:spacing w:line="240" w:lineRule="auto"/>
        <w:jc w:val="left"/>
        <w:rPr>
          <w:b/>
          <w:i/>
          <w:sz w:val="21"/>
          <w:szCs w:val="21"/>
        </w:rPr>
      </w:pPr>
      <w:r>
        <w:t xml:space="preserve">China Telecom: no need to define exact requirements/QoS target while </w:t>
      </w:r>
      <w:proofErr w:type="gramStart"/>
      <w:r>
        <w:t>an</w:t>
      </w:r>
      <w:proofErr w:type="gramEnd"/>
      <w:r>
        <w:t xml:space="preserve"> universal EE can be used, defined as </w:t>
      </w:r>
      <m:oMath>
        <m:sSub>
          <m:sSubPr>
            <m:ctrlPr>
              <w:rPr>
                <w:rFonts w:ascii="Cambria Math" w:hAnsi="Cambria Math"/>
                <w:b/>
                <w:iCs/>
                <w:lang w:val="fr-FR"/>
              </w:rPr>
            </m:ctrlPr>
          </m:sSubPr>
          <m:e>
            <m:r>
              <m:rPr>
                <m:sty m:val="bi"/>
              </m:rPr>
              <w:rPr>
                <w:rFonts w:ascii="Cambria Math" w:hAnsi="Cambria Math"/>
              </w:rPr>
              <m:t>EE</m:t>
            </m:r>
          </m:e>
          <m:sub>
            <m:r>
              <m:rPr>
                <m:sty m:val="bi"/>
              </m:rPr>
              <w:rPr>
                <w:rFonts w:ascii="Cambria Math" w:hAnsi="Cambria Math"/>
              </w:rPr>
              <m:t>K</m:t>
            </m:r>
          </m:sub>
        </m:sSub>
        <m:r>
          <m:rPr>
            <m:sty m:val="bi"/>
          </m:rPr>
          <w:rPr>
            <w:rFonts w:ascii="Cambria Math"/>
          </w:rPr>
          <m:t>=</m:t>
        </m:r>
        <m:f>
          <m:fPr>
            <m:ctrlPr>
              <w:rPr>
                <w:rFonts w:ascii="Cambria Math" w:hAnsi="Cambria Math"/>
                <w:b/>
                <w:i/>
                <w:iCs/>
                <w:lang w:val="fr-FR"/>
              </w:rPr>
            </m:ctrlPr>
          </m:fPr>
          <m:num>
            <m:sSub>
              <m:sSubPr>
                <m:ctrlPr>
                  <w:rPr>
                    <w:rFonts w:ascii="Cambria Math" w:hAnsi="Cambria Math"/>
                    <w:b/>
                    <w:i/>
                    <w:iCs/>
                    <w:lang w:val="fr-FR"/>
                  </w:rPr>
                </m:ctrlPr>
              </m:sSubPr>
              <m:e>
                <m:r>
                  <m:rPr>
                    <m:sty m:val="bi"/>
                  </m:rPr>
                  <w:rPr>
                    <w:rFonts w:ascii="Cambria Math" w:hAnsi="Cambria Math"/>
                    <w:lang w:val="fr-FR"/>
                  </w:rPr>
                  <m:t>V</m:t>
                </m:r>
              </m:e>
              <m:sub>
                <m:r>
                  <m:rPr>
                    <m:sty m:val="bi"/>
                  </m:rPr>
                  <w:rPr>
                    <w:rFonts w:ascii="Cambria Math" w:hAnsi="Cambria Math"/>
                    <w:lang w:val="fr-FR"/>
                  </w:rPr>
                  <m:t>K</m:t>
                </m:r>
              </m:sub>
            </m:sSub>
          </m:num>
          <m:den>
            <m:r>
              <m:rPr>
                <m:sty m:val="bi"/>
              </m:rPr>
              <w:rPr>
                <w:rFonts w:ascii="Cambria Math" w:eastAsiaTheme="minorEastAsia" w:hAnsi="Cambria Math" w:hint="eastAsia"/>
                <w:lang w:val="fr-FR"/>
              </w:rPr>
              <m:t>EC</m:t>
            </m:r>
          </m:den>
        </m:f>
      </m:oMath>
      <w:r>
        <w:rPr>
          <w:b/>
          <w:iCs/>
          <w:lang w:val="fr-FR"/>
        </w:rPr>
        <w:t xml:space="preserve"> </w:t>
      </w:r>
      <w:r>
        <w:t xml:space="preserve">where </w:t>
      </w:r>
      <w:r>
        <w:rPr>
          <w:i/>
        </w:rPr>
        <w:t>V_K</w:t>
      </w:r>
      <w:r>
        <w:t xml:space="preserve"> refers to the focused evaluated performance KPI and </w:t>
      </w:r>
      <w:r>
        <w:rPr>
          <w:i/>
        </w:rPr>
        <w:t>EC</w:t>
      </w:r>
      <w:r>
        <w:t xml:space="preserve"> refers to the energy consumption (in Joule).</w:t>
      </w:r>
    </w:p>
    <w:p w:rsidR="004F22B3" w:rsidRDefault="00BE7B53">
      <w:pPr>
        <w:pStyle w:val="afd"/>
        <w:numPr>
          <w:ilvl w:val="0"/>
          <w:numId w:val="9"/>
        </w:numPr>
      </w:pPr>
      <w:r>
        <w:t>Fujitsu: no need to define exact requirements/QoS target for UPT impact, while propose that both average UPT and 5% UPT are reported along with gains.</w:t>
      </w:r>
    </w:p>
    <w:p w:rsidR="004F22B3" w:rsidRDefault="00BE7B53">
      <w:pPr>
        <w:pStyle w:val="afd"/>
        <w:numPr>
          <w:ilvl w:val="0"/>
          <w:numId w:val="9"/>
        </w:numPr>
      </w:pPr>
      <w:r>
        <w:t xml:space="preserve">ZTE: FTP3 with the packet size of 20K Bytes can be used for evaluation and UPT is reported as </w:t>
      </w:r>
      <m:oMath>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enhanced</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oMath>
      <w:r>
        <w:rPr>
          <w:bCs/>
        </w:rPr>
        <w:t xml:space="preserve"> where average UPT is assumed.</w:t>
      </w:r>
    </w:p>
    <w:p w:rsidR="004F22B3" w:rsidRDefault="00BE7B53">
      <w:pPr>
        <w:pStyle w:val="afd"/>
        <w:numPr>
          <w:ilvl w:val="0"/>
          <w:numId w:val="9"/>
        </w:numPr>
      </w:pPr>
      <w:r>
        <w:rPr>
          <w:bCs/>
        </w:rPr>
        <w:t xml:space="preserve">LGE: new energy efficiency is defined as the ratio of throughput to reference power consumed by </w:t>
      </w:r>
      <w:proofErr w:type="spellStart"/>
      <w:r>
        <w:rPr>
          <w:bCs/>
        </w:rPr>
        <w:t>gNB</w:t>
      </w:r>
      <w:proofErr w:type="spellEnd"/>
      <w:r>
        <w:rPr>
          <w:bCs/>
        </w:rPr>
        <w:t xml:space="preserve">, as one of KPIs for this study. Additionally, both of </w:t>
      </w:r>
      <w:proofErr w:type="spellStart"/>
      <w:r>
        <w:rPr>
          <w:bCs/>
        </w:rPr>
        <w:t>gNB’s</w:t>
      </w:r>
      <w:proofErr w:type="spellEnd"/>
      <w:r>
        <w:rPr>
          <w:bCs/>
        </w:rPr>
        <w:t xml:space="preserve"> performance gain and UE’s performance loss compared to the reference scenario (i.e. scenarios without network energy saving techniques) can be reported.</w:t>
      </w:r>
    </w:p>
    <w:p w:rsidR="004F22B3" w:rsidRDefault="00BE7B53">
      <w:pPr>
        <w:pStyle w:val="afd"/>
        <w:numPr>
          <w:ilvl w:val="0"/>
          <w:numId w:val="9"/>
        </w:numPr>
        <w:rPr>
          <w:bCs/>
        </w:rPr>
      </w:pPr>
      <w:r>
        <w:rPr>
          <w:bCs/>
        </w:rPr>
        <w:t>Samsung: use KPIs of Energy saving gain, Latency (packet latency and scheduling latency), UPT, Coverage, UE power consumption.</w:t>
      </w:r>
    </w:p>
    <w:p w:rsidR="004F22B3" w:rsidRDefault="00BE7B53">
      <w:pPr>
        <w:pStyle w:val="30"/>
      </w:pPr>
      <w:r>
        <w:t>Initial round</w:t>
      </w:r>
    </w:p>
    <w:p w:rsidR="004F22B3" w:rsidRDefault="00BE7B53">
      <w:r>
        <w:t>There has been rounds of attempt for almost all of the above points while no consensus could be made. FL consider those could be up to company report.</w:t>
      </w:r>
    </w:p>
    <w:p w:rsidR="004F22B3" w:rsidRDefault="00BE7B53">
      <w:r>
        <w:t>On the other hand, it may be useful to agree on a template for collection of company’s results next meeting. Note the Editor Note does not serve a requirement, but they are informative and can be kept.</w:t>
      </w:r>
    </w:p>
    <w:p w:rsidR="004F22B3" w:rsidRDefault="00BE7B53">
      <w:pPr>
        <w:spacing w:beforeLines="50" w:before="120" w:after="0"/>
        <w:rPr>
          <w:b/>
        </w:rPr>
      </w:pPr>
      <w:r>
        <w:rPr>
          <w:b/>
        </w:rPr>
        <w:t>FL1 Proposal 3.1.1:</w:t>
      </w:r>
    </w:p>
    <w:p w:rsidR="004F22B3" w:rsidRDefault="00BE7B53">
      <w:pPr>
        <w:pStyle w:val="afd"/>
        <w:numPr>
          <w:ilvl w:val="0"/>
          <w:numId w:val="35"/>
        </w:numPr>
        <w:rPr>
          <w:rFonts w:eastAsiaTheme="minorEastAsia"/>
        </w:rPr>
      </w:pPr>
      <w:r>
        <w:rPr>
          <w:b/>
        </w:rPr>
        <w:t>Use the following table as a draft template for collection of simulation results, when appropriate.</w:t>
      </w:r>
    </w:p>
    <w:p w:rsidR="004F22B3" w:rsidRDefault="00BE7B53">
      <w:pPr>
        <w:pStyle w:val="afd"/>
        <w:numPr>
          <w:ilvl w:val="0"/>
          <w:numId w:val="35"/>
        </w:numPr>
        <w:rPr>
          <w:rFonts w:eastAsiaTheme="minorEastAsia"/>
        </w:rPr>
      </w:pPr>
      <w:r>
        <w:rPr>
          <w:b/>
        </w:rPr>
        <w:t>The template can be further adjusted with input, and when captured into TR.</w:t>
      </w:r>
    </w:p>
    <w:p w:rsidR="004F22B3" w:rsidRDefault="00BE7B53">
      <w:pPr>
        <w:pStyle w:val="afd"/>
        <w:numPr>
          <w:ilvl w:val="0"/>
          <w:numId w:val="35"/>
        </w:numPr>
        <w:rPr>
          <w:rFonts w:eastAsiaTheme="minorEastAsia"/>
        </w:rPr>
      </w:pPr>
      <w:r>
        <w:rPr>
          <w:b/>
        </w:rPr>
        <w:t>Other formats are not precluded.</w:t>
      </w:r>
    </w:p>
    <w:tbl>
      <w:tblPr>
        <w:tblW w:w="114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3"/>
        <w:gridCol w:w="1417"/>
        <w:gridCol w:w="1559"/>
        <w:gridCol w:w="1560"/>
        <w:gridCol w:w="2126"/>
        <w:gridCol w:w="1276"/>
        <w:gridCol w:w="1276"/>
        <w:gridCol w:w="1276"/>
      </w:tblGrid>
      <w:tr w:rsidR="004F22B3">
        <w:trPr>
          <w:trHeight w:val="767"/>
          <w:jc w:val="center"/>
        </w:trPr>
        <w:tc>
          <w:tcPr>
            <w:tcW w:w="993"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eastAsiaTheme="minorEastAsia" w:hAnsi="Times New Roman"/>
              </w:rPr>
            </w:pPr>
            <w:r>
              <w:rPr>
                <w:rFonts w:ascii="Times New Roman" w:hAnsi="Times New Roman" w:hint="eastAsia"/>
              </w:rPr>
              <w:lastRenderedPageBreak/>
              <w:t>Company</w:t>
            </w:r>
          </w:p>
        </w:tc>
        <w:tc>
          <w:tcPr>
            <w:tcW w:w="1417"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NW energy saving scheme</w:t>
            </w:r>
          </w:p>
        </w:tc>
        <w:tc>
          <w:tcPr>
            <w:tcW w:w="1559"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ES Gain</w:t>
            </w:r>
          </w:p>
        </w:tc>
        <w:tc>
          <w:tcPr>
            <w:tcW w:w="1560"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ES gain for each configuration</w:t>
            </w:r>
          </w:p>
        </w:tc>
        <w:tc>
          <w:tcPr>
            <w:tcW w:w="2126"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UPT/latency</w:t>
            </w:r>
          </w:p>
          <w:p w:rsidR="004F22B3" w:rsidRDefault="00BE7B53">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1276" w:type="dxa"/>
            <w:tcBorders>
              <w:top w:val="single" w:sz="4" w:space="0" w:color="FFFFFF"/>
              <w:left w:val="nil"/>
              <w:right w:val="nil"/>
            </w:tcBorders>
            <w:shd w:val="clear" w:color="auto" w:fill="5B9BD5"/>
          </w:tcPr>
          <w:p w:rsidR="004F22B3" w:rsidRDefault="00BE7B53">
            <w:pPr>
              <w:pStyle w:val="TAH"/>
              <w:kinsoku w:val="0"/>
              <w:overflowPunct w:val="0"/>
              <w:rPr>
                <w:rFonts w:ascii="Times New Roman" w:hAnsi="Times New Roman"/>
              </w:rPr>
            </w:pPr>
            <w:r>
              <w:rPr>
                <w:rFonts w:ascii="Times New Roman" w:hAnsi="Times New Roman"/>
              </w:rPr>
              <w:t>Other impact</w:t>
            </w:r>
          </w:p>
        </w:tc>
        <w:tc>
          <w:tcPr>
            <w:tcW w:w="1276"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Evaluation methodology/baseline assumption</w:t>
            </w:r>
          </w:p>
        </w:tc>
        <w:tc>
          <w:tcPr>
            <w:tcW w:w="1276" w:type="dxa"/>
            <w:tcBorders>
              <w:top w:val="single" w:sz="4" w:space="0" w:color="FFFFFF"/>
              <w:left w:val="nil"/>
              <w:right w:val="single" w:sz="4" w:space="0" w:color="FFFFFF"/>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Note</w:t>
            </w:r>
          </w:p>
        </w:tc>
      </w:tr>
      <w:tr w:rsidR="004F22B3">
        <w:trPr>
          <w:trHeight w:val="682"/>
          <w:jc w:val="center"/>
        </w:trPr>
        <w:tc>
          <w:tcPr>
            <w:tcW w:w="993" w:type="dxa"/>
            <w:shd w:val="clear" w:color="auto" w:fill="BDD6EE"/>
          </w:tcPr>
          <w:p w:rsidR="004F22B3" w:rsidRDefault="004F22B3">
            <w:pPr>
              <w:spacing w:line="288" w:lineRule="auto"/>
              <w:jc w:val="left"/>
              <w:rPr>
                <w:bCs/>
                <w:sz w:val="18"/>
                <w:szCs w:val="18"/>
              </w:rPr>
            </w:pPr>
          </w:p>
        </w:tc>
        <w:tc>
          <w:tcPr>
            <w:tcW w:w="1417" w:type="dxa"/>
            <w:shd w:val="clear" w:color="auto" w:fill="BDD6EE"/>
          </w:tcPr>
          <w:p w:rsidR="004F22B3" w:rsidRDefault="004F22B3">
            <w:pPr>
              <w:spacing w:line="288" w:lineRule="auto"/>
              <w:jc w:val="left"/>
              <w:rPr>
                <w:bCs/>
                <w:sz w:val="18"/>
                <w:szCs w:val="18"/>
              </w:rPr>
            </w:pPr>
          </w:p>
        </w:tc>
        <w:tc>
          <w:tcPr>
            <w:tcW w:w="1559" w:type="dxa"/>
            <w:shd w:val="clear" w:color="auto" w:fill="BDD6EE"/>
          </w:tcPr>
          <w:p w:rsidR="004F22B3" w:rsidRDefault="00BE7B53">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1560" w:type="dxa"/>
            <w:shd w:val="clear" w:color="auto" w:fill="BDD6EE"/>
          </w:tcPr>
          <w:p w:rsidR="004F22B3" w:rsidRDefault="00BE7B53">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2126" w:type="dxa"/>
            <w:shd w:val="clear" w:color="auto" w:fill="BDD6EE"/>
          </w:tcPr>
          <w:p w:rsidR="004F22B3" w:rsidRDefault="00BE7B53">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rsidR="004F22B3" w:rsidRDefault="00BE7B53">
            <w:pPr>
              <w:spacing w:line="288" w:lineRule="auto"/>
              <w:jc w:val="left"/>
              <w:rPr>
                <w:bCs/>
                <w:sz w:val="18"/>
              </w:rPr>
            </w:pPr>
            <w:r>
              <w:rPr>
                <w:bCs/>
                <w:i/>
                <w:sz w:val="18"/>
                <w:szCs w:val="18"/>
              </w:rPr>
              <w:t>May also include scheduling latency, user plane latency etc.</w:t>
            </w:r>
          </w:p>
          <w:p w:rsidR="004F22B3" w:rsidRDefault="00BE7B53">
            <w:pPr>
              <w:spacing w:line="288" w:lineRule="auto"/>
              <w:jc w:val="left"/>
              <w:rPr>
                <w:bCs/>
                <w:i/>
              </w:rPr>
            </w:pPr>
            <w:r>
              <w:rPr>
                <w:bCs/>
                <w:i/>
                <w:sz w:val="18"/>
              </w:rPr>
              <w:t>Optionally, results with EE can be included with clear definition reported.</w:t>
            </w:r>
          </w:p>
        </w:tc>
        <w:tc>
          <w:tcPr>
            <w:tcW w:w="1276" w:type="dxa"/>
            <w:shd w:val="clear" w:color="auto" w:fill="BDD6EE"/>
          </w:tcPr>
          <w:p w:rsidR="004F22B3" w:rsidRDefault="00BE7B53">
            <w:pPr>
              <w:spacing w:line="288" w:lineRule="auto"/>
              <w:jc w:val="left"/>
              <w:rPr>
                <w:bCs/>
                <w:i/>
                <w:sz w:val="18"/>
                <w:szCs w:val="18"/>
              </w:rPr>
            </w:pPr>
            <w:r>
              <w:rPr>
                <w:rFonts w:hint="eastAsia"/>
                <w:bCs/>
                <w:i/>
                <w:sz w:val="18"/>
                <w:szCs w:val="18"/>
              </w:rPr>
              <w:t>E</w:t>
            </w:r>
            <w:r>
              <w:rPr>
                <w:bCs/>
                <w:i/>
                <w:sz w:val="18"/>
                <w:szCs w:val="18"/>
              </w:rPr>
              <w:t>ditor Note: include coverage, UE power consumption etc.</w:t>
            </w:r>
          </w:p>
        </w:tc>
        <w:tc>
          <w:tcPr>
            <w:tcW w:w="1276" w:type="dxa"/>
            <w:shd w:val="clear" w:color="auto" w:fill="BDD6EE"/>
          </w:tcPr>
          <w:p w:rsidR="004F22B3" w:rsidRDefault="00BE7B53">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selected parameters/baselines </w:t>
            </w:r>
            <w:proofErr w:type="spellStart"/>
            <w:r>
              <w:rPr>
                <w:bCs/>
                <w:i/>
                <w:sz w:val="18"/>
                <w:szCs w:val="18"/>
              </w:rPr>
              <w:t>etc</w:t>
            </w:r>
            <w:proofErr w:type="spellEnd"/>
            <w:r>
              <w:rPr>
                <w:bCs/>
                <w:i/>
                <w:sz w:val="18"/>
                <w:szCs w:val="18"/>
              </w:rPr>
              <w:t>, if there are multiple.</w:t>
            </w:r>
          </w:p>
        </w:tc>
        <w:tc>
          <w:tcPr>
            <w:tcW w:w="1276" w:type="dxa"/>
            <w:shd w:val="clear" w:color="auto" w:fill="BDD6EE"/>
          </w:tcPr>
          <w:p w:rsidR="004F22B3" w:rsidRDefault="00BE7B53">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6" w:history="1">
              <w:r>
                <w:rPr>
                  <w:rStyle w:val="af4"/>
                  <w:iCs/>
                </w:rPr>
                <w:t>R1-2208654</w:t>
              </w:r>
            </w:hyperlink>
            <w:r>
              <w:rPr>
                <w:bCs/>
                <w:i/>
                <w:sz w:val="18"/>
                <w:szCs w:val="18"/>
              </w:rPr>
              <w:t>.</w:t>
            </w:r>
          </w:p>
        </w:tc>
      </w:tr>
    </w:tbl>
    <w:p w:rsidR="004F22B3" w:rsidRDefault="004F22B3"/>
    <w:tbl>
      <w:tblPr>
        <w:tblStyle w:val="afa"/>
        <w:tblW w:w="9631" w:type="dxa"/>
        <w:tblLook w:val="04A0" w:firstRow="1" w:lastRow="0" w:firstColumn="1" w:lastColumn="0" w:noHBand="0" w:noVBand="1"/>
      </w:tblPr>
      <w:tblGrid>
        <w:gridCol w:w="922"/>
        <w:gridCol w:w="8709"/>
      </w:tblGrid>
      <w:tr w:rsidR="004F22B3">
        <w:trPr>
          <w:trHeight w:val="378"/>
        </w:trPr>
        <w:tc>
          <w:tcPr>
            <w:tcW w:w="11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50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7765"/>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502"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We are fine with the template. We think energy efficiency can be moved to column of “other impact”, considering “Energy efficiency” belongs to some other impacts rather than impact on UE performance.</w:t>
            </w: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4F22B3">
              <w:trPr>
                <w:trHeight w:val="1174"/>
                <w:jc w:val="center"/>
              </w:trPr>
              <w:tc>
                <w:tcPr>
                  <w:tcW w:w="467"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ES Gain</w:t>
                  </w:r>
                </w:p>
              </w:tc>
              <w:tc>
                <w:tcPr>
                  <w:tcW w:w="612"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ES gain for each configuration</w:t>
                  </w:r>
                </w:p>
              </w:tc>
              <w:tc>
                <w:tcPr>
                  <w:tcW w:w="646"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UPT/latency</w:t>
                  </w:r>
                </w:p>
                <w:p w:rsidR="004F22B3" w:rsidRDefault="00BE7B53">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570" w:type="pct"/>
                  <w:tcBorders>
                    <w:top w:val="single" w:sz="4" w:space="0" w:color="FFFFFF"/>
                    <w:left w:val="nil"/>
                    <w:right w:val="nil"/>
                  </w:tcBorders>
                  <w:shd w:val="clear" w:color="auto" w:fill="5B9BD5"/>
                </w:tcPr>
                <w:p w:rsidR="004F22B3" w:rsidRDefault="00BE7B53">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rsidR="004F22B3" w:rsidRDefault="00BE7B53">
                  <w:pPr>
                    <w:pStyle w:val="TAH"/>
                    <w:kinsoku w:val="0"/>
                    <w:overflowPunct w:val="0"/>
                    <w:rPr>
                      <w:rFonts w:ascii="Times New Roman" w:hAnsi="Times New Roman"/>
                    </w:rPr>
                  </w:pPr>
                  <w:r>
                    <w:rPr>
                      <w:rFonts w:ascii="Times New Roman" w:hAnsi="Times New Roman"/>
                    </w:rPr>
                    <w:t>Note</w:t>
                  </w:r>
                </w:p>
              </w:tc>
            </w:tr>
            <w:tr w:rsidR="004F22B3">
              <w:trPr>
                <w:trHeight w:val="1044"/>
                <w:jc w:val="center"/>
              </w:trPr>
              <w:tc>
                <w:tcPr>
                  <w:tcW w:w="467" w:type="pct"/>
                  <w:shd w:val="clear" w:color="auto" w:fill="BDD6EE"/>
                </w:tcPr>
                <w:p w:rsidR="004F22B3" w:rsidRDefault="004F22B3">
                  <w:pPr>
                    <w:spacing w:line="288" w:lineRule="auto"/>
                    <w:jc w:val="left"/>
                    <w:rPr>
                      <w:bCs/>
                      <w:sz w:val="18"/>
                      <w:szCs w:val="18"/>
                    </w:rPr>
                  </w:pPr>
                </w:p>
              </w:tc>
              <w:tc>
                <w:tcPr>
                  <w:tcW w:w="375" w:type="pct"/>
                  <w:shd w:val="clear" w:color="auto" w:fill="BDD6EE"/>
                </w:tcPr>
                <w:p w:rsidR="004F22B3" w:rsidRDefault="004F22B3">
                  <w:pPr>
                    <w:spacing w:line="288" w:lineRule="auto"/>
                    <w:jc w:val="left"/>
                    <w:rPr>
                      <w:bCs/>
                      <w:sz w:val="18"/>
                      <w:szCs w:val="18"/>
                    </w:rPr>
                  </w:pPr>
                </w:p>
              </w:tc>
              <w:tc>
                <w:tcPr>
                  <w:tcW w:w="633" w:type="pct"/>
                  <w:shd w:val="clear" w:color="auto" w:fill="BDD6EE"/>
                </w:tcPr>
                <w:p w:rsidR="004F22B3" w:rsidRDefault="00BE7B53">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612" w:type="pct"/>
                  <w:shd w:val="clear" w:color="auto" w:fill="BDD6EE"/>
                </w:tcPr>
                <w:p w:rsidR="004F22B3" w:rsidRDefault="00BE7B53">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646" w:type="pct"/>
                  <w:shd w:val="clear" w:color="auto" w:fill="BDD6EE"/>
                </w:tcPr>
                <w:p w:rsidR="004F22B3" w:rsidRDefault="00BE7B53">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rsidR="004F22B3" w:rsidRDefault="00BE7B53">
                  <w:pPr>
                    <w:spacing w:line="288" w:lineRule="auto"/>
                    <w:jc w:val="left"/>
                    <w:rPr>
                      <w:bCs/>
                      <w:sz w:val="18"/>
                    </w:rPr>
                  </w:pPr>
                  <w:r>
                    <w:rPr>
                      <w:bCs/>
                      <w:i/>
                      <w:sz w:val="18"/>
                      <w:szCs w:val="18"/>
                    </w:rPr>
                    <w:t>May also include scheduling latency, user plane latency etc.</w:t>
                  </w:r>
                </w:p>
                <w:p w:rsidR="004F22B3" w:rsidRDefault="00BE7B53">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rsidR="004F22B3" w:rsidRDefault="00BE7B53">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r>
                    <w:rPr>
                      <w:bCs/>
                      <w:i/>
                      <w:color w:val="7030A0"/>
                      <w:sz w:val="18"/>
                      <w:szCs w:val="18"/>
                    </w:rPr>
                    <w:t xml:space="preserve">Energy efficiency </w:t>
                  </w:r>
                  <w:r>
                    <w:rPr>
                      <w:bCs/>
                      <w:i/>
                      <w:sz w:val="18"/>
                      <w:szCs w:val="18"/>
                    </w:rPr>
                    <w:t>etc.</w:t>
                  </w:r>
                </w:p>
              </w:tc>
              <w:tc>
                <w:tcPr>
                  <w:tcW w:w="907" w:type="pct"/>
                  <w:shd w:val="clear" w:color="auto" w:fill="BDD6EE"/>
                </w:tcPr>
                <w:p w:rsidR="004F22B3" w:rsidRDefault="00BE7B53">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selected parameters/baselines </w:t>
                  </w:r>
                  <w:proofErr w:type="spellStart"/>
                  <w:r>
                    <w:rPr>
                      <w:bCs/>
                      <w:i/>
                      <w:sz w:val="18"/>
                      <w:szCs w:val="18"/>
                    </w:rPr>
                    <w:t>etc</w:t>
                  </w:r>
                  <w:proofErr w:type="spellEnd"/>
                  <w:r>
                    <w:rPr>
                      <w:bCs/>
                      <w:i/>
                      <w:sz w:val="18"/>
                      <w:szCs w:val="18"/>
                    </w:rPr>
                    <w:t>, if there are multiple.</w:t>
                  </w:r>
                </w:p>
              </w:tc>
              <w:tc>
                <w:tcPr>
                  <w:tcW w:w="790" w:type="pct"/>
                  <w:shd w:val="clear" w:color="auto" w:fill="BDD6EE"/>
                </w:tcPr>
                <w:p w:rsidR="004F22B3" w:rsidRDefault="00BE7B53">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7" w:history="1">
                    <w:r>
                      <w:rPr>
                        <w:rStyle w:val="af4"/>
                        <w:iCs/>
                      </w:rPr>
                      <w:t>R1-2208654</w:t>
                    </w:r>
                  </w:hyperlink>
                  <w:r>
                    <w:rPr>
                      <w:bCs/>
                      <w:i/>
                      <w:sz w:val="18"/>
                      <w:szCs w:val="18"/>
                    </w:rPr>
                    <w:t>.</w:t>
                  </w:r>
                </w:p>
              </w:tc>
            </w:tr>
          </w:tbl>
          <w:p w:rsidR="004F22B3" w:rsidRDefault="004F22B3">
            <w:pPr>
              <w:spacing w:after="0"/>
              <w:jc w:val="left"/>
              <w:rPr>
                <w:rFonts w:eastAsiaTheme="minorEastAsia"/>
              </w:rPr>
            </w:pPr>
          </w:p>
        </w:tc>
      </w:tr>
      <w:tr w:rsidR="004F22B3">
        <w:trPr>
          <w:trHeight w:val="756"/>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Malgun Gothic" w:hint="eastAsia"/>
                <w:lang w:eastAsia="ko-KR"/>
              </w:rPr>
              <w:t>LG Electronics</w:t>
            </w:r>
          </w:p>
        </w:tc>
        <w:tc>
          <w:tcPr>
            <w:tcW w:w="8502"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Malgun Gothic" w:hint="eastAsia"/>
                <w:lang w:eastAsia="ko-KR"/>
              </w:rPr>
              <w:t xml:space="preserve">We are generally ok with the proposal. </w:t>
            </w:r>
            <w:r>
              <w:rPr>
                <w:rFonts w:eastAsia="Malgun Gothic"/>
                <w:lang w:eastAsia="ko-KR"/>
              </w:rPr>
              <w:t>But it is necessary to clarify what is the difference between ES Gain and ES gain for each configuration, and if there is no difference, it can be combined into one column.</w:t>
            </w:r>
          </w:p>
        </w:tc>
      </w:tr>
      <w:tr w:rsidR="004F22B3">
        <w:trPr>
          <w:trHeight w:val="558"/>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rPr>
              <w:t>DOCOMO</w:t>
            </w:r>
          </w:p>
        </w:tc>
        <w:tc>
          <w:tcPr>
            <w:tcW w:w="8502" w:type="dxa"/>
            <w:tcBorders>
              <w:top w:val="single" w:sz="4" w:space="0" w:color="auto"/>
              <w:left w:val="single" w:sz="4" w:space="0" w:color="auto"/>
              <w:bottom w:val="single" w:sz="4" w:space="0" w:color="auto"/>
              <w:right w:val="single" w:sz="4" w:space="0" w:color="auto"/>
            </w:tcBorders>
          </w:tcPr>
          <w:p w:rsidR="004F22B3" w:rsidRDefault="00BE7B53">
            <w:pPr>
              <w:rPr>
                <w:b/>
              </w:rPr>
            </w:pPr>
            <w:r>
              <w:rPr>
                <w:rFonts w:eastAsiaTheme="minorEastAsia" w:hint="eastAsia"/>
              </w:rPr>
              <w:t>W</w:t>
            </w:r>
            <w:r>
              <w:rPr>
                <w:rFonts w:eastAsiaTheme="minorEastAsia"/>
              </w:rPr>
              <w:t xml:space="preserve">e are fine with the proposal. </w:t>
            </w:r>
          </w:p>
        </w:tc>
      </w:tr>
      <w:tr w:rsidR="004F22B3">
        <w:trPr>
          <w:trHeight w:val="558"/>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rPr>
              <w:lastRenderedPageBreak/>
              <w:t>Nokia/</w:t>
            </w:r>
            <w:proofErr w:type="spellStart"/>
            <w:r>
              <w:rPr>
                <w:rFonts w:eastAsiaTheme="minorEastAsia"/>
              </w:rPr>
              <w:t>Nsb</w:t>
            </w:r>
            <w:proofErr w:type="spellEnd"/>
          </w:p>
        </w:tc>
        <w:tc>
          <w:tcPr>
            <w:tcW w:w="8502"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 xml:space="preserve">We may also need to highlight which Category (Cat-1 or Cat-2) the simulation is applied </w:t>
            </w:r>
          </w:p>
          <w:p w:rsidR="004F22B3" w:rsidRDefault="004F22B3">
            <w:pPr>
              <w:spacing w:after="0"/>
              <w:jc w:val="left"/>
              <w:rPr>
                <w:rFonts w:eastAsiaTheme="minorEastAsia"/>
              </w:rPr>
            </w:pPr>
          </w:p>
          <w:p w:rsidR="004F22B3" w:rsidRDefault="00BE7B53">
            <w:pPr>
              <w:rPr>
                <w:rFonts w:eastAsiaTheme="minorEastAsia"/>
              </w:rPr>
            </w:pPr>
            <w:r>
              <w:rPr>
                <w:rFonts w:eastAsiaTheme="minorEastAsia"/>
              </w:rPr>
              <w:t>Regarding “Other impact”, is it optional to report coverage and UE power consumption? Or it is mandatory to do so?</w:t>
            </w:r>
          </w:p>
        </w:tc>
      </w:tr>
      <w:tr w:rsidR="004F22B3">
        <w:trPr>
          <w:trHeight w:val="558"/>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v</w:t>
            </w:r>
            <w:r>
              <w:rPr>
                <w:rFonts w:eastAsiaTheme="minorEastAsia"/>
              </w:rPr>
              <w:t>ivo</w:t>
            </w:r>
          </w:p>
        </w:tc>
        <w:tc>
          <w:tcPr>
            <w:tcW w:w="8502"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hint="eastAsia"/>
              </w:rPr>
              <w:t>F</w:t>
            </w:r>
            <w:r>
              <w:rPr>
                <w:rFonts w:eastAsiaTheme="minorEastAsia"/>
              </w:rPr>
              <w:t>or UPT/latency part, a target QoS requirement can also be considered and the ratio of packets that meets the QoS requirement (e.g. target UPT or latency</w:t>
            </w:r>
            <w:r>
              <w:rPr>
                <w:rFonts w:eastAsiaTheme="minorEastAsia" w:hint="eastAsia"/>
              </w:rPr>
              <w:t>)</w:t>
            </w:r>
            <w:r>
              <w:rPr>
                <w:rFonts w:eastAsiaTheme="minorEastAsia"/>
              </w:rPr>
              <w:t xml:space="preserve"> </w:t>
            </w:r>
            <w:r>
              <w:rPr>
                <w:rFonts w:eastAsiaTheme="minorEastAsia" w:hint="eastAsia"/>
              </w:rPr>
              <w:t>is</w:t>
            </w:r>
            <w:r>
              <w:rPr>
                <w:rFonts w:eastAsiaTheme="minorEastAsia"/>
              </w:rPr>
              <w:t xml:space="preserve"> reported.</w:t>
            </w:r>
          </w:p>
        </w:tc>
      </w:tr>
      <w:tr w:rsidR="004F22B3">
        <w:trPr>
          <w:trHeight w:val="558"/>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502" w:type="dxa"/>
            <w:tcBorders>
              <w:top w:val="single" w:sz="4" w:space="0" w:color="auto"/>
              <w:left w:val="single" w:sz="4" w:space="0" w:color="auto"/>
              <w:bottom w:val="single" w:sz="4" w:space="0" w:color="auto"/>
              <w:right w:val="single" w:sz="4" w:space="0" w:color="auto"/>
            </w:tcBorders>
          </w:tcPr>
          <w:p w:rsidR="004F22B3" w:rsidRDefault="00BE7B53">
            <w:pPr>
              <w:numPr>
                <w:ilvl w:val="0"/>
                <w:numId w:val="36"/>
              </w:numPr>
              <w:rPr>
                <w:rFonts w:eastAsiaTheme="minorEastAsia"/>
              </w:rPr>
            </w:pPr>
            <w:r>
              <w:rPr>
                <w:rFonts w:eastAsiaTheme="minorEastAsia" w:hint="eastAsia"/>
              </w:rPr>
              <w:t xml:space="preserve">The difference between the two columns </w:t>
            </w:r>
            <w:proofErr w:type="gramStart"/>
            <w:r>
              <w:rPr>
                <w:rFonts w:eastAsiaTheme="minorEastAsia" w:hint="eastAsia"/>
              </w:rPr>
              <w:t>of  ES</w:t>
            </w:r>
            <w:proofErr w:type="gramEnd"/>
            <w:r>
              <w:rPr>
                <w:rFonts w:eastAsiaTheme="minorEastAsia" w:hint="eastAsia"/>
              </w:rPr>
              <w:t xml:space="preserve"> gain is unclear.</w:t>
            </w:r>
          </w:p>
          <w:p w:rsidR="004F22B3" w:rsidRDefault="00BE7B53">
            <w:pPr>
              <w:numPr>
                <w:ilvl w:val="0"/>
                <w:numId w:val="36"/>
              </w:numPr>
              <w:rPr>
                <w:rFonts w:eastAsiaTheme="minorEastAsia"/>
              </w:rPr>
            </w:pPr>
            <w:r>
              <w:rPr>
                <w:rFonts w:eastAsiaTheme="minorEastAsia" w:hint="eastAsia"/>
              </w:rPr>
              <w:t xml:space="preserve">For the UPT impact, do all the </w:t>
            </w:r>
            <w:r>
              <w:rPr>
                <w:rFonts w:eastAsiaTheme="minorEastAsia"/>
              </w:rPr>
              <w:t>“</w:t>
            </w:r>
            <w:r>
              <w:rPr>
                <w:bCs/>
                <w:i/>
                <w:sz w:val="18"/>
                <w:szCs w:val="18"/>
              </w:rPr>
              <w:t>average UPT, target UPT (95%/50%/5%) and UPT loss per ES techniques.</w:t>
            </w:r>
            <w:r>
              <w:rPr>
                <w:rFonts w:eastAsiaTheme="minorEastAsia"/>
              </w:rPr>
              <w:t>”</w:t>
            </w:r>
            <w:r>
              <w:rPr>
                <w:rFonts w:eastAsiaTheme="minorEastAsia" w:hint="eastAsia"/>
              </w:rPr>
              <w:t xml:space="preserve"> need to be reported? In addition, some scheme may have UPT gain, suggestion is as below</w:t>
            </w:r>
          </w:p>
          <w:p w:rsidR="004F22B3" w:rsidRDefault="00BE7B53">
            <w:pPr>
              <w:rPr>
                <w:rFonts w:eastAsiaTheme="minorEastAsia"/>
              </w:rPr>
            </w:pPr>
            <w:r>
              <w:rPr>
                <w:rFonts w:eastAsiaTheme="minorEastAsia"/>
              </w:rPr>
              <w:t>“</w:t>
            </w:r>
            <w:r>
              <w:rPr>
                <w:bCs/>
                <w:i/>
                <w:sz w:val="18"/>
                <w:szCs w:val="18"/>
              </w:rPr>
              <w:t>UPT loss</w:t>
            </w:r>
            <w:r>
              <w:rPr>
                <w:rFonts w:hint="eastAsia"/>
                <w:bCs/>
                <w:i/>
                <w:color w:val="FF0000"/>
                <w:sz w:val="18"/>
                <w:szCs w:val="18"/>
              </w:rPr>
              <w:t>/gain</w:t>
            </w:r>
            <w:r>
              <w:rPr>
                <w:rFonts w:eastAsiaTheme="minorEastAsia"/>
              </w:rPr>
              <w:t>”</w:t>
            </w:r>
          </w:p>
          <w:p w:rsidR="004F22B3" w:rsidRDefault="00BE7B53">
            <w:pPr>
              <w:numPr>
                <w:ilvl w:val="0"/>
                <w:numId w:val="36"/>
              </w:numPr>
              <w:rPr>
                <w:rFonts w:eastAsiaTheme="minorEastAsia"/>
              </w:rPr>
            </w:pPr>
            <w:r>
              <w:rPr>
                <w:rFonts w:eastAsiaTheme="minorEastAsia" w:hint="eastAsia"/>
              </w:rPr>
              <w:t>Agree with Nokia the cat of power model also needs to be captured.</w:t>
            </w:r>
          </w:p>
        </w:tc>
      </w:tr>
      <w:tr w:rsidR="004F22B3">
        <w:trPr>
          <w:trHeight w:val="558"/>
        </w:trPr>
        <w:tc>
          <w:tcPr>
            <w:tcW w:w="1129"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Malgun Gothic"/>
                <w:lang w:eastAsia="ko-KR"/>
              </w:rPr>
            </w:pPr>
            <w:r>
              <w:rPr>
                <w:rFonts w:eastAsia="Malgun Gothic" w:hint="eastAsia"/>
                <w:lang w:eastAsia="ko-KR"/>
              </w:rPr>
              <w:t>Samsung</w:t>
            </w:r>
          </w:p>
        </w:tc>
        <w:tc>
          <w:tcPr>
            <w:tcW w:w="8502" w:type="dxa"/>
            <w:tcBorders>
              <w:top w:val="single" w:sz="4" w:space="0" w:color="auto"/>
              <w:left w:val="single" w:sz="4" w:space="0" w:color="auto"/>
              <w:bottom w:val="single" w:sz="4" w:space="0" w:color="auto"/>
              <w:right w:val="single" w:sz="4" w:space="0" w:color="auto"/>
            </w:tcBorders>
          </w:tcPr>
          <w:p w:rsidR="004F22B3" w:rsidRDefault="00BE7B53">
            <w:pPr>
              <w:rPr>
                <w:rFonts w:eastAsiaTheme="minorEastAsia"/>
              </w:rPr>
            </w:pPr>
            <w:r>
              <w:rPr>
                <w:rFonts w:eastAsia="Malgun Gothic" w:hint="eastAsia"/>
                <w:lang w:eastAsia="ko-KR"/>
              </w:rPr>
              <w:t>Fine</w:t>
            </w:r>
          </w:p>
        </w:tc>
      </w:tr>
    </w:tbl>
    <w:p w:rsidR="004F22B3" w:rsidRDefault="004F22B3"/>
    <w:p w:rsidR="004F22B3" w:rsidRDefault="00BE7B53">
      <w:pPr>
        <w:pStyle w:val="2"/>
      </w:pPr>
      <w:bookmarkStart w:id="82" w:name="_Hlk112734013"/>
      <w:r>
        <w:t>Simulation assumption</w:t>
      </w:r>
    </w:p>
    <w:p w:rsidR="004F22B3" w:rsidRDefault="00BE7B53">
      <w:r>
        <w:t>Huawei/</w:t>
      </w:r>
      <w:proofErr w:type="spellStart"/>
      <w:r>
        <w:t>HiSilicon</w:t>
      </w:r>
      <w:proofErr w:type="spellEnd"/>
      <w:r>
        <w:t xml:space="preserve"> and Intel: add channel model for FR1.</w:t>
      </w:r>
    </w:p>
    <w:p w:rsidR="004F22B3" w:rsidRDefault="00BE7B53">
      <w:r>
        <w:t xml:space="preserve">Nokia: proposes SLS assumptions for different sets of reference configurations. </w:t>
      </w:r>
    </w:p>
    <w:p w:rsidR="004F22B3" w:rsidRDefault="00BE7B53">
      <w:r>
        <w:t>OPPO: clarify the channel model and percentage of high loss and low loss building type.</w:t>
      </w:r>
    </w:p>
    <w:p w:rsidR="004F22B3" w:rsidRDefault="00BE7B53">
      <w:r>
        <w:t>CATT: baseline configuration and normal network operation should be defined in order to obtain the energy consumption of normal network operation and to identify the potential network energy saving technique.</w:t>
      </w:r>
    </w:p>
    <w:p w:rsidR="004F22B3" w:rsidRDefault="00BE7B53">
      <w:r>
        <w:t>MediaTek: propose detailed configurations for common signals of SSB and SIB1.</w:t>
      </w:r>
    </w:p>
    <w:p w:rsidR="004F22B3" w:rsidRDefault="00BE7B53">
      <w:pPr>
        <w:rPr>
          <w:lang w:eastAsia="en-GB"/>
        </w:rPr>
      </w:pPr>
      <w:r>
        <w:t xml:space="preserve">Nokia provides a relatively complete table includes FR2 SLS assumptions, and Samsung, Lenovo consider the proposal in the FFS of previous agreements is reasonable and considerable, with small clarification for BS antenna configurations traffic model, and total Tx power </w:t>
      </w:r>
      <w:proofErr w:type="spellStart"/>
      <w:r>
        <w:t>etc</w:t>
      </w:r>
      <w:proofErr w:type="spellEnd"/>
      <w:r>
        <w:t xml:space="preserve"> in order to address potential concern raised in the previous discussion </w:t>
      </w:r>
      <w:proofErr w:type="spellStart"/>
      <w:r>
        <w:t>w.r.t.</w:t>
      </w:r>
      <w:proofErr w:type="spellEnd"/>
      <w:r>
        <w:t xml:space="preserve"> prioritized Urban Micro. Ericsson view </w:t>
      </w:r>
      <w:r>
        <w:rPr>
          <w:lang w:eastAsia="en-GB"/>
        </w:rPr>
        <w:t>Table A2.1-1 of TR 38.802 can be used as the baseline for FR2.</w:t>
      </w:r>
    </w:p>
    <w:p w:rsidR="004F22B3" w:rsidRDefault="00BE7B53">
      <w:pPr>
        <w:rPr>
          <w:bCs/>
          <w:i/>
          <w:iCs/>
          <w:color w:val="000000" w:themeColor="text1"/>
        </w:rPr>
      </w:pPr>
      <w:r>
        <w:t>Qualcomm consider that</w:t>
      </w:r>
      <w:r>
        <w:rPr>
          <w:b/>
          <w:bCs/>
          <w:i/>
          <w:iCs/>
          <w:color w:val="000000" w:themeColor="text1"/>
          <w:lang w:eastAsia="en-US"/>
        </w:rPr>
        <w:t xml:space="preserve">: </w:t>
      </w:r>
      <w:r>
        <w:rPr>
          <w:bCs/>
          <w:i/>
          <w:iCs/>
          <w:color w:val="000000" w:themeColor="text1"/>
          <w:lang w:eastAsia="en-US"/>
        </w:rPr>
        <w:t xml:space="preserve">the actual total DL transmission power is adjusted according to the actual bandwidth and the number of active </w:t>
      </w:r>
      <w:proofErr w:type="spellStart"/>
      <w:r>
        <w:rPr>
          <w:bCs/>
          <w:i/>
          <w:iCs/>
          <w:color w:val="000000" w:themeColor="text1"/>
          <w:lang w:eastAsia="en-US"/>
        </w:rPr>
        <w:t>TxRUs</w:t>
      </w:r>
      <w:proofErr w:type="spellEnd"/>
      <w:r>
        <w:rPr>
          <w:bCs/>
          <w:i/>
          <w:iCs/>
          <w:color w:val="000000" w:themeColor="text1"/>
          <w:lang w:eastAsia="en-US"/>
        </w:rPr>
        <w:t xml:space="preserve"> as follows</w:t>
      </w:r>
    </w:p>
    <w:p w:rsidR="004F22B3" w:rsidRDefault="00BE7B53">
      <w:pPr>
        <w:pStyle w:val="afd"/>
        <w:wordWrap w:val="0"/>
        <w:spacing w:after="120"/>
        <w:rPr>
          <w:bCs/>
          <w:i/>
          <w:color w:val="000000" w:themeColor="text1"/>
        </w:rPr>
      </w:pPr>
      <m:oMathPara>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t</m:t>
              </m:r>
            </m:sub>
          </m:sSub>
          <m:r>
            <w:rPr>
              <w:rFonts w:ascii="Cambria Math" w:eastAsia="Malgun Gothic" w:hAnsi="Cambria Math"/>
              <w:lang w:eastAsia="ko-KR"/>
            </w:rPr>
            <m:t xml:space="preserve">= </m:t>
          </m:r>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d>
            <m:dPr>
              <m:begChr m:val="["/>
              <m:endChr m:val="]"/>
              <m:ctrlPr>
                <w:rPr>
                  <w:rFonts w:ascii="Cambria Math" w:eastAsia="Malgun Gothic" w:hAnsi="Cambria Math"/>
                  <w:bCs/>
                  <w:i/>
                  <w:lang w:eastAsia="ko-KR"/>
                </w:rPr>
              </m:ctrlPr>
            </m:dPr>
            <m:e>
              <m:r>
                <w:rPr>
                  <w:rFonts w:ascii="Cambria Math" w:eastAsia="Malgun Gothic" w:hAnsi="Cambria Math"/>
                  <w:lang w:eastAsia="ko-KR"/>
                </w:rPr>
                <m:t>dBm</m:t>
              </m:r>
            </m:e>
          </m:d>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B</m:t>
                  </m:r>
                </m:num>
                <m:den>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den>
              </m:f>
            </m:e>
          </m:func>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N</m:t>
                  </m:r>
                </m:num>
                <m:den>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den>
              </m:f>
            </m:e>
          </m:func>
        </m:oMath>
      </m:oMathPara>
    </w:p>
    <w:p w:rsidR="004F22B3" w:rsidRDefault="00BE7B53">
      <w:pPr>
        <w:pStyle w:val="afd"/>
        <w:numPr>
          <w:ilvl w:val="0"/>
          <w:numId w:val="37"/>
        </w:numPr>
        <w:wordWrap w:val="0"/>
        <w:spacing w:after="120" w:line="240" w:lineRule="auto"/>
        <w:rPr>
          <w:bCs/>
          <w:i/>
          <w:color w:val="000000" w:themeColor="text1"/>
        </w:rPr>
      </w:pPr>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oMath>
      <w:r>
        <w:rPr>
          <w:bCs/>
          <w:i/>
          <w:lang w:eastAsia="ko-KR"/>
        </w:rPr>
        <w:t xml:space="preserve">, </w:t>
      </w:r>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Pr>
          <w:bCs/>
          <w:i/>
          <w:lang w:eastAsia="ko-KR"/>
        </w:rPr>
        <w:t xml:space="preserve"> are total DL power level, bandwidth, and the number of TxRUs in the reference configuration, respectively.</w:t>
      </w:r>
    </w:p>
    <w:p w:rsidR="004F22B3" w:rsidRDefault="00BE7B53">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Pr>
          <w:bCs/>
          <w:i/>
          <w:lang w:eastAsia="ko-KR"/>
        </w:rPr>
        <w:t xml:space="preserve"> are the actual bandwidth and the number of active TxRUs, respectively</w:t>
      </w:r>
      <w:r>
        <w:t>.</w:t>
      </w:r>
    </w:p>
    <w:p w:rsidR="004F22B3" w:rsidRDefault="00BE7B53">
      <w:pPr>
        <w:pStyle w:val="30"/>
      </w:pPr>
      <w:r>
        <w:t>Initial round</w:t>
      </w:r>
    </w:p>
    <w:p w:rsidR="004F22B3" w:rsidRDefault="00BE7B53">
      <w:r>
        <w:t xml:space="preserve">For FR1, since there are baseline SLS assumptions ready, FL tends to identify the delta parts that would be additionally needed. Given what Nokia/NSB is proposing, it seems more configurations can be clarified, which meanwhile can be partially served as a ‘normal network operation’ as preferred by CATT, except that the paging transmission, CORESET configuration, UL control resources, CA/DC configurations (including PDCCH and CSI-RS configuration in </w:t>
      </w:r>
      <w:proofErr w:type="spellStart"/>
      <w:r>
        <w:t>SCell</w:t>
      </w:r>
      <w:proofErr w:type="spellEnd"/>
      <w:r>
        <w:t xml:space="preserve">) are still missing. </w:t>
      </w:r>
    </w:p>
    <w:p w:rsidR="004F22B3" w:rsidRDefault="00BE7B53">
      <w:r>
        <w:t xml:space="preserve">For FR2 SLS assumptions, proposals are available based on a few contributions. FL takes Nokia’ proposal which is a complete set on the table. </w:t>
      </w:r>
    </w:p>
    <w:p w:rsidR="004F22B3" w:rsidRDefault="00BE7B53">
      <w:r>
        <w:t>As for the reference configuration, if there are other parameter used than the agreed reference configurations, Qualcomm proposed formula could be considered. Note if we can agree on a set of unified power values and transition time as being proposed by FL in section 2.2, the proposal from Qualcomm will not have impact on other relevant calculation, e.g. transition energy, scaling etc.</w:t>
      </w:r>
    </w:p>
    <w:tbl>
      <w:tblPr>
        <w:tblStyle w:val="afa"/>
        <w:tblW w:w="9631" w:type="dxa"/>
        <w:tblLayout w:type="fixed"/>
        <w:tblLook w:val="04A0" w:firstRow="1" w:lastRow="0" w:firstColumn="1" w:lastColumn="0" w:noHBand="0" w:noVBand="1"/>
      </w:tblPr>
      <w:tblGrid>
        <w:gridCol w:w="1271"/>
        <w:gridCol w:w="8360"/>
      </w:tblGrid>
      <w:tr w:rsidR="004F22B3">
        <w:trPr>
          <w:trHeight w:val="5933"/>
        </w:trPr>
        <w:tc>
          <w:tcPr>
            <w:tcW w:w="9631" w:type="dxa"/>
            <w:gridSpan w:val="2"/>
          </w:tcPr>
          <w:p w:rsidR="004F22B3" w:rsidRDefault="00BE7B53">
            <w:r>
              <w:lastRenderedPageBreak/>
              <w:t>Companies are invited to share your view on which of the rows are needed for alignments; otherwise, the corresponding parameters could be up to company report.</w:t>
            </w:r>
          </w:p>
          <w:p w:rsidR="004F22B3" w:rsidRDefault="00BE7B53">
            <w:pPr>
              <w:spacing w:beforeLines="50" w:before="120" w:after="0"/>
              <w:rPr>
                <w:b/>
              </w:rPr>
            </w:pPr>
            <w:r>
              <w:rPr>
                <w:b/>
              </w:rPr>
              <w:t>FL1 Proposal 3.2.1:</w:t>
            </w:r>
          </w:p>
          <w:p w:rsidR="004F22B3" w:rsidRDefault="00BE7B53">
            <w:pPr>
              <w:pStyle w:val="afd"/>
              <w:numPr>
                <w:ilvl w:val="0"/>
                <w:numId w:val="38"/>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afa"/>
              <w:tblW w:w="8248" w:type="dxa"/>
              <w:jc w:val="center"/>
              <w:tblLayout w:type="fixed"/>
              <w:tblLook w:val="04A0" w:firstRow="1" w:lastRow="0" w:firstColumn="1" w:lastColumn="0" w:noHBand="0" w:noVBand="1"/>
            </w:tblPr>
            <w:tblGrid>
              <w:gridCol w:w="538"/>
              <w:gridCol w:w="2430"/>
              <w:gridCol w:w="2614"/>
              <w:gridCol w:w="2666"/>
            </w:tblGrid>
            <w:tr w:rsidR="004F22B3">
              <w:trPr>
                <w:trHeight w:val="123"/>
                <w:jc w:val="center"/>
              </w:trPr>
              <w:tc>
                <w:tcPr>
                  <w:tcW w:w="538" w:type="dxa"/>
                </w:tcPr>
                <w:p w:rsidR="004F22B3" w:rsidRDefault="004F22B3">
                  <w:pPr>
                    <w:spacing w:after="0"/>
                    <w:rPr>
                      <w:b/>
                      <w:bCs/>
                    </w:rPr>
                  </w:pPr>
                </w:p>
              </w:tc>
              <w:tc>
                <w:tcPr>
                  <w:tcW w:w="2430" w:type="dxa"/>
                </w:tcPr>
                <w:p w:rsidR="004F22B3" w:rsidRDefault="004F22B3">
                  <w:pPr>
                    <w:spacing w:after="0"/>
                    <w:rPr>
                      <w:b/>
                      <w:bCs/>
                    </w:rPr>
                  </w:pPr>
                </w:p>
              </w:tc>
              <w:tc>
                <w:tcPr>
                  <w:tcW w:w="2614" w:type="dxa"/>
                </w:tcPr>
                <w:p w:rsidR="004F22B3" w:rsidRDefault="00BE7B53">
                  <w:pPr>
                    <w:spacing w:after="0"/>
                    <w:jc w:val="center"/>
                    <w:rPr>
                      <w:bCs/>
                    </w:rPr>
                  </w:pPr>
                  <w:r>
                    <w:rPr>
                      <w:bCs/>
                    </w:rPr>
                    <w:t>Set 1 FR1</w:t>
                  </w:r>
                </w:p>
              </w:tc>
              <w:tc>
                <w:tcPr>
                  <w:tcW w:w="2666" w:type="dxa"/>
                </w:tcPr>
                <w:p w:rsidR="004F22B3" w:rsidRDefault="00BE7B53">
                  <w:pPr>
                    <w:spacing w:after="0"/>
                    <w:jc w:val="center"/>
                    <w:rPr>
                      <w:bCs/>
                    </w:rPr>
                  </w:pPr>
                  <w:r>
                    <w:rPr>
                      <w:bCs/>
                    </w:rPr>
                    <w:t>Set 2 FR1</w:t>
                  </w:r>
                </w:p>
              </w:tc>
            </w:tr>
            <w:tr w:rsidR="004F22B3">
              <w:trPr>
                <w:trHeight w:val="123"/>
                <w:jc w:val="center"/>
              </w:trPr>
              <w:tc>
                <w:tcPr>
                  <w:tcW w:w="538" w:type="dxa"/>
                </w:tcPr>
                <w:p w:rsidR="004F22B3" w:rsidRDefault="00BE7B53">
                  <w:pPr>
                    <w:spacing w:after="0"/>
                    <w:rPr>
                      <w:b/>
                      <w:bCs/>
                    </w:rPr>
                  </w:pPr>
                  <w:r>
                    <w:rPr>
                      <w:b/>
                      <w:bCs/>
                    </w:rPr>
                    <w:t>1</w:t>
                  </w:r>
                </w:p>
              </w:tc>
              <w:tc>
                <w:tcPr>
                  <w:tcW w:w="2430" w:type="dxa"/>
                </w:tcPr>
                <w:p w:rsidR="004F22B3" w:rsidRDefault="00BE7B53">
                  <w:pPr>
                    <w:spacing w:after="0"/>
                    <w:rPr>
                      <w:b/>
                      <w:bCs/>
                    </w:rPr>
                  </w:pPr>
                  <w:r>
                    <w:rPr>
                      <w:b/>
                      <w:bCs/>
                    </w:rPr>
                    <w:t>Channel model</w:t>
                  </w:r>
                </w:p>
              </w:tc>
              <w:tc>
                <w:tcPr>
                  <w:tcW w:w="2614" w:type="dxa"/>
                </w:tcPr>
                <w:p w:rsidR="004F22B3" w:rsidRDefault="00BE7B53">
                  <w:pPr>
                    <w:spacing w:after="0"/>
                    <w:jc w:val="center"/>
                    <w:rPr>
                      <w:bCs/>
                    </w:rPr>
                  </w:pPr>
                  <w:r>
                    <w:rPr>
                      <w:bCs/>
                    </w:rPr>
                    <w:t>3D-Uma as in TR 38.901</w:t>
                  </w:r>
                </w:p>
              </w:tc>
              <w:tc>
                <w:tcPr>
                  <w:tcW w:w="2666" w:type="dxa"/>
                </w:tcPr>
                <w:p w:rsidR="004F22B3" w:rsidRDefault="00BE7B53">
                  <w:pPr>
                    <w:spacing w:after="0"/>
                    <w:jc w:val="center"/>
                    <w:rPr>
                      <w:bCs/>
                    </w:rPr>
                  </w:pPr>
                  <w:r>
                    <w:rPr>
                      <w:bCs/>
                    </w:rPr>
                    <w:t>3D-Uma as in TR 38.901</w:t>
                  </w:r>
                </w:p>
              </w:tc>
            </w:tr>
            <w:tr w:rsidR="004F22B3">
              <w:trPr>
                <w:trHeight w:val="123"/>
                <w:jc w:val="center"/>
              </w:trPr>
              <w:tc>
                <w:tcPr>
                  <w:tcW w:w="538" w:type="dxa"/>
                </w:tcPr>
                <w:p w:rsidR="004F22B3" w:rsidRDefault="00BE7B53">
                  <w:pPr>
                    <w:spacing w:after="0"/>
                    <w:rPr>
                      <w:b/>
                      <w:bCs/>
                    </w:rPr>
                  </w:pPr>
                  <w:r>
                    <w:rPr>
                      <w:b/>
                      <w:bCs/>
                    </w:rPr>
                    <w:t>2</w:t>
                  </w:r>
                </w:p>
              </w:tc>
              <w:tc>
                <w:tcPr>
                  <w:tcW w:w="2430" w:type="dxa"/>
                </w:tcPr>
                <w:p w:rsidR="004F22B3" w:rsidRDefault="00BE7B53">
                  <w:pPr>
                    <w:spacing w:after="0"/>
                    <w:rPr>
                      <w:b/>
                      <w:bCs/>
                    </w:rPr>
                  </w:pPr>
                  <w:r>
                    <w:rPr>
                      <w:b/>
                      <w:bCs/>
                    </w:rPr>
                    <w:t>percentage of high loss and low loss building type</w:t>
                  </w:r>
                </w:p>
              </w:tc>
              <w:tc>
                <w:tcPr>
                  <w:tcW w:w="2614" w:type="dxa"/>
                </w:tcPr>
                <w:p w:rsidR="004F22B3" w:rsidRDefault="00BE7B53">
                  <w:pPr>
                    <w:spacing w:after="0"/>
                    <w:jc w:val="center"/>
                    <w:rPr>
                      <w:bCs/>
                    </w:rPr>
                  </w:pPr>
                  <w:r>
                    <w:rPr>
                      <w:bCs/>
                    </w:rPr>
                    <w:t>100% low loss</w:t>
                  </w:r>
                </w:p>
              </w:tc>
              <w:tc>
                <w:tcPr>
                  <w:tcW w:w="2666" w:type="dxa"/>
                </w:tcPr>
                <w:p w:rsidR="004F22B3" w:rsidRDefault="00BE7B53">
                  <w:pPr>
                    <w:spacing w:after="0"/>
                    <w:jc w:val="center"/>
                    <w:rPr>
                      <w:bCs/>
                    </w:rPr>
                  </w:pPr>
                  <w:r>
                    <w:rPr>
                      <w:bCs/>
                    </w:rPr>
                    <w:t>100% low loss</w:t>
                  </w:r>
                </w:p>
              </w:tc>
            </w:tr>
            <w:tr w:rsidR="004F22B3">
              <w:trPr>
                <w:trHeight w:val="378"/>
                <w:jc w:val="center"/>
              </w:trPr>
              <w:tc>
                <w:tcPr>
                  <w:tcW w:w="538" w:type="dxa"/>
                </w:tcPr>
                <w:p w:rsidR="004F22B3" w:rsidRDefault="00BE7B53">
                  <w:pPr>
                    <w:spacing w:after="0"/>
                    <w:rPr>
                      <w:b/>
                      <w:bCs/>
                    </w:rPr>
                  </w:pPr>
                  <w:r>
                    <w:rPr>
                      <w:b/>
                      <w:bCs/>
                    </w:rPr>
                    <w:t>3</w:t>
                  </w:r>
                </w:p>
              </w:tc>
              <w:tc>
                <w:tcPr>
                  <w:tcW w:w="2430" w:type="dxa"/>
                </w:tcPr>
                <w:p w:rsidR="004F22B3" w:rsidRDefault="00BE7B53">
                  <w:pPr>
                    <w:spacing w:after="0"/>
                    <w:rPr>
                      <w:b/>
                      <w:bCs/>
                    </w:rPr>
                  </w:pPr>
                  <w:r>
                    <w:rPr>
                      <w:b/>
                      <w:bCs/>
                    </w:rPr>
                    <w:t>Guard band ratio on simulation bandwidth</w:t>
                  </w:r>
                </w:p>
              </w:tc>
              <w:tc>
                <w:tcPr>
                  <w:tcW w:w="2614" w:type="dxa"/>
                </w:tcPr>
                <w:p w:rsidR="004F22B3" w:rsidRDefault="00BE7B53">
                  <w:pPr>
                    <w:spacing w:after="0"/>
                  </w:pPr>
                  <w:r>
                    <w:t xml:space="preserve">TDD: 2.08% (272 RB for 30kHz SCS </w:t>
                  </w:r>
                  <w:proofErr w:type="gramStart"/>
                  <w:r>
                    <w:t>and  100</w:t>
                  </w:r>
                  <w:proofErr w:type="gramEnd"/>
                  <w:r>
                    <w:t xml:space="preserve"> MHz bandwidth)</w:t>
                  </w:r>
                </w:p>
              </w:tc>
              <w:tc>
                <w:tcPr>
                  <w:tcW w:w="2666" w:type="dxa"/>
                </w:tcPr>
                <w:p w:rsidR="004F22B3" w:rsidRDefault="00BE7B53">
                  <w:pPr>
                    <w:spacing w:after="0"/>
                    <w:rPr>
                      <w:bCs/>
                    </w:rPr>
                  </w:pPr>
                  <w:r>
                    <w:t>FDD: 6.4% (104RB for 15kHz SCS and 20 MHz BW)</w:t>
                  </w:r>
                </w:p>
              </w:tc>
            </w:tr>
            <w:tr w:rsidR="004F22B3">
              <w:trPr>
                <w:trHeight w:val="378"/>
                <w:jc w:val="center"/>
              </w:trPr>
              <w:tc>
                <w:tcPr>
                  <w:tcW w:w="538" w:type="dxa"/>
                </w:tcPr>
                <w:p w:rsidR="004F22B3" w:rsidRDefault="00BE7B53">
                  <w:pPr>
                    <w:spacing w:after="0"/>
                    <w:rPr>
                      <w:b/>
                      <w:bCs/>
                    </w:rPr>
                  </w:pPr>
                  <w:r>
                    <w:rPr>
                      <w:b/>
                      <w:bCs/>
                    </w:rPr>
                    <w:t>4</w:t>
                  </w:r>
                </w:p>
              </w:tc>
              <w:tc>
                <w:tcPr>
                  <w:tcW w:w="2430" w:type="dxa"/>
                </w:tcPr>
                <w:p w:rsidR="004F22B3" w:rsidRDefault="00BE7B53">
                  <w:pPr>
                    <w:spacing w:after="0"/>
                    <w:rPr>
                      <w:b/>
                      <w:bCs/>
                    </w:rPr>
                  </w:pPr>
                  <w:r>
                    <w:rPr>
                      <w:b/>
                      <w:bCs/>
                    </w:rPr>
                    <w:t>HARQ scheme</w:t>
                  </w:r>
                </w:p>
              </w:tc>
              <w:tc>
                <w:tcPr>
                  <w:tcW w:w="2614" w:type="dxa"/>
                </w:tcPr>
                <w:p w:rsidR="004F22B3" w:rsidRDefault="00BE7B53">
                  <w:pPr>
                    <w:spacing w:after="0"/>
                    <w:rPr>
                      <w:bCs/>
                    </w:rPr>
                  </w:pPr>
                  <w:r>
                    <w:rPr>
                      <w:bCs/>
                    </w:rPr>
                    <w:t>Ideal</w:t>
                  </w:r>
                </w:p>
              </w:tc>
              <w:tc>
                <w:tcPr>
                  <w:tcW w:w="2666" w:type="dxa"/>
                </w:tcPr>
                <w:p w:rsidR="004F22B3" w:rsidRDefault="00BE7B53">
                  <w:pPr>
                    <w:spacing w:after="0"/>
                    <w:rPr>
                      <w:bCs/>
                    </w:rPr>
                  </w:pPr>
                  <w:r>
                    <w:rPr>
                      <w:bCs/>
                    </w:rPr>
                    <w:t>Ideal</w:t>
                  </w:r>
                </w:p>
              </w:tc>
            </w:tr>
            <w:tr w:rsidR="004F22B3">
              <w:trPr>
                <w:trHeight w:val="378"/>
                <w:jc w:val="center"/>
              </w:trPr>
              <w:tc>
                <w:tcPr>
                  <w:tcW w:w="538" w:type="dxa"/>
                </w:tcPr>
                <w:p w:rsidR="004F22B3" w:rsidRDefault="00BE7B53">
                  <w:pPr>
                    <w:spacing w:after="0"/>
                    <w:rPr>
                      <w:b/>
                      <w:bCs/>
                    </w:rPr>
                  </w:pPr>
                  <w:r>
                    <w:rPr>
                      <w:b/>
                      <w:bCs/>
                    </w:rPr>
                    <w:t>5</w:t>
                  </w:r>
                </w:p>
              </w:tc>
              <w:tc>
                <w:tcPr>
                  <w:tcW w:w="2430" w:type="dxa"/>
                </w:tcPr>
                <w:p w:rsidR="004F22B3" w:rsidRDefault="00BE7B53">
                  <w:pPr>
                    <w:spacing w:after="0"/>
                    <w:rPr>
                      <w:b/>
                      <w:bCs/>
                    </w:rPr>
                  </w:pPr>
                  <w:r>
                    <w:rPr>
                      <w:b/>
                      <w:bCs/>
                    </w:rPr>
                    <w:t>Max HARQ retransmission</w:t>
                  </w:r>
                </w:p>
              </w:tc>
              <w:tc>
                <w:tcPr>
                  <w:tcW w:w="2614" w:type="dxa"/>
                </w:tcPr>
                <w:p w:rsidR="004F22B3" w:rsidRDefault="00BE7B53">
                  <w:pPr>
                    <w:spacing w:after="0"/>
                    <w:rPr>
                      <w:bCs/>
                    </w:rPr>
                  </w:pPr>
                  <w:r>
                    <w:rPr>
                      <w:bCs/>
                    </w:rPr>
                    <w:t>3</w:t>
                  </w:r>
                </w:p>
              </w:tc>
              <w:tc>
                <w:tcPr>
                  <w:tcW w:w="2666" w:type="dxa"/>
                </w:tcPr>
                <w:p w:rsidR="004F22B3" w:rsidRDefault="00BE7B53">
                  <w:pPr>
                    <w:spacing w:after="0"/>
                    <w:rPr>
                      <w:bCs/>
                    </w:rPr>
                  </w:pPr>
                  <w:r>
                    <w:rPr>
                      <w:bCs/>
                    </w:rPr>
                    <w:t>3</w:t>
                  </w:r>
                </w:p>
              </w:tc>
            </w:tr>
            <w:tr w:rsidR="004F22B3">
              <w:trPr>
                <w:trHeight w:val="378"/>
                <w:jc w:val="center"/>
              </w:trPr>
              <w:tc>
                <w:tcPr>
                  <w:tcW w:w="538" w:type="dxa"/>
                </w:tcPr>
                <w:p w:rsidR="004F22B3" w:rsidRDefault="00BE7B53">
                  <w:pPr>
                    <w:spacing w:after="0"/>
                    <w:rPr>
                      <w:b/>
                      <w:bCs/>
                    </w:rPr>
                  </w:pPr>
                  <w:r>
                    <w:rPr>
                      <w:b/>
                      <w:bCs/>
                    </w:rPr>
                    <w:t>6</w:t>
                  </w:r>
                </w:p>
              </w:tc>
              <w:tc>
                <w:tcPr>
                  <w:tcW w:w="2430" w:type="dxa"/>
                </w:tcPr>
                <w:p w:rsidR="004F22B3" w:rsidRDefault="00BE7B53">
                  <w:pPr>
                    <w:spacing w:after="0"/>
                    <w:rPr>
                      <w:b/>
                      <w:bCs/>
                    </w:rPr>
                  </w:pPr>
                  <w:r>
                    <w:rPr>
                      <w:b/>
                      <w:bCs/>
                    </w:rPr>
                    <w:t>Target BLER</w:t>
                  </w:r>
                </w:p>
              </w:tc>
              <w:tc>
                <w:tcPr>
                  <w:tcW w:w="2614" w:type="dxa"/>
                </w:tcPr>
                <w:p w:rsidR="004F22B3" w:rsidRDefault="00BE7B53">
                  <w:pPr>
                    <w:spacing w:after="0"/>
                    <w:rPr>
                      <w:bCs/>
                    </w:rPr>
                  </w:pPr>
                  <w:r>
                    <w:rPr>
                      <w:bCs/>
                    </w:rPr>
                    <w:t>20% of first transmission</w:t>
                  </w:r>
                </w:p>
              </w:tc>
              <w:tc>
                <w:tcPr>
                  <w:tcW w:w="2666" w:type="dxa"/>
                </w:tcPr>
                <w:p w:rsidR="004F22B3" w:rsidRDefault="00BE7B53">
                  <w:pPr>
                    <w:spacing w:after="0"/>
                    <w:rPr>
                      <w:bCs/>
                    </w:rPr>
                  </w:pPr>
                  <w:r>
                    <w:rPr>
                      <w:bCs/>
                    </w:rPr>
                    <w:t>20% of first transmission</w:t>
                  </w:r>
                </w:p>
              </w:tc>
            </w:tr>
            <w:tr w:rsidR="004F22B3">
              <w:trPr>
                <w:trHeight w:val="378"/>
                <w:jc w:val="center"/>
              </w:trPr>
              <w:tc>
                <w:tcPr>
                  <w:tcW w:w="538" w:type="dxa"/>
                </w:tcPr>
                <w:p w:rsidR="004F22B3" w:rsidRDefault="00BE7B53">
                  <w:pPr>
                    <w:spacing w:after="0"/>
                    <w:rPr>
                      <w:b/>
                      <w:bCs/>
                    </w:rPr>
                  </w:pPr>
                  <w:r>
                    <w:rPr>
                      <w:b/>
                      <w:bCs/>
                    </w:rPr>
                    <w:t>7</w:t>
                  </w:r>
                </w:p>
              </w:tc>
              <w:tc>
                <w:tcPr>
                  <w:tcW w:w="2430" w:type="dxa"/>
                </w:tcPr>
                <w:p w:rsidR="004F22B3" w:rsidRDefault="00BE7B53">
                  <w:pPr>
                    <w:spacing w:after="0"/>
                    <w:rPr>
                      <w:b/>
                      <w:bCs/>
                    </w:rPr>
                  </w:pPr>
                  <w:r>
                    <w:rPr>
                      <w:b/>
                      <w:bCs/>
                    </w:rPr>
                    <w:t>Power control parameters</w:t>
                  </w:r>
                </w:p>
              </w:tc>
              <w:tc>
                <w:tcPr>
                  <w:tcW w:w="2614" w:type="dxa"/>
                </w:tcPr>
                <w:p w:rsidR="004F22B3" w:rsidRDefault="00BE7B53">
                  <w:pPr>
                    <w:spacing w:after="0"/>
                    <w:rPr>
                      <w:bCs/>
                    </w:rPr>
                  </w:pPr>
                  <w:r>
                    <w:rPr>
                      <w:bCs/>
                    </w:rPr>
                    <w:t>Open loop, Alpha=1, P0=-106 dBm</w:t>
                  </w:r>
                </w:p>
              </w:tc>
              <w:tc>
                <w:tcPr>
                  <w:tcW w:w="2666" w:type="dxa"/>
                </w:tcPr>
                <w:p w:rsidR="004F22B3" w:rsidRDefault="00BE7B53">
                  <w:pPr>
                    <w:spacing w:after="0"/>
                    <w:rPr>
                      <w:bCs/>
                    </w:rPr>
                  </w:pPr>
                  <w:r>
                    <w:rPr>
                      <w:bCs/>
                    </w:rPr>
                    <w:t>Open loop, Alpha=1, P0=-106 dBm</w:t>
                  </w:r>
                </w:p>
              </w:tc>
            </w:tr>
            <w:tr w:rsidR="004F22B3">
              <w:trPr>
                <w:trHeight w:val="378"/>
                <w:jc w:val="center"/>
              </w:trPr>
              <w:tc>
                <w:tcPr>
                  <w:tcW w:w="538" w:type="dxa"/>
                </w:tcPr>
                <w:p w:rsidR="004F22B3" w:rsidRDefault="00BE7B53">
                  <w:pPr>
                    <w:spacing w:after="0"/>
                    <w:rPr>
                      <w:b/>
                      <w:bCs/>
                    </w:rPr>
                  </w:pPr>
                  <w:r>
                    <w:rPr>
                      <w:b/>
                      <w:bCs/>
                    </w:rPr>
                    <w:t>8</w:t>
                  </w:r>
                </w:p>
              </w:tc>
              <w:tc>
                <w:tcPr>
                  <w:tcW w:w="2430" w:type="dxa"/>
                </w:tcPr>
                <w:p w:rsidR="004F22B3" w:rsidRDefault="00BE7B53">
                  <w:pPr>
                    <w:spacing w:after="0"/>
                    <w:rPr>
                      <w:b/>
                      <w:bCs/>
                    </w:rPr>
                  </w:pPr>
                  <w:r>
                    <w:rPr>
                      <w:b/>
                      <w:bCs/>
                    </w:rPr>
                    <w:t>CSI acquisition</w:t>
                  </w:r>
                </w:p>
              </w:tc>
              <w:tc>
                <w:tcPr>
                  <w:tcW w:w="2614" w:type="dxa"/>
                </w:tcPr>
                <w:p w:rsidR="004F22B3" w:rsidRDefault="00BE7B53">
                  <w:pPr>
                    <w:spacing w:after="0"/>
                    <w:rPr>
                      <w:bCs/>
                    </w:rPr>
                  </w:pPr>
                  <w:r>
                    <w:rPr>
                      <w:bCs/>
                    </w:rPr>
                    <w:t xml:space="preserve">Periodic, CQI on </w:t>
                  </w:r>
                  <w:r>
                    <w:t xml:space="preserve">2 </w:t>
                  </w:r>
                  <w:proofErr w:type="spellStart"/>
                  <w:r>
                    <w:t>ms</w:t>
                  </w:r>
                  <w:proofErr w:type="spellEnd"/>
                  <w:r>
                    <w:t xml:space="preserve"> period</w:t>
                  </w:r>
                </w:p>
              </w:tc>
              <w:tc>
                <w:tcPr>
                  <w:tcW w:w="2666" w:type="dxa"/>
                </w:tcPr>
                <w:p w:rsidR="004F22B3" w:rsidRDefault="00BE7B53">
                  <w:pPr>
                    <w:spacing w:after="0"/>
                    <w:rPr>
                      <w:bCs/>
                    </w:rPr>
                  </w:pPr>
                  <w:r>
                    <w:rPr>
                      <w:bCs/>
                    </w:rPr>
                    <w:t xml:space="preserve">Periodic, CQI on </w:t>
                  </w:r>
                  <w:r>
                    <w:t xml:space="preserve">2 </w:t>
                  </w:r>
                  <w:proofErr w:type="spellStart"/>
                  <w:r>
                    <w:t>ms</w:t>
                  </w:r>
                  <w:proofErr w:type="spellEnd"/>
                  <w:r>
                    <w:t xml:space="preserve"> period</w:t>
                  </w:r>
                </w:p>
              </w:tc>
            </w:tr>
            <w:tr w:rsidR="004F22B3">
              <w:trPr>
                <w:trHeight w:val="378"/>
                <w:jc w:val="center"/>
              </w:trPr>
              <w:tc>
                <w:tcPr>
                  <w:tcW w:w="538" w:type="dxa"/>
                </w:tcPr>
                <w:p w:rsidR="004F22B3" w:rsidRDefault="00BE7B53">
                  <w:pPr>
                    <w:spacing w:after="0"/>
                    <w:rPr>
                      <w:b/>
                      <w:bCs/>
                    </w:rPr>
                  </w:pPr>
                  <w:r>
                    <w:rPr>
                      <w:b/>
                      <w:bCs/>
                    </w:rPr>
                    <w:t>9</w:t>
                  </w:r>
                </w:p>
              </w:tc>
              <w:tc>
                <w:tcPr>
                  <w:tcW w:w="2430" w:type="dxa"/>
                </w:tcPr>
                <w:p w:rsidR="004F22B3" w:rsidRDefault="00BE7B53">
                  <w:pPr>
                    <w:spacing w:after="0"/>
                    <w:rPr>
                      <w:b/>
                      <w:bCs/>
                    </w:rPr>
                  </w:pPr>
                  <w:r>
                    <w:rPr>
                      <w:b/>
                      <w:bCs/>
                    </w:rPr>
                    <w:t>SSB periodicity</w:t>
                  </w:r>
                </w:p>
              </w:tc>
              <w:tc>
                <w:tcPr>
                  <w:tcW w:w="2614" w:type="dxa"/>
                </w:tcPr>
                <w:p w:rsidR="004F22B3" w:rsidRDefault="00BE7B53">
                  <w:pPr>
                    <w:spacing w:after="0"/>
                    <w:rPr>
                      <w:bCs/>
                    </w:rPr>
                  </w:pPr>
                  <w:r>
                    <w:rPr>
                      <w:bCs/>
                    </w:rPr>
                    <w:t xml:space="preserve">20 </w:t>
                  </w:r>
                  <w:proofErr w:type="spellStart"/>
                  <w:r>
                    <w:rPr>
                      <w:bCs/>
                    </w:rPr>
                    <w:t>ms</w:t>
                  </w:r>
                  <w:proofErr w:type="spellEnd"/>
                </w:p>
              </w:tc>
              <w:tc>
                <w:tcPr>
                  <w:tcW w:w="2666" w:type="dxa"/>
                </w:tcPr>
                <w:p w:rsidR="004F22B3" w:rsidRDefault="004F22B3">
                  <w:pPr>
                    <w:spacing w:after="0"/>
                    <w:rPr>
                      <w:bCs/>
                    </w:rPr>
                  </w:pPr>
                </w:p>
              </w:tc>
            </w:tr>
            <w:tr w:rsidR="004F22B3">
              <w:trPr>
                <w:trHeight w:val="378"/>
                <w:jc w:val="center"/>
              </w:trPr>
              <w:tc>
                <w:tcPr>
                  <w:tcW w:w="538" w:type="dxa"/>
                </w:tcPr>
                <w:p w:rsidR="004F22B3" w:rsidRDefault="00BE7B53">
                  <w:pPr>
                    <w:spacing w:after="0"/>
                    <w:rPr>
                      <w:b/>
                      <w:bCs/>
                    </w:rPr>
                  </w:pPr>
                  <w:r>
                    <w:rPr>
                      <w:b/>
                      <w:bCs/>
                    </w:rPr>
                    <w:t>10</w:t>
                  </w:r>
                </w:p>
              </w:tc>
              <w:tc>
                <w:tcPr>
                  <w:tcW w:w="2430" w:type="dxa"/>
                </w:tcPr>
                <w:p w:rsidR="004F22B3" w:rsidRDefault="00BE7B53">
                  <w:pPr>
                    <w:spacing w:after="0"/>
                    <w:rPr>
                      <w:b/>
                      <w:bCs/>
                      <w:highlight w:val="magenta"/>
                    </w:rPr>
                  </w:pPr>
                  <w:r>
                    <w:rPr>
                      <w:b/>
                      <w:bCs/>
                    </w:rPr>
                    <w:t>SS blocks per SSB burst</w:t>
                  </w:r>
                </w:p>
              </w:tc>
              <w:tc>
                <w:tcPr>
                  <w:tcW w:w="2614" w:type="dxa"/>
                </w:tcPr>
                <w:p w:rsidR="004F22B3" w:rsidRDefault="00BE7B53">
                  <w:pPr>
                    <w:spacing w:after="0"/>
                  </w:pPr>
                  <w:r>
                    <w:t>8 for 3 GHz &lt; FR1 &lt;= 6 GHz</w:t>
                  </w:r>
                </w:p>
              </w:tc>
              <w:tc>
                <w:tcPr>
                  <w:tcW w:w="2666" w:type="dxa"/>
                </w:tcPr>
                <w:p w:rsidR="004F22B3" w:rsidRDefault="00BE7B53">
                  <w:pPr>
                    <w:spacing w:after="0"/>
                  </w:pPr>
                  <w:r>
                    <w:t>8 for 3 GHz &lt; FR1 &lt; =6 GHz</w:t>
                  </w:r>
                </w:p>
              </w:tc>
            </w:tr>
            <w:tr w:rsidR="004F22B3">
              <w:trPr>
                <w:trHeight w:val="577"/>
                <w:jc w:val="center"/>
              </w:trPr>
              <w:tc>
                <w:tcPr>
                  <w:tcW w:w="538" w:type="dxa"/>
                </w:tcPr>
                <w:p w:rsidR="004F22B3" w:rsidRDefault="00BE7B53">
                  <w:pPr>
                    <w:spacing w:after="0"/>
                    <w:rPr>
                      <w:b/>
                      <w:bCs/>
                    </w:rPr>
                  </w:pPr>
                  <w:r>
                    <w:rPr>
                      <w:b/>
                      <w:bCs/>
                    </w:rPr>
                    <w:t>11</w:t>
                  </w:r>
                </w:p>
              </w:tc>
              <w:tc>
                <w:tcPr>
                  <w:tcW w:w="2430" w:type="dxa"/>
                </w:tcPr>
                <w:p w:rsidR="004F22B3" w:rsidRDefault="00BE7B53">
                  <w:pPr>
                    <w:spacing w:after="0"/>
                    <w:rPr>
                      <w:b/>
                      <w:bCs/>
                    </w:rPr>
                  </w:pPr>
                  <w:r>
                    <w:rPr>
                      <w:b/>
                      <w:bCs/>
                    </w:rPr>
                    <w:t>SSB time resource</w:t>
                  </w:r>
                </w:p>
              </w:tc>
              <w:tc>
                <w:tcPr>
                  <w:tcW w:w="2614" w:type="dxa"/>
                </w:tcPr>
                <w:p w:rsidR="004F22B3" w:rsidRDefault="00BE7B53">
                  <w:pPr>
                    <w:spacing w:after="0"/>
                  </w:pPr>
                  <w:r>
                    <w:t>2 SSBs per slot</w:t>
                  </w:r>
                </w:p>
                <w:p w:rsidR="004F22B3" w:rsidRDefault="00BE7B53">
                  <w:pPr>
                    <w:spacing w:after="0"/>
                    <w:rPr>
                      <w:bCs/>
                    </w:rPr>
                  </w:pPr>
                  <w:r>
                    <w:rPr>
                      <w:rFonts w:hint="eastAsia"/>
                    </w:rPr>
                    <w:t>4</w:t>
                  </w:r>
                  <w:r>
                    <w:t xml:space="preserve"> symbols for each SSB</w:t>
                  </w:r>
                </w:p>
              </w:tc>
              <w:tc>
                <w:tcPr>
                  <w:tcW w:w="2666" w:type="dxa"/>
                </w:tcPr>
                <w:p w:rsidR="004F22B3" w:rsidRDefault="00BE7B53">
                  <w:pPr>
                    <w:spacing w:after="0"/>
                  </w:pPr>
                  <w:r>
                    <w:t>2 SSBs per slot</w:t>
                  </w:r>
                </w:p>
                <w:p w:rsidR="004F22B3" w:rsidRDefault="00BE7B53">
                  <w:pPr>
                    <w:spacing w:after="0"/>
                    <w:rPr>
                      <w:bCs/>
                    </w:rPr>
                  </w:pPr>
                  <w:r>
                    <w:rPr>
                      <w:rFonts w:hint="eastAsia"/>
                    </w:rPr>
                    <w:t>4</w:t>
                  </w:r>
                  <w:r>
                    <w:t xml:space="preserve"> symbols for each SSB</w:t>
                  </w:r>
                </w:p>
              </w:tc>
            </w:tr>
            <w:tr w:rsidR="004F22B3">
              <w:trPr>
                <w:trHeight w:val="378"/>
                <w:jc w:val="center"/>
              </w:trPr>
              <w:tc>
                <w:tcPr>
                  <w:tcW w:w="538" w:type="dxa"/>
                </w:tcPr>
                <w:p w:rsidR="004F22B3" w:rsidRDefault="00BE7B53">
                  <w:pPr>
                    <w:spacing w:after="0"/>
                    <w:rPr>
                      <w:b/>
                      <w:bCs/>
                    </w:rPr>
                  </w:pPr>
                  <w:r>
                    <w:rPr>
                      <w:b/>
                      <w:bCs/>
                    </w:rPr>
                    <w:t>12</w:t>
                  </w:r>
                </w:p>
              </w:tc>
              <w:tc>
                <w:tcPr>
                  <w:tcW w:w="2430" w:type="dxa"/>
                </w:tcPr>
                <w:p w:rsidR="004F22B3" w:rsidRDefault="00BE7B53">
                  <w:pPr>
                    <w:spacing w:after="0"/>
                    <w:rPr>
                      <w:b/>
                      <w:bCs/>
                    </w:rPr>
                  </w:pPr>
                  <w:r>
                    <w:rPr>
                      <w:b/>
                      <w:bCs/>
                    </w:rPr>
                    <w:t>SSB frequency resource</w:t>
                  </w:r>
                </w:p>
              </w:tc>
              <w:tc>
                <w:tcPr>
                  <w:tcW w:w="2614" w:type="dxa"/>
                </w:tcPr>
                <w:p w:rsidR="004F22B3" w:rsidRDefault="00BE7B53">
                  <w:pPr>
                    <w:spacing w:after="0"/>
                    <w:rPr>
                      <w:bCs/>
                    </w:rPr>
                  </w:pPr>
                  <w:r>
                    <w:rPr>
                      <w:bCs/>
                    </w:rPr>
                    <w:t>20 RBs</w:t>
                  </w:r>
                </w:p>
              </w:tc>
              <w:tc>
                <w:tcPr>
                  <w:tcW w:w="2666" w:type="dxa"/>
                </w:tcPr>
                <w:p w:rsidR="004F22B3" w:rsidRDefault="00BE7B53">
                  <w:pPr>
                    <w:spacing w:after="0"/>
                    <w:rPr>
                      <w:bCs/>
                    </w:rPr>
                  </w:pPr>
                  <w:r>
                    <w:rPr>
                      <w:bCs/>
                    </w:rPr>
                    <w:t>20 RBs</w:t>
                  </w:r>
                </w:p>
              </w:tc>
            </w:tr>
            <w:tr w:rsidR="004F22B3">
              <w:trPr>
                <w:trHeight w:val="378"/>
                <w:jc w:val="center"/>
              </w:trPr>
              <w:tc>
                <w:tcPr>
                  <w:tcW w:w="538" w:type="dxa"/>
                </w:tcPr>
                <w:p w:rsidR="004F22B3" w:rsidRDefault="00BE7B53">
                  <w:pPr>
                    <w:spacing w:after="0"/>
                    <w:rPr>
                      <w:b/>
                    </w:rPr>
                  </w:pPr>
                  <w:r>
                    <w:rPr>
                      <w:b/>
                    </w:rPr>
                    <w:t>13</w:t>
                  </w:r>
                </w:p>
              </w:tc>
              <w:tc>
                <w:tcPr>
                  <w:tcW w:w="2430" w:type="dxa"/>
                </w:tcPr>
                <w:p w:rsidR="004F22B3" w:rsidRDefault="00BE7B53">
                  <w:pPr>
                    <w:spacing w:after="0"/>
                    <w:rPr>
                      <w:b/>
                    </w:rPr>
                  </w:pPr>
                  <w:r>
                    <w:rPr>
                      <w:b/>
                    </w:rPr>
                    <w:t>Number of SIB1</w:t>
                  </w:r>
                </w:p>
              </w:tc>
              <w:tc>
                <w:tcPr>
                  <w:tcW w:w="2614" w:type="dxa"/>
                </w:tcPr>
                <w:p w:rsidR="004F22B3" w:rsidRDefault="00BE7B53">
                  <w:pPr>
                    <w:spacing w:after="0"/>
                    <w:rPr>
                      <w:bCs/>
                    </w:rPr>
                  </w:pPr>
                  <w:r>
                    <w:rPr>
                      <w:bCs/>
                    </w:rPr>
                    <w:t>1 SIB1 per SSB</w:t>
                  </w:r>
                </w:p>
              </w:tc>
              <w:tc>
                <w:tcPr>
                  <w:tcW w:w="2666" w:type="dxa"/>
                </w:tcPr>
                <w:p w:rsidR="004F22B3" w:rsidRDefault="00BE7B53">
                  <w:pPr>
                    <w:spacing w:after="0"/>
                    <w:rPr>
                      <w:bCs/>
                    </w:rPr>
                  </w:pPr>
                  <w:r>
                    <w:rPr>
                      <w:bCs/>
                    </w:rPr>
                    <w:t>1 SIB1 per SSB</w:t>
                  </w:r>
                </w:p>
              </w:tc>
            </w:tr>
            <w:tr w:rsidR="004F22B3">
              <w:trPr>
                <w:trHeight w:val="378"/>
                <w:jc w:val="center"/>
              </w:trPr>
              <w:tc>
                <w:tcPr>
                  <w:tcW w:w="538" w:type="dxa"/>
                </w:tcPr>
                <w:p w:rsidR="004F22B3" w:rsidRDefault="00BE7B53">
                  <w:pPr>
                    <w:spacing w:after="0"/>
                    <w:rPr>
                      <w:b/>
                    </w:rPr>
                  </w:pPr>
                  <w:r>
                    <w:rPr>
                      <w:b/>
                    </w:rPr>
                    <w:t>14</w:t>
                  </w:r>
                </w:p>
              </w:tc>
              <w:tc>
                <w:tcPr>
                  <w:tcW w:w="2430" w:type="dxa"/>
                </w:tcPr>
                <w:p w:rsidR="004F22B3" w:rsidRDefault="00BE7B53">
                  <w:pPr>
                    <w:spacing w:after="0"/>
                    <w:rPr>
                      <w:b/>
                      <w:bCs/>
                    </w:rPr>
                  </w:pPr>
                  <w:r>
                    <w:rPr>
                      <w:b/>
                    </w:rPr>
                    <w:t>SIB1 transmission repetition periodicity</w:t>
                  </w:r>
                </w:p>
              </w:tc>
              <w:tc>
                <w:tcPr>
                  <w:tcW w:w="2614" w:type="dxa"/>
                </w:tcPr>
                <w:p w:rsidR="004F22B3" w:rsidRDefault="00BE7B53">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rsidR="004F22B3" w:rsidRDefault="00BE7B53">
                  <w:pPr>
                    <w:spacing w:after="0"/>
                    <w:rPr>
                      <w:bCs/>
                    </w:rPr>
                  </w:pPr>
                  <w:r>
                    <w:rPr>
                      <w:bCs/>
                    </w:rPr>
                    <w:t>multiplexing pattern 1 with SSB</w:t>
                  </w:r>
                </w:p>
              </w:tc>
              <w:tc>
                <w:tcPr>
                  <w:tcW w:w="2666" w:type="dxa"/>
                </w:tcPr>
                <w:p w:rsidR="004F22B3" w:rsidRDefault="00BE7B53">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rsidR="004F22B3" w:rsidRDefault="00BE7B53">
                  <w:pPr>
                    <w:spacing w:after="0"/>
                    <w:rPr>
                      <w:bCs/>
                    </w:rPr>
                  </w:pPr>
                  <w:r>
                    <w:rPr>
                      <w:bCs/>
                    </w:rPr>
                    <w:t>multiplexing pattern 1 with SSB</w:t>
                  </w:r>
                </w:p>
              </w:tc>
            </w:tr>
            <w:tr w:rsidR="004F22B3">
              <w:trPr>
                <w:trHeight w:val="378"/>
                <w:jc w:val="center"/>
              </w:trPr>
              <w:tc>
                <w:tcPr>
                  <w:tcW w:w="538" w:type="dxa"/>
                </w:tcPr>
                <w:p w:rsidR="004F22B3" w:rsidRDefault="00BE7B53">
                  <w:pPr>
                    <w:spacing w:after="0"/>
                    <w:rPr>
                      <w:b/>
                      <w:bCs/>
                    </w:rPr>
                  </w:pPr>
                  <w:r>
                    <w:rPr>
                      <w:b/>
                      <w:bCs/>
                    </w:rPr>
                    <w:t>15</w:t>
                  </w:r>
                </w:p>
              </w:tc>
              <w:tc>
                <w:tcPr>
                  <w:tcW w:w="2430" w:type="dxa"/>
                </w:tcPr>
                <w:p w:rsidR="004F22B3" w:rsidRDefault="00BE7B53">
                  <w:pPr>
                    <w:spacing w:after="0"/>
                    <w:rPr>
                      <w:b/>
                      <w:bCs/>
                    </w:rPr>
                  </w:pPr>
                  <w:r>
                    <w:rPr>
                      <w:b/>
                      <w:bCs/>
                    </w:rPr>
                    <w:t>SIB1 time resource</w:t>
                  </w:r>
                </w:p>
              </w:tc>
              <w:tc>
                <w:tcPr>
                  <w:tcW w:w="2614" w:type="dxa"/>
                </w:tcPr>
                <w:p w:rsidR="004F22B3" w:rsidRDefault="00BE7B53">
                  <w:pPr>
                    <w:spacing w:after="0"/>
                    <w:rPr>
                      <w:bCs/>
                    </w:rPr>
                  </w:pPr>
                  <w:r>
                    <w:rPr>
                      <w:bCs/>
                    </w:rPr>
                    <w:t>1 slot</w:t>
                  </w:r>
                </w:p>
              </w:tc>
              <w:tc>
                <w:tcPr>
                  <w:tcW w:w="2666" w:type="dxa"/>
                </w:tcPr>
                <w:p w:rsidR="004F22B3" w:rsidRDefault="00BE7B53">
                  <w:pPr>
                    <w:spacing w:after="0"/>
                    <w:rPr>
                      <w:bCs/>
                    </w:rPr>
                  </w:pPr>
                  <w:r>
                    <w:rPr>
                      <w:bCs/>
                    </w:rPr>
                    <w:t>1 slot</w:t>
                  </w:r>
                </w:p>
              </w:tc>
            </w:tr>
            <w:tr w:rsidR="004F22B3">
              <w:trPr>
                <w:trHeight w:val="378"/>
                <w:jc w:val="center"/>
              </w:trPr>
              <w:tc>
                <w:tcPr>
                  <w:tcW w:w="538" w:type="dxa"/>
                </w:tcPr>
                <w:p w:rsidR="004F22B3" w:rsidRDefault="00BE7B53">
                  <w:pPr>
                    <w:spacing w:after="0"/>
                    <w:rPr>
                      <w:b/>
                      <w:bCs/>
                    </w:rPr>
                  </w:pPr>
                  <w:r>
                    <w:rPr>
                      <w:b/>
                      <w:bCs/>
                    </w:rPr>
                    <w:t>16</w:t>
                  </w:r>
                </w:p>
              </w:tc>
              <w:tc>
                <w:tcPr>
                  <w:tcW w:w="2430" w:type="dxa"/>
                </w:tcPr>
                <w:p w:rsidR="004F22B3" w:rsidRDefault="00BE7B53">
                  <w:pPr>
                    <w:spacing w:after="0"/>
                    <w:rPr>
                      <w:b/>
                      <w:bCs/>
                    </w:rPr>
                  </w:pPr>
                  <w:r>
                    <w:rPr>
                      <w:b/>
                      <w:bCs/>
                    </w:rPr>
                    <w:t>SIB1 frequency resource</w:t>
                  </w:r>
                </w:p>
              </w:tc>
              <w:tc>
                <w:tcPr>
                  <w:tcW w:w="2614" w:type="dxa"/>
                </w:tcPr>
                <w:p w:rsidR="004F22B3" w:rsidRDefault="00BE7B53">
                  <w:pPr>
                    <w:spacing w:after="0"/>
                  </w:pPr>
                  <w:r>
                    <w:rPr>
                      <w:bCs/>
                    </w:rPr>
                    <w:t xml:space="preserve">24 </w:t>
                  </w:r>
                  <w:r>
                    <w:t xml:space="preserve">RBs for 20 </w:t>
                  </w:r>
                  <w:proofErr w:type="spellStart"/>
                  <w:r>
                    <w:t>ms</w:t>
                  </w:r>
                  <w:proofErr w:type="spellEnd"/>
                  <w:r>
                    <w:t xml:space="preserve"> periodicity,</w:t>
                  </w:r>
                </w:p>
                <w:p w:rsidR="004F22B3" w:rsidRDefault="00BE7B53">
                  <w:pPr>
                    <w:spacing w:after="0"/>
                    <w:rPr>
                      <w:bCs/>
                    </w:rPr>
                  </w:pPr>
                  <w:r>
                    <w:t xml:space="preserve">48 RBs for 80 </w:t>
                  </w:r>
                  <w:proofErr w:type="spellStart"/>
                  <w:r>
                    <w:t>ms</w:t>
                  </w:r>
                  <w:proofErr w:type="spellEnd"/>
                  <w:r>
                    <w:t xml:space="preserve"> periodicity</w:t>
                  </w:r>
                </w:p>
              </w:tc>
              <w:tc>
                <w:tcPr>
                  <w:tcW w:w="2666" w:type="dxa"/>
                </w:tcPr>
                <w:p w:rsidR="004F22B3" w:rsidRDefault="00BE7B53">
                  <w:pPr>
                    <w:spacing w:after="0"/>
                  </w:pPr>
                  <w:r>
                    <w:rPr>
                      <w:bCs/>
                    </w:rPr>
                    <w:t xml:space="preserve">24 </w:t>
                  </w:r>
                  <w:r>
                    <w:t xml:space="preserve">RBs for 20 </w:t>
                  </w:r>
                  <w:proofErr w:type="spellStart"/>
                  <w:r>
                    <w:t>ms</w:t>
                  </w:r>
                  <w:proofErr w:type="spellEnd"/>
                  <w:r>
                    <w:t xml:space="preserve"> periodicity,</w:t>
                  </w:r>
                </w:p>
                <w:p w:rsidR="004F22B3" w:rsidRDefault="00BE7B53">
                  <w:pPr>
                    <w:spacing w:after="0"/>
                    <w:rPr>
                      <w:bCs/>
                    </w:rPr>
                  </w:pPr>
                  <w:r>
                    <w:t xml:space="preserve">48 RBs for 80 </w:t>
                  </w:r>
                  <w:proofErr w:type="spellStart"/>
                  <w:r>
                    <w:t>ms</w:t>
                  </w:r>
                  <w:proofErr w:type="spellEnd"/>
                  <w:r>
                    <w:t xml:space="preserve"> periodicity</w:t>
                  </w:r>
                </w:p>
              </w:tc>
            </w:tr>
            <w:tr w:rsidR="004F22B3">
              <w:trPr>
                <w:trHeight w:val="378"/>
                <w:jc w:val="center"/>
              </w:trPr>
              <w:tc>
                <w:tcPr>
                  <w:tcW w:w="538" w:type="dxa"/>
                </w:tcPr>
                <w:p w:rsidR="004F22B3" w:rsidRDefault="00BE7B53">
                  <w:pPr>
                    <w:spacing w:after="0"/>
                    <w:rPr>
                      <w:b/>
                      <w:bCs/>
                    </w:rPr>
                  </w:pPr>
                  <w:r>
                    <w:rPr>
                      <w:b/>
                      <w:bCs/>
                    </w:rPr>
                    <w:t>17</w:t>
                  </w:r>
                </w:p>
              </w:tc>
              <w:tc>
                <w:tcPr>
                  <w:tcW w:w="2430" w:type="dxa"/>
                </w:tcPr>
                <w:p w:rsidR="004F22B3" w:rsidRDefault="00BE7B53">
                  <w:pPr>
                    <w:spacing w:after="0"/>
                    <w:rPr>
                      <w:b/>
                      <w:bCs/>
                    </w:rPr>
                  </w:pPr>
                  <w:r>
                    <w:rPr>
                      <w:b/>
                      <w:bCs/>
                    </w:rPr>
                    <w:t>RO periodicity</w:t>
                  </w:r>
                </w:p>
              </w:tc>
              <w:tc>
                <w:tcPr>
                  <w:tcW w:w="2614" w:type="dxa"/>
                </w:tcPr>
                <w:p w:rsidR="004F22B3" w:rsidRDefault="00BE7B53">
                  <w:pPr>
                    <w:spacing w:after="0"/>
                    <w:rPr>
                      <w:bCs/>
                    </w:rPr>
                  </w:pPr>
                  <w:r>
                    <w:rPr>
                      <w:bCs/>
                    </w:rPr>
                    <w:t xml:space="preserve">20 </w:t>
                  </w:r>
                  <w:proofErr w:type="spellStart"/>
                  <w:r>
                    <w:rPr>
                      <w:bCs/>
                    </w:rPr>
                    <w:t>ms</w:t>
                  </w:r>
                  <w:proofErr w:type="spellEnd"/>
                </w:p>
              </w:tc>
              <w:tc>
                <w:tcPr>
                  <w:tcW w:w="2666" w:type="dxa"/>
                </w:tcPr>
                <w:p w:rsidR="004F22B3" w:rsidRDefault="00BE7B53">
                  <w:pPr>
                    <w:spacing w:after="0"/>
                    <w:rPr>
                      <w:bCs/>
                    </w:rPr>
                  </w:pPr>
                  <w:r>
                    <w:rPr>
                      <w:bCs/>
                    </w:rPr>
                    <w:t xml:space="preserve">20 </w:t>
                  </w:r>
                  <w:proofErr w:type="spellStart"/>
                  <w:r>
                    <w:rPr>
                      <w:bCs/>
                    </w:rPr>
                    <w:t>ms</w:t>
                  </w:r>
                  <w:proofErr w:type="spellEnd"/>
                </w:p>
              </w:tc>
            </w:tr>
            <w:tr w:rsidR="004F22B3">
              <w:trPr>
                <w:trHeight w:val="378"/>
                <w:jc w:val="center"/>
              </w:trPr>
              <w:tc>
                <w:tcPr>
                  <w:tcW w:w="538" w:type="dxa"/>
                </w:tcPr>
                <w:p w:rsidR="004F22B3" w:rsidRDefault="00BE7B53">
                  <w:pPr>
                    <w:spacing w:after="0"/>
                    <w:rPr>
                      <w:b/>
                      <w:bCs/>
                    </w:rPr>
                  </w:pPr>
                  <w:r>
                    <w:rPr>
                      <w:b/>
                      <w:bCs/>
                    </w:rPr>
                    <w:t>18</w:t>
                  </w:r>
                </w:p>
              </w:tc>
              <w:tc>
                <w:tcPr>
                  <w:tcW w:w="2430" w:type="dxa"/>
                </w:tcPr>
                <w:p w:rsidR="004F22B3" w:rsidRDefault="00BE7B53">
                  <w:pPr>
                    <w:spacing w:after="0"/>
                    <w:rPr>
                      <w:b/>
                      <w:bCs/>
                    </w:rPr>
                  </w:pPr>
                  <w:r>
                    <w:rPr>
                      <w:b/>
                      <w:bCs/>
                    </w:rPr>
                    <w:t>RO time resource</w:t>
                  </w:r>
                </w:p>
              </w:tc>
              <w:tc>
                <w:tcPr>
                  <w:tcW w:w="2614" w:type="dxa"/>
                </w:tcPr>
                <w:p w:rsidR="004F22B3" w:rsidRDefault="00BE7B53">
                  <w:pPr>
                    <w:spacing w:after="0"/>
                    <w:rPr>
                      <w:bCs/>
                    </w:rPr>
                  </w:pPr>
                  <w:r>
                    <w:rPr>
                      <w:bCs/>
                    </w:rPr>
                    <w:t>2 slots</w:t>
                  </w:r>
                </w:p>
              </w:tc>
              <w:tc>
                <w:tcPr>
                  <w:tcW w:w="2666" w:type="dxa"/>
                </w:tcPr>
                <w:p w:rsidR="004F22B3" w:rsidRDefault="00BE7B53">
                  <w:pPr>
                    <w:spacing w:after="0"/>
                    <w:rPr>
                      <w:bCs/>
                    </w:rPr>
                  </w:pPr>
                  <w:r>
                    <w:rPr>
                      <w:bCs/>
                    </w:rPr>
                    <w:t>2 slots</w:t>
                  </w:r>
                </w:p>
              </w:tc>
            </w:tr>
          </w:tbl>
          <w:p w:rsidR="004F22B3" w:rsidRDefault="004F22B3">
            <w:pPr>
              <w:pStyle w:val="afd"/>
              <w:autoSpaceDE/>
              <w:autoSpaceDN/>
              <w:adjustRightInd/>
              <w:spacing w:afterLines="100" w:after="240" w:line="360" w:lineRule="auto"/>
              <w:ind w:left="360"/>
              <w:rPr>
                <w:b/>
              </w:rPr>
            </w:pPr>
          </w:p>
          <w:p w:rsidR="004F22B3" w:rsidRDefault="00BE7B53">
            <w:pPr>
              <w:pStyle w:val="afd"/>
              <w:numPr>
                <w:ilvl w:val="0"/>
                <w:numId w:val="38"/>
              </w:numPr>
              <w:autoSpaceDE/>
              <w:autoSpaceDN/>
              <w:adjustRightInd/>
              <w:spacing w:afterLines="100" w:after="240" w:line="360" w:lineRule="auto"/>
              <w:rPr>
                <w:b/>
              </w:rPr>
            </w:pPr>
            <w:r>
              <w:rPr>
                <w:b/>
              </w:rPr>
              <w:t>For (Set 3) FR2 SLS assumptions, use Table 9 in x8518 as baseline assumptions</w:t>
            </w:r>
          </w:p>
          <w:p w:rsidR="004F22B3" w:rsidRDefault="00BE7B53">
            <w:pPr>
              <w:pStyle w:val="afd"/>
              <w:numPr>
                <w:ilvl w:val="0"/>
                <w:numId w:val="38"/>
              </w:numPr>
              <w:autoSpaceDE/>
              <w:autoSpaceDN/>
              <w:adjustRightInd/>
              <w:spacing w:afterLines="100" w:after="240" w:line="360" w:lineRule="auto"/>
              <w:rPr>
                <w:b/>
              </w:rPr>
            </w:pPr>
            <w:r>
              <w:rPr>
                <w:b/>
              </w:rPr>
              <w:t>Other parameters can be optionally reported.</w:t>
            </w:r>
          </w:p>
          <w:p w:rsidR="004F22B3" w:rsidRDefault="00BE7B53">
            <w:pPr>
              <w:pStyle w:val="afd"/>
              <w:numPr>
                <w:ilvl w:val="0"/>
                <w:numId w:val="38"/>
              </w:numPr>
              <w:autoSpaceDE/>
              <w:autoSpaceDN/>
              <w:adjustRightInd/>
              <w:spacing w:afterLines="100" w:after="240" w:line="360" w:lineRule="auto"/>
              <w:rPr>
                <w:b/>
              </w:rPr>
            </w:pPr>
            <w:r>
              <w:rPr>
                <w:b/>
              </w:rPr>
              <w:t xml:space="preserve">The actual total DL transmission power can be optionally adjusted according to the actual bandwidth and the number of active </w:t>
            </w:r>
            <w:proofErr w:type="spellStart"/>
            <w:r>
              <w:rPr>
                <w:b/>
              </w:rPr>
              <w:t>TxRUs</w:t>
            </w:r>
            <w:proofErr w:type="spellEnd"/>
            <w:r>
              <w:rPr>
                <w:b/>
              </w:rPr>
              <w:t xml:space="preserve"> as follows</w:t>
            </w:r>
          </w:p>
          <w:p w:rsidR="004F22B3" w:rsidRDefault="00BE7B53">
            <w:pPr>
              <w:pStyle w:val="afd"/>
              <w:wordWrap w:val="0"/>
              <w:spacing w:after="120"/>
              <w:rPr>
                <w:bCs/>
                <w:color w:val="000000" w:themeColor="text1"/>
              </w:rPr>
            </w:pPr>
            <m:oMathPara>
              <m:oMath>
                <m:sSub>
                  <m:sSubPr>
                    <m:ctrlPr>
                      <w:rPr>
                        <w:rFonts w:ascii="Cambria Math" w:eastAsia="Malgun Gothic" w:hAnsi="Cambria Math"/>
                        <w:bCs/>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t</m:t>
                    </m:r>
                  </m:sub>
                </m:sSub>
                <m:r>
                  <m:rPr>
                    <m:sty m:val="p"/>
                  </m:rPr>
                  <w:rPr>
                    <w:rFonts w:ascii="Cambria Math" w:eastAsia="Malgun Gothic" w:hAnsi="Cambria Math"/>
                    <w:lang w:eastAsia="ko-KR"/>
                  </w:rPr>
                  <m:t xml:space="preserve">= </m:t>
                </m:r>
                <m:sSub>
                  <m:sSubPr>
                    <m:ctrlPr>
                      <w:rPr>
                        <w:rFonts w:ascii="Cambria Math" w:eastAsia="Malgun Gothic" w:hAnsi="Cambria Math"/>
                        <w:bCs/>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ref</m:t>
                    </m:r>
                  </m:sub>
                </m:sSub>
                <m:d>
                  <m:dPr>
                    <m:begChr m:val="["/>
                    <m:endChr m:val="]"/>
                    <m:ctrlPr>
                      <w:rPr>
                        <w:rFonts w:ascii="Cambria Math" w:eastAsia="Malgun Gothic" w:hAnsi="Cambria Math"/>
                        <w:bCs/>
                        <w:lang w:eastAsia="ko-KR"/>
                      </w:rPr>
                    </m:ctrlPr>
                  </m:dPr>
                  <m:e>
                    <m:r>
                      <m:rPr>
                        <m:sty m:val="p"/>
                      </m:rPr>
                      <w:rPr>
                        <w:rFonts w:ascii="Cambria Math" w:eastAsia="Malgun Gothic" w:hAnsi="Cambria Math"/>
                        <w:lang w:eastAsia="ko-KR"/>
                      </w:rPr>
                      <m:t>dBm</m:t>
                    </m:r>
                  </m:e>
                </m:d>
                <m:r>
                  <m:rPr>
                    <m:sty m:val="p"/>
                  </m:rPr>
                  <w:rPr>
                    <w:rFonts w:ascii="Cambria Math" w:eastAsia="Malgun Gothic" w:hAnsi="Cambria Math"/>
                    <w:lang w:eastAsia="ko-KR"/>
                  </w:rPr>
                  <m:t>+10</m:t>
                </m:r>
                <m:func>
                  <m:funcPr>
                    <m:ctrlPr>
                      <w:rPr>
                        <w:rFonts w:ascii="Cambria Math" w:eastAsia="Malgun Gothic" w:hAnsi="Cambria Math"/>
                        <w:bCs/>
                        <w:lang w:eastAsia="ko-KR"/>
                      </w:rPr>
                    </m:ctrlPr>
                  </m:funcPr>
                  <m:fName>
                    <m:sSub>
                      <m:sSubPr>
                        <m:ctrlPr>
                          <w:rPr>
                            <w:rFonts w:ascii="Cambria Math" w:eastAsia="Malgun Gothic" w:hAnsi="Cambria Math"/>
                            <w:bCs/>
                            <w:lang w:eastAsia="ko-KR"/>
                          </w:rPr>
                        </m:ctrlPr>
                      </m:sSubPr>
                      <m:e>
                        <m:r>
                          <m:rPr>
                            <m:sty m:val="p"/>
                          </m:rPr>
                          <w:rPr>
                            <w:rFonts w:ascii="Cambria Math" w:eastAsia="Malgun Gothic" w:hAnsi="Cambria Math"/>
                            <w:lang w:eastAsia="ko-KR"/>
                          </w:rPr>
                          <m:t>log</m:t>
                        </m:r>
                      </m:e>
                      <m:sub>
                        <m:r>
                          <m:rPr>
                            <m:sty m:val="p"/>
                          </m:rPr>
                          <w:rPr>
                            <w:rFonts w:ascii="Cambria Math" w:eastAsia="Malgun Gothic" w:hAnsi="Cambria Math"/>
                            <w:lang w:eastAsia="ko-KR"/>
                          </w:rPr>
                          <m:t>10</m:t>
                        </m:r>
                      </m:sub>
                    </m:sSub>
                  </m:fName>
                  <m:e>
                    <m:f>
                      <m:fPr>
                        <m:ctrlPr>
                          <w:rPr>
                            <w:rFonts w:ascii="Cambria Math" w:eastAsia="Malgun Gothic" w:hAnsi="Cambria Math"/>
                            <w:bCs/>
                            <w:lang w:eastAsia="ko-KR"/>
                          </w:rPr>
                        </m:ctrlPr>
                      </m:fPr>
                      <m:num>
                        <m:r>
                          <m:rPr>
                            <m:sty m:val="p"/>
                          </m:rPr>
                          <w:rPr>
                            <w:rFonts w:ascii="Cambria Math" w:eastAsia="Malgun Gothic" w:hAnsi="Cambria Math"/>
                            <w:lang w:eastAsia="ko-KR"/>
                          </w:rPr>
                          <m:t>B</m:t>
                        </m:r>
                      </m:num>
                      <m:den>
                        <m:sSub>
                          <m:sSubPr>
                            <m:ctrlPr>
                              <w:rPr>
                                <w:rFonts w:ascii="Cambria Math" w:eastAsia="Malgun Gothic" w:hAnsi="Cambria Math"/>
                                <w:bCs/>
                                <w:lang w:eastAsia="ko-KR"/>
                              </w:rPr>
                            </m:ctrlPr>
                          </m:sSubPr>
                          <m:e>
                            <m:r>
                              <m:rPr>
                                <m:sty m:val="p"/>
                              </m:rPr>
                              <w:rPr>
                                <w:rFonts w:ascii="Cambria Math" w:eastAsia="Malgun Gothic" w:hAnsi="Cambria Math"/>
                                <w:lang w:eastAsia="ko-KR"/>
                              </w:rPr>
                              <m:t>B</m:t>
                            </m:r>
                          </m:e>
                          <m:sub>
                            <m:r>
                              <m:rPr>
                                <m:sty m:val="p"/>
                              </m:rPr>
                              <w:rPr>
                                <w:rFonts w:ascii="Cambria Math" w:eastAsia="Malgun Gothic" w:hAnsi="Cambria Math"/>
                                <w:lang w:eastAsia="ko-KR"/>
                              </w:rPr>
                              <m:t>ref</m:t>
                            </m:r>
                          </m:sub>
                        </m:sSub>
                      </m:den>
                    </m:f>
                  </m:e>
                </m:func>
                <m:r>
                  <m:rPr>
                    <m:sty m:val="p"/>
                  </m:rPr>
                  <w:rPr>
                    <w:rFonts w:ascii="Cambria Math" w:eastAsia="Malgun Gothic" w:hAnsi="Cambria Math"/>
                    <w:lang w:eastAsia="ko-KR"/>
                  </w:rPr>
                  <m:t>+10</m:t>
                </m:r>
                <m:func>
                  <m:funcPr>
                    <m:ctrlPr>
                      <w:rPr>
                        <w:rFonts w:ascii="Cambria Math" w:eastAsia="Malgun Gothic" w:hAnsi="Cambria Math"/>
                        <w:bCs/>
                        <w:lang w:eastAsia="ko-KR"/>
                      </w:rPr>
                    </m:ctrlPr>
                  </m:funcPr>
                  <m:fName>
                    <m:sSub>
                      <m:sSubPr>
                        <m:ctrlPr>
                          <w:rPr>
                            <w:rFonts w:ascii="Cambria Math" w:eastAsia="Malgun Gothic" w:hAnsi="Cambria Math"/>
                            <w:bCs/>
                            <w:lang w:eastAsia="ko-KR"/>
                          </w:rPr>
                        </m:ctrlPr>
                      </m:sSubPr>
                      <m:e>
                        <m:r>
                          <m:rPr>
                            <m:sty m:val="p"/>
                          </m:rPr>
                          <w:rPr>
                            <w:rFonts w:ascii="Cambria Math" w:eastAsia="Malgun Gothic" w:hAnsi="Cambria Math"/>
                            <w:lang w:eastAsia="ko-KR"/>
                          </w:rPr>
                          <m:t>log</m:t>
                        </m:r>
                      </m:e>
                      <m:sub>
                        <m:r>
                          <m:rPr>
                            <m:sty m:val="p"/>
                          </m:rPr>
                          <w:rPr>
                            <w:rFonts w:ascii="Cambria Math" w:eastAsia="Malgun Gothic" w:hAnsi="Cambria Math"/>
                            <w:lang w:eastAsia="ko-KR"/>
                          </w:rPr>
                          <m:t>10</m:t>
                        </m:r>
                      </m:sub>
                    </m:sSub>
                  </m:fName>
                  <m:e>
                    <m:f>
                      <m:fPr>
                        <m:ctrlPr>
                          <w:rPr>
                            <w:rFonts w:ascii="Cambria Math" w:eastAsia="Malgun Gothic" w:hAnsi="Cambria Math"/>
                            <w:bCs/>
                            <w:lang w:eastAsia="ko-KR"/>
                          </w:rPr>
                        </m:ctrlPr>
                      </m:fPr>
                      <m:num>
                        <m:r>
                          <m:rPr>
                            <m:sty m:val="p"/>
                          </m:rPr>
                          <w:rPr>
                            <w:rFonts w:ascii="Cambria Math" w:eastAsia="Malgun Gothic" w:hAnsi="Cambria Math"/>
                            <w:lang w:eastAsia="ko-KR"/>
                          </w:rPr>
                          <m:t>N</m:t>
                        </m:r>
                      </m:num>
                      <m:den>
                        <m:sSub>
                          <m:sSubPr>
                            <m:ctrlPr>
                              <w:rPr>
                                <w:rFonts w:ascii="Cambria Math" w:eastAsia="Malgun Gothic" w:hAnsi="Cambria Math"/>
                                <w:bCs/>
                                <w:lang w:eastAsia="ko-KR"/>
                              </w:rPr>
                            </m:ctrlPr>
                          </m:sSubPr>
                          <m:e>
                            <m:r>
                              <m:rPr>
                                <m:sty m:val="p"/>
                              </m:rPr>
                              <w:rPr>
                                <w:rFonts w:ascii="Cambria Math" w:eastAsia="Malgun Gothic" w:hAnsi="Cambria Math"/>
                                <w:lang w:eastAsia="ko-KR"/>
                              </w:rPr>
                              <m:t>N</m:t>
                            </m:r>
                          </m:e>
                          <m:sub>
                            <m:r>
                              <m:rPr>
                                <m:sty m:val="p"/>
                              </m:rPr>
                              <w:rPr>
                                <w:rFonts w:ascii="Cambria Math" w:eastAsia="Malgun Gothic" w:hAnsi="Cambria Math"/>
                                <w:lang w:eastAsia="ko-KR"/>
                              </w:rPr>
                              <m:t>ref</m:t>
                            </m:r>
                          </m:sub>
                        </m:sSub>
                      </m:den>
                    </m:f>
                  </m:e>
                </m:func>
              </m:oMath>
            </m:oMathPara>
          </w:p>
          <w:p w:rsidR="004F22B3" w:rsidRDefault="00BE7B53">
            <w:pPr>
              <w:pStyle w:val="afd"/>
              <w:numPr>
                <w:ilvl w:val="0"/>
                <w:numId w:val="39"/>
              </w:numPr>
              <w:wordWrap w:val="0"/>
              <w:spacing w:after="120" w:line="240" w:lineRule="auto"/>
            </w:pPr>
            <m:oMath>
              <m:sSub>
                <m:sSubPr>
                  <m:ctrlPr>
                    <w:rPr>
                      <w:rFonts w:ascii="Cambria Math" w:eastAsia="Malgun Gothic" w:hAnsi="Cambria Math"/>
                      <w:bCs/>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ref</m:t>
                  </m:r>
                </m:sub>
              </m:sSub>
            </m:oMath>
            <w:r>
              <w:rPr>
                <w:bCs/>
                <w:lang w:eastAsia="ko-KR"/>
              </w:rPr>
              <w:t xml:space="preserve">, </w:t>
            </w:r>
            <m:oMath>
              <m:sSub>
                <m:sSubPr>
                  <m:ctrlPr>
                    <w:rPr>
                      <w:rFonts w:ascii="Cambria Math" w:eastAsia="Malgun Gothic" w:hAnsi="Cambria Math"/>
                      <w:bCs/>
                      <w:lang w:eastAsia="ko-KR"/>
                    </w:rPr>
                  </m:ctrlPr>
                </m:sSubPr>
                <m:e>
                  <m:r>
                    <m:rPr>
                      <m:sty m:val="p"/>
                    </m:rPr>
                    <w:rPr>
                      <w:rFonts w:ascii="Cambria Math" w:eastAsia="Malgun Gothic" w:hAnsi="Cambria Math"/>
                      <w:lang w:eastAsia="ko-KR"/>
                    </w:rPr>
                    <m:t>B</m:t>
                  </m:r>
                </m:e>
                <m:sub>
                  <m:r>
                    <m:rPr>
                      <m:sty m:val="p"/>
                    </m:rPr>
                    <w:rPr>
                      <w:rFonts w:ascii="Cambria Math" w:eastAsia="Malgun Gothic" w:hAnsi="Cambria Math"/>
                      <w:lang w:eastAsia="ko-KR"/>
                    </w:rPr>
                    <m:t>ref</m:t>
                  </m:r>
                </m:sub>
              </m:sSub>
            </m:oMath>
            <w:r>
              <w:rPr>
                <w:bCs/>
                <w:lang w:eastAsia="ko-KR"/>
              </w:rPr>
              <w:t xml:space="preserve"> and </w:t>
            </w:r>
            <m:oMath>
              <m:sSub>
                <m:sSubPr>
                  <m:ctrlPr>
                    <w:rPr>
                      <w:rFonts w:ascii="Cambria Math" w:eastAsia="Malgun Gothic" w:hAnsi="Cambria Math"/>
                      <w:bCs/>
                      <w:lang w:eastAsia="ko-KR"/>
                    </w:rPr>
                  </m:ctrlPr>
                </m:sSubPr>
                <m:e>
                  <m:r>
                    <m:rPr>
                      <m:sty m:val="p"/>
                    </m:rPr>
                    <w:rPr>
                      <w:rFonts w:ascii="Cambria Math" w:eastAsia="Malgun Gothic" w:hAnsi="Cambria Math"/>
                      <w:lang w:eastAsia="ko-KR"/>
                    </w:rPr>
                    <m:t>N</m:t>
                  </m:r>
                </m:e>
                <m:sub>
                  <m:r>
                    <m:rPr>
                      <m:sty m:val="p"/>
                    </m:rPr>
                    <w:rPr>
                      <w:rFonts w:ascii="Cambria Math" w:eastAsia="Malgun Gothic" w:hAnsi="Cambria Math"/>
                      <w:lang w:eastAsia="ko-KR"/>
                    </w:rPr>
                    <m:t>ref</m:t>
                  </m:r>
                </m:sub>
              </m:sSub>
            </m:oMath>
            <w:r>
              <w:rPr>
                <w:bCs/>
                <w:lang w:eastAsia="ko-KR"/>
              </w:rPr>
              <w:t xml:space="preserve"> are total DL power level, bandwidth, and the number of TxRUs in the reference configuration, respectively.</w:t>
            </w:r>
          </w:p>
          <w:p w:rsidR="004F22B3" w:rsidRDefault="00BE7B53">
            <w:pPr>
              <w:pStyle w:val="afd"/>
              <w:numPr>
                <w:ilvl w:val="0"/>
                <w:numId w:val="39"/>
              </w:numPr>
              <w:wordWrap w:val="0"/>
              <w:spacing w:after="120" w:line="240" w:lineRule="auto"/>
            </w:pPr>
            <m:oMath>
              <m:sSub>
                <m:sSubPr>
                  <m:ctrlPr>
                    <w:rPr>
                      <w:rFonts w:ascii="Cambria Math" w:eastAsia="Malgun Gothic" w:hAnsi="Cambria Math"/>
                      <w:bCs/>
                      <w:lang w:eastAsia="ko-KR"/>
                    </w:rPr>
                  </m:ctrlPr>
                </m:sSubPr>
                <m:e>
                  <m:r>
                    <m:rPr>
                      <m:sty m:val="p"/>
                    </m:rPr>
                    <w:rPr>
                      <w:rFonts w:ascii="Cambria Math" w:eastAsia="Malgun Gothic" w:hAnsi="Cambria Math"/>
                      <w:lang w:eastAsia="ko-KR"/>
                    </w:rPr>
                    <m:t>B</m:t>
                  </m:r>
                </m:e>
                <m:sub>
                  <m:r>
                    <m:rPr>
                      <m:sty m:val="p"/>
                    </m:rPr>
                    <w:rPr>
                      <w:rFonts w:ascii="Cambria Math" w:eastAsia="Malgun Gothic" w:hAnsi="Cambria Math"/>
                      <w:lang w:eastAsia="ko-KR"/>
                    </w:rPr>
                    <m:t>ref</m:t>
                  </m:r>
                </m:sub>
              </m:sSub>
            </m:oMath>
            <w:r>
              <w:rPr>
                <w:bCs/>
                <w:lang w:eastAsia="ko-KR"/>
              </w:rPr>
              <w:t xml:space="preserve"> and </w:t>
            </w:r>
            <m:oMath>
              <m:sSub>
                <m:sSubPr>
                  <m:ctrlPr>
                    <w:rPr>
                      <w:rFonts w:ascii="Cambria Math" w:eastAsia="Malgun Gothic" w:hAnsi="Cambria Math"/>
                      <w:bCs/>
                      <w:lang w:eastAsia="ko-KR"/>
                    </w:rPr>
                  </m:ctrlPr>
                </m:sSubPr>
                <m:e>
                  <m:r>
                    <m:rPr>
                      <m:sty m:val="p"/>
                    </m:rPr>
                    <w:rPr>
                      <w:rFonts w:ascii="Cambria Math" w:eastAsia="Malgun Gothic" w:hAnsi="Cambria Math"/>
                      <w:lang w:eastAsia="ko-KR"/>
                    </w:rPr>
                    <m:t>N</m:t>
                  </m:r>
                </m:e>
                <m:sub>
                  <m:r>
                    <m:rPr>
                      <m:sty m:val="p"/>
                    </m:rPr>
                    <w:rPr>
                      <w:rFonts w:ascii="Cambria Math" w:eastAsia="Malgun Gothic" w:hAnsi="Cambria Math"/>
                      <w:lang w:eastAsia="ko-KR"/>
                    </w:rPr>
                    <m:t>ref</m:t>
                  </m:r>
                </m:sub>
              </m:sSub>
            </m:oMath>
            <w:r>
              <w:rPr>
                <w:bCs/>
                <w:lang w:eastAsia="ko-KR"/>
              </w:rPr>
              <w:t xml:space="preserve"> are the actual bandwidth and the nu</w:t>
            </w:r>
            <w:proofErr w:type="spellStart"/>
            <w:r>
              <w:rPr>
                <w:bCs/>
                <w:lang w:eastAsia="ko-KR"/>
              </w:rPr>
              <w:t>mber</w:t>
            </w:r>
            <w:proofErr w:type="spellEnd"/>
            <w:r>
              <w:rPr>
                <w:bCs/>
                <w:lang w:eastAsia="ko-KR"/>
              </w:rPr>
              <w:t xml:space="preserve"> of active </w:t>
            </w:r>
            <w:proofErr w:type="spellStart"/>
            <w:r>
              <w:rPr>
                <w:bCs/>
                <w:lang w:eastAsia="ko-KR"/>
              </w:rPr>
              <w:t>TxRUs</w:t>
            </w:r>
            <w:proofErr w:type="spellEnd"/>
            <w:r>
              <w:rPr>
                <w:bCs/>
                <w:lang w:eastAsia="ko-KR"/>
              </w:rPr>
              <w:t>, respectively</w:t>
            </w:r>
            <w:r>
              <w:t>.</w:t>
            </w:r>
          </w:p>
          <w:p w:rsidR="004F22B3" w:rsidRDefault="004F22B3">
            <w:pPr>
              <w:pStyle w:val="afd"/>
              <w:wordWrap w:val="0"/>
              <w:spacing w:after="120" w:line="240" w:lineRule="auto"/>
            </w:pPr>
          </w:p>
        </w:tc>
      </w:tr>
      <w:bookmarkEnd w:id="82"/>
      <w:tr w:rsidR="004F22B3">
        <w:trPr>
          <w:trHeight w:val="241"/>
        </w:trPr>
        <w:tc>
          <w:tcPr>
            <w:tcW w:w="127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6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Huawei</w:t>
            </w:r>
            <w:r>
              <w:rPr>
                <w:rFonts w:eastAsiaTheme="minorEastAsia"/>
              </w:rPr>
              <w:t xml:space="preserve">, </w:t>
            </w:r>
            <w:proofErr w:type="spellStart"/>
            <w:r>
              <w:rPr>
                <w:rFonts w:eastAsiaTheme="minorEastAsia"/>
              </w:rPr>
              <w:t>HiSilicon</w:t>
            </w:r>
            <w:proofErr w:type="spellEnd"/>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 xml:space="preserve">There are cases where </w:t>
            </w:r>
            <w:proofErr w:type="spellStart"/>
            <w:r>
              <w:rPr>
                <w:rFonts w:eastAsiaTheme="minorEastAsia"/>
              </w:rPr>
              <w:t>gNB</w:t>
            </w:r>
            <w:proofErr w:type="spellEnd"/>
            <w:r>
              <w:rPr>
                <w:rFonts w:eastAsiaTheme="minorEastAsia"/>
              </w:rPr>
              <w:t xml:space="preserve"> could reduce the PSD and increase the bandwidth to keep the same transmission power. This cannot be covered by the </w:t>
            </w:r>
            <w:r>
              <w:rPr>
                <w:rFonts w:eastAsiaTheme="minorEastAsia" w:hint="eastAsia"/>
              </w:rPr>
              <w:t>equation of Pt</w:t>
            </w:r>
            <w:r>
              <w:rPr>
                <w:rFonts w:eastAsiaTheme="minorEastAsia"/>
              </w:rPr>
              <w:t xml:space="preserve">. So, we would suggest not to agree </w:t>
            </w:r>
            <w:r>
              <w:rPr>
                <w:rFonts w:eastAsiaTheme="minorEastAsia"/>
              </w:rPr>
              <w:lastRenderedPageBreak/>
              <w:t>the following bullet and ask company to report.</w:t>
            </w:r>
          </w:p>
          <w:p w:rsidR="004F22B3" w:rsidRDefault="00BE7B53">
            <w:pPr>
              <w:pStyle w:val="afd"/>
              <w:numPr>
                <w:ilvl w:val="0"/>
                <w:numId w:val="38"/>
              </w:numPr>
              <w:autoSpaceDE/>
              <w:autoSpaceDN/>
              <w:adjustRightInd/>
              <w:spacing w:afterLines="100" w:after="240" w:line="360" w:lineRule="auto"/>
              <w:rPr>
                <w:b/>
                <w:strike/>
                <w:color w:val="FF0000"/>
              </w:rPr>
            </w:pPr>
            <w:r>
              <w:rPr>
                <w:b/>
                <w:strike/>
                <w:color w:val="FF0000"/>
              </w:rPr>
              <w:t xml:space="preserve">The actual total DL transmission power can be optionally adjusted according to the actual bandwidth and the number of active </w:t>
            </w:r>
            <w:proofErr w:type="spellStart"/>
            <w:r>
              <w:rPr>
                <w:b/>
                <w:strike/>
                <w:color w:val="FF0000"/>
              </w:rPr>
              <w:t>TxRUs</w:t>
            </w:r>
            <w:proofErr w:type="spellEnd"/>
            <w:r>
              <w:rPr>
                <w:b/>
                <w:strike/>
                <w:color w:val="FF0000"/>
              </w:rPr>
              <w:t xml:space="preserve"> as follows</w:t>
            </w:r>
          </w:p>
          <w:p w:rsidR="004F22B3" w:rsidRDefault="00BE7B53">
            <w:pPr>
              <w:pStyle w:val="afd"/>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rsidR="004F22B3" w:rsidRDefault="00BE7B53">
            <w:pPr>
              <w:pStyle w:val="afd"/>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Pr>
                <w:bCs/>
                <w:strike/>
                <w:color w:val="FF0000"/>
                <w:lang w:eastAsia="ko-KR"/>
              </w:rPr>
              <w:t xml:space="preserve"> are total DL power level, bandwidth, and the number of TxRUs in the reference configuration, respectively.</w:t>
            </w:r>
          </w:p>
          <w:p w:rsidR="004F22B3" w:rsidRDefault="00BE7B53">
            <w:pPr>
              <w:pStyle w:val="afd"/>
              <w:numPr>
                <w:ilvl w:val="0"/>
                <w:numId w:val="39"/>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Pr>
                <w:bCs/>
                <w:strike/>
                <w:color w:val="FF0000"/>
                <w:lang w:eastAsia="ko-KR"/>
              </w:rPr>
              <w:t xml:space="preserve"> are the actual bandwidth and the number of active TxRUs, respectively</w:t>
            </w:r>
            <w:r>
              <w:rPr>
                <w:strike/>
                <w:color w:val="FF0000"/>
              </w:rPr>
              <w:t>.</w:t>
            </w:r>
          </w:p>
          <w:p w:rsidR="004F22B3" w:rsidRDefault="004F22B3">
            <w:pPr>
              <w:spacing w:after="0"/>
              <w:jc w:val="left"/>
              <w:rPr>
                <w:rFonts w:eastAsiaTheme="minorEastAsia"/>
              </w:rPr>
            </w:pP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Malgun Gothic" w:hint="eastAsia"/>
                <w:lang w:eastAsia="ko-KR"/>
              </w:rPr>
              <w:lastRenderedPageBreak/>
              <w:t>LG Electronics</w:t>
            </w:r>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Malgun Gothic"/>
                <w:lang w:eastAsia="ko-KR"/>
              </w:rPr>
            </w:pPr>
            <w:r>
              <w:rPr>
                <w:rFonts w:eastAsia="Malgun Gothic"/>
                <w:lang w:eastAsia="ko-KR"/>
              </w:rPr>
              <w:t>In general, w</w:t>
            </w:r>
            <w:r>
              <w:rPr>
                <w:rFonts w:eastAsia="Malgun Gothic" w:hint="eastAsia"/>
                <w:lang w:eastAsia="ko-KR"/>
              </w:rPr>
              <w:t>e support the proposal</w:t>
            </w:r>
            <w:r>
              <w:rPr>
                <w:rFonts w:eastAsia="Malgun Gothic"/>
                <w:lang w:eastAsia="ko-KR"/>
              </w:rPr>
              <w:t>,</w:t>
            </w:r>
            <w:r>
              <w:rPr>
                <w:rFonts w:eastAsia="Malgun Gothic" w:hint="eastAsia"/>
                <w:lang w:eastAsia="ko-KR"/>
              </w:rPr>
              <w:t xml:space="preserve"> </w:t>
            </w:r>
            <w:r>
              <w:rPr>
                <w:rFonts w:eastAsia="Malgun Gothic"/>
                <w:lang w:eastAsia="ko-KR"/>
              </w:rPr>
              <w:t>but we have two comments.</w:t>
            </w:r>
          </w:p>
          <w:p w:rsidR="004F22B3" w:rsidRDefault="00BE7B53">
            <w:pPr>
              <w:spacing w:after="0"/>
              <w:jc w:val="left"/>
              <w:rPr>
                <w:bCs/>
              </w:rPr>
            </w:pPr>
            <w:r>
              <w:rPr>
                <w:rFonts w:eastAsia="Malgun Gothic"/>
                <w:lang w:eastAsia="ko-KR"/>
              </w:rPr>
              <w:t xml:space="preserve">Firstly, the last bullet doesn’t seem to be necessary since the effects of the actual bandwidth and the number of active </w:t>
            </w:r>
            <w:proofErr w:type="spellStart"/>
            <w:r>
              <w:rPr>
                <w:rFonts w:eastAsia="Malgun Gothic"/>
                <w:lang w:eastAsia="ko-KR"/>
              </w:rPr>
              <w:t>TxRU</w:t>
            </w:r>
            <w:proofErr w:type="spellEnd"/>
            <w:r>
              <w:rPr>
                <w:rFonts w:eastAsia="Malgun Gothic"/>
                <w:lang w:eastAsia="ko-KR"/>
              </w:rPr>
              <w:t xml:space="preserve"> are already reflected by the scaling method. Secondly, for row 6, we think 10 % BLER for the first transmission is more typical </w:t>
            </w:r>
            <w:proofErr w:type="gramStart"/>
            <w:r>
              <w:rPr>
                <w:rFonts w:eastAsia="Malgun Gothic"/>
                <w:lang w:eastAsia="ko-KR"/>
              </w:rPr>
              <w:t>value..</w:t>
            </w:r>
            <w:proofErr w:type="gramEnd"/>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DOCOMO</w:t>
            </w:r>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We</w:t>
            </w:r>
            <w:r>
              <w:rPr>
                <w:rFonts w:eastAsiaTheme="minorEastAsia"/>
              </w:rPr>
              <w:t xml:space="preserve"> have several comments. </w:t>
            </w:r>
          </w:p>
          <w:p w:rsidR="004F22B3" w:rsidRDefault="00BE7B53">
            <w:pPr>
              <w:pStyle w:val="afd"/>
              <w:numPr>
                <w:ilvl w:val="0"/>
                <w:numId w:val="39"/>
              </w:numPr>
              <w:spacing w:after="0"/>
              <w:rPr>
                <w:rFonts w:eastAsiaTheme="minorEastAsia"/>
              </w:rPr>
            </w:pPr>
            <w:r>
              <w:rPr>
                <w:rFonts w:eastAsiaTheme="minorEastAsia" w:hint="eastAsia"/>
                <w:lang w:eastAsia="zh-CN"/>
              </w:rPr>
              <w:t>F</w:t>
            </w:r>
            <w:r>
              <w:rPr>
                <w:rFonts w:eastAsiaTheme="minorEastAsia"/>
                <w:lang w:eastAsia="zh-CN"/>
              </w:rPr>
              <w:t xml:space="preserve">or “6. Target BLER 20%”, usually we use 10%. If there is no specific reason, we can set target BLER as 10%. </w:t>
            </w:r>
          </w:p>
          <w:p w:rsidR="004F22B3" w:rsidRDefault="00BE7B53">
            <w:pPr>
              <w:spacing w:after="0"/>
              <w:jc w:val="left"/>
              <w:rPr>
                <w:bCs/>
              </w:rPr>
            </w:pPr>
            <w:r>
              <w:rPr>
                <w:rFonts w:eastAsiaTheme="minorEastAsia"/>
              </w:rPr>
              <w:t xml:space="preserve">For the calculation of “The actual total DL transmission power”, as we have power scaling discussion in AI 2.4 of this material, the sentence here is not necessary.  </w:t>
            </w: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p w:rsidR="004F22B3" w:rsidRDefault="00BE7B53">
            <w:pPr>
              <w:spacing w:after="0"/>
              <w:jc w:val="center"/>
              <w:rPr>
                <w:rFonts w:eastAsiaTheme="minorEastAsia"/>
              </w:rPr>
            </w:pPr>
            <w:r>
              <w:rPr>
                <w:rFonts w:eastAsiaTheme="minorEastAsia"/>
              </w:rPr>
              <w:t>Nokia/</w:t>
            </w:r>
            <w:proofErr w:type="spellStart"/>
            <w:r>
              <w:rPr>
                <w:rFonts w:eastAsiaTheme="minorEastAsia"/>
              </w:rPr>
              <w:t>Nsb</w:t>
            </w:r>
            <w:proofErr w:type="spellEnd"/>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jc w:val="left"/>
              <w:rPr>
                <w:rFonts w:eastAsiaTheme="minorEastAsia"/>
              </w:rPr>
            </w:pPr>
            <w:r>
              <w:rPr>
                <w:rFonts w:eastAsiaTheme="minorEastAsia"/>
              </w:rPr>
              <w:t>We would like to update the following parameters</w:t>
            </w:r>
          </w:p>
          <w:tbl>
            <w:tblPr>
              <w:tblStyle w:val="afa"/>
              <w:tblW w:w="8248" w:type="dxa"/>
              <w:jc w:val="center"/>
              <w:tblLayout w:type="fixed"/>
              <w:tblLook w:val="04A0" w:firstRow="1" w:lastRow="0" w:firstColumn="1" w:lastColumn="0" w:noHBand="0" w:noVBand="1"/>
            </w:tblPr>
            <w:tblGrid>
              <w:gridCol w:w="538"/>
              <w:gridCol w:w="2430"/>
              <w:gridCol w:w="2614"/>
              <w:gridCol w:w="2666"/>
            </w:tblGrid>
            <w:tr w:rsidR="004F22B3">
              <w:trPr>
                <w:trHeight w:val="378"/>
                <w:jc w:val="center"/>
              </w:trPr>
              <w:tc>
                <w:tcPr>
                  <w:tcW w:w="538" w:type="dxa"/>
                </w:tcPr>
                <w:p w:rsidR="004F22B3" w:rsidRDefault="00BE7B53">
                  <w:pPr>
                    <w:spacing w:after="0"/>
                    <w:rPr>
                      <w:b/>
                      <w:bCs/>
                    </w:rPr>
                  </w:pPr>
                  <w:r>
                    <w:rPr>
                      <w:b/>
                      <w:bCs/>
                    </w:rPr>
                    <w:t>9</w:t>
                  </w:r>
                </w:p>
              </w:tc>
              <w:tc>
                <w:tcPr>
                  <w:tcW w:w="2430" w:type="dxa"/>
                </w:tcPr>
                <w:p w:rsidR="004F22B3" w:rsidRDefault="00BE7B53">
                  <w:pPr>
                    <w:spacing w:after="0"/>
                    <w:rPr>
                      <w:b/>
                      <w:bCs/>
                    </w:rPr>
                  </w:pPr>
                  <w:r>
                    <w:rPr>
                      <w:b/>
                      <w:bCs/>
                    </w:rPr>
                    <w:t>SSB periodicity</w:t>
                  </w:r>
                </w:p>
              </w:tc>
              <w:tc>
                <w:tcPr>
                  <w:tcW w:w="2614" w:type="dxa"/>
                </w:tcPr>
                <w:p w:rsidR="004F22B3" w:rsidRDefault="00BE7B53">
                  <w:pPr>
                    <w:spacing w:after="0"/>
                    <w:rPr>
                      <w:bCs/>
                    </w:rPr>
                  </w:pPr>
                  <w:r>
                    <w:rPr>
                      <w:bCs/>
                    </w:rPr>
                    <w:t xml:space="preserve">20 </w:t>
                  </w:r>
                  <w:proofErr w:type="spellStart"/>
                  <w:r>
                    <w:rPr>
                      <w:bCs/>
                    </w:rPr>
                    <w:t>ms</w:t>
                  </w:r>
                  <w:proofErr w:type="spellEnd"/>
                </w:p>
              </w:tc>
              <w:tc>
                <w:tcPr>
                  <w:tcW w:w="2666" w:type="dxa"/>
                </w:tcPr>
                <w:p w:rsidR="004F22B3" w:rsidRDefault="00BE7B53">
                  <w:pPr>
                    <w:spacing w:after="0"/>
                    <w:rPr>
                      <w:bCs/>
                      <w:highlight w:val="yellow"/>
                    </w:rPr>
                  </w:pPr>
                  <w:r>
                    <w:rPr>
                      <w:bCs/>
                      <w:highlight w:val="yellow"/>
                    </w:rPr>
                    <w:t xml:space="preserve">20 </w:t>
                  </w:r>
                  <w:proofErr w:type="spellStart"/>
                  <w:r>
                    <w:rPr>
                      <w:bCs/>
                      <w:highlight w:val="yellow"/>
                    </w:rPr>
                    <w:t>ms</w:t>
                  </w:r>
                  <w:proofErr w:type="spellEnd"/>
                </w:p>
              </w:tc>
            </w:tr>
            <w:tr w:rsidR="004F22B3">
              <w:trPr>
                <w:trHeight w:val="378"/>
                <w:jc w:val="center"/>
              </w:trPr>
              <w:tc>
                <w:tcPr>
                  <w:tcW w:w="538" w:type="dxa"/>
                </w:tcPr>
                <w:p w:rsidR="004F22B3" w:rsidRDefault="00BE7B53">
                  <w:pPr>
                    <w:spacing w:after="0"/>
                    <w:rPr>
                      <w:b/>
                      <w:bCs/>
                    </w:rPr>
                  </w:pPr>
                  <w:r>
                    <w:rPr>
                      <w:b/>
                      <w:bCs/>
                    </w:rPr>
                    <w:t>10</w:t>
                  </w:r>
                </w:p>
              </w:tc>
              <w:tc>
                <w:tcPr>
                  <w:tcW w:w="2430" w:type="dxa"/>
                </w:tcPr>
                <w:p w:rsidR="004F22B3" w:rsidRDefault="00BE7B53">
                  <w:pPr>
                    <w:spacing w:after="0"/>
                    <w:rPr>
                      <w:b/>
                      <w:bCs/>
                      <w:highlight w:val="magenta"/>
                    </w:rPr>
                  </w:pPr>
                  <w:r>
                    <w:rPr>
                      <w:b/>
                      <w:bCs/>
                    </w:rPr>
                    <w:t>SS blocks per SSB burst</w:t>
                  </w:r>
                </w:p>
              </w:tc>
              <w:tc>
                <w:tcPr>
                  <w:tcW w:w="2614" w:type="dxa"/>
                </w:tcPr>
                <w:p w:rsidR="004F22B3" w:rsidRDefault="00BE7B53">
                  <w:pPr>
                    <w:spacing w:after="0"/>
                  </w:pPr>
                  <w:r>
                    <w:t>8 for 3 GHz &lt; FR1 &lt;= 6 GHz</w:t>
                  </w:r>
                </w:p>
              </w:tc>
              <w:tc>
                <w:tcPr>
                  <w:tcW w:w="2666" w:type="dxa"/>
                </w:tcPr>
                <w:p w:rsidR="004F22B3" w:rsidRDefault="00BE7B53">
                  <w:pPr>
                    <w:spacing w:after="0"/>
                    <w:rPr>
                      <w:highlight w:val="yellow"/>
                    </w:rPr>
                  </w:pPr>
                  <w:r>
                    <w:rPr>
                      <w:highlight w:val="yellow"/>
                    </w:rPr>
                    <w:t>4 for FR1&lt;=3GHz</w:t>
                  </w:r>
                </w:p>
              </w:tc>
            </w:tr>
          </w:tbl>
          <w:p w:rsidR="004F22B3" w:rsidRDefault="004F22B3">
            <w:pPr>
              <w:spacing w:after="0"/>
              <w:rPr>
                <w:rFonts w:eastAsiaTheme="minorEastAsia"/>
              </w:rPr>
            </w:pP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proofErr w:type="spellStart"/>
            <w:r>
              <w:rPr>
                <w:rFonts w:eastAsiaTheme="minorEastAsia" w:hint="eastAsia"/>
              </w:rPr>
              <w:t>S</w:t>
            </w:r>
            <w:r>
              <w:rPr>
                <w:rFonts w:eastAsiaTheme="minorEastAsia"/>
              </w:rPr>
              <w:t>preadtrum</w:t>
            </w:r>
            <w:proofErr w:type="spellEnd"/>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B</w:t>
            </w:r>
            <w:r>
              <w:rPr>
                <w:rFonts w:eastAsiaTheme="minorEastAsia"/>
              </w:rPr>
              <w:t>asically support. Comment: if we define the common signal/channel which is not accounted into the load, we should also provide OSI/paging assumption?</w:t>
            </w: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W</w:t>
            </w:r>
            <w:r>
              <w:rPr>
                <w:rFonts w:eastAsiaTheme="minorEastAsia"/>
              </w:rPr>
              <w:t>e are fine with the proposal. For the transmission power, agree with Huawei that it could be reported by company.</w:t>
            </w: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hint="eastAsia"/>
              </w:rPr>
              <w:t xml:space="preserve">ZTE, </w:t>
            </w:r>
            <w:proofErr w:type="spellStart"/>
            <w:r>
              <w:rPr>
                <w:rFonts w:eastAsiaTheme="minorEastAsia" w:hint="eastAsia"/>
              </w:rPr>
              <w:t>Sanechips</w:t>
            </w:r>
            <w:proofErr w:type="spellEnd"/>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Theme="minorEastAsia" w:hint="eastAsia"/>
              </w:rPr>
              <w:t xml:space="preserve">The following two rows are not consistent, i.e., the SIB periodicity in row 14 can be larger than SSB, but in row 13, it implies the periodicity is the same. </w:t>
            </w:r>
            <w:proofErr w:type="spellStart"/>
            <w:proofErr w:type="gramStart"/>
            <w:r>
              <w:rPr>
                <w:rFonts w:eastAsiaTheme="minorEastAsia" w:hint="eastAsia"/>
              </w:rPr>
              <w:t>Therefore,the</w:t>
            </w:r>
            <w:proofErr w:type="spellEnd"/>
            <w:proofErr w:type="gramEnd"/>
            <w:r>
              <w:rPr>
                <w:rFonts w:eastAsiaTheme="minorEastAsia" w:hint="eastAsia"/>
              </w:rPr>
              <w:t xml:space="preserve"> row 13 can be removed.</w:t>
            </w:r>
          </w:p>
          <w:p w:rsidR="004F22B3" w:rsidRDefault="004F22B3">
            <w:pPr>
              <w:spacing w:after="0"/>
              <w:rPr>
                <w:rFonts w:eastAsiaTheme="minorEastAsia"/>
              </w:rPr>
            </w:pPr>
          </w:p>
          <w:tbl>
            <w:tblPr>
              <w:tblStyle w:val="afa"/>
              <w:tblW w:w="8144" w:type="dxa"/>
              <w:tblLayout w:type="fixed"/>
              <w:tblLook w:val="04A0" w:firstRow="1" w:lastRow="0" w:firstColumn="1" w:lastColumn="0" w:noHBand="0" w:noVBand="1"/>
            </w:tblPr>
            <w:tblGrid>
              <w:gridCol w:w="2036"/>
              <w:gridCol w:w="2036"/>
              <w:gridCol w:w="2036"/>
              <w:gridCol w:w="2036"/>
            </w:tblGrid>
            <w:tr w:rsidR="004F22B3">
              <w:tc>
                <w:tcPr>
                  <w:tcW w:w="2036" w:type="dxa"/>
                </w:tcPr>
                <w:p w:rsidR="004F22B3" w:rsidRDefault="00BE7B53">
                  <w:pPr>
                    <w:spacing w:after="0"/>
                    <w:rPr>
                      <w:b/>
                    </w:rPr>
                  </w:pPr>
                  <w:r>
                    <w:rPr>
                      <w:b/>
                    </w:rPr>
                    <w:t>13</w:t>
                  </w:r>
                </w:p>
              </w:tc>
              <w:tc>
                <w:tcPr>
                  <w:tcW w:w="2036" w:type="dxa"/>
                </w:tcPr>
                <w:p w:rsidR="004F22B3" w:rsidRDefault="00BE7B53">
                  <w:pPr>
                    <w:spacing w:after="0"/>
                    <w:rPr>
                      <w:b/>
                    </w:rPr>
                  </w:pPr>
                  <w:r>
                    <w:rPr>
                      <w:b/>
                    </w:rPr>
                    <w:t>Number of SIB1</w:t>
                  </w:r>
                </w:p>
              </w:tc>
              <w:tc>
                <w:tcPr>
                  <w:tcW w:w="2036" w:type="dxa"/>
                </w:tcPr>
                <w:p w:rsidR="004F22B3" w:rsidRDefault="00BE7B53">
                  <w:pPr>
                    <w:spacing w:after="0"/>
                    <w:rPr>
                      <w:bCs/>
                    </w:rPr>
                  </w:pPr>
                  <w:r>
                    <w:rPr>
                      <w:bCs/>
                    </w:rPr>
                    <w:t>1 SIB1 per SSB</w:t>
                  </w:r>
                </w:p>
              </w:tc>
              <w:tc>
                <w:tcPr>
                  <w:tcW w:w="2036" w:type="dxa"/>
                </w:tcPr>
                <w:p w:rsidR="004F22B3" w:rsidRDefault="00BE7B53">
                  <w:pPr>
                    <w:spacing w:after="0"/>
                    <w:rPr>
                      <w:bCs/>
                    </w:rPr>
                  </w:pPr>
                  <w:r>
                    <w:rPr>
                      <w:bCs/>
                    </w:rPr>
                    <w:t>1 SIB1 per SSB</w:t>
                  </w:r>
                </w:p>
              </w:tc>
            </w:tr>
            <w:tr w:rsidR="004F22B3">
              <w:tc>
                <w:tcPr>
                  <w:tcW w:w="2036" w:type="dxa"/>
                </w:tcPr>
                <w:p w:rsidR="004F22B3" w:rsidRDefault="00BE7B53">
                  <w:pPr>
                    <w:spacing w:after="0"/>
                    <w:rPr>
                      <w:b/>
                    </w:rPr>
                  </w:pPr>
                  <w:r>
                    <w:rPr>
                      <w:b/>
                    </w:rPr>
                    <w:t>14</w:t>
                  </w:r>
                </w:p>
              </w:tc>
              <w:tc>
                <w:tcPr>
                  <w:tcW w:w="2036" w:type="dxa"/>
                </w:tcPr>
                <w:p w:rsidR="004F22B3" w:rsidRDefault="00BE7B53">
                  <w:pPr>
                    <w:spacing w:after="0"/>
                    <w:rPr>
                      <w:b/>
                      <w:bCs/>
                    </w:rPr>
                  </w:pPr>
                  <w:r>
                    <w:rPr>
                      <w:b/>
                    </w:rPr>
                    <w:t>SIB1 transmission repetition periodicity</w:t>
                  </w:r>
                </w:p>
              </w:tc>
              <w:tc>
                <w:tcPr>
                  <w:tcW w:w="2036" w:type="dxa"/>
                </w:tcPr>
                <w:p w:rsidR="004F22B3" w:rsidRDefault="00BE7B53">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rsidR="004F22B3" w:rsidRDefault="00BE7B53">
                  <w:pPr>
                    <w:spacing w:after="0"/>
                    <w:rPr>
                      <w:bCs/>
                    </w:rPr>
                  </w:pPr>
                  <w:r>
                    <w:rPr>
                      <w:bCs/>
                    </w:rPr>
                    <w:t>multiplexing pattern 1 with SSB</w:t>
                  </w:r>
                </w:p>
              </w:tc>
              <w:tc>
                <w:tcPr>
                  <w:tcW w:w="2036" w:type="dxa"/>
                </w:tcPr>
                <w:p w:rsidR="004F22B3" w:rsidRDefault="00BE7B53">
                  <w:pPr>
                    <w:spacing w:after="0"/>
                    <w:rPr>
                      <w:bCs/>
                    </w:rPr>
                  </w:pPr>
                  <w:r>
                    <w:rPr>
                      <w:bCs/>
                    </w:rPr>
                    <w:t xml:space="preserve">20 </w:t>
                  </w:r>
                  <w:proofErr w:type="spellStart"/>
                  <w:r>
                    <w:rPr>
                      <w:bCs/>
                    </w:rPr>
                    <w:t>ms</w:t>
                  </w:r>
                  <w:proofErr w:type="spellEnd"/>
                  <w:r>
                    <w:rPr>
                      <w:bCs/>
                    </w:rPr>
                    <w:t xml:space="preserve"> or 80 </w:t>
                  </w:r>
                  <w:proofErr w:type="spellStart"/>
                  <w:r>
                    <w:rPr>
                      <w:bCs/>
                    </w:rPr>
                    <w:t>ms</w:t>
                  </w:r>
                  <w:proofErr w:type="spellEnd"/>
                  <w:r>
                    <w:rPr>
                      <w:bCs/>
                    </w:rPr>
                    <w:t>,</w:t>
                  </w:r>
                </w:p>
                <w:p w:rsidR="004F22B3" w:rsidRDefault="00BE7B53">
                  <w:pPr>
                    <w:spacing w:after="0"/>
                    <w:rPr>
                      <w:bCs/>
                    </w:rPr>
                  </w:pPr>
                  <w:r>
                    <w:rPr>
                      <w:bCs/>
                    </w:rPr>
                    <w:t>multiplexing pattern 1 with SSB</w:t>
                  </w:r>
                </w:p>
              </w:tc>
            </w:tr>
          </w:tbl>
          <w:p w:rsidR="004F22B3" w:rsidRDefault="004F22B3">
            <w:pPr>
              <w:spacing w:after="0"/>
              <w:rPr>
                <w:rFonts w:eastAsiaTheme="minorEastAsia"/>
              </w:rPr>
            </w:pPr>
          </w:p>
        </w:tc>
      </w:tr>
      <w:tr w:rsidR="004F22B3">
        <w:trPr>
          <w:trHeight w:val="241"/>
        </w:trPr>
        <w:tc>
          <w:tcPr>
            <w:tcW w:w="127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Malgun Gothic" w:hint="eastAsia"/>
                <w:lang w:eastAsia="ko-KR"/>
              </w:rPr>
              <w:t>Samsung</w:t>
            </w:r>
          </w:p>
        </w:tc>
        <w:tc>
          <w:tcPr>
            <w:tcW w:w="8360" w:type="dxa"/>
            <w:tcBorders>
              <w:top w:val="single" w:sz="4" w:space="0" w:color="auto"/>
              <w:left w:val="single" w:sz="4" w:space="0" w:color="auto"/>
              <w:bottom w:val="single" w:sz="4" w:space="0" w:color="auto"/>
              <w:right w:val="single" w:sz="4" w:space="0" w:color="auto"/>
            </w:tcBorders>
          </w:tcPr>
          <w:p w:rsidR="004F22B3" w:rsidRDefault="00BE7B53">
            <w:pPr>
              <w:spacing w:after="0"/>
              <w:rPr>
                <w:rFonts w:eastAsiaTheme="minorEastAsia"/>
              </w:rPr>
            </w:pPr>
            <w:r>
              <w:rPr>
                <w:rFonts w:eastAsia="Malgun Gothic" w:hint="eastAsia"/>
                <w:lang w:eastAsia="ko-KR"/>
              </w:rPr>
              <w:t>Fine with FL</w:t>
            </w:r>
            <w:r>
              <w:rPr>
                <w:rFonts w:eastAsia="Malgun Gothic"/>
                <w:lang w:eastAsia="ko-KR"/>
              </w:rPr>
              <w:t xml:space="preserve">’s proposal. The very last </w:t>
            </w:r>
            <w:proofErr w:type="spellStart"/>
            <w:r>
              <w:rPr>
                <w:rFonts w:eastAsia="Malgun Gothic"/>
                <w:lang w:eastAsia="ko-KR"/>
              </w:rPr>
              <w:t>subbullet</w:t>
            </w:r>
            <w:proofErr w:type="spellEnd"/>
            <w:r>
              <w:rPr>
                <w:rFonts w:eastAsia="Malgun Gothic"/>
                <w:lang w:eastAsia="ko-KR"/>
              </w:rPr>
              <w:t xml:space="preserve"> contains typos – they should be ‘B’ and ‘N’.</w:t>
            </w:r>
          </w:p>
        </w:tc>
      </w:tr>
    </w:tbl>
    <w:p w:rsidR="004F22B3" w:rsidRDefault="004F22B3"/>
    <w:p w:rsidR="004F22B3" w:rsidRDefault="00BE7B53">
      <w:pPr>
        <w:pStyle w:val="1"/>
      </w:pPr>
      <w:r>
        <w:t>Others for performance evaluation, if any</w:t>
      </w:r>
    </w:p>
    <w:tbl>
      <w:tblPr>
        <w:tblStyle w:val="afa"/>
        <w:tblW w:w="9603" w:type="dxa"/>
        <w:tblLook w:val="04A0" w:firstRow="1" w:lastRow="0" w:firstColumn="1" w:lastColumn="0" w:noHBand="0" w:noVBand="1"/>
      </w:tblPr>
      <w:tblGrid>
        <w:gridCol w:w="1909"/>
        <w:gridCol w:w="7694"/>
      </w:tblGrid>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 w:rsidR="004F22B3" w:rsidRDefault="00BE7B53">
      <w:pPr>
        <w:pStyle w:val="1"/>
      </w:pPr>
      <w:r>
        <w:t>Preliminary results</w:t>
      </w:r>
    </w:p>
    <w:p w:rsidR="004F22B3" w:rsidRDefault="00BE7B53">
      <w:r>
        <w:t xml:space="preserve">Many companies have provided their preliminary simulation results to this meeting. It would be good to take a look into those while it may be premature to capture observations into TR at this stage. Therefore, after discussed with Intel, FLs consider the preliminary results can be used as a discussion panel for companies to share questions/comments/clarifications, such that in future the simulations can be adjusted/verified if needed. When comments are received, it is preferred that proponents can clarify when possible. Note some results submitted to A.I. 9.7.2 are also gathered here. Before making comments/questions, companies are also invited to read each individual </w:t>
      </w:r>
      <w:proofErr w:type="spellStart"/>
      <w:r>
        <w:t>tdoc</w:t>
      </w:r>
      <w:proofErr w:type="spellEnd"/>
      <w:r>
        <w:t xml:space="preserve"> for details from the source companies.</w:t>
      </w:r>
    </w:p>
    <w:p w:rsidR="004F22B3" w:rsidRDefault="00BE7B53">
      <w:pPr>
        <w:pStyle w:val="30"/>
      </w:pPr>
      <w:r>
        <w:lastRenderedPageBreak/>
        <w:t>Initial round</w:t>
      </w:r>
    </w:p>
    <w:p w:rsidR="004F22B3" w:rsidRDefault="00BE7B53">
      <w:pPr>
        <w:pStyle w:val="4"/>
        <w:numPr>
          <w:ilvl w:val="0"/>
          <w:numId w:val="0"/>
        </w:numPr>
      </w:pPr>
      <w:r>
        <w:t>Source 1: Nokia/NSB</w:t>
      </w:r>
    </w:p>
    <w:tbl>
      <w:tblPr>
        <w:tblStyle w:val="afa"/>
        <w:tblW w:w="9634" w:type="dxa"/>
        <w:tblLook w:val="04A0" w:firstRow="1" w:lastRow="0" w:firstColumn="1" w:lastColumn="0" w:noHBand="0" w:noVBand="1"/>
      </w:tblPr>
      <w:tblGrid>
        <w:gridCol w:w="1300"/>
        <w:gridCol w:w="8334"/>
      </w:tblGrid>
      <w:tr w:rsidR="004F22B3">
        <w:tc>
          <w:tcPr>
            <w:tcW w:w="9634" w:type="dxa"/>
            <w:gridSpan w:val="2"/>
          </w:tcPr>
          <w:p w:rsidR="004F22B3" w:rsidRDefault="00BE7B53">
            <w:pPr>
              <w:spacing w:after="0"/>
              <w:jc w:val="left"/>
              <w:rPr>
                <w:b/>
                <w:bCs/>
              </w:rPr>
            </w:pPr>
            <w:r>
              <w:rPr>
                <w:b/>
                <w:bCs/>
              </w:rPr>
              <w:t>Single carrier</w:t>
            </w:r>
          </w:p>
          <w:p w:rsidR="004F22B3" w:rsidRDefault="00BE7B53">
            <w:pPr>
              <w:pStyle w:val="afd"/>
              <w:numPr>
                <w:ilvl w:val="0"/>
                <w:numId w:val="40"/>
              </w:numPr>
              <w:spacing w:line="240" w:lineRule="auto"/>
              <w:rPr>
                <w:b/>
                <w:bCs/>
                <w:lang w:val="en-US"/>
              </w:rPr>
            </w:pPr>
            <w:r>
              <w:rPr>
                <w:b/>
                <w:bCs/>
                <w:lang w:val="en-US"/>
              </w:rPr>
              <w:t>Relaxed periodicity for both SIB1/SSB/RO</w:t>
            </w:r>
          </w:p>
          <w:p w:rsidR="004F22B3" w:rsidRDefault="004F22B3">
            <w:pPr>
              <w:spacing w:after="0"/>
              <w:jc w:val="left"/>
              <w:rPr>
                <w:rFonts w:eastAsiaTheme="minorEastAsia"/>
              </w:rPr>
            </w:pPr>
          </w:p>
          <w:p w:rsidR="004F22B3" w:rsidRDefault="00BE7B53">
            <w:pPr>
              <w:jc w:val="center"/>
            </w:pPr>
            <w:r>
              <w:rPr>
                <w:noProof/>
                <w:lang w:eastAsia="ko-KR"/>
              </w:rPr>
              <w:drawing>
                <wp:inline distT="0" distB="0" distL="0" distR="0">
                  <wp:extent cx="2782570" cy="1623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86678" cy="1625839"/>
                          </a:xfrm>
                          <a:prstGeom prst="rect">
                            <a:avLst/>
                          </a:prstGeom>
                          <a:noFill/>
                        </pic:spPr>
                      </pic:pic>
                    </a:graphicData>
                  </a:graphic>
                </wp:inline>
              </w:drawing>
            </w:r>
            <w:r>
              <w:rPr>
                <w:noProof/>
                <w:lang w:eastAsia="ko-KR"/>
              </w:rPr>
              <w:drawing>
                <wp:inline distT="0" distB="0" distL="0" distR="0">
                  <wp:extent cx="2790825" cy="16236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90907" cy="1623804"/>
                          </a:xfrm>
                          <a:prstGeom prst="rect">
                            <a:avLst/>
                          </a:prstGeom>
                          <a:noFill/>
                        </pic:spPr>
                      </pic:pic>
                    </a:graphicData>
                  </a:graphic>
                </wp:inline>
              </w:drawing>
            </w:r>
          </w:p>
          <w:p w:rsidR="004F22B3" w:rsidRDefault="00BE7B53">
            <w:pPr>
              <w:pStyle w:val="a6"/>
            </w:pPr>
            <w:bookmarkStart w:id="83" w:name="_Ref115429789"/>
            <w:r>
              <w:t xml:space="preserve">Figure </w:t>
            </w:r>
            <w:fldSimple w:instr=" SEQ Figure \* ARABIC ">
              <w:r>
                <w:t>1</w:t>
              </w:r>
            </w:fldSimple>
            <w:bookmarkEnd w:id="83"/>
            <w:r>
              <w:t>: ES gain and impact on UPT from relaxing SSB/SIB/RO periodicity</w:t>
            </w:r>
          </w:p>
          <w:p w:rsidR="004F22B3" w:rsidRDefault="004F22B3">
            <w:pPr>
              <w:spacing w:after="0"/>
              <w:jc w:val="left"/>
              <w:rPr>
                <w:rFonts w:eastAsiaTheme="minorEastAsia"/>
              </w:rPr>
            </w:pPr>
          </w:p>
          <w:p w:rsidR="004F22B3" w:rsidRDefault="00BE7B53">
            <w:pPr>
              <w:pStyle w:val="afd"/>
              <w:numPr>
                <w:ilvl w:val="0"/>
                <w:numId w:val="40"/>
              </w:numPr>
              <w:spacing w:line="240" w:lineRule="auto"/>
              <w:rPr>
                <w:b/>
                <w:bCs/>
                <w:lang w:val="en-US"/>
              </w:rPr>
            </w:pPr>
            <w:r>
              <w:rPr>
                <w:b/>
                <w:bCs/>
                <w:lang w:val="en-US"/>
              </w:rPr>
              <w:t>Reduced number of SSBs per SS Blocks and per slot</w:t>
            </w:r>
          </w:p>
          <w:p w:rsidR="004F22B3" w:rsidRDefault="00BE7B53">
            <w:pPr>
              <w:jc w:val="center"/>
            </w:pPr>
            <w:r>
              <w:rPr>
                <w:noProof/>
                <w:lang w:eastAsia="ko-KR"/>
              </w:rPr>
              <w:drawing>
                <wp:inline distT="0" distB="0" distL="0" distR="0">
                  <wp:extent cx="2886075" cy="15246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90911" cy="1527211"/>
                          </a:xfrm>
                          <a:prstGeom prst="rect">
                            <a:avLst/>
                          </a:prstGeom>
                          <a:noFill/>
                        </pic:spPr>
                      </pic:pic>
                    </a:graphicData>
                  </a:graphic>
                </wp:inline>
              </w:drawing>
            </w:r>
          </w:p>
          <w:p w:rsidR="004F22B3" w:rsidRDefault="00BE7B53">
            <w:pPr>
              <w:pStyle w:val="a6"/>
            </w:pPr>
            <w:bookmarkStart w:id="84" w:name="_Ref115429844"/>
            <w:r>
              <w:t xml:space="preserve">Figure </w:t>
            </w:r>
            <w:fldSimple w:instr=" SEQ Figure \* ARABIC ">
              <w:r>
                <w:t>2</w:t>
              </w:r>
            </w:fldSimple>
            <w:bookmarkEnd w:id="84"/>
            <w:r>
              <w:t>: ES gain from reducing the number of SSBs</w:t>
            </w:r>
          </w:p>
          <w:p w:rsidR="004F22B3" w:rsidRDefault="004F22B3">
            <w:pPr>
              <w:spacing w:after="0"/>
              <w:jc w:val="left"/>
              <w:rPr>
                <w:rFonts w:eastAsiaTheme="minorEastAsia"/>
              </w:rPr>
            </w:pPr>
          </w:p>
          <w:p w:rsidR="004F22B3" w:rsidRDefault="00BE7B53">
            <w:pPr>
              <w:spacing w:after="0"/>
              <w:jc w:val="left"/>
              <w:rPr>
                <w:b/>
                <w:bCs/>
              </w:rPr>
            </w:pPr>
            <w:r>
              <w:rPr>
                <w:b/>
                <w:bCs/>
              </w:rPr>
              <w:t>Multi-carrier</w:t>
            </w:r>
          </w:p>
          <w:p w:rsidR="004F22B3" w:rsidRDefault="00BE7B53">
            <w:pPr>
              <w:pStyle w:val="afd"/>
              <w:numPr>
                <w:ilvl w:val="0"/>
                <w:numId w:val="41"/>
              </w:numPr>
              <w:spacing w:line="240" w:lineRule="auto"/>
              <w:rPr>
                <w:b/>
                <w:bCs/>
                <w:lang w:val="en-US"/>
              </w:rPr>
            </w:pPr>
            <w:r>
              <w:rPr>
                <w:b/>
                <w:bCs/>
                <w:lang w:val="en-US"/>
              </w:rPr>
              <w:t>SSB-less operation in the ES CC (as per release 17)</w:t>
            </w:r>
          </w:p>
          <w:p w:rsidR="004F22B3" w:rsidRDefault="004F22B3">
            <w:pPr>
              <w:rPr>
                <w:bCs/>
                <w:sz w:val="22"/>
                <w:szCs w:val="22"/>
              </w:rPr>
            </w:pPr>
          </w:p>
          <w:p w:rsidR="004F22B3" w:rsidRDefault="00BE7B53">
            <w:pPr>
              <w:jc w:val="center"/>
              <w:rPr>
                <w:bCs/>
                <w:sz w:val="22"/>
                <w:szCs w:val="22"/>
              </w:rPr>
            </w:pPr>
            <w:r>
              <w:rPr>
                <w:bCs/>
                <w:noProof/>
                <w:sz w:val="22"/>
                <w:szCs w:val="22"/>
                <w:lang w:eastAsia="ko-KR"/>
              </w:rPr>
              <w:drawing>
                <wp:inline distT="0" distB="0" distL="0" distR="0">
                  <wp:extent cx="2536190" cy="1466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36466" cy="1467303"/>
                          </a:xfrm>
                          <a:prstGeom prst="rect">
                            <a:avLst/>
                          </a:prstGeom>
                          <a:noFill/>
                        </pic:spPr>
                      </pic:pic>
                    </a:graphicData>
                  </a:graphic>
                </wp:inline>
              </w:drawing>
            </w:r>
            <w:r>
              <w:rPr>
                <w:bCs/>
                <w:noProof/>
                <w:sz w:val="22"/>
                <w:szCs w:val="22"/>
                <w:lang w:eastAsia="ko-KR"/>
              </w:rPr>
              <w:drawing>
                <wp:inline distT="0" distB="0" distL="0" distR="0">
                  <wp:extent cx="2488565" cy="1438910"/>
                  <wp:effectExtent l="0" t="0" r="698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88889" cy="1439186"/>
                          </a:xfrm>
                          <a:prstGeom prst="rect">
                            <a:avLst/>
                          </a:prstGeom>
                          <a:noFill/>
                        </pic:spPr>
                      </pic:pic>
                    </a:graphicData>
                  </a:graphic>
                </wp:inline>
              </w:drawing>
            </w:r>
          </w:p>
          <w:p w:rsidR="004F22B3" w:rsidRDefault="00BE7B53">
            <w:pPr>
              <w:spacing w:line="240" w:lineRule="auto"/>
              <w:ind w:left="360"/>
              <w:jc w:val="center"/>
              <w:rPr>
                <w:b/>
                <w:bCs/>
              </w:rPr>
            </w:pPr>
            <w:bookmarkStart w:id="85" w:name="_Ref115432472"/>
            <w:r>
              <w:t xml:space="preserve">Figure </w:t>
            </w:r>
            <w:fldSimple w:instr=" SEQ Figure \* ARABIC ">
              <w:r>
                <w:t>3</w:t>
              </w:r>
            </w:fldSimple>
            <w:bookmarkEnd w:id="85"/>
            <w:r>
              <w:t>: ES gain and impact on UPT from SSB-less operation in ES CC</w:t>
            </w:r>
          </w:p>
          <w:p w:rsidR="004F22B3" w:rsidRDefault="00BE7B53">
            <w:pPr>
              <w:pStyle w:val="afd"/>
              <w:numPr>
                <w:ilvl w:val="0"/>
                <w:numId w:val="41"/>
              </w:numPr>
              <w:spacing w:line="240" w:lineRule="auto"/>
              <w:rPr>
                <w:b/>
                <w:bCs/>
                <w:lang w:val="en-US"/>
              </w:rPr>
            </w:pPr>
            <w:r>
              <w:rPr>
                <w:b/>
                <w:bCs/>
                <w:lang w:val="en-US"/>
              </w:rPr>
              <w:t>SIB1-less operation in the ES CC</w:t>
            </w:r>
          </w:p>
          <w:p w:rsidR="004F22B3" w:rsidRDefault="00BE7B53">
            <w:pPr>
              <w:jc w:val="center"/>
              <w:rPr>
                <w:b/>
                <w:bCs/>
              </w:rPr>
            </w:pPr>
            <w:r>
              <w:rPr>
                <w:b/>
                <w:bCs/>
                <w:noProof/>
                <w:lang w:eastAsia="ko-KR"/>
              </w:rPr>
              <w:lastRenderedPageBreak/>
              <w:drawing>
                <wp:inline distT="0" distB="0" distL="0" distR="0">
                  <wp:extent cx="2583815" cy="153098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84174" cy="1531486"/>
                          </a:xfrm>
                          <a:prstGeom prst="rect">
                            <a:avLst/>
                          </a:prstGeom>
                          <a:noFill/>
                        </pic:spPr>
                      </pic:pic>
                    </a:graphicData>
                  </a:graphic>
                </wp:inline>
              </w:drawing>
            </w:r>
            <w:r>
              <w:rPr>
                <w:b/>
                <w:bCs/>
                <w:noProof/>
                <w:lang w:eastAsia="ko-KR"/>
              </w:rPr>
              <w:drawing>
                <wp:inline distT="0" distB="0" distL="0" distR="0">
                  <wp:extent cx="2512060" cy="140716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12613" cy="1407289"/>
                          </a:xfrm>
                          <a:prstGeom prst="rect">
                            <a:avLst/>
                          </a:prstGeom>
                          <a:noFill/>
                        </pic:spPr>
                      </pic:pic>
                    </a:graphicData>
                  </a:graphic>
                </wp:inline>
              </w:drawing>
            </w:r>
          </w:p>
          <w:p w:rsidR="004F22B3" w:rsidRDefault="00BE7B53">
            <w:pPr>
              <w:pStyle w:val="a6"/>
            </w:pPr>
            <w:bookmarkStart w:id="86" w:name="_Ref115433097"/>
            <w:r>
              <w:t xml:space="preserve">Figure </w:t>
            </w:r>
            <w:fldSimple w:instr=" SEQ Figure \* ARABIC ">
              <w:r>
                <w:t>4</w:t>
              </w:r>
            </w:fldSimple>
            <w:bookmarkEnd w:id="86"/>
            <w:r>
              <w:t>: ES gain and impact on UPT from SIB1-less operation in ES CC</w:t>
            </w:r>
          </w:p>
          <w:p w:rsidR="004F22B3" w:rsidRDefault="004F22B3">
            <w:pPr>
              <w:spacing w:after="0"/>
              <w:jc w:val="left"/>
              <w:rPr>
                <w:b/>
                <w:bCs/>
              </w:rPr>
            </w:pPr>
          </w:p>
          <w:p w:rsidR="004F22B3" w:rsidRDefault="00BE7B53">
            <w:pPr>
              <w:pStyle w:val="afd"/>
              <w:numPr>
                <w:ilvl w:val="0"/>
                <w:numId w:val="41"/>
              </w:numPr>
              <w:spacing w:line="240" w:lineRule="auto"/>
              <w:rPr>
                <w:b/>
                <w:bCs/>
                <w:lang w:val="en-US"/>
              </w:rPr>
            </w:pPr>
            <w:r>
              <w:rPr>
                <w:b/>
                <w:bCs/>
                <w:lang w:val="en-US"/>
              </w:rPr>
              <w:t>SSB&amp;SIB1-less operation in the ES CC</w:t>
            </w:r>
          </w:p>
          <w:p w:rsidR="004F22B3" w:rsidRDefault="00BE7B53">
            <w:pPr>
              <w:ind w:left="360"/>
              <w:jc w:val="center"/>
            </w:pPr>
            <w:r>
              <w:rPr>
                <w:noProof/>
                <w:lang w:eastAsia="ko-KR"/>
              </w:rPr>
              <w:drawing>
                <wp:inline distT="0" distB="0" distL="0" distR="0">
                  <wp:extent cx="2462530" cy="13354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67104" cy="1337967"/>
                          </a:xfrm>
                          <a:prstGeom prst="rect">
                            <a:avLst/>
                          </a:prstGeom>
                          <a:noFill/>
                        </pic:spPr>
                      </pic:pic>
                    </a:graphicData>
                  </a:graphic>
                </wp:inline>
              </w:drawing>
            </w:r>
            <w:r>
              <w:rPr>
                <w:noProof/>
                <w:lang w:eastAsia="ko-KR"/>
              </w:rPr>
              <w:drawing>
                <wp:inline distT="0" distB="0" distL="0" distR="0">
                  <wp:extent cx="2472690" cy="13944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535659" cy="1430312"/>
                          </a:xfrm>
                          <a:prstGeom prst="rect">
                            <a:avLst/>
                          </a:prstGeom>
                          <a:noFill/>
                        </pic:spPr>
                      </pic:pic>
                    </a:graphicData>
                  </a:graphic>
                </wp:inline>
              </w:drawing>
            </w:r>
          </w:p>
          <w:p w:rsidR="004F22B3" w:rsidRDefault="00BE7B53">
            <w:pPr>
              <w:pStyle w:val="afd"/>
              <w:numPr>
                <w:ilvl w:val="0"/>
                <w:numId w:val="42"/>
              </w:numPr>
              <w:spacing w:line="240" w:lineRule="auto"/>
              <w:jc w:val="center"/>
            </w:pPr>
            <w:r>
              <w:rPr>
                <w:i/>
                <w:iCs/>
                <w:lang w:val="en-US" w:eastAsia="zh-CN"/>
              </w:rPr>
              <w:t xml:space="preserve">RO periodicity=20 </w:t>
            </w:r>
            <w:proofErr w:type="spellStart"/>
            <w:r>
              <w:rPr>
                <w:i/>
                <w:iCs/>
                <w:lang w:val="en-US" w:eastAsia="zh-CN"/>
              </w:rPr>
              <w:t>ms</w:t>
            </w:r>
            <w:proofErr w:type="spellEnd"/>
          </w:p>
          <w:p w:rsidR="004F22B3" w:rsidRDefault="00BE7B53">
            <w:pPr>
              <w:pStyle w:val="a6"/>
            </w:pPr>
            <w:r>
              <w:rPr>
                <w:noProof/>
                <w:lang w:eastAsia="ko-KR"/>
              </w:rPr>
              <w:drawing>
                <wp:inline distT="0" distB="0" distL="0" distR="0">
                  <wp:extent cx="2467610" cy="13436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77250" cy="1348990"/>
                          </a:xfrm>
                          <a:prstGeom prst="rect">
                            <a:avLst/>
                          </a:prstGeom>
                          <a:noFill/>
                        </pic:spPr>
                      </pic:pic>
                    </a:graphicData>
                  </a:graphic>
                </wp:inline>
              </w:drawing>
            </w:r>
            <w:r>
              <w:rPr>
                <w:noProof/>
                <w:lang w:eastAsia="ko-KR"/>
              </w:rPr>
              <w:drawing>
                <wp:inline distT="0" distB="0" distL="0" distR="0">
                  <wp:extent cx="2378075" cy="1335405"/>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387698" cy="1341113"/>
                          </a:xfrm>
                          <a:prstGeom prst="rect">
                            <a:avLst/>
                          </a:prstGeom>
                          <a:noFill/>
                        </pic:spPr>
                      </pic:pic>
                    </a:graphicData>
                  </a:graphic>
                </wp:inline>
              </w:drawing>
            </w:r>
          </w:p>
          <w:p w:rsidR="004F22B3" w:rsidRDefault="00BE7B53">
            <w:pPr>
              <w:pStyle w:val="afd"/>
              <w:numPr>
                <w:ilvl w:val="0"/>
                <w:numId w:val="42"/>
              </w:numPr>
              <w:spacing w:line="240" w:lineRule="auto"/>
              <w:jc w:val="center"/>
              <w:rPr>
                <w:i/>
                <w:iCs/>
                <w:lang w:val="en-US"/>
              </w:rPr>
            </w:pPr>
            <w:r>
              <w:rPr>
                <w:i/>
                <w:iCs/>
                <w:lang w:val="en-US" w:eastAsia="zh-CN"/>
              </w:rPr>
              <w:t xml:space="preserve">RO periodicity=160 </w:t>
            </w:r>
            <w:proofErr w:type="spellStart"/>
            <w:r>
              <w:rPr>
                <w:i/>
                <w:iCs/>
                <w:lang w:val="en-US" w:eastAsia="zh-CN"/>
              </w:rPr>
              <w:t>ms</w:t>
            </w:r>
            <w:proofErr w:type="spellEnd"/>
          </w:p>
          <w:p w:rsidR="004F22B3" w:rsidRDefault="00BE7B53">
            <w:pPr>
              <w:pStyle w:val="a6"/>
            </w:pPr>
            <w:bookmarkStart w:id="87" w:name="_Ref115433874"/>
            <w:r>
              <w:t xml:space="preserve">Figure </w:t>
            </w:r>
            <w:fldSimple w:instr=" SEQ Figure \* ARABIC ">
              <w:r>
                <w:t>5</w:t>
              </w:r>
            </w:fldSimple>
            <w:bookmarkEnd w:id="87"/>
            <w:r>
              <w:t>: ES gain and impact on UPT from SSB&amp;SIB1-less operation in ES CC</w:t>
            </w:r>
          </w:p>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 w:rsidR="004F22B3" w:rsidRDefault="00BE7B53">
      <w:pPr>
        <w:pStyle w:val="4"/>
        <w:numPr>
          <w:ilvl w:val="0"/>
          <w:numId w:val="0"/>
        </w:numPr>
      </w:pPr>
      <w:r>
        <w:t>Source 2: vivo</w:t>
      </w:r>
    </w:p>
    <w:p w:rsidR="004F22B3" w:rsidRDefault="00BE7B53">
      <w:r>
        <w:t xml:space="preserve">(Additionally, vivo has more results submitted also in </w:t>
      </w:r>
      <w:hyperlink r:id="rId29" w:history="1">
        <w:r>
          <w:rPr>
            <w:rStyle w:val="af4"/>
          </w:rPr>
          <w:t>R1- 2208655</w:t>
        </w:r>
      </w:hyperlink>
      <w:r>
        <w:t xml:space="preserve"> in AI 9.7.2)</w:t>
      </w:r>
    </w:p>
    <w:tbl>
      <w:tblPr>
        <w:tblStyle w:val="afa"/>
        <w:tblW w:w="9634" w:type="dxa"/>
        <w:tblLook w:val="04A0" w:firstRow="1" w:lastRow="0" w:firstColumn="1" w:lastColumn="0" w:noHBand="0" w:noVBand="1"/>
      </w:tblPr>
      <w:tblGrid>
        <w:gridCol w:w="1300"/>
        <w:gridCol w:w="8334"/>
      </w:tblGrid>
      <w:tr w:rsidR="004F22B3">
        <w:tc>
          <w:tcPr>
            <w:tcW w:w="9634" w:type="dxa"/>
            <w:gridSpan w:val="2"/>
          </w:tcPr>
          <w:p w:rsidR="004F22B3" w:rsidRDefault="00BE7B53">
            <w:pPr>
              <w:pStyle w:val="a6"/>
            </w:pPr>
            <w:bookmarkStart w:id="88" w:name="_Ref102060106"/>
            <w:r>
              <w:t xml:space="preserve">Table </w:t>
            </w:r>
            <w:fldSimple w:instr=" SEQ Table \* ARABIC ">
              <w:r>
                <w:t>2</w:t>
              </w:r>
            </w:fldSimple>
            <w:bookmarkEnd w:id="88"/>
            <w:r>
              <w:rPr>
                <w:rFonts w:asciiTheme="minorEastAsia" w:eastAsiaTheme="minorEastAsia" w:hAnsiTheme="minorEastAsia"/>
              </w:rPr>
              <w:t>.</w:t>
            </w:r>
            <w:r>
              <w:t xml:space="preserve"> Network resource utilization of different traffic loads</w:t>
            </w:r>
          </w:p>
          <w:tbl>
            <w:tblPr>
              <w:tblStyle w:val="12"/>
              <w:tblW w:w="0" w:type="auto"/>
              <w:jc w:val="center"/>
              <w:tblLook w:val="04A0" w:firstRow="1" w:lastRow="0" w:firstColumn="1" w:lastColumn="0" w:noHBand="0" w:noVBand="1"/>
            </w:tblPr>
            <w:tblGrid>
              <w:gridCol w:w="661"/>
              <w:gridCol w:w="1044"/>
              <w:gridCol w:w="1011"/>
              <w:gridCol w:w="1100"/>
              <w:gridCol w:w="1355"/>
            </w:tblGrid>
            <w:tr w:rsidR="004F22B3">
              <w:trPr>
                <w:trHeight w:val="297"/>
                <w:jc w:val="center"/>
              </w:trPr>
              <w:tc>
                <w:tcPr>
                  <w:tcW w:w="0" w:type="auto"/>
                </w:tcPr>
                <w:p w:rsidR="004F22B3" w:rsidRDefault="00BE7B53">
                  <w:pPr>
                    <w:spacing w:line="276" w:lineRule="auto"/>
                    <w:rPr>
                      <w:b/>
                    </w:rPr>
                  </w:pPr>
                  <w:r>
                    <w:rPr>
                      <w:b/>
                      <w:bCs/>
                    </w:rPr>
                    <w:t>Load</w:t>
                  </w:r>
                </w:p>
              </w:tc>
              <w:tc>
                <w:tcPr>
                  <w:tcW w:w="0" w:type="auto"/>
                </w:tcPr>
                <w:p w:rsidR="004F22B3" w:rsidRDefault="00BE7B53">
                  <w:pPr>
                    <w:spacing w:line="276" w:lineRule="auto"/>
                    <w:rPr>
                      <w:b/>
                    </w:rPr>
                  </w:pPr>
                  <w:r>
                    <w:rPr>
                      <w:b/>
                      <w:bCs/>
                    </w:rPr>
                    <w:t>Zero load</w:t>
                  </w:r>
                </w:p>
              </w:tc>
              <w:tc>
                <w:tcPr>
                  <w:tcW w:w="0" w:type="auto"/>
                </w:tcPr>
                <w:p w:rsidR="004F22B3" w:rsidRDefault="00BE7B53">
                  <w:pPr>
                    <w:spacing w:line="276" w:lineRule="auto"/>
                    <w:rPr>
                      <w:b/>
                      <w:bCs/>
                    </w:rPr>
                  </w:pPr>
                  <w:r>
                    <w:rPr>
                      <w:b/>
                      <w:bCs/>
                    </w:rPr>
                    <w:t>Low load</w:t>
                  </w:r>
                </w:p>
              </w:tc>
              <w:tc>
                <w:tcPr>
                  <w:tcW w:w="0" w:type="auto"/>
                </w:tcPr>
                <w:p w:rsidR="004F22B3" w:rsidRDefault="00BE7B53">
                  <w:pPr>
                    <w:spacing w:line="276" w:lineRule="auto"/>
                    <w:rPr>
                      <w:b/>
                    </w:rPr>
                  </w:pPr>
                  <w:r>
                    <w:rPr>
                      <w:b/>
                      <w:bCs/>
                    </w:rPr>
                    <w:t>Light load</w:t>
                  </w:r>
                </w:p>
              </w:tc>
              <w:tc>
                <w:tcPr>
                  <w:tcW w:w="0" w:type="auto"/>
                </w:tcPr>
                <w:p w:rsidR="004F22B3" w:rsidRDefault="00BE7B53">
                  <w:pPr>
                    <w:spacing w:line="276" w:lineRule="auto"/>
                    <w:rPr>
                      <w:b/>
                      <w:bCs/>
                    </w:rPr>
                  </w:pPr>
                  <w:r>
                    <w:rPr>
                      <w:b/>
                      <w:lang w:val="en-GB"/>
                    </w:rPr>
                    <w:t>Medium load</w:t>
                  </w:r>
                </w:p>
              </w:tc>
            </w:tr>
            <w:tr w:rsidR="004F22B3">
              <w:trPr>
                <w:trHeight w:val="274"/>
                <w:jc w:val="center"/>
              </w:trPr>
              <w:tc>
                <w:tcPr>
                  <w:tcW w:w="0" w:type="auto"/>
                </w:tcPr>
                <w:p w:rsidR="004F22B3" w:rsidRDefault="00BE7B53">
                  <w:pPr>
                    <w:spacing w:line="276" w:lineRule="auto"/>
                    <w:rPr>
                      <w:b/>
                    </w:rPr>
                  </w:pPr>
                  <w:r>
                    <w:rPr>
                      <w:b/>
                      <w:bCs/>
                    </w:rPr>
                    <w:t>RU</w:t>
                  </w:r>
                </w:p>
              </w:tc>
              <w:tc>
                <w:tcPr>
                  <w:tcW w:w="0" w:type="auto"/>
                  <w:vAlign w:val="center"/>
                </w:tcPr>
                <w:p w:rsidR="004F22B3" w:rsidRDefault="00BE7B53">
                  <w:pPr>
                    <w:spacing w:line="276" w:lineRule="auto"/>
                  </w:pPr>
                  <w:r>
                    <w:rPr>
                      <w:color w:val="000000"/>
                      <w:szCs w:val="22"/>
                    </w:rPr>
                    <w:t>0</w:t>
                  </w:r>
                  <w:r>
                    <w:rPr>
                      <w:rFonts w:hint="eastAsia"/>
                      <w:color w:val="000000"/>
                      <w:szCs w:val="22"/>
                    </w:rPr>
                    <w:t>.0%</w:t>
                  </w:r>
                </w:p>
              </w:tc>
              <w:tc>
                <w:tcPr>
                  <w:tcW w:w="0" w:type="auto"/>
                  <w:vAlign w:val="center"/>
                </w:tcPr>
                <w:p w:rsidR="004F22B3" w:rsidRDefault="00BE7B53">
                  <w:pPr>
                    <w:spacing w:line="276" w:lineRule="auto"/>
                  </w:pPr>
                  <w:r>
                    <w:rPr>
                      <w:color w:val="000000"/>
                      <w:szCs w:val="22"/>
                    </w:rPr>
                    <w:t>6.2</w:t>
                  </w:r>
                  <w:r>
                    <w:rPr>
                      <w:rFonts w:hint="eastAsia"/>
                      <w:color w:val="000000"/>
                      <w:szCs w:val="22"/>
                    </w:rPr>
                    <w:t>%</w:t>
                  </w:r>
                </w:p>
              </w:tc>
              <w:tc>
                <w:tcPr>
                  <w:tcW w:w="0" w:type="auto"/>
                  <w:vAlign w:val="center"/>
                </w:tcPr>
                <w:p w:rsidR="004F22B3" w:rsidRDefault="00BE7B53">
                  <w:pPr>
                    <w:spacing w:line="276" w:lineRule="auto"/>
                  </w:pPr>
                  <w:r>
                    <w:rPr>
                      <w:color w:val="000000"/>
                      <w:szCs w:val="22"/>
                    </w:rPr>
                    <w:t>20.3</w:t>
                  </w:r>
                  <w:r>
                    <w:rPr>
                      <w:rFonts w:hint="eastAsia"/>
                      <w:color w:val="000000"/>
                      <w:szCs w:val="22"/>
                    </w:rPr>
                    <w:t>%</w:t>
                  </w:r>
                </w:p>
              </w:tc>
              <w:tc>
                <w:tcPr>
                  <w:tcW w:w="0" w:type="auto"/>
                  <w:vAlign w:val="bottom"/>
                </w:tcPr>
                <w:p w:rsidR="004F22B3" w:rsidRDefault="00BE7B53">
                  <w:pPr>
                    <w:spacing w:line="276" w:lineRule="auto"/>
                  </w:pPr>
                  <w:r>
                    <w:rPr>
                      <w:color w:val="000000"/>
                      <w:szCs w:val="22"/>
                    </w:rPr>
                    <w:t>36.3</w:t>
                  </w:r>
                  <w:r>
                    <w:rPr>
                      <w:rFonts w:hint="eastAsia"/>
                      <w:color w:val="000000"/>
                      <w:szCs w:val="22"/>
                    </w:rPr>
                    <w:t>%</w:t>
                  </w:r>
                </w:p>
              </w:tc>
            </w:tr>
          </w:tbl>
          <w:p w:rsidR="004F22B3" w:rsidRDefault="00BE7B53">
            <w:pPr>
              <w:pStyle w:val="a6"/>
            </w:pPr>
            <w:bookmarkStart w:id="89" w:name="_Ref102060116"/>
            <w:r>
              <w:t xml:space="preserve">Table </w:t>
            </w:r>
            <w:fldSimple w:instr=" SEQ Table \* ARABIC ">
              <w:r>
                <w:t>3</w:t>
              </w:r>
            </w:fldSimple>
            <w:bookmarkEnd w:id="89"/>
            <w:r>
              <w:t>. The UPT and transmit latency performance under different loads</w:t>
            </w:r>
          </w:p>
          <w:tbl>
            <w:tblPr>
              <w:tblStyle w:val="12"/>
              <w:tblW w:w="0" w:type="auto"/>
              <w:jc w:val="center"/>
              <w:tblLook w:val="04A0" w:firstRow="1" w:lastRow="0" w:firstColumn="1" w:lastColumn="0" w:noHBand="0" w:noVBand="1"/>
            </w:tblPr>
            <w:tblGrid>
              <w:gridCol w:w="1129"/>
              <w:gridCol w:w="908"/>
              <w:gridCol w:w="656"/>
              <w:gridCol w:w="531"/>
              <w:gridCol w:w="621"/>
              <w:gridCol w:w="621"/>
              <w:gridCol w:w="711"/>
              <w:gridCol w:w="711"/>
              <w:gridCol w:w="711"/>
              <w:gridCol w:w="711"/>
            </w:tblGrid>
            <w:tr w:rsidR="004F22B3">
              <w:trPr>
                <w:jc w:val="center"/>
              </w:trPr>
              <w:tc>
                <w:tcPr>
                  <w:tcW w:w="1129" w:type="dxa"/>
                  <w:vMerge w:val="restart"/>
                  <w:vAlign w:val="center"/>
                </w:tcPr>
                <w:p w:rsidR="004F22B3" w:rsidRDefault="004F22B3">
                  <w:pPr>
                    <w:spacing w:line="276" w:lineRule="auto"/>
                    <w:jc w:val="center"/>
                    <w:rPr>
                      <w:rFonts w:eastAsiaTheme="minorEastAsia"/>
                      <w:iCs/>
                      <w:sz w:val="18"/>
                    </w:rPr>
                  </w:pPr>
                </w:p>
              </w:tc>
              <w:tc>
                <w:tcPr>
                  <w:tcW w:w="908" w:type="dxa"/>
                  <w:vMerge w:val="restart"/>
                  <w:vAlign w:val="center"/>
                </w:tcPr>
                <w:p w:rsidR="004F22B3" w:rsidRDefault="00BE7B53">
                  <w:pPr>
                    <w:spacing w:line="276" w:lineRule="auto"/>
                    <w:jc w:val="center"/>
                    <w:rPr>
                      <w:rFonts w:eastAsiaTheme="minorEastAsia"/>
                      <w:b/>
                      <w:iCs/>
                      <w:sz w:val="18"/>
                    </w:rPr>
                  </w:pPr>
                  <w:r>
                    <w:rPr>
                      <w:rFonts w:eastAsiaTheme="minorEastAsia"/>
                      <w:b/>
                      <w:iCs/>
                      <w:sz w:val="18"/>
                    </w:rPr>
                    <w:t>Load</w:t>
                  </w:r>
                </w:p>
              </w:tc>
              <w:tc>
                <w:tcPr>
                  <w:tcW w:w="0" w:type="auto"/>
                  <w:gridSpan w:val="4"/>
                  <w:vAlign w:val="center"/>
                </w:tcPr>
                <w:p w:rsidR="004F22B3" w:rsidRDefault="00BE7B53">
                  <w:pPr>
                    <w:spacing w:line="276" w:lineRule="auto"/>
                    <w:jc w:val="center"/>
                    <w:rPr>
                      <w:b/>
                      <w:iCs/>
                      <w:sz w:val="18"/>
                    </w:rPr>
                  </w:pPr>
                  <w:r>
                    <w:rPr>
                      <w:b/>
                      <w:iCs/>
                      <w:sz w:val="18"/>
                    </w:rPr>
                    <w:t>Transmit latency (</w:t>
                  </w:r>
                  <w:proofErr w:type="spellStart"/>
                  <w:r>
                    <w:rPr>
                      <w:b/>
                      <w:iCs/>
                      <w:sz w:val="18"/>
                    </w:rPr>
                    <w:t>ms</w:t>
                  </w:r>
                  <w:proofErr w:type="spellEnd"/>
                  <w:r>
                    <w:rPr>
                      <w:b/>
                      <w:iCs/>
                      <w:sz w:val="18"/>
                    </w:rPr>
                    <w:t>)</w:t>
                  </w:r>
                </w:p>
              </w:tc>
              <w:tc>
                <w:tcPr>
                  <w:tcW w:w="0" w:type="auto"/>
                  <w:gridSpan w:val="4"/>
                  <w:vAlign w:val="center"/>
                </w:tcPr>
                <w:p w:rsidR="004F22B3" w:rsidRDefault="00BE7B53">
                  <w:pPr>
                    <w:spacing w:line="276" w:lineRule="auto"/>
                    <w:jc w:val="center"/>
                    <w:rPr>
                      <w:b/>
                      <w:sz w:val="18"/>
                    </w:rPr>
                  </w:pPr>
                  <w:r>
                    <w:rPr>
                      <w:b/>
                      <w:sz w:val="18"/>
                    </w:rPr>
                    <w:t>UPT (Mbps)</w:t>
                  </w:r>
                </w:p>
              </w:tc>
            </w:tr>
            <w:tr w:rsidR="004F22B3">
              <w:trPr>
                <w:jc w:val="center"/>
              </w:trPr>
              <w:tc>
                <w:tcPr>
                  <w:tcW w:w="1129" w:type="dxa"/>
                  <w:vMerge/>
                  <w:vAlign w:val="center"/>
                </w:tcPr>
                <w:p w:rsidR="004F22B3" w:rsidRDefault="004F22B3">
                  <w:pPr>
                    <w:spacing w:line="276" w:lineRule="auto"/>
                    <w:jc w:val="center"/>
                    <w:rPr>
                      <w:iCs/>
                      <w:sz w:val="18"/>
                    </w:rPr>
                  </w:pPr>
                </w:p>
              </w:tc>
              <w:tc>
                <w:tcPr>
                  <w:tcW w:w="908" w:type="dxa"/>
                  <w:vMerge/>
                  <w:vAlign w:val="center"/>
                </w:tcPr>
                <w:p w:rsidR="004F22B3" w:rsidRDefault="004F22B3">
                  <w:pPr>
                    <w:spacing w:line="276" w:lineRule="auto"/>
                    <w:jc w:val="center"/>
                    <w:rPr>
                      <w:b/>
                      <w:iCs/>
                      <w:sz w:val="18"/>
                    </w:rPr>
                  </w:pPr>
                </w:p>
              </w:tc>
              <w:tc>
                <w:tcPr>
                  <w:tcW w:w="0" w:type="auto"/>
                  <w:vAlign w:val="center"/>
                </w:tcPr>
                <w:p w:rsidR="004F22B3" w:rsidRDefault="00BE7B53">
                  <w:pPr>
                    <w:spacing w:line="276" w:lineRule="auto"/>
                    <w:jc w:val="center"/>
                    <w:rPr>
                      <w:b/>
                      <w:iCs/>
                      <w:sz w:val="18"/>
                    </w:rPr>
                  </w:pPr>
                  <w:r>
                    <w:rPr>
                      <w:b/>
                      <w:iCs/>
                      <w:sz w:val="18"/>
                    </w:rPr>
                    <w:t>Mean</w:t>
                  </w:r>
                </w:p>
              </w:tc>
              <w:tc>
                <w:tcPr>
                  <w:tcW w:w="0" w:type="auto"/>
                  <w:vAlign w:val="center"/>
                </w:tcPr>
                <w:p w:rsidR="004F22B3" w:rsidRDefault="00BE7B53">
                  <w:pPr>
                    <w:spacing w:line="276" w:lineRule="auto"/>
                    <w:jc w:val="center"/>
                    <w:rPr>
                      <w:b/>
                      <w:iCs/>
                      <w:sz w:val="18"/>
                    </w:rPr>
                  </w:pPr>
                  <w:r>
                    <w:rPr>
                      <w:b/>
                      <w:iCs/>
                      <w:sz w:val="18"/>
                    </w:rPr>
                    <w:t>5%</w:t>
                  </w:r>
                </w:p>
              </w:tc>
              <w:tc>
                <w:tcPr>
                  <w:tcW w:w="0" w:type="auto"/>
                  <w:vAlign w:val="center"/>
                </w:tcPr>
                <w:p w:rsidR="004F22B3" w:rsidRDefault="00BE7B53">
                  <w:pPr>
                    <w:spacing w:line="276" w:lineRule="auto"/>
                    <w:jc w:val="center"/>
                    <w:rPr>
                      <w:b/>
                      <w:iCs/>
                      <w:sz w:val="18"/>
                    </w:rPr>
                  </w:pPr>
                  <w:r>
                    <w:rPr>
                      <w:b/>
                      <w:iCs/>
                      <w:sz w:val="18"/>
                    </w:rPr>
                    <w:t>50%</w:t>
                  </w:r>
                </w:p>
              </w:tc>
              <w:tc>
                <w:tcPr>
                  <w:tcW w:w="0" w:type="auto"/>
                  <w:vAlign w:val="center"/>
                </w:tcPr>
                <w:p w:rsidR="004F22B3" w:rsidRDefault="00BE7B53">
                  <w:pPr>
                    <w:spacing w:line="276" w:lineRule="auto"/>
                    <w:jc w:val="center"/>
                    <w:rPr>
                      <w:b/>
                      <w:iCs/>
                      <w:sz w:val="18"/>
                    </w:rPr>
                  </w:pPr>
                  <w:r>
                    <w:rPr>
                      <w:b/>
                      <w:iCs/>
                      <w:sz w:val="18"/>
                    </w:rPr>
                    <w:t>95%</w:t>
                  </w:r>
                </w:p>
              </w:tc>
              <w:tc>
                <w:tcPr>
                  <w:tcW w:w="0" w:type="auto"/>
                  <w:vAlign w:val="center"/>
                </w:tcPr>
                <w:p w:rsidR="004F22B3" w:rsidRDefault="00BE7B53">
                  <w:pPr>
                    <w:spacing w:line="276" w:lineRule="auto"/>
                    <w:jc w:val="center"/>
                    <w:rPr>
                      <w:b/>
                      <w:iCs/>
                      <w:sz w:val="18"/>
                    </w:rPr>
                  </w:pPr>
                  <w:r>
                    <w:rPr>
                      <w:b/>
                      <w:iCs/>
                      <w:sz w:val="18"/>
                    </w:rPr>
                    <w:t>Mean</w:t>
                  </w:r>
                </w:p>
              </w:tc>
              <w:tc>
                <w:tcPr>
                  <w:tcW w:w="0" w:type="auto"/>
                  <w:vAlign w:val="center"/>
                </w:tcPr>
                <w:p w:rsidR="004F22B3" w:rsidRDefault="00BE7B53">
                  <w:pPr>
                    <w:spacing w:line="276" w:lineRule="auto"/>
                    <w:jc w:val="center"/>
                    <w:rPr>
                      <w:b/>
                      <w:iCs/>
                      <w:sz w:val="18"/>
                    </w:rPr>
                  </w:pPr>
                  <w:r>
                    <w:rPr>
                      <w:b/>
                      <w:iCs/>
                      <w:sz w:val="18"/>
                    </w:rPr>
                    <w:t>5%</w:t>
                  </w:r>
                </w:p>
              </w:tc>
              <w:tc>
                <w:tcPr>
                  <w:tcW w:w="0" w:type="auto"/>
                  <w:vAlign w:val="center"/>
                </w:tcPr>
                <w:p w:rsidR="004F22B3" w:rsidRDefault="00BE7B53">
                  <w:pPr>
                    <w:spacing w:line="276" w:lineRule="auto"/>
                    <w:jc w:val="center"/>
                    <w:rPr>
                      <w:b/>
                      <w:iCs/>
                      <w:sz w:val="18"/>
                    </w:rPr>
                  </w:pPr>
                  <w:r>
                    <w:rPr>
                      <w:b/>
                      <w:iCs/>
                      <w:sz w:val="18"/>
                    </w:rPr>
                    <w:t>50%</w:t>
                  </w:r>
                </w:p>
              </w:tc>
              <w:tc>
                <w:tcPr>
                  <w:tcW w:w="0" w:type="auto"/>
                  <w:vAlign w:val="center"/>
                </w:tcPr>
                <w:p w:rsidR="004F22B3" w:rsidRDefault="00BE7B53">
                  <w:pPr>
                    <w:spacing w:line="276" w:lineRule="auto"/>
                    <w:jc w:val="center"/>
                    <w:rPr>
                      <w:b/>
                      <w:iCs/>
                      <w:sz w:val="18"/>
                    </w:rPr>
                  </w:pPr>
                  <w:r>
                    <w:rPr>
                      <w:b/>
                      <w:iCs/>
                      <w:sz w:val="18"/>
                    </w:rPr>
                    <w:t>95%</w:t>
                  </w:r>
                </w:p>
              </w:tc>
            </w:tr>
            <w:tr w:rsidR="004F22B3">
              <w:trPr>
                <w:jc w:val="center"/>
              </w:trPr>
              <w:tc>
                <w:tcPr>
                  <w:tcW w:w="1129" w:type="dxa"/>
                  <w:vAlign w:val="center"/>
                </w:tcPr>
                <w:p w:rsidR="004F22B3" w:rsidRDefault="00BE7B53">
                  <w:pPr>
                    <w:spacing w:line="276" w:lineRule="auto"/>
                    <w:jc w:val="center"/>
                    <w:rPr>
                      <w:rFonts w:eastAsiaTheme="minorEastAsia"/>
                      <w:b/>
                      <w:iCs/>
                      <w:sz w:val="18"/>
                    </w:rPr>
                  </w:pPr>
                  <w:r>
                    <w:rPr>
                      <w:b/>
                      <w:iCs/>
                      <w:sz w:val="18"/>
                    </w:rPr>
                    <w:lastRenderedPageBreak/>
                    <w:t>Baseline</w:t>
                  </w:r>
                </w:p>
              </w:tc>
              <w:tc>
                <w:tcPr>
                  <w:tcW w:w="908" w:type="dxa"/>
                  <w:vMerge w:val="restart"/>
                  <w:vAlign w:val="center"/>
                </w:tcPr>
                <w:p w:rsidR="004F22B3" w:rsidRDefault="00BE7B53">
                  <w:pPr>
                    <w:spacing w:line="276" w:lineRule="auto"/>
                    <w:jc w:val="center"/>
                    <w:rPr>
                      <w:rFonts w:eastAsiaTheme="minorEastAsia"/>
                      <w:iCs/>
                      <w:sz w:val="18"/>
                    </w:rPr>
                  </w:pPr>
                  <w:r>
                    <w:rPr>
                      <w:rFonts w:eastAsiaTheme="minorEastAsia" w:hint="eastAsia"/>
                      <w:iCs/>
                      <w:sz w:val="18"/>
                    </w:rPr>
                    <w:t>L</w:t>
                  </w:r>
                  <w:r>
                    <w:rPr>
                      <w:rFonts w:eastAsiaTheme="minorEastAsia"/>
                      <w:iCs/>
                      <w:sz w:val="18"/>
                    </w:rPr>
                    <w:t>ow load</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8.18</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5.08</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6.19</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15.82</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616.02</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250.57</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689.30</w:t>
                  </w:r>
                </w:p>
              </w:tc>
              <w:tc>
                <w:tcPr>
                  <w:tcW w:w="0" w:type="auto"/>
                  <w:vAlign w:val="center"/>
                </w:tcPr>
                <w:p w:rsidR="004F22B3" w:rsidRDefault="00BE7B53">
                  <w:pPr>
                    <w:spacing w:line="276" w:lineRule="auto"/>
                    <w:jc w:val="center"/>
                    <w:rPr>
                      <w:iCs/>
                      <w:sz w:val="18"/>
                      <w:szCs w:val="18"/>
                    </w:rPr>
                  </w:pPr>
                  <w:r>
                    <w:rPr>
                      <w:rFonts w:hint="eastAsia"/>
                      <w:color w:val="000000"/>
                      <w:sz w:val="18"/>
                      <w:szCs w:val="22"/>
                    </w:rPr>
                    <w:t>789.96</w:t>
                  </w:r>
                </w:p>
              </w:tc>
            </w:tr>
            <w:tr w:rsidR="004F22B3">
              <w:trPr>
                <w:jc w:val="center"/>
              </w:trPr>
              <w:tc>
                <w:tcPr>
                  <w:tcW w:w="1129" w:type="dxa"/>
                  <w:vAlign w:val="center"/>
                </w:tcPr>
                <w:p w:rsidR="004F22B3" w:rsidRDefault="00BE7B53">
                  <w:pPr>
                    <w:spacing w:line="276" w:lineRule="auto"/>
                    <w:jc w:val="center"/>
                    <w:rPr>
                      <w:b/>
                      <w:iCs/>
                      <w:sz w:val="18"/>
                    </w:rPr>
                  </w:pPr>
                  <w:r>
                    <w:rPr>
                      <w:b/>
                      <w:iCs/>
                      <w:sz w:val="18"/>
                    </w:rPr>
                    <w:t>ES scheme</w:t>
                  </w:r>
                </w:p>
              </w:tc>
              <w:tc>
                <w:tcPr>
                  <w:tcW w:w="908" w:type="dxa"/>
                  <w:vMerge/>
                  <w:vAlign w:val="center"/>
                </w:tcPr>
                <w:p w:rsidR="004F22B3" w:rsidRDefault="004F22B3">
                  <w:pPr>
                    <w:spacing w:line="276" w:lineRule="auto"/>
                    <w:jc w:val="center"/>
                    <w:rPr>
                      <w:iCs/>
                      <w:sz w:val="18"/>
                    </w:rPr>
                  </w:pP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9.23</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5.83</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7.43</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16.30</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541.83</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251.79</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588.92</w:t>
                  </w:r>
                </w:p>
              </w:tc>
              <w:tc>
                <w:tcPr>
                  <w:tcW w:w="0" w:type="auto"/>
                  <w:vAlign w:val="center"/>
                </w:tcPr>
                <w:p w:rsidR="004F22B3" w:rsidRDefault="00BE7B53">
                  <w:pPr>
                    <w:spacing w:line="276" w:lineRule="auto"/>
                    <w:jc w:val="center"/>
                    <w:rPr>
                      <w:iCs/>
                      <w:color w:val="00B0F0"/>
                      <w:sz w:val="18"/>
                      <w:szCs w:val="18"/>
                    </w:rPr>
                  </w:pPr>
                  <w:r>
                    <w:rPr>
                      <w:rFonts w:hint="eastAsia"/>
                      <w:color w:val="000000"/>
                      <w:sz w:val="18"/>
                      <w:szCs w:val="22"/>
                    </w:rPr>
                    <w:t>719.47</w:t>
                  </w:r>
                </w:p>
              </w:tc>
            </w:tr>
            <w:tr w:rsidR="004F22B3">
              <w:trPr>
                <w:jc w:val="center"/>
              </w:trPr>
              <w:tc>
                <w:tcPr>
                  <w:tcW w:w="1129" w:type="dxa"/>
                  <w:vAlign w:val="center"/>
                </w:tcPr>
                <w:p w:rsidR="004F22B3" w:rsidRDefault="00BE7B53">
                  <w:pPr>
                    <w:spacing w:line="276" w:lineRule="auto"/>
                    <w:jc w:val="center"/>
                    <w:rPr>
                      <w:b/>
                      <w:iCs/>
                      <w:sz w:val="18"/>
                    </w:rPr>
                  </w:pPr>
                  <w:r>
                    <w:rPr>
                      <w:b/>
                      <w:iCs/>
                      <w:sz w:val="18"/>
                    </w:rPr>
                    <w:t>Baseline</w:t>
                  </w:r>
                </w:p>
              </w:tc>
              <w:tc>
                <w:tcPr>
                  <w:tcW w:w="908" w:type="dxa"/>
                  <w:vMerge w:val="restart"/>
                  <w:vAlign w:val="center"/>
                </w:tcPr>
                <w:p w:rsidR="004F22B3" w:rsidRDefault="00BE7B53">
                  <w:pPr>
                    <w:spacing w:line="276" w:lineRule="auto"/>
                    <w:jc w:val="center"/>
                    <w:rPr>
                      <w:iCs/>
                      <w:sz w:val="18"/>
                    </w:rPr>
                  </w:pPr>
                  <w:r>
                    <w:rPr>
                      <w:iCs/>
                      <w:sz w:val="18"/>
                    </w:rPr>
                    <w:t>Light load</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12.05</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5.52</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8.50</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26.58</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524.03</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216.85</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535.17</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750.73</w:t>
                  </w:r>
                </w:p>
              </w:tc>
            </w:tr>
            <w:tr w:rsidR="004F22B3">
              <w:trPr>
                <w:jc w:val="center"/>
              </w:trPr>
              <w:tc>
                <w:tcPr>
                  <w:tcW w:w="1129" w:type="dxa"/>
                  <w:vAlign w:val="center"/>
                </w:tcPr>
                <w:p w:rsidR="004F22B3" w:rsidRDefault="00BE7B53">
                  <w:pPr>
                    <w:spacing w:line="276" w:lineRule="auto"/>
                    <w:jc w:val="center"/>
                    <w:rPr>
                      <w:b/>
                      <w:iCs/>
                      <w:sz w:val="18"/>
                    </w:rPr>
                  </w:pPr>
                  <w:r>
                    <w:rPr>
                      <w:b/>
                      <w:iCs/>
                      <w:sz w:val="18"/>
                    </w:rPr>
                    <w:t>ES scheme</w:t>
                  </w:r>
                </w:p>
              </w:tc>
              <w:tc>
                <w:tcPr>
                  <w:tcW w:w="908" w:type="dxa"/>
                  <w:vMerge/>
                  <w:vAlign w:val="center"/>
                </w:tcPr>
                <w:p w:rsidR="004F22B3" w:rsidRDefault="004F22B3">
                  <w:pPr>
                    <w:spacing w:line="276" w:lineRule="auto"/>
                    <w:jc w:val="center"/>
                    <w:rPr>
                      <w:iCs/>
                      <w:sz w:val="18"/>
                    </w:rPr>
                  </w:pP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13.69</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6.43</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9.49</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2</w:t>
                  </w:r>
                  <w:r>
                    <w:rPr>
                      <w:color w:val="000000"/>
                      <w:sz w:val="18"/>
                      <w:szCs w:val="22"/>
                    </w:rPr>
                    <w:t>7</w:t>
                  </w:r>
                  <w:r>
                    <w:rPr>
                      <w:rFonts w:hint="eastAsia"/>
                      <w:color w:val="000000"/>
                      <w:sz w:val="18"/>
                      <w:szCs w:val="22"/>
                    </w:rPr>
                    <w:t>.07</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469.77</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202.96</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482.78</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668.89</w:t>
                  </w:r>
                </w:p>
              </w:tc>
            </w:tr>
            <w:tr w:rsidR="004F22B3">
              <w:trPr>
                <w:jc w:val="center"/>
              </w:trPr>
              <w:tc>
                <w:tcPr>
                  <w:tcW w:w="1129" w:type="dxa"/>
                  <w:vAlign w:val="center"/>
                </w:tcPr>
                <w:p w:rsidR="004F22B3" w:rsidRDefault="00BE7B53">
                  <w:pPr>
                    <w:spacing w:line="276" w:lineRule="auto"/>
                    <w:jc w:val="center"/>
                    <w:rPr>
                      <w:rFonts w:eastAsiaTheme="minorEastAsia"/>
                      <w:b/>
                      <w:iCs/>
                      <w:sz w:val="18"/>
                    </w:rPr>
                  </w:pPr>
                  <w:r>
                    <w:rPr>
                      <w:b/>
                      <w:iCs/>
                      <w:sz w:val="18"/>
                    </w:rPr>
                    <w:t>Baseline</w:t>
                  </w:r>
                </w:p>
              </w:tc>
              <w:tc>
                <w:tcPr>
                  <w:tcW w:w="908" w:type="dxa"/>
                  <w:vMerge w:val="restart"/>
                  <w:vAlign w:val="center"/>
                </w:tcPr>
                <w:p w:rsidR="004F22B3" w:rsidRDefault="00BE7B53">
                  <w:pPr>
                    <w:spacing w:line="276" w:lineRule="auto"/>
                    <w:jc w:val="center"/>
                    <w:rPr>
                      <w:iCs/>
                      <w:sz w:val="18"/>
                    </w:rPr>
                  </w:pPr>
                  <w:r>
                    <w:rPr>
                      <w:rFonts w:eastAsiaTheme="minorEastAsia"/>
                      <w:iCs/>
                      <w:sz w:val="18"/>
                    </w:rPr>
                    <w:t>Medium load</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21.56</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6.22</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12.72</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53.88</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436.73</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165.77</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424.40</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22"/>
                    </w:rPr>
                    <w:t>699.71</w:t>
                  </w:r>
                </w:p>
              </w:tc>
            </w:tr>
            <w:tr w:rsidR="004F22B3">
              <w:trPr>
                <w:jc w:val="center"/>
              </w:trPr>
              <w:tc>
                <w:tcPr>
                  <w:tcW w:w="1129" w:type="dxa"/>
                  <w:vAlign w:val="center"/>
                </w:tcPr>
                <w:p w:rsidR="004F22B3" w:rsidRDefault="00BE7B53">
                  <w:pPr>
                    <w:spacing w:line="276" w:lineRule="auto"/>
                    <w:jc w:val="center"/>
                    <w:rPr>
                      <w:rFonts w:eastAsiaTheme="minorEastAsia"/>
                      <w:b/>
                      <w:iCs/>
                      <w:sz w:val="18"/>
                    </w:rPr>
                  </w:pPr>
                  <w:r>
                    <w:rPr>
                      <w:b/>
                      <w:iCs/>
                      <w:sz w:val="18"/>
                    </w:rPr>
                    <w:t>ES scheme</w:t>
                  </w:r>
                </w:p>
              </w:tc>
              <w:tc>
                <w:tcPr>
                  <w:tcW w:w="908" w:type="dxa"/>
                  <w:vMerge/>
                  <w:vAlign w:val="center"/>
                </w:tcPr>
                <w:p w:rsidR="004F22B3" w:rsidRDefault="004F22B3">
                  <w:pPr>
                    <w:spacing w:line="276" w:lineRule="auto"/>
                    <w:jc w:val="center"/>
                    <w:rPr>
                      <w:rFonts w:eastAsiaTheme="minorEastAsia"/>
                      <w:iCs/>
                      <w:sz w:val="18"/>
                    </w:rPr>
                  </w:pP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21.58</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7.11</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13.48</w:t>
                  </w:r>
                </w:p>
              </w:tc>
              <w:tc>
                <w:tcPr>
                  <w:tcW w:w="0" w:type="auto"/>
                  <w:vAlign w:val="center"/>
                </w:tcPr>
                <w:p w:rsidR="004F22B3" w:rsidRDefault="00BE7B53">
                  <w:pPr>
                    <w:spacing w:line="276" w:lineRule="auto"/>
                    <w:jc w:val="center"/>
                    <w:rPr>
                      <w:color w:val="00B0F0"/>
                      <w:sz w:val="18"/>
                      <w:szCs w:val="18"/>
                    </w:rPr>
                  </w:pPr>
                  <w:r>
                    <w:rPr>
                      <w:color w:val="000000"/>
                      <w:sz w:val="18"/>
                      <w:szCs w:val="22"/>
                    </w:rPr>
                    <w:t>5</w:t>
                  </w:r>
                  <w:r>
                    <w:rPr>
                      <w:rFonts w:hint="eastAsia"/>
                      <w:color w:val="000000"/>
                      <w:sz w:val="18"/>
                      <w:szCs w:val="22"/>
                    </w:rPr>
                    <w:t>4.12</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401.10</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162.97</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393.80</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22"/>
                    </w:rPr>
                    <w:t>634.67</w:t>
                  </w:r>
                </w:p>
              </w:tc>
            </w:tr>
          </w:tbl>
          <w:p w:rsidR="004F22B3" w:rsidRDefault="00BE7B53">
            <w:pPr>
              <w:pStyle w:val="a6"/>
            </w:pPr>
            <w:bookmarkStart w:id="90" w:name="_Ref102060122"/>
            <w:r>
              <w:t xml:space="preserve">Table </w:t>
            </w:r>
            <w:fldSimple w:instr=" SEQ Table \* ARABIC ">
              <w:r>
                <w:t>4</w:t>
              </w:r>
            </w:fldSimple>
            <w:bookmarkEnd w:id="90"/>
            <w:r>
              <w:t>. Power consumption performance under different loads</w:t>
            </w:r>
          </w:p>
          <w:tbl>
            <w:tblPr>
              <w:tblStyle w:val="12"/>
              <w:tblW w:w="0" w:type="auto"/>
              <w:jc w:val="center"/>
              <w:tblLook w:val="04A0" w:firstRow="1" w:lastRow="0" w:firstColumn="1" w:lastColumn="0" w:noHBand="0" w:noVBand="1"/>
            </w:tblPr>
            <w:tblGrid>
              <w:gridCol w:w="1041"/>
              <w:gridCol w:w="1181"/>
              <w:gridCol w:w="771"/>
              <w:gridCol w:w="771"/>
              <w:gridCol w:w="771"/>
              <w:gridCol w:w="771"/>
              <w:gridCol w:w="741"/>
              <w:gridCol w:w="741"/>
              <w:gridCol w:w="741"/>
              <w:gridCol w:w="741"/>
            </w:tblGrid>
            <w:tr w:rsidR="004F22B3">
              <w:trPr>
                <w:jc w:val="center"/>
              </w:trPr>
              <w:tc>
                <w:tcPr>
                  <w:tcW w:w="0" w:type="auto"/>
                  <w:vMerge w:val="restart"/>
                  <w:vAlign w:val="center"/>
                </w:tcPr>
                <w:p w:rsidR="004F22B3" w:rsidRDefault="004F22B3">
                  <w:pPr>
                    <w:spacing w:line="276" w:lineRule="auto"/>
                    <w:jc w:val="center"/>
                    <w:rPr>
                      <w:rFonts w:eastAsiaTheme="minorEastAsia"/>
                      <w:iCs/>
                      <w:sz w:val="18"/>
                      <w:szCs w:val="18"/>
                    </w:rPr>
                  </w:pPr>
                </w:p>
              </w:tc>
              <w:tc>
                <w:tcPr>
                  <w:tcW w:w="0" w:type="auto"/>
                  <w:vMerge w:val="restart"/>
                  <w:vAlign w:val="center"/>
                </w:tcPr>
                <w:p w:rsidR="004F22B3" w:rsidRDefault="00BE7B53">
                  <w:pPr>
                    <w:spacing w:line="276" w:lineRule="auto"/>
                    <w:jc w:val="center"/>
                    <w:rPr>
                      <w:b/>
                      <w:iCs/>
                      <w:sz w:val="18"/>
                      <w:szCs w:val="18"/>
                    </w:rPr>
                  </w:pPr>
                  <w:r>
                    <w:rPr>
                      <w:rFonts w:eastAsiaTheme="minorEastAsia"/>
                      <w:b/>
                      <w:iCs/>
                      <w:sz w:val="18"/>
                      <w:szCs w:val="18"/>
                    </w:rPr>
                    <w:t>Load</w:t>
                  </w:r>
                </w:p>
              </w:tc>
              <w:tc>
                <w:tcPr>
                  <w:tcW w:w="0" w:type="auto"/>
                  <w:gridSpan w:val="4"/>
                  <w:vAlign w:val="center"/>
                </w:tcPr>
                <w:p w:rsidR="004F22B3" w:rsidRDefault="00BE7B53">
                  <w:pPr>
                    <w:spacing w:line="276" w:lineRule="auto"/>
                    <w:jc w:val="center"/>
                    <w:rPr>
                      <w:b/>
                      <w:iCs/>
                      <w:sz w:val="18"/>
                      <w:szCs w:val="18"/>
                    </w:rPr>
                  </w:pPr>
                  <w:r>
                    <w:rPr>
                      <w:b/>
                      <w:iCs/>
                      <w:sz w:val="18"/>
                      <w:szCs w:val="18"/>
                    </w:rPr>
                    <w:t xml:space="preserve">BS </w:t>
                  </w:r>
                  <w:r>
                    <w:rPr>
                      <w:b/>
                      <w:sz w:val="18"/>
                      <w:szCs w:val="18"/>
                    </w:rPr>
                    <w:t>power consumption</w:t>
                  </w:r>
                </w:p>
              </w:tc>
              <w:tc>
                <w:tcPr>
                  <w:tcW w:w="0" w:type="auto"/>
                  <w:gridSpan w:val="4"/>
                  <w:vAlign w:val="center"/>
                </w:tcPr>
                <w:p w:rsidR="004F22B3" w:rsidRDefault="00BE7B53">
                  <w:pPr>
                    <w:spacing w:line="276" w:lineRule="auto"/>
                    <w:jc w:val="center"/>
                    <w:rPr>
                      <w:b/>
                      <w:sz w:val="18"/>
                      <w:szCs w:val="18"/>
                    </w:rPr>
                  </w:pPr>
                  <w:r>
                    <w:rPr>
                      <w:b/>
                      <w:sz w:val="18"/>
                      <w:szCs w:val="18"/>
                    </w:rPr>
                    <w:t>UE power consumption</w:t>
                  </w:r>
                </w:p>
              </w:tc>
            </w:tr>
            <w:tr w:rsidR="004F22B3">
              <w:trPr>
                <w:jc w:val="center"/>
              </w:trPr>
              <w:tc>
                <w:tcPr>
                  <w:tcW w:w="0" w:type="auto"/>
                  <w:vMerge/>
                  <w:vAlign w:val="center"/>
                </w:tcPr>
                <w:p w:rsidR="004F22B3" w:rsidRDefault="004F22B3">
                  <w:pPr>
                    <w:spacing w:line="276" w:lineRule="auto"/>
                    <w:jc w:val="center"/>
                    <w:rPr>
                      <w:iCs/>
                      <w:sz w:val="18"/>
                      <w:szCs w:val="18"/>
                    </w:rPr>
                  </w:pPr>
                </w:p>
              </w:tc>
              <w:tc>
                <w:tcPr>
                  <w:tcW w:w="0" w:type="auto"/>
                  <w:vMerge/>
                  <w:vAlign w:val="center"/>
                </w:tcPr>
                <w:p w:rsidR="004F22B3" w:rsidRDefault="004F22B3">
                  <w:pPr>
                    <w:spacing w:line="276" w:lineRule="auto"/>
                    <w:jc w:val="center"/>
                    <w:rPr>
                      <w:b/>
                      <w:iCs/>
                      <w:sz w:val="18"/>
                      <w:szCs w:val="18"/>
                    </w:rPr>
                  </w:pPr>
                </w:p>
              </w:tc>
              <w:tc>
                <w:tcPr>
                  <w:tcW w:w="0" w:type="auto"/>
                  <w:vAlign w:val="center"/>
                </w:tcPr>
                <w:p w:rsidR="004F22B3" w:rsidRDefault="00BE7B53">
                  <w:pPr>
                    <w:spacing w:line="276" w:lineRule="auto"/>
                    <w:jc w:val="center"/>
                    <w:rPr>
                      <w:b/>
                      <w:iCs/>
                      <w:sz w:val="18"/>
                      <w:szCs w:val="18"/>
                    </w:rPr>
                  </w:pPr>
                  <w:r>
                    <w:rPr>
                      <w:b/>
                      <w:iCs/>
                      <w:sz w:val="18"/>
                      <w:szCs w:val="18"/>
                    </w:rPr>
                    <w:t>Mean</w:t>
                  </w:r>
                </w:p>
              </w:tc>
              <w:tc>
                <w:tcPr>
                  <w:tcW w:w="0" w:type="auto"/>
                  <w:vAlign w:val="center"/>
                </w:tcPr>
                <w:p w:rsidR="004F22B3" w:rsidRDefault="00BE7B53">
                  <w:pPr>
                    <w:spacing w:line="276" w:lineRule="auto"/>
                    <w:jc w:val="center"/>
                    <w:rPr>
                      <w:b/>
                      <w:iCs/>
                      <w:sz w:val="18"/>
                      <w:szCs w:val="18"/>
                    </w:rPr>
                  </w:pPr>
                  <w:r>
                    <w:rPr>
                      <w:b/>
                      <w:iCs/>
                      <w:sz w:val="18"/>
                      <w:szCs w:val="18"/>
                    </w:rPr>
                    <w:t>5%</w:t>
                  </w:r>
                </w:p>
              </w:tc>
              <w:tc>
                <w:tcPr>
                  <w:tcW w:w="0" w:type="auto"/>
                  <w:vAlign w:val="center"/>
                </w:tcPr>
                <w:p w:rsidR="004F22B3" w:rsidRDefault="00BE7B53">
                  <w:pPr>
                    <w:spacing w:line="276" w:lineRule="auto"/>
                    <w:jc w:val="center"/>
                    <w:rPr>
                      <w:b/>
                      <w:iCs/>
                      <w:sz w:val="18"/>
                      <w:szCs w:val="18"/>
                    </w:rPr>
                  </w:pPr>
                  <w:r>
                    <w:rPr>
                      <w:b/>
                      <w:iCs/>
                      <w:sz w:val="18"/>
                      <w:szCs w:val="18"/>
                    </w:rPr>
                    <w:t>50%</w:t>
                  </w:r>
                </w:p>
              </w:tc>
              <w:tc>
                <w:tcPr>
                  <w:tcW w:w="0" w:type="auto"/>
                  <w:vAlign w:val="center"/>
                </w:tcPr>
                <w:p w:rsidR="004F22B3" w:rsidRDefault="00BE7B53">
                  <w:pPr>
                    <w:spacing w:line="276" w:lineRule="auto"/>
                    <w:jc w:val="center"/>
                    <w:rPr>
                      <w:b/>
                      <w:iCs/>
                      <w:sz w:val="18"/>
                      <w:szCs w:val="18"/>
                    </w:rPr>
                  </w:pPr>
                  <w:r>
                    <w:rPr>
                      <w:b/>
                      <w:iCs/>
                      <w:sz w:val="18"/>
                      <w:szCs w:val="18"/>
                    </w:rPr>
                    <w:t>95%</w:t>
                  </w:r>
                </w:p>
              </w:tc>
              <w:tc>
                <w:tcPr>
                  <w:tcW w:w="0" w:type="auto"/>
                  <w:vAlign w:val="center"/>
                </w:tcPr>
                <w:p w:rsidR="004F22B3" w:rsidRDefault="00BE7B53">
                  <w:pPr>
                    <w:spacing w:line="276" w:lineRule="auto"/>
                    <w:jc w:val="center"/>
                    <w:rPr>
                      <w:b/>
                      <w:iCs/>
                      <w:sz w:val="18"/>
                      <w:szCs w:val="18"/>
                    </w:rPr>
                  </w:pPr>
                  <w:r>
                    <w:rPr>
                      <w:b/>
                      <w:iCs/>
                      <w:sz w:val="18"/>
                      <w:szCs w:val="18"/>
                    </w:rPr>
                    <w:t>Mean</w:t>
                  </w:r>
                </w:p>
              </w:tc>
              <w:tc>
                <w:tcPr>
                  <w:tcW w:w="0" w:type="auto"/>
                  <w:vAlign w:val="center"/>
                </w:tcPr>
                <w:p w:rsidR="004F22B3" w:rsidRDefault="00BE7B53">
                  <w:pPr>
                    <w:spacing w:line="276" w:lineRule="auto"/>
                    <w:jc w:val="center"/>
                    <w:rPr>
                      <w:b/>
                      <w:iCs/>
                      <w:sz w:val="18"/>
                      <w:szCs w:val="18"/>
                    </w:rPr>
                  </w:pPr>
                  <w:r>
                    <w:rPr>
                      <w:b/>
                      <w:iCs/>
                      <w:sz w:val="18"/>
                      <w:szCs w:val="18"/>
                    </w:rPr>
                    <w:t>5%</w:t>
                  </w:r>
                </w:p>
              </w:tc>
              <w:tc>
                <w:tcPr>
                  <w:tcW w:w="0" w:type="auto"/>
                  <w:vAlign w:val="center"/>
                </w:tcPr>
                <w:p w:rsidR="004F22B3" w:rsidRDefault="00BE7B53">
                  <w:pPr>
                    <w:spacing w:line="276" w:lineRule="auto"/>
                    <w:jc w:val="center"/>
                    <w:rPr>
                      <w:b/>
                      <w:iCs/>
                      <w:sz w:val="18"/>
                      <w:szCs w:val="18"/>
                    </w:rPr>
                  </w:pPr>
                  <w:r>
                    <w:rPr>
                      <w:b/>
                      <w:iCs/>
                      <w:sz w:val="18"/>
                      <w:szCs w:val="18"/>
                    </w:rPr>
                    <w:t>50%</w:t>
                  </w:r>
                </w:p>
              </w:tc>
              <w:tc>
                <w:tcPr>
                  <w:tcW w:w="0" w:type="auto"/>
                  <w:vAlign w:val="center"/>
                </w:tcPr>
                <w:p w:rsidR="004F22B3" w:rsidRDefault="00BE7B53">
                  <w:pPr>
                    <w:spacing w:line="276" w:lineRule="auto"/>
                    <w:jc w:val="center"/>
                    <w:rPr>
                      <w:b/>
                      <w:iCs/>
                      <w:sz w:val="18"/>
                      <w:szCs w:val="18"/>
                    </w:rPr>
                  </w:pPr>
                  <w:r>
                    <w:rPr>
                      <w:b/>
                      <w:iCs/>
                      <w:sz w:val="18"/>
                      <w:szCs w:val="18"/>
                    </w:rPr>
                    <w:t>95%</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rsidR="004F22B3" w:rsidRDefault="00BE7B53">
                  <w:pPr>
                    <w:spacing w:line="276" w:lineRule="auto"/>
                    <w:jc w:val="center"/>
                    <w:rPr>
                      <w:iCs/>
                      <w:sz w:val="18"/>
                      <w:szCs w:val="18"/>
                    </w:rPr>
                  </w:pPr>
                  <w:r>
                    <w:rPr>
                      <w:rFonts w:eastAsiaTheme="minorEastAsia"/>
                      <w:iCs/>
                      <w:sz w:val="18"/>
                      <w:szCs w:val="18"/>
                    </w:rPr>
                    <w:t>Zero load</w:t>
                  </w:r>
                </w:p>
              </w:tc>
              <w:tc>
                <w:tcPr>
                  <w:tcW w:w="0" w:type="auto"/>
                  <w:vAlign w:val="center"/>
                </w:tcPr>
                <w:p w:rsidR="004F22B3" w:rsidRDefault="00BE7B53">
                  <w:pPr>
                    <w:spacing w:line="276" w:lineRule="auto"/>
                    <w:jc w:val="center"/>
                    <w:rPr>
                      <w:iCs/>
                      <w:sz w:val="18"/>
                      <w:szCs w:val="18"/>
                    </w:rPr>
                  </w:pPr>
                  <w:r>
                    <w:rPr>
                      <w:color w:val="000000"/>
                      <w:sz w:val="18"/>
                      <w:szCs w:val="18"/>
                    </w:rPr>
                    <w:t>75.52</w:t>
                  </w:r>
                </w:p>
              </w:tc>
              <w:tc>
                <w:tcPr>
                  <w:tcW w:w="0" w:type="auto"/>
                  <w:vAlign w:val="center"/>
                </w:tcPr>
                <w:p w:rsidR="004F22B3" w:rsidRDefault="00BE7B53">
                  <w:pPr>
                    <w:spacing w:line="276" w:lineRule="auto"/>
                    <w:jc w:val="center"/>
                    <w:rPr>
                      <w:iCs/>
                      <w:sz w:val="18"/>
                      <w:szCs w:val="18"/>
                    </w:rPr>
                  </w:pPr>
                  <w:r>
                    <w:rPr>
                      <w:color w:val="000000"/>
                      <w:sz w:val="18"/>
                      <w:szCs w:val="18"/>
                    </w:rPr>
                    <w:t>75.52</w:t>
                  </w:r>
                </w:p>
              </w:tc>
              <w:tc>
                <w:tcPr>
                  <w:tcW w:w="0" w:type="auto"/>
                  <w:vAlign w:val="center"/>
                </w:tcPr>
                <w:p w:rsidR="004F22B3" w:rsidRDefault="00BE7B53">
                  <w:pPr>
                    <w:spacing w:line="276" w:lineRule="auto"/>
                    <w:jc w:val="center"/>
                    <w:rPr>
                      <w:iCs/>
                      <w:sz w:val="18"/>
                      <w:szCs w:val="18"/>
                    </w:rPr>
                  </w:pPr>
                  <w:r>
                    <w:rPr>
                      <w:color w:val="000000"/>
                      <w:sz w:val="18"/>
                      <w:szCs w:val="18"/>
                    </w:rPr>
                    <w:t>75.52</w:t>
                  </w:r>
                </w:p>
              </w:tc>
              <w:tc>
                <w:tcPr>
                  <w:tcW w:w="0" w:type="auto"/>
                  <w:vAlign w:val="center"/>
                </w:tcPr>
                <w:p w:rsidR="004F22B3" w:rsidRDefault="00BE7B53">
                  <w:pPr>
                    <w:spacing w:line="276" w:lineRule="auto"/>
                    <w:jc w:val="center"/>
                    <w:rPr>
                      <w:iCs/>
                      <w:sz w:val="18"/>
                      <w:szCs w:val="18"/>
                    </w:rPr>
                  </w:pPr>
                  <w:r>
                    <w:rPr>
                      <w:color w:val="000000"/>
                      <w:sz w:val="18"/>
                      <w:szCs w:val="18"/>
                    </w:rPr>
                    <w:t>75.52</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rFonts w:hint="eastAsia"/>
                      <w:color w:val="000000"/>
                      <w:sz w:val="18"/>
                      <w:szCs w:val="18"/>
                    </w:rPr>
                    <w:t>89.00</w:t>
                  </w:r>
                </w:p>
              </w:tc>
            </w:tr>
            <w:tr w:rsidR="004F22B3">
              <w:trPr>
                <w:jc w:val="center"/>
              </w:trPr>
              <w:tc>
                <w:tcPr>
                  <w:tcW w:w="0" w:type="auto"/>
                  <w:vAlign w:val="center"/>
                </w:tcPr>
                <w:p w:rsidR="004F22B3" w:rsidRDefault="00BE7B53">
                  <w:pPr>
                    <w:spacing w:line="276" w:lineRule="auto"/>
                    <w:jc w:val="center"/>
                    <w:rPr>
                      <w:b/>
                      <w:iCs/>
                      <w:sz w:val="18"/>
                      <w:szCs w:val="18"/>
                    </w:rPr>
                  </w:pPr>
                  <w:r>
                    <w:rPr>
                      <w:b/>
                      <w:iCs/>
                      <w:sz w:val="18"/>
                      <w:szCs w:val="18"/>
                    </w:rPr>
                    <w:t>ES scheme</w:t>
                  </w:r>
                </w:p>
              </w:tc>
              <w:tc>
                <w:tcPr>
                  <w:tcW w:w="0" w:type="auto"/>
                  <w:vMerge/>
                  <w:vAlign w:val="center"/>
                </w:tcPr>
                <w:p w:rsidR="004F22B3" w:rsidRDefault="004F22B3">
                  <w:pPr>
                    <w:spacing w:line="276" w:lineRule="auto"/>
                    <w:jc w:val="center"/>
                    <w:rPr>
                      <w:iCs/>
                      <w:sz w:val="18"/>
                      <w:szCs w:val="18"/>
                    </w:rPr>
                  </w:pPr>
                </w:p>
              </w:tc>
              <w:tc>
                <w:tcPr>
                  <w:tcW w:w="0" w:type="auto"/>
                  <w:vAlign w:val="center"/>
                </w:tcPr>
                <w:p w:rsidR="004F22B3" w:rsidRDefault="00BE7B53">
                  <w:pPr>
                    <w:spacing w:line="276" w:lineRule="auto"/>
                    <w:jc w:val="center"/>
                    <w:rPr>
                      <w:iCs/>
                      <w:sz w:val="18"/>
                      <w:szCs w:val="18"/>
                    </w:rPr>
                  </w:pPr>
                  <w:r>
                    <w:rPr>
                      <w:color w:val="000000"/>
                      <w:sz w:val="18"/>
                      <w:szCs w:val="18"/>
                    </w:rPr>
                    <w:t>63.32</w:t>
                  </w:r>
                </w:p>
              </w:tc>
              <w:tc>
                <w:tcPr>
                  <w:tcW w:w="0" w:type="auto"/>
                  <w:vAlign w:val="center"/>
                </w:tcPr>
                <w:p w:rsidR="004F22B3" w:rsidRDefault="00BE7B53">
                  <w:pPr>
                    <w:spacing w:line="276" w:lineRule="auto"/>
                    <w:jc w:val="center"/>
                    <w:rPr>
                      <w:iCs/>
                      <w:sz w:val="18"/>
                      <w:szCs w:val="18"/>
                    </w:rPr>
                  </w:pPr>
                  <w:r>
                    <w:rPr>
                      <w:color w:val="000000"/>
                      <w:sz w:val="18"/>
                      <w:szCs w:val="18"/>
                    </w:rPr>
                    <w:t>63.32</w:t>
                  </w:r>
                </w:p>
              </w:tc>
              <w:tc>
                <w:tcPr>
                  <w:tcW w:w="0" w:type="auto"/>
                  <w:vAlign w:val="center"/>
                </w:tcPr>
                <w:p w:rsidR="004F22B3" w:rsidRDefault="00BE7B53">
                  <w:pPr>
                    <w:spacing w:line="276" w:lineRule="auto"/>
                    <w:jc w:val="center"/>
                    <w:rPr>
                      <w:iCs/>
                      <w:sz w:val="18"/>
                      <w:szCs w:val="18"/>
                    </w:rPr>
                  </w:pPr>
                  <w:r>
                    <w:rPr>
                      <w:color w:val="000000"/>
                      <w:sz w:val="18"/>
                      <w:szCs w:val="18"/>
                    </w:rPr>
                    <w:t>63.32</w:t>
                  </w:r>
                </w:p>
              </w:tc>
              <w:tc>
                <w:tcPr>
                  <w:tcW w:w="0" w:type="auto"/>
                  <w:vAlign w:val="center"/>
                </w:tcPr>
                <w:p w:rsidR="004F22B3" w:rsidRDefault="00BE7B53">
                  <w:pPr>
                    <w:spacing w:line="276" w:lineRule="auto"/>
                    <w:jc w:val="center"/>
                    <w:rPr>
                      <w:iCs/>
                      <w:sz w:val="18"/>
                      <w:szCs w:val="18"/>
                    </w:rPr>
                  </w:pPr>
                  <w:r>
                    <w:rPr>
                      <w:color w:val="000000"/>
                      <w:sz w:val="18"/>
                      <w:szCs w:val="18"/>
                    </w:rPr>
                    <w:t>63.32</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color w:val="000000"/>
                      <w:sz w:val="18"/>
                      <w:szCs w:val="18"/>
                    </w:rPr>
                    <w:t>89.00</w:t>
                  </w:r>
                </w:p>
              </w:tc>
              <w:tc>
                <w:tcPr>
                  <w:tcW w:w="0" w:type="auto"/>
                  <w:vAlign w:val="center"/>
                </w:tcPr>
                <w:p w:rsidR="004F22B3" w:rsidRDefault="00BE7B53">
                  <w:pPr>
                    <w:spacing w:line="276" w:lineRule="auto"/>
                    <w:jc w:val="center"/>
                    <w:rPr>
                      <w:iCs/>
                      <w:sz w:val="18"/>
                      <w:szCs w:val="18"/>
                    </w:rPr>
                  </w:pPr>
                  <w:r>
                    <w:rPr>
                      <w:rFonts w:hint="eastAsia"/>
                      <w:color w:val="000000"/>
                      <w:sz w:val="18"/>
                      <w:szCs w:val="18"/>
                    </w:rPr>
                    <w:t>89.00</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bottom"/>
                </w:tcPr>
                <w:p w:rsidR="004F22B3" w:rsidRDefault="00BE7B53">
                  <w:pPr>
                    <w:spacing w:line="276" w:lineRule="auto"/>
                    <w:jc w:val="center"/>
                    <w:rPr>
                      <w:iCs/>
                      <w:color w:val="00B0F0"/>
                      <w:sz w:val="18"/>
                      <w:szCs w:val="18"/>
                    </w:rPr>
                  </w:pPr>
                  <w:r>
                    <w:rPr>
                      <w:color w:val="00B0F0"/>
                      <w:sz w:val="18"/>
                      <w:szCs w:val="18"/>
                    </w:rPr>
                    <w:t>16.15%</w:t>
                  </w:r>
                </w:p>
              </w:tc>
              <w:tc>
                <w:tcPr>
                  <w:tcW w:w="0" w:type="auto"/>
                  <w:vAlign w:val="bottom"/>
                </w:tcPr>
                <w:p w:rsidR="004F22B3" w:rsidRDefault="00BE7B53">
                  <w:pPr>
                    <w:spacing w:line="276" w:lineRule="auto"/>
                    <w:jc w:val="center"/>
                    <w:rPr>
                      <w:iCs/>
                      <w:color w:val="00B0F0"/>
                      <w:sz w:val="18"/>
                      <w:szCs w:val="18"/>
                    </w:rPr>
                  </w:pPr>
                  <w:r>
                    <w:rPr>
                      <w:color w:val="00B0F0"/>
                      <w:sz w:val="18"/>
                      <w:szCs w:val="18"/>
                    </w:rPr>
                    <w:t>16.15%</w:t>
                  </w:r>
                </w:p>
              </w:tc>
              <w:tc>
                <w:tcPr>
                  <w:tcW w:w="0" w:type="auto"/>
                  <w:vAlign w:val="bottom"/>
                </w:tcPr>
                <w:p w:rsidR="004F22B3" w:rsidRDefault="00BE7B53">
                  <w:pPr>
                    <w:spacing w:line="276" w:lineRule="auto"/>
                    <w:jc w:val="center"/>
                    <w:rPr>
                      <w:iCs/>
                      <w:color w:val="00B0F0"/>
                      <w:sz w:val="18"/>
                      <w:szCs w:val="18"/>
                    </w:rPr>
                  </w:pPr>
                  <w:r>
                    <w:rPr>
                      <w:color w:val="00B0F0"/>
                      <w:sz w:val="18"/>
                      <w:szCs w:val="18"/>
                    </w:rPr>
                    <w:t>16.15%</w:t>
                  </w:r>
                </w:p>
              </w:tc>
              <w:tc>
                <w:tcPr>
                  <w:tcW w:w="0" w:type="auto"/>
                  <w:vAlign w:val="bottom"/>
                </w:tcPr>
                <w:p w:rsidR="004F22B3" w:rsidRDefault="00BE7B53">
                  <w:pPr>
                    <w:spacing w:line="276" w:lineRule="auto"/>
                    <w:jc w:val="center"/>
                    <w:rPr>
                      <w:iCs/>
                      <w:color w:val="00B0F0"/>
                      <w:sz w:val="18"/>
                      <w:szCs w:val="18"/>
                    </w:rPr>
                  </w:pPr>
                  <w:r>
                    <w:rPr>
                      <w:color w:val="00B0F0"/>
                      <w:sz w:val="18"/>
                      <w:szCs w:val="18"/>
                    </w:rPr>
                    <w:t>16.15%</w:t>
                  </w:r>
                </w:p>
              </w:tc>
              <w:tc>
                <w:tcPr>
                  <w:tcW w:w="0" w:type="auto"/>
                  <w:vAlign w:val="bottom"/>
                </w:tcPr>
                <w:p w:rsidR="004F22B3" w:rsidRDefault="00BE7B53">
                  <w:pPr>
                    <w:spacing w:line="276" w:lineRule="auto"/>
                    <w:jc w:val="center"/>
                    <w:rPr>
                      <w:iCs/>
                      <w:color w:val="00B0F0"/>
                      <w:sz w:val="18"/>
                      <w:szCs w:val="18"/>
                    </w:rPr>
                  </w:pPr>
                  <w:r>
                    <w:rPr>
                      <w:color w:val="00B0F0"/>
                      <w:sz w:val="18"/>
                      <w:szCs w:val="18"/>
                    </w:rPr>
                    <w:t>0.00%</w:t>
                  </w:r>
                </w:p>
              </w:tc>
              <w:tc>
                <w:tcPr>
                  <w:tcW w:w="0" w:type="auto"/>
                  <w:vAlign w:val="bottom"/>
                </w:tcPr>
                <w:p w:rsidR="004F22B3" w:rsidRDefault="00BE7B53">
                  <w:pPr>
                    <w:spacing w:line="276" w:lineRule="auto"/>
                    <w:jc w:val="center"/>
                    <w:rPr>
                      <w:iCs/>
                      <w:color w:val="00B0F0"/>
                      <w:sz w:val="18"/>
                      <w:szCs w:val="18"/>
                    </w:rPr>
                  </w:pPr>
                  <w:r>
                    <w:rPr>
                      <w:color w:val="00B0F0"/>
                      <w:sz w:val="18"/>
                      <w:szCs w:val="18"/>
                    </w:rPr>
                    <w:t>0.00%</w:t>
                  </w:r>
                </w:p>
              </w:tc>
              <w:tc>
                <w:tcPr>
                  <w:tcW w:w="0" w:type="auto"/>
                  <w:vAlign w:val="bottom"/>
                </w:tcPr>
                <w:p w:rsidR="004F22B3" w:rsidRDefault="00BE7B53">
                  <w:pPr>
                    <w:spacing w:line="276" w:lineRule="auto"/>
                    <w:jc w:val="center"/>
                    <w:rPr>
                      <w:iCs/>
                      <w:color w:val="00B0F0"/>
                      <w:sz w:val="18"/>
                      <w:szCs w:val="18"/>
                    </w:rPr>
                  </w:pPr>
                  <w:r>
                    <w:rPr>
                      <w:color w:val="00B0F0"/>
                      <w:sz w:val="18"/>
                      <w:szCs w:val="18"/>
                    </w:rPr>
                    <w:t>0.00%</w:t>
                  </w:r>
                </w:p>
              </w:tc>
              <w:tc>
                <w:tcPr>
                  <w:tcW w:w="0" w:type="auto"/>
                  <w:vAlign w:val="bottom"/>
                </w:tcPr>
                <w:p w:rsidR="004F22B3" w:rsidRDefault="00BE7B53">
                  <w:pPr>
                    <w:spacing w:line="276" w:lineRule="auto"/>
                    <w:jc w:val="center"/>
                    <w:rPr>
                      <w:iCs/>
                      <w:color w:val="00B0F0"/>
                      <w:sz w:val="18"/>
                      <w:szCs w:val="18"/>
                    </w:rPr>
                  </w:pPr>
                  <w:r>
                    <w:rPr>
                      <w:rFonts w:hint="eastAsia"/>
                      <w:color w:val="00B0F0"/>
                      <w:sz w:val="18"/>
                      <w:szCs w:val="18"/>
                    </w:rPr>
                    <w:t>0.00%</w:t>
                  </w:r>
                </w:p>
              </w:tc>
            </w:tr>
            <w:tr w:rsidR="004F22B3">
              <w:trPr>
                <w:jc w:val="center"/>
              </w:trPr>
              <w:tc>
                <w:tcPr>
                  <w:tcW w:w="0" w:type="auto"/>
                  <w:vAlign w:val="center"/>
                </w:tcPr>
                <w:p w:rsidR="004F22B3" w:rsidRDefault="00BE7B53">
                  <w:pPr>
                    <w:spacing w:line="276" w:lineRule="auto"/>
                    <w:jc w:val="center"/>
                    <w:rPr>
                      <w:b/>
                      <w:iCs/>
                      <w:sz w:val="18"/>
                      <w:szCs w:val="18"/>
                    </w:rPr>
                  </w:pPr>
                  <w:r>
                    <w:rPr>
                      <w:b/>
                      <w:iCs/>
                      <w:sz w:val="18"/>
                      <w:szCs w:val="18"/>
                    </w:rPr>
                    <w:t>Baseline</w:t>
                  </w:r>
                </w:p>
              </w:tc>
              <w:tc>
                <w:tcPr>
                  <w:tcW w:w="0" w:type="auto"/>
                  <w:vMerge w:val="restart"/>
                  <w:vAlign w:val="center"/>
                </w:tcPr>
                <w:p w:rsidR="004F22B3" w:rsidRDefault="00BE7B53">
                  <w:pPr>
                    <w:spacing w:line="276" w:lineRule="auto"/>
                    <w:jc w:val="center"/>
                    <w:rPr>
                      <w:rFonts w:eastAsiaTheme="minorEastAsia"/>
                      <w:iCs/>
                      <w:sz w:val="18"/>
                      <w:szCs w:val="18"/>
                    </w:rPr>
                  </w:pPr>
                  <w:r>
                    <w:rPr>
                      <w:iCs/>
                      <w:sz w:val="18"/>
                    </w:rPr>
                    <w:t>Low load</w:t>
                  </w:r>
                </w:p>
              </w:tc>
              <w:tc>
                <w:tcPr>
                  <w:tcW w:w="0" w:type="auto"/>
                  <w:vAlign w:val="center"/>
                </w:tcPr>
                <w:p w:rsidR="004F22B3" w:rsidRDefault="00BE7B53">
                  <w:pPr>
                    <w:spacing w:line="276" w:lineRule="auto"/>
                    <w:jc w:val="center"/>
                    <w:rPr>
                      <w:color w:val="000000"/>
                      <w:sz w:val="18"/>
                      <w:szCs w:val="18"/>
                    </w:rPr>
                  </w:pPr>
                  <w:r>
                    <w:rPr>
                      <w:color w:val="000000"/>
                      <w:sz w:val="18"/>
                      <w:szCs w:val="18"/>
                    </w:rPr>
                    <w:t>86.27</w:t>
                  </w:r>
                </w:p>
              </w:tc>
              <w:tc>
                <w:tcPr>
                  <w:tcW w:w="0" w:type="auto"/>
                  <w:vAlign w:val="center"/>
                </w:tcPr>
                <w:p w:rsidR="004F22B3" w:rsidRDefault="00BE7B53">
                  <w:pPr>
                    <w:spacing w:line="276" w:lineRule="auto"/>
                    <w:jc w:val="center"/>
                    <w:rPr>
                      <w:color w:val="000000"/>
                      <w:sz w:val="18"/>
                      <w:szCs w:val="18"/>
                    </w:rPr>
                  </w:pPr>
                  <w:r>
                    <w:rPr>
                      <w:color w:val="000000"/>
                      <w:sz w:val="18"/>
                      <w:szCs w:val="18"/>
                    </w:rPr>
                    <w:t>81.79</w:t>
                  </w:r>
                </w:p>
              </w:tc>
              <w:tc>
                <w:tcPr>
                  <w:tcW w:w="0" w:type="auto"/>
                  <w:vAlign w:val="center"/>
                </w:tcPr>
                <w:p w:rsidR="004F22B3" w:rsidRDefault="00BE7B53">
                  <w:pPr>
                    <w:spacing w:line="276" w:lineRule="auto"/>
                    <w:jc w:val="center"/>
                    <w:rPr>
                      <w:color w:val="000000"/>
                      <w:sz w:val="18"/>
                      <w:szCs w:val="18"/>
                    </w:rPr>
                  </w:pPr>
                  <w:r>
                    <w:rPr>
                      <w:color w:val="000000"/>
                      <w:sz w:val="18"/>
                      <w:szCs w:val="18"/>
                    </w:rPr>
                    <w:t>84.85</w:t>
                  </w:r>
                </w:p>
              </w:tc>
              <w:tc>
                <w:tcPr>
                  <w:tcW w:w="0" w:type="auto"/>
                  <w:vAlign w:val="center"/>
                </w:tcPr>
                <w:p w:rsidR="004F22B3" w:rsidRDefault="00BE7B53">
                  <w:pPr>
                    <w:spacing w:line="276" w:lineRule="auto"/>
                    <w:jc w:val="center"/>
                    <w:rPr>
                      <w:color w:val="000000"/>
                      <w:sz w:val="18"/>
                      <w:szCs w:val="18"/>
                    </w:rPr>
                  </w:pPr>
                  <w:r>
                    <w:rPr>
                      <w:color w:val="000000"/>
                      <w:sz w:val="18"/>
                      <w:szCs w:val="18"/>
                    </w:rPr>
                    <w:t>94.55</w:t>
                  </w:r>
                </w:p>
              </w:tc>
              <w:tc>
                <w:tcPr>
                  <w:tcW w:w="0" w:type="auto"/>
                  <w:vAlign w:val="center"/>
                </w:tcPr>
                <w:p w:rsidR="004F22B3" w:rsidRDefault="00BE7B53">
                  <w:pPr>
                    <w:spacing w:line="276" w:lineRule="auto"/>
                    <w:jc w:val="center"/>
                    <w:rPr>
                      <w:color w:val="000000"/>
                      <w:sz w:val="18"/>
                      <w:szCs w:val="18"/>
                    </w:rPr>
                  </w:pPr>
                  <w:r>
                    <w:rPr>
                      <w:color w:val="000000"/>
                      <w:sz w:val="18"/>
                      <w:szCs w:val="18"/>
                    </w:rPr>
                    <w:t>95.06</w:t>
                  </w:r>
                </w:p>
              </w:tc>
              <w:tc>
                <w:tcPr>
                  <w:tcW w:w="0" w:type="auto"/>
                  <w:vAlign w:val="center"/>
                </w:tcPr>
                <w:p w:rsidR="004F22B3" w:rsidRDefault="00BE7B53">
                  <w:pPr>
                    <w:spacing w:line="276" w:lineRule="auto"/>
                    <w:jc w:val="center"/>
                    <w:rPr>
                      <w:color w:val="000000"/>
                      <w:sz w:val="18"/>
                      <w:szCs w:val="18"/>
                    </w:rPr>
                  </w:pPr>
                  <w:r>
                    <w:rPr>
                      <w:color w:val="000000"/>
                      <w:sz w:val="18"/>
                      <w:szCs w:val="18"/>
                    </w:rPr>
                    <w:t>92.02</w:t>
                  </w:r>
                </w:p>
              </w:tc>
              <w:tc>
                <w:tcPr>
                  <w:tcW w:w="0" w:type="auto"/>
                  <w:vAlign w:val="center"/>
                </w:tcPr>
                <w:p w:rsidR="004F22B3" w:rsidRDefault="00BE7B53">
                  <w:pPr>
                    <w:spacing w:line="276" w:lineRule="auto"/>
                    <w:jc w:val="center"/>
                    <w:rPr>
                      <w:color w:val="000000"/>
                      <w:sz w:val="18"/>
                      <w:szCs w:val="18"/>
                    </w:rPr>
                  </w:pPr>
                  <w:r>
                    <w:rPr>
                      <w:color w:val="000000"/>
                      <w:sz w:val="18"/>
                      <w:szCs w:val="18"/>
                    </w:rPr>
                    <w:t>93.88</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18"/>
                    </w:rPr>
                    <w:t>100.77</w:t>
                  </w:r>
                </w:p>
              </w:tc>
            </w:tr>
            <w:tr w:rsidR="004F22B3">
              <w:trPr>
                <w:jc w:val="center"/>
              </w:trPr>
              <w:tc>
                <w:tcPr>
                  <w:tcW w:w="0" w:type="auto"/>
                  <w:vAlign w:val="center"/>
                </w:tcPr>
                <w:p w:rsidR="004F22B3" w:rsidRDefault="00BE7B53">
                  <w:pPr>
                    <w:spacing w:line="276" w:lineRule="auto"/>
                    <w:jc w:val="center"/>
                    <w:rPr>
                      <w:b/>
                      <w:iCs/>
                      <w:sz w:val="18"/>
                      <w:szCs w:val="18"/>
                    </w:rPr>
                  </w:pPr>
                  <w:r>
                    <w:rPr>
                      <w:b/>
                      <w:iCs/>
                      <w:sz w:val="18"/>
                      <w:szCs w:val="18"/>
                    </w:rPr>
                    <w:t>ES scheme</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center"/>
                </w:tcPr>
                <w:p w:rsidR="004F22B3" w:rsidRDefault="00BE7B53">
                  <w:pPr>
                    <w:spacing w:line="276" w:lineRule="auto"/>
                    <w:jc w:val="center"/>
                    <w:rPr>
                      <w:color w:val="000000"/>
                      <w:sz w:val="18"/>
                      <w:szCs w:val="18"/>
                    </w:rPr>
                  </w:pPr>
                  <w:r>
                    <w:rPr>
                      <w:color w:val="000000"/>
                      <w:sz w:val="18"/>
                      <w:szCs w:val="18"/>
                    </w:rPr>
                    <w:t>74.23</w:t>
                  </w:r>
                </w:p>
              </w:tc>
              <w:tc>
                <w:tcPr>
                  <w:tcW w:w="0" w:type="auto"/>
                  <w:vAlign w:val="center"/>
                </w:tcPr>
                <w:p w:rsidR="004F22B3" w:rsidRDefault="00BE7B53">
                  <w:pPr>
                    <w:spacing w:line="276" w:lineRule="auto"/>
                    <w:jc w:val="center"/>
                    <w:rPr>
                      <w:color w:val="000000"/>
                      <w:sz w:val="18"/>
                      <w:szCs w:val="18"/>
                    </w:rPr>
                  </w:pPr>
                  <w:r>
                    <w:rPr>
                      <w:color w:val="000000"/>
                      <w:sz w:val="18"/>
                      <w:szCs w:val="18"/>
                    </w:rPr>
                    <w:t>69.59</w:t>
                  </w:r>
                </w:p>
              </w:tc>
              <w:tc>
                <w:tcPr>
                  <w:tcW w:w="0" w:type="auto"/>
                  <w:vAlign w:val="center"/>
                </w:tcPr>
                <w:p w:rsidR="004F22B3" w:rsidRDefault="00BE7B53">
                  <w:pPr>
                    <w:spacing w:line="276" w:lineRule="auto"/>
                    <w:jc w:val="center"/>
                    <w:rPr>
                      <w:color w:val="000000"/>
                      <w:sz w:val="18"/>
                      <w:szCs w:val="18"/>
                    </w:rPr>
                  </w:pPr>
                  <w:r>
                    <w:rPr>
                      <w:color w:val="000000"/>
                      <w:sz w:val="18"/>
                      <w:szCs w:val="18"/>
                    </w:rPr>
                    <w:t>72.72</w:t>
                  </w:r>
                </w:p>
              </w:tc>
              <w:tc>
                <w:tcPr>
                  <w:tcW w:w="0" w:type="auto"/>
                  <w:vAlign w:val="center"/>
                </w:tcPr>
                <w:p w:rsidR="004F22B3" w:rsidRDefault="00BE7B53">
                  <w:pPr>
                    <w:spacing w:line="276" w:lineRule="auto"/>
                    <w:jc w:val="center"/>
                    <w:rPr>
                      <w:color w:val="000000"/>
                      <w:sz w:val="18"/>
                      <w:szCs w:val="18"/>
                    </w:rPr>
                  </w:pPr>
                  <w:r>
                    <w:rPr>
                      <w:color w:val="000000"/>
                      <w:sz w:val="18"/>
                      <w:szCs w:val="18"/>
                    </w:rPr>
                    <w:t>83.28</w:t>
                  </w:r>
                </w:p>
              </w:tc>
              <w:tc>
                <w:tcPr>
                  <w:tcW w:w="0" w:type="auto"/>
                  <w:vAlign w:val="center"/>
                </w:tcPr>
                <w:p w:rsidR="004F22B3" w:rsidRDefault="00BE7B53">
                  <w:pPr>
                    <w:spacing w:line="276" w:lineRule="auto"/>
                    <w:jc w:val="center"/>
                    <w:rPr>
                      <w:color w:val="000000"/>
                      <w:sz w:val="18"/>
                      <w:szCs w:val="18"/>
                    </w:rPr>
                  </w:pPr>
                  <w:r>
                    <w:rPr>
                      <w:color w:val="000000"/>
                      <w:sz w:val="18"/>
                      <w:szCs w:val="18"/>
                    </w:rPr>
                    <w:t>94.95</w:t>
                  </w:r>
                </w:p>
              </w:tc>
              <w:tc>
                <w:tcPr>
                  <w:tcW w:w="0" w:type="auto"/>
                  <w:vAlign w:val="center"/>
                </w:tcPr>
                <w:p w:rsidR="004F22B3" w:rsidRDefault="00BE7B53">
                  <w:pPr>
                    <w:spacing w:line="276" w:lineRule="auto"/>
                    <w:jc w:val="center"/>
                    <w:rPr>
                      <w:color w:val="000000"/>
                      <w:sz w:val="18"/>
                      <w:szCs w:val="18"/>
                    </w:rPr>
                  </w:pPr>
                  <w:r>
                    <w:rPr>
                      <w:color w:val="000000"/>
                      <w:sz w:val="18"/>
                      <w:szCs w:val="18"/>
                    </w:rPr>
                    <w:t>92.01</w:t>
                  </w:r>
                </w:p>
              </w:tc>
              <w:tc>
                <w:tcPr>
                  <w:tcW w:w="0" w:type="auto"/>
                  <w:vAlign w:val="center"/>
                </w:tcPr>
                <w:p w:rsidR="004F22B3" w:rsidRDefault="00BE7B53">
                  <w:pPr>
                    <w:spacing w:line="276" w:lineRule="auto"/>
                    <w:jc w:val="center"/>
                    <w:rPr>
                      <w:color w:val="000000"/>
                      <w:sz w:val="18"/>
                      <w:szCs w:val="18"/>
                    </w:rPr>
                  </w:pPr>
                  <w:r>
                    <w:rPr>
                      <w:color w:val="000000"/>
                      <w:sz w:val="18"/>
                      <w:szCs w:val="18"/>
                    </w:rPr>
                    <w:t>93.88</w:t>
                  </w:r>
                </w:p>
              </w:tc>
              <w:tc>
                <w:tcPr>
                  <w:tcW w:w="0" w:type="auto"/>
                  <w:vAlign w:val="center"/>
                </w:tcPr>
                <w:p w:rsidR="004F22B3" w:rsidRDefault="00BE7B53">
                  <w:pPr>
                    <w:spacing w:line="276" w:lineRule="auto"/>
                    <w:jc w:val="center"/>
                    <w:rPr>
                      <w:color w:val="000000"/>
                      <w:sz w:val="18"/>
                      <w:szCs w:val="18"/>
                    </w:rPr>
                  </w:pPr>
                  <w:r>
                    <w:rPr>
                      <w:rFonts w:hint="eastAsia"/>
                      <w:color w:val="000000"/>
                      <w:sz w:val="18"/>
                      <w:szCs w:val="18"/>
                    </w:rPr>
                    <w:t>100.33</w:t>
                  </w:r>
                </w:p>
              </w:tc>
            </w:tr>
            <w:tr w:rsidR="004F22B3">
              <w:trPr>
                <w:jc w:val="center"/>
              </w:trPr>
              <w:tc>
                <w:tcPr>
                  <w:tcW w:w="0" w:type="auto"/>
                  <w:vAlign w:val="center"/>
                </w:tcPr>
                <w:p w:rsidR="004F22B3" w:rsidRDefault="00BE7B53">
                  <w:pPr>
                    <w:spacing w:line="276" w:lineRule="auto"/>
                    <w:jc w:val="center"/>
                    <w:rPr>
                      <w:b/>
                      <w:iCs/>
                      <w:sz w:val="18"/>
                      <w:szCs w:val="18"/>
                    </w:rPr>
                  </w:pPr>
                  <w:r>
                    <w:rPr>
                      <w:rFonts w:eastAsiaTheme="minorEastAsia"/>
                      <w:b/>
                      <w:iCs/>
                      <w:sz w:val="18"/>
                      <w:szCs w:val="18"/>
                    </w:rPr>
                    <w:t>ES gain</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bottom"/>
                </w:tcPr>
                <w:p w:rsidR="004F22B3" w:rsidRDefault="00BE7B53">
                  <w:pPr>
                    <w:spacing w:line="276" w:lineRule="auto"/>
                    <w:jc w:val="center"/>
                    <w:rPr>
                      <w:color w:val="00B0F0"/>
                      <w:sz w:val="18"/>
                      <w:szCs w:val="18"/>
                    </w:rPr>
                  </w:pPr>
                  <w:r>
                    <w:rPr>
                      <w:color w:val="00B0F0"/>
                      <w:sz w:val="18"/>
                      <w:szCs w:val="18"/>
                    </w:rPr>
                    <w:t>13.96%</w:t>
                  </w:r>
                </w:p>
              </w:tc>
              <w:tc>
                <w:tcPr>
                  <w:tcW w:w="0" w:type="auto"/>
                  <w:vAlign w:val="bottom"/>
                </w:tcPr>
                <w:p w:rsidR="004F22B3" w:rsidRDefault="00BE7B53">
                  <w:pPr>
                    <w:spacing w:line="276" w:lineRule="auto"/>
                    <w:jc w:val="center"/>
                    <w:rPr>
                      <w:color w:val="00B0F0"/>
                      <w:sz w:val="18"/>
                      <w:szCs w:val="18"/>
                    </w:rPr>
                  </w:pPr>
                  <w:r>
                    <w:rPr>
                      <w:color w:val="00B0F0"/>
                      <w:sz w:val="18"/>
                      <w:szCs w:val="18"/>
                    </w:rPr>
                    <w:t>14.92%</w:t>
                  </w:r>
                </w:p>
              </w:tc>
              <w:tc>
                <w:tcPr>
                  <w:tcW w:w="0" w:type="auto"/>
                  <w:vAlign w:val="bottom"/>
                </w:tcPr>
                <w:p w:rsidR="004F22B3" w:rsidRDefault="00BE7B53">
                  <w:pPr>
                    <w:spacing w:line="276" w:lineRule="auto"/>
                    <w:jc w:val="center"/>
                    <w:rPr>
                      <w:color w:val="00B0F0"/>
                      <w:sz w:val="18"/>
                      <w:szCs w:val="18"/>
                    </w:rPr>
                  </w:pPr>
                  <w:r>
                    <w:rPr>
                      <w:color w:val="00B0F0"/>
                      <w:sz w:val="18"/>
                      <w:szCs w:val="18"/>
                    </w:rPr>
                    <w:t>14.30%</w:t>
                  </w:r>
                </w:p>
              </w:tc>
              <w:tc>
                <w:tcPr>
                  <w:tcW w:w="0" w:type="auto"/>
                  <w:vAlign w:val="bottom"/>
                </w:tcPr>
                <w:p w:rsidR="004F22B3" w:rsidRDefault="00BE7B53">
                  <w:pPr>
                    <w:spacing w:line="276" w:lineRule="auto"/>
                    <w:jc w:val="center"/>
                    <w:rPr>
                      <w:color w:val="00B0F0"/>
                      <w:sz w:val="18"/>
                      <w:szCs w:val="18"/>
                    </w:rPr>
                  </w:pPr>
                  <w:r>
                    <w:rPr>
                      <w:color w:val="00B0F0"/>
                      <w:sz w:val="18"/>
                      <w:szCs w:val="18"/>
                    </w:rPr>
                    <w:t>11.92%</w:t>
                  </w:r>
                </w:p>
              </w:tc>
              <w:tc>
                <w:tcPr>
                  <w:tcW w:w="0" w:type="auto"/>
                  <w:vAlign w:val="bottom"/>
                </w:tcPr>
                <w:p w:rsidR="004F22B3" w:rsidRDefault="00BE7B53">
                  <w:pPr>
                    <w:spacing w:line="276" w:lineRule="auto"/>
                    <w:jc w:val="center"/>
                    <w:rPr>
                      <w:color w:val="00B0F0"/>
                      <w:sz w:val="18"/>
                      <w:szCs w:val="18"/>
                    </w:rPr>
                  </w:pPr>
                  <w:r>
                    <w:rPr>
                      <w:color w:val="00B0F0"/>
                      <w:sz w:val="18"/>
                      <w:szCs w:val="18"/>
                    </w:rPr>
                    <w:t>0.11%</w:t>
                  </w:r>
                </w:p>
              </w:tc>
              <w:tc>
                <w:tcPr>
                  <w:tcW w:w="0" w:type="auto"/>
                  <w:vAlign w:val="bottom"/>
                </w:tcPr>
                <w:p w:rsidR="004F22B3" w:rsidRDefault="00BE7B53">
                  <w:pPr>
                    <w:spacing w:line="276" w:lineRule="auto"/>
                    <w:jc w:val="center"/>
                    <w:rPr>
                      <w:color w:val="00B0F0"/>
                      <w:sz w:val="18"/>
                      <w:szCs w:val="18"/>
                    </w:rPr>
                  </w:pPr>
                  <w:r>
                    <w:rPr>
                      <w:color w:val="00B0F0"/>
                      <w:sz w:val="18"/>
                      <w:szCs w:val="18"/>
                    </w:rPr>
                    <w:t>0.01%</w:t>
                  </w:r>
                </w:p>
              </w:tc>
              <w:tc>
                <w:tcPr>
                  <w:tcW w:w="0" w:type="auto"/>
                  <w:vAlign w:val="bottom"/>
                </w:tcPr>
                <w:p w:rsidR="004F22B3" w:rsidRDefault="00BE7B53">
                  <w:pPr>
                    <w:spacing w:line="276" w:lineRule="auto"/>
                    <w:jc w:val="center"/>
                    <w:rPr>
                      <w:color w:val="00B0F0"/>
                      <w:sz w:val="18"/>
                      <w:szCs w:val="18"/>
                    </w:rPr>
                  </w:pPr>
                  <w:r>
                    <w:rPr>
                      <w:color w:val="00B0F0"/>
                      <w:sz w:val="18"/>
                      <w:szCs w:val="18"/>
                    </w:rPr>
                    <w:t>0.00%</w:t>
                  </w:r>
                </w:p>
              </w:tc>
              <w:tc>
                <w:tcPr>
                  <w:tcW w:w="0" w:type="auto"/>
                  <w:vAlign w:val="bottom"/>
                </w:tcPr>
                <w:p w:rsidR="004F22B3" w:rsidRDefault="00BE7B53">
                  <w:pPr>
                    <w:spacing w:line="276" w:lineRule="auto"/>
                    <w:jc w:val="center"/>
                    <w:rPr>
                      <w:color w:val="00B0F0"/>
                      <w:sz w:val="18"/>
                      <w:szCs w:val="18"/>
                    </w:rPr>
                  </w:pPr>
                  <w:r>
                    <w:rPr>
                      <w:rFonts w:hint="eastAsia"/>
                      <w:color w:val="00B0F0"/>
                      <w:sz w:val="18"/>
                      <w:szCs w:val="18"/>
                    </w:rPr>
                    <w:t>0.44%</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rsidR="004F22B3" w:rsidRDefault="00BE7B53">
                  <w:pPr>
                    <w:spacing w:line="276" w:lineRule="auto"/>
                    <w:jc w:val="center"/>
                    <w:rPr>
                      <w:rFonts w:eastAsiaTheme="minorEastAsia"/>
                      <w:iCs/>
                      <w:sz w:val="18"/>
                      <w:szCs w:val="18"/>
                    </w:rPr>
                  </w:pPr>
                  <w:r>
                    <w:rPr>
                      <w:rFonts w:eastAsiaTheme="minorEastAsia" w:hint="eastAsia"/>
                      <w:iCs/>
                      <w:sz w:val="18"/>
                      <w:szCs w:val="18"/>
                    </w:rPr>
                    <w:t>L</w:t>
                  </w:r>
                  <w:r>
                    <w:rPr>
                      <w:rFonts w:eastAsiaTheme="minorEastAsia"/>
                      <w:iCs/>
                      <w:sz w:val="18"/>
                      <w:szCs w:val="18"/>
                    </w:rPr>
                    <w:t>ight load</w:t>
                  </w:r>
                </w:p>
              </w:tc>
              <w:tc>
                <w:tcPr>
                  <w:tcW w:w="0" w:type="auto"/>
                  <w:vAlign w:val="center"/>
                </w:tcPr>
                <w:p w:rsidR="004F22B3" w:rsidRDefault="00BE7B53">
                  <w:pPr>
                    <w:spacing w:line="276" w:lineRule="auto"/>
                    <w:jc w:val="center"/>
                    <w:rPr>
                      <w:iCs/>
                      <w:sz w:val="18"/>
                      <w:szCs w:val="18"/>
                    </w:rPr>
                  </w:pPr>
                  <w:r>
                    <w:rPr>
                      <w:color w:val="000000"/>
                      <w:sz w:val="18"/>
                      <w:szCs w:val="18"/>
                    </w:rPr>
                    <w:t>110.61</w:t>
                  </w:r>
                </w:p>
              </w:tc>
              <w:tc>
                <w:tcPr>
                  <w:tcW w:w="0" w:type="auto"/>
                  <w:vAlign w:val="center"/>
                </w:tcPr>
                <w:p w:rsidR="004F22B3" w:rsidRDefault="00BE7B53">
                  <w:pPr>
                    <w:spacing w:line="276" w:lineRule="auto"/>
                    <w:jc w:val="center"/>
                    <w:rPr>
                      <w:iCs/>
                      <w:sz w:val="18"/>
                      <w:szCs w:val="18"/>
                    </w:rPr>
                  </w:pPr>
                  <w:r>
                    <w:rPr>
                      <w:color w:val="000000"/>
                      <w:sz w:val="18"/>
                      <w:szCs w:val="18"/>
                    </w:rPr>
                    <w:t>98.72</w:t>
                  </w:r>
                </w:p>
              </w:tc>
              <w:tc>
                <w:tcPr>
                  <w:tcW w:w="0" w:type="auto"/>
                  <w:vAlign w:val="center"/>
                </w:tcPr>
                <w:p w:rsidR="004F22B3" w:rsidRDefault="00BE7B53">
                  <w:pPr>
                    <w:spacing w:line="276" w:lineRule="auto"/>
                    <w:jc w:val="center"/>
                    <w:rPr>
                      <w:iCs/>
                      <w:sz w:val="18"/>
                      <w:szCs w:val="18"/>
                    </w:rPr>
                  </w:pPr>
                  <w:r>
                    <w:rPr>
                      <w:color w:val="000000"/>
                      <w:sz w:val="18"/>
                      <w:szCs w:val="18"/>
                    </w:rPr>
                    <w:t>108.07</w:t>
                  </w:r>
                </w:p>
              </w:tc>
              <w:tc>
                <w:tcPr>
                  <w:tcW w:w="0" w:type="auto"/>
                  <w:vAlign w:val="center"/>
                </w:tcPr>
                <w:p w:rsidR="004F22B3" w:rsidRDefault="00BE7B53">
                  <w:pPr>
                    <w:spacing w:line="276" w:lineRule="auto"/>
                    <w:jc w:val="center"/>
                    <w:rPr>
                      <w:iCs/>
                      <w:sz w:val="18"/>
                      <w:szCs w:val="18"/>
                    </w:rPr>
                  </w:pPr>
                  <w:r>
                    <w:rPr>
                      <w:color w:val="000000"/>
                      <w:sz w:val="18"/>
                      <w:szCs w:val="18"/>
                    </w:rPr>
                    <w:t>123.93</w:t>
                  </w:r>
                </w:p>
              </w:tc>
              <w:tc>
                <w:tcPr>
                  <w:tcW w:w="0" w:type="auto"/>
                  <w:vAlign w:val="center"/>
                </w:tcPr>
                <w:p w:rsidR="004F22B3" w:rsidRDefault="00BE7B53">
                  <w:pPr>
                    <w:spacing w:line="276" w:lineRule="auto"/>
                    <w:jc w:val="center"/>
                    <w:rPr>
                      <w:iCs/>
                      <w:sz w:val="18"/>
                      <w:szCs w:val="18"/>
                    </w:rPr>
                  </w:pPr>
                  <w:r>
                    <w:rPr>
                      <w:color w:val="000000"/>
                      <w:sz w:val="18"/>
                      <w:szCs w:val="18"/>
                    </w:rPr>
                    <w:t>96.09</w:t>
                  </w:r>
                </w:p>
              </w:tc>
              <w:tc>
                <w:tcPr>
                  <w:tcW w:w="0" w:type="auto"/>
                  <w:vAlign w:val="center"/>
                </w:tcPr>
                <w:p w:rsidR="004F22B3" w:rsidRDefault="00BE7B53">
                  <w:pPr>
                    <w:spacing w:line="276" w:lineRule="auto"/>
                    <w:jc w:val="center"/>
                    <w:rPr>
                      <w:iCs/>
                      <w:sz w:val="18"/>
                      <w:szCs w:val="18"/>
                    </w:rPr>
                  </w:pPr>
                  <w:r>
                    <w:rPr>
                      <w:color w:val="000000"/>
                      <w:sz w:val="18"/>
                      <w:szCs w:val="18"/>
                    </w:rPr>
                    <w:t>92.22</w:t>
                  </w:r>
                </w:p>
              </w:tc>
              <w:tc>
                <w:tcPr>
                  <w:tcW w:w="0" w:type="auto"/>
                  <w:vAlign w:val="center"/>
                </w:tcPr>
                <w:p w:rsidR="004F22B3" w:rsidRDefault="00BE7B53">
                  <w:pPr>
                    <w:spacing w:line="276" w:lineRule="auto"/>
                    <w:jc w:val="center"/>
                    <w:rPr>
                      <w:iCs/>
                      <w:sz w:val="18"/>
                      <w:szCs w:val="18"/>
                    </w:rPr>
                  </w:pPr>
                  <w:r>
                    <w:rPr>
                      <w:color w:val="000000"/>
                      <w:sz w:val="18"/>
                      <w:szCs w:val="18"/>
                    </w:rPr>
                    <w:t>94.74</w:t>
                  </w:r>
                </w:p>
              </w:tc>
              <w:tc>
                <w:tcPr>
                  <w:tcW w:w="0" w:type="auto"/>
                  <w:vAlign w:val="center"/>
                </w:tcPr>
                <w:p w:rsidR="004F22B3" w:rsidRDefault="00BE7B53">
                  <w:pPr>
                    <w:spacing w:line="276" w:lineRule="auto"/>
                    <w:jc w:val="center"/>
                    <w:rPr>
                      <w:iCs/>
                      <w:sz w:val="18"/>
                      <w:szCs w:val="18"/>
                    </w:rPr>
                  </w:pPr>
                  <w:r>
                    <w:rPr>
                      <w:rFonts w:hint="eastAsia"/>
                      <w:color w:val="000000"/>
                      <w:sz w:val="18"/>
                      <w:szCs w:val="18"/>
                    </w:rPr>
                    <w:t>103.39</w:t>
                  </w:r>
                </w:p>
              </w:tc>
            </w:tr>
            <w:tr w:rsidR="004F22B3">
              <w:trPr>
                <w:jc w:val="center"/>
              </w:trPr>
              <w:tc>
                <w:tcPr>
                  <w:tcW w:w="0" w:type="auto"/>
                  <w:vAlign w:val="center"/>
                </w:tcPr>
                <w:p w:rsidR="004F22B3" w:rsidRDefault="00BE7B53">
                  <w:pPr>
                    <w:spacing w:line="276" w:lineRule="auto"/>
                    <w:jc w:val="center"/>
                    <w:rPr>
                      <w:b/>
                      <w:iCs/>
                      <w:sz w:val="18"/>
                      <w:szCs w:val="18"/>
                    </w:rPr>
                  </w:pPr>
                  <w:r>
                    <w:rPr>
                      <w:b/>
                      <w:iCs/>
                      <w:sz w:val="18"/>
                      <w:szCs w:val="18"/>
                    </w:rPr>
                    <w:t>ES scheme</w:t>
                  </w:r>
                </w:p>
              </w:tc>
              <w:tc>
                <w:tcPr>
                  <w:tcW w:w="0" w:type="auto"/>
                  <w:vMerge/>
                  <w:vAlign w:val="center"/>
                </w:tcPr>
                <w:p w:rsidR="004F22B3" w:rsidRDefault="004F22B3">
                  <w:pPr>
                    <w:spacing w:line="276" w:lineRule="auto"/>
                    <w:jc w:val="center"/>
                    <w:rPr>
                      <w:iCs/>
                      <w:sz w:val="18"/>
                      <w:szCs w:val="18"/>
                    </w:rPr>
                  </w:pPr>
                </w:p>
              </w:tc>
              <w:tc>
                <w:tcPr>
                  <w:tcW w:w="0" w:type="auto"/>
                  <w:vAlign w:val="center"/>
                </w:tcPr>
                <w:p w:rsidR="004F22B3" w:rsidRDefault="00BE7B53">
                  <w:pPr>
                    <w:spacing w:line="276" w:lineRule="auto"/>
                    <w:jc w:val="center"/>
                    <w:rPr>
                      <w:iCs/>
                      <w:sz w:val="18"/>
                      <w:szCs w:val="18"/>
                    </w:rPr>
                  </w:pPr>
                  <w:r>
                    <w:rPr>
                      <w:color w:val="000000"/>
                      <w:sz w:val="18"/>
                      <w:szCs w:val="18"/>
                    </w:rPr>
                    <w:t>99.97</w:t>
                  </w:r>
                </w:p>
              </w:tc>
              <w:tc>
                <w:tcPr>
                  <w:tcW w:w="0" w:type="auto"/>
                  <w:vAlign w:val="center"/>
                </w:tcPr>
                <w:p w:rsidR="004F22B3" w:rsidRDefault="00BE7B53">
                  <w:pPr>
                    <w:spacing w:line="276" w:lineRule="auto"/>
                    <w:jc w:val="center"/>
                    <w:rPr>
                      <w:iCs/>
                      <w:sz w:val="18"/>
                      <w:szCs w:val="18"/>
                    </w:rPr>
                  </w:pPr>
                  <w:r>
                    <w:rPr>
                      <w:color w:val="000000"/>
                      <w:sz w:val="18"/>
                      <w:szCs w:val="18"/>
                    </w:rPr>
                    <w:t>86.60</w:t>
                  </w:r>
                </w:p>
              </w:tc>
              <w:tc>
                <w:tcPr>
                  <w:tcW w:w="0" w:type="auto"/>
                  <w:vAlign w:val="center"/>
                </w:tcPr>
                <w:p w:rsidR="004F22B3" w:rsidRDefault="00BE7B53">
                  <w:pPr>
                    <w:spacing w:line="276" w:lineRule="auto"/>
                    <w:jc w:val="center"/>
                    <w:rPr>
                      <w:iCs/>
                      <w:sz w:val="18"/>
                      <w:szCs w:val="18"/>
                    </w:rPr>
                  </w:pPr>
                  <w:r>
                    <w:rPr>
                      <w:color w:val="000000"/>
                      <w:sz w:val="18"/>
                      <w:szCs w:val="18"/>
                    </w:rPr>
                    <w:t>97.08</w:t>
                  </w:r>
                </w:p>
              </w:tc>
              <w:tc>
                <w:tcPr>
                  <w:tcW w:w="0" w:type="auto"/>
                  <w:vAlign w:val="center"/>
                </w:tcPr>
                <w:p w:rsidR="004F22B3" w:rsidRDefault="00BE7B53">
                  <w:pPr>
                    <w:spacing w:line="276" w:lineRule="auto"/>
                    <w:jc w:val="center"/>
                    <w:rPr>
                      <w:iCs/>
                      <w:sz w:val="18"/>
                      <w:szCs w:val="18"/>
                    </w:rPr>
                  </w:pPr>
                  <w:r>
                    <w:rPr>
                      <w:color w:val="000000"/>
                      <w:sz w:val="18"/>
                      <w:szCs w:val="18"/>
                    </w:rPr>
                    <w:t>114.55</w:t>
                  </w:r>
                </w:p>
              </w:tc>
              <w:tc>
                <w:tcPr>
                  <w:tcW w:w="0" w:type="auto"/>
                  <w:vAlign w:val="center"/>
                </w:tcPr>
                <w:p w:rsidR="004F22B3" w:rsidRDefault="00BE7B53">
                  <w:pPr>
                    <w:spacing w:line="276" w:lineRule="auto"/>
                    <w:jc w:val="center"/>
                    <w:rPr>
                      <w:iCs/>
                      <w:sz w:val="18"/>
                      <w:szCs w:val="18"/>
                    </w:rPr>
                  </w:pPr>
                  <w:r>
                    <w:rPr>
                      <w:color w:val="000000"/>
                      <w:sz w:val="18"/>
                      <w:szCs w:val="18"/>
                    </w:rPr>
                    <w:t>96.06</w:t>
                  </w:r>
                </w:p>
              </w:tc>
              <w:tc>
                <w:tcPr>
                  <w:tcW w:w="0" w:type="auto"/>
                  <w:vAlign w:val="center"/>
                </w:tcPr>
                <w:p w:rsidR="004F22B3" w:rsidRDefault="00BE7B53">
                  <w:pPr>
                    <w:spacing w:line="276" w:lineRule="auto"/>
                    <w:jc w:val="center"/>
                    <w:rPr>
                      <w:iCs/>
                      <w:sz w:val="18"/>
                      <w:szCs w:val="18"/>
                    </w:rPr>
                  </w:pPr>
                  <w:r>
                    <w:rPr>
                      <w:color w:val="000000"/>
                      <w:sz w:val="18"/>
                      <w:szCs w:val="18"/>
                    </w:rPr>
                    <w:t>92.28</w:t>
                  </w:r>
                </w:p>
              </w:tc>
              <w:tc>
                <w:tcPr>
                  <w:tcW w:w="0" w:type="auto"/>
                  <w:vAlign w:val="center"/>
                </w:tcPr>
                <w:p w:rsidR="004F22B3" w:rsidRDefault="00BE7B53">
                  <w:pPr>
                    <w:spacing w:line="276" w:lineRule="auto"/>
                    <w:jc w:val="center"/>
                    <w:rPr>
                      <w:iCs/>
                      <w:sz w:val="18"/>
                      <w:szCs w:val="18"/>
                    </w:rPr>
                  </w:pPr>
                  <w:r>
                    <w:rPr>
                      <w:color w:val="000000"/>
                      <w:sz w:val="18"/>
                      <w:szCs w:val="18"/>
                    </w:rPr>
                    <w:t>94.78</w:t>
                  </w:r>
                </w:p>
              </w:tc>
              <w:tc>
                <w:tcPr>
                  <w:tcW w:w="0" w:type="auto"/>
                  <w:vAlign w:val="center"/>
                </w:tcPr>
                <w:p w:rsidR="004F22B3" w:rsidRDefault="00BE7B53">
                  <w:pPr>
                    <w:spacing w:line="276" w:lineRule="auto"/>
                    <w:jc w:val="center"/>
                    <w:rPr>
                      <w:iCs/>
                      <w:sz w:val="18"/>
                      <w:szCs w:val="18"/>
                    </w:rPr>
                  </w:pPr>
                  <w:r>
                    <w:rPr>
                      <w:rFonts w:hint="eastAsia"/>
                      <w:color w:val="000000"/>
                      <w:sz w:val="18"/>
                      <w:szCs w:val="18"/>
                    </w:rPr>
                    <w:t>103.01</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bottom"/>
                </w:tcPr>
                <w:p w:rsidR="004F22B3" w:rsidRDefault="00BE7B53">
                  <w:pPr>
                    <w:spacing w:line="276" w:lineRule="auto"/>
                    <w:jc w:val="center"/>
                    <w:rPr>
                      <w:color w:val="00B0F0"/>
                      <w:sz w:val="18"/>
                      <w:szCs w:val="18"/>
                    </w:rPr>
                  </w:pPr>
                  <w:r>
                    <w:rPr>
                      <w:color w:val="00B0F0"/>
                      <w:sz w:val="18"/>
                      <w:szCs w:val="18"/>
                    </w:rPr>
                    <w:t>9.62%</w:t>
                  </w:r>
                </w:p>
              </w:tc>
              <w:tc>
                <w:tcPr>
                  <w:tcW w:w="0" w:type="auto"/>
                  <w:vAlign w:val="bottom"/>
                </w:tcPr>
                <w:p w:rsidR="004F22B3" w:rsidRDefault="00BE7B53">
                  <w:pPr>
                    <w:spacing w:line="276" w:lineRule="auto"/>
                    <w:jc w:val="center"/>
                    <w:rPr>
                      <w:color w:val="00B0F0"/>
                      <w:sz w:val="18"/>
                      <w:szCs w:val="18"/>
                    </w:rPr>
                  </w:pPr>
                  <w:r>
                    <w:rPr>
                      <w:color w:val="00B0F0"/>
                      <w:sz w:val="18"/>
                      <w:szCs w:val="18"/>
                    </w:rPr>
                    <w:t>12.28%</w:t>
                  </w:r>
                </w:p>
              </w:tc>
              <w:tc>
                <w:tcPr>
                  <w:tcW w:w="0" w:type="auto"/>
                  <w:vAlign w:val="bottom"/>
                </w:tcPr>
                <w:p w:rsidR="004F22B3" w:rsidRDefault="00BE7B53">
                  <w:pPr>
                    <w:spacing w:line="276" w:lineRule="auto"/>
                    <w:jc w:val="center"/>
                    <w:rPr>
                      <w:color w:val="00B0F0"/>
                      <w:sz w:val="18"/>
                      <w:szCs w:val="18"/>
                    </w:rPr>
                  </w:pPr>
                  <w:r>
                    <w:rPr>
                      <w:color w:val="00B0F0"/>
                      <w:sz w:val="18"/>
                      <w:szCs w:val="18"/>
                    </w:rPr>
                    <w:t>10.17%</w:t>
                  </w:r>
                </w:p>
              </w:tc>
              <w:tc>
                <w:tcPr>
                  <w:tcW w:w="0" w:type="auto"/>
                  <w:vAlign w:val="bottom"/>
                </w:tcPr>
                <w:p w:rsidR="004F22B3" w:rsidRDefault="00BE7B53">
                  <w:pPr>
                    <w:spacing w:line="276" w:lineRule="auto"/>
                    <w:jc w:val="center"/>
                    <w:rPr>
                      <w:color w:val="00B0F0"/>
                      <w:sz w:val="18"/>
                      <w:szCs w:val="18"/>
                    </w:rPr>
                  </w:pPr>
                  <w:r>
                    <w:rPr>
                      <w:color w:val="00B0F0"/>
                      <w:sz w:val="18"/>
                      <w:szCs w:val="18"/>
                    </w:rPr>
                    <w:t>7.57%</w:t>
                  </w:r>
                </w:p>
              </w:tc>
              <w:tc>
                <w:tcPr>
                  <w:tcW w:w="0" w:type="auto"/>
                  <w:vAlign w:val="bottom"/>
                </w:tcPr>
                <w:p w:rsidR="004F22B3" w:rsidRDefault="00BE7B53">
                  <w:pPr>
                    <w:spacing w:line="276" w:lineRule="auto"/>
                    <w:jc w:val="center"/>
                    <w:rPr>
                      <w:color w:val="00B0F0"/>
                      <w:sz w:val="18"/>
                      <w:szCs w:val="18"/>
                    </w:rPr>
                  </w:pPr>
                  <w:r>
                    <w:rPr>
                      <w:color w:val="00B0F0"/>
                      <w:sz w:val="18"/>
                      <w:szCs w:val="18"/>
                    </w:rPr>
                    <w:t>0.03%</w:t>
                  </w:r>
                </w:p>
              </w:tc>
              <w:tc>
                <w:tcPr>
                  <w:tcW w:w="0" w:type="auto"/>
                  <w:vAlign w:val="bottom"/>
                </w:tcPr>
                <w:p w:rsidR="004F22B3" w:rsidRDefault="00BE7B53">
                  <w:pPr>
                    <w:spacing w:line="276" w:lineRule="auto"/>
                    <w:jc w:val="center"/>
                    <w:rPr>
                      <w:color w:val="00B0F0"/>
                      <w:sz w:val="18"/>
                      <w:szCs w:val="18"/>
                    </w:rPr>
                  </w:pPr>
                  <w:r>
                    <w:rPr>
                      <w:color w:val="00B0F0"/>
                      <w:sz w:val="18"/>
                      <w:szCs w:val="18"/>
                    </w:rPr>
                    <w:t>-0.07%</w:t>
                  </w:r>
                </w:p>
              </w:tc>
              <w:tc>
                <w:tcPr>
                  <w:tcW w:w="0" w:type="auto"/>
                  <w:vAlign w:val="bottom"/>
                </w:tcPr>
                <w:p w:rsidR="004F22B3" w:rsidRDefault="00BE7B53">
                  <w:pPr>
                    <w:spacing w:line="276" w:lineRule="auto"/>
                    <w:jc w:val="center"/>
                    <w:rPr>
                      <w:color w:val="00B0F0"/>
                      <w:sz w:val="18"/>
                      <w:szCs w:val="18"/>
                    </w:rPr>
                  </w:pPr>
                  <w:r>
                    <w:rPr>
                      <w:color w:val="00B0F0"/>
                      <w:sz w:val="18"/>
                      <w:szCs w:val="18"/>
                    </w:rPr>
                    <w:t>-0.04%</w:t>
                  </w:r>
                </w:p>
              </w:tc>
              <w:tc>
                <w:tcPr>
                  <w:tcW w:w="0" w:type="auto"/>
                  <w:vAlign w:val="bottom"/>
                </w:tcPr>
                <w:p w:rsidR="004F22B3" w:rsidRDefault="00BE7B53">
                  <w:pPr>
                    <w:spacing w:line="276" w:lineRule="auto"/>
                    <w:jc w:val="center"/>
                    <w:rPr>
                      <w:color w:val="00B0F0"/>
                      <w:sz w:val="18"/>
                      <w:szCs w:val="18"/>
                    </w:rPr>
                  </w:pPr>
                  <w:r>
                    <w:rPr>
                      <w:rFonts w:hint="eastAsia"/>
                      <w:color w:val="00B0F0"/>
                      <w:sz w:val="18"/>
                      <w:szCs w:val="18"/>
                    </w:rPr>
                    <w:t>0.37%</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rsidR="004F22B3" w:rsidRDefault="00BE7B53">
                  <w:pPr>
                    <w:spacing w:line="276" w:lineRule="auto"/>
                    <w:jc w:val="center"/>
                    <w:rPr>
                      <w:rFonts w:eastAsiaTheme="minorEastAsia"/>
                      <w:iCs/>
                      <w:sz w:val="18"/>
                      <w:szCs w:val="18"/>
                    </w:rPr>
                  </w:pPr>
                  <w:r>
                    <w:rPr>
                      <w:rFonts w:eastAsiaTheme="minorEastAsia"/>
                      <w:iCs/>
                      <w:sz w:val="18"/>
                    </w:rPr>
                    <w:t>Medium load</w:t>
                  </w:r>
                </w:p>
              </w:tc>
              <w:tc>
                <w:tcPr>
                  <w:tcW w:w="0" w:type="auto"/>
                  <w:vAlign w:val="center"/>
                </w:tcPr>
                <w:p w:rsidR="004F22B3" w:rsidRDefault="00BE7B53">
                  <w:pPr>
                    <w:spacing w:line="276" w:lineRule="auto"/>
                    <w:jc w:val="center"/>
                    <w:rPr>
                      <w:color w:val="00B0F0"/>
                      <w:sz w:val="18"/>
                      <w:szCs w:val="18"/>
                    </w:rPr>
                  </w:pPr>
                  <w:r>
                    <w:rPr>
                      <w:color w:val="000000"/>
                      <w:sz w:val="18"/>
                      <w:szCs w:val="18"/>
                    </w:rPr>
                    <w:t>138.35</w:t>
                  </w:r>
                </w:p>
              </w:tc>
              <w:tc>
                <w:tcPr>
                  <w:tcW w:w="0" w:type="auto"/>
                  <w:vAlign w:val="center"/>
                </w:tcPr>
                <w:p w:rsidR="004F22B3" w:rsidRDefault="00BE7B53">
                  <w:pPr>
                    <w:spacing w:line="276" w:lineRule="auto"/>
                    <w:jc w:val="center"/>
                    <w:rPr>
                      <w:color w:val="00B0F0"/>
                      <w:sz w:val="18"/>
                      <w:szCs w:val="18"/>
                    </w:rPr>
                  </w:pPr>
                  <w:r>
                    <w:rPr>
                      <w:color w:val="000000"/>
                      <w:sz w:val="18"/>
                      <w:szCs w:val="18"/>
                    </w:rPr>
                    <w:t>121.48</w:t>
                  </w:r>
                </w:p>
              </w:tc>
              <w:tc>
                <w:tcPr>
                  <w:tcW w:w="0" w:type="auto"/>
                  <w:vAlign w:val="center"/>
                </w:tcPr>
                <w:p w:rsidR="004F22B3" w:rsidRDefault="00BE7B53">
                  <w:pPr>
                    <w:spacing w:line="276" w:lineRule="auto"/>
                    <w:jc w:val="center"/>
                    <w:rPr>
                      <w:color w:val="00B0F0"/>
                      <w:sz w:val="18"/>
                      <w:szCs w:val="18"/>
                    </w:rPr>
                  </w:pPr>
                  <w:r>
                    <w:rPr>
                      <w:color w:val="000000"/>
                      <w:sz w:val="18"/>
                      <w:szCs w:val="18"/>
                    </w:rPr>
                    <w:t>136.23</w:t>
                  </w:r>
                </w:p>
              </w:tc>
              <w:tc>
                <w:tcPr>
                  <w:tcW w:w="0" w:type="auto"/>
                  <w:vAlign w:val="center"/>
                </w:tcPr>
                <w:p w:rsidR="004F22B3" w:rsidRDefault="00BE7B53">
                  <w:pPr>
                    <w:spacing w:line="276" w:lineRule="auto"/>
                    <w:jc w:val="center"/>
                    <w:rPr>
                      <w:color w:val="00B0F0"/>
                      <w:sz w:val="18"/>
                      <w:szCs w:val="18"/>
                    </w:rPr>
                  </w:pPr>
                  <w:r>
                    <w:rPr>
                      <w:color w:val="000000"/>
                      <w:sz w:val="18"/>
                      <w:szCs w:val="18"/>
                    </w:rPr>
                    <w:t>161.79</w:t>
                  </w:r>
                </w:p>
              </w:tc>
              <w:tc>
                <w:tcPr>
                  <w:tcW w:w="0" w:type="auto"/>
                  <w:vAlign w:val="center"/>
                </w:tcPr>
                <w:p w:rsidR="004F22B3" w:rsidRDefault="00BE7B53">
                  <w:pPr>
                    <w:spacing w:line="276" w:lineRule="auto"/>
                    <w:jc w:val="center"/>
                    <w:rPr>
                      <w:color w:val="00B0F0"/>
                      <w:sz w:val="18"/>
                      <w:szCs w:val="18"/>
                    </w:rPr>
                  </w:pPr>
                  <w:r>
                    <w:rPr>
                      <w:color w:val="000000"/>
                      <w:sz w:val="18"/>
                      <w:szCs w:val="18"/>
                    </w:rPr>
                    <w:t>97.76</w:t>
                  </w:r>
                </w:p>
              </w:tc>
              <w:tc>
                <w:tcPr>
                  <w:tcW w:w="0" w:type="auto"/>
                  <w:vAlign w:val="center"/>
                </w:tcPr>
                <w:p w:rsidR="004F22B3" w:rsidRDefault="00BE7B53">
                  <w:pPr>
                    <w:spacing w:line="276" w:lineRule="auto"/>
                    <w:jc w:val="center"/>
                    <w:rPr>
                      <w:color w:val="00B0F0"/>
                      <w:sz w:val="18"/>
                      <w:szCs w:val="18"/>
                    </w:rPr>
                  </w:pPr>
                  <w:r>
                    <w:rPr>
                      <w:color w:val="000000"/>
                      <w:sz w:val="18"/>
                      <w:szCs w:val="18"/>
                    </w:rPr>
                    <w:t>92.73</w:t>
                  </w:r>
                </w:p>
              </w:tc>
              <w:tc>
                <w:tcPr>
                  <w:tcW w:w="0" w:type="auto"/>
                  <w:vAlign w:val="center"/>
                </w:tcPr>
                <w:p w:rsidR="004F22B3" w:rsidRDefault="00BE7B53">
                  <w:pPr>
                    <w:spacing w:line="276" w:lineRule="auto"/>
                    <w:jc w:val="center"/>
                    <w:rPr>
                      <w:color w:val="00B0F0"/>
                      <w:sz w:val="18"/>
                      <w:szCs w:val="18"/>
                    </w:rPr>
                  </w:pPr>
                  <w:r>
                    <w:rPr>
                      <w:color w:val="000000"/>
                      <w:sz w:val="18"/>
                      <w:szCs w:val="18"/>
                    </w:rPr>
                    <w:t>96.18</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18"/>
                    </w:rPr>
                    <w:t>106.74</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b/>
                      <w:iCs/>
                      <w:sz w:val="18"/>
                      <w:szCs w:val="18"/>
                    </w:rPr>
                    <w:t>ES scheme</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center"/>
                </w:tcPr>
                <w:p w:rsidR="004F22B3" w:rsidRDefault="00BE7B53">
                  <w:pPr>
                    <w:spacing w:line="276" w:lineRule="auto"/>
                    <w:jc w:val="center"/>
                    <w:rPr>
                      <w:color w:val="00B0F0"/>
                      <w:sz w:val="18"/>
                      <w:szCs w:val="18"/>
                    </w:rPr>
                  </w:pPr>
                  <w:r>
                    <w:rPr>
                      <w:color w:val="000000"/>
                      <w:sz w:val="18"/>
                      <w:szCs w:val="18"/>
                    </w:rPr>
                    <w:t>129.75</w:t>
                  </w:r>
                </w:p>
              </w:tc>
              <w:tc>
                <w:tcPr>
                  <w:tcW w:w="0" w:type="auto"/>
                  <w:vAlign w:val="center"/>
                </w:tcPr>
                <w:p w:rsidR="004F22B3" w:rsidRDefault="00BE7B53">
                  <w:pPr>
                    <w:spacing w:line="276" w:lineRule="auto"/>
                    <w:jc w:val="center"/>
                    <w:rPr>
                      <w:color w:val="00B0F0"/>
                      <w:sz w:val="18"/>
                      <w:szCs w:val="18"/>
                    </w:rPr>
                  </w:pPr>
                  <w:r>
                    <w:rPr>
                      <w:color w:val="000000"/>
                      <w:sz w:val="18"/>
                      <w:szCs w:val="18"/>
                    </w:rPr>
                    <w:t>111.17</w:t>
                  </w:r>
                </w:p>
              </w:tc>
              <w:tc>
                <w:tcPr>
                  <w:tcW w:w="0" w:type="auto"/>
                  <w:vAlign w:val="center"/>
                </w:tcPr>
                <w:p w:rsidR="004F22B3" w:rsidRDefault="00BE7B53">
                  <w:pPr>
                    <w:spacing w:line="276" w:lineRule="auto"/>
                    <w:jc w:val="center"/>
                    <w:rPr>
                      <w:color w:val="00B0F0"/>
                      <w:sz w:val="18"/>
                      <w:szCs w:val="18"/>
                    </w:rPr>
                  </w:pPr>
                  <w:r>
                    <w:rPr>
                      <w:color w:val="000000"/>
                      <w:sz w:val="18"/>
                      <w:szCs w:val="18"/>
                    </w:rPr>
                    <w:t>126.45</w:t>
                  </w:r>
                </w:p>
              </w:tc>
              <w:tc>
                <w:tcPr>
                  <w:tcW w:w="0" w:type="auto"/>
                  <w:vAlign w:val="center"/>
                </w:tcPr>
                <w:p w:rsidR="004F22B3" w:rsidRDefault="00BE7B53">
                  <w:pPr>
                    <w:spacing w:line="276" w:lineRule="auto"/>
                    <w:jc w:val="center"/>
                    <w:rPr>
                      <w:color w:val="00B0F0"/>
                      <w:sz w:val="18"/>
                      <w:szCs w:val="18"/>
                    </w:rPr>
                  </w:pPr>
                  <w:r>
                    <w:rPr>
                      <w:color w:val="000000"/>
                      <w:sz w:val="18"/>
                      <w:szCs w:val="18"/>
                    </w:rPr>
                    <w:t>156.58</w:t>
                  </w:r>
                </w:p>
              </w:tc>
              <w:tc>
                <w:tcPr>
                  <w:tcW w:w="0" w:type="auto"/>
                  <w:vAlign w:val="center"/>
                </w:tcPr>
                <w:p w:rsidR="004F22B3" w:rsidRDefault="00BE7B53">
                  <w:pPr>
                    <w:spacing w:line="276" w:lineRule="auto"/>
                    <w:jc w:val="center"/>
                    <w:rPr>
                      <w:color w:val="00B0F0"/>
                      <w:sz w:val="18"/>
                      <w:szCs w:val="18"/>
                    </w:rPr>
                  </w:pPr>
                  <w:r>
                    <w:rPr>
                      <w:color w:val="000000"/>
                      <w:sz w:val="18"/>
                      <w:szCs w:val="18"/>
                    </w:rPr>
                    <w:t>97.82</w:t>
                  </w:r>
                </w:p>
              </w:tc>
              <w:tc>
                <w:tcPr>
                  <w:tcW w:w="0" w:type="auto"/>
                  <w:vAlign w:val="center"/>
                </w:tcPr>
                <w:p w:rsidR="004F22B3" w:rsidRDefault="00BE7B53">
                  <w:pPr>
                    <w:spacing w:line="276" w:lineRule="auto"/>
                    <w:jc w:val="center"/>
                    <w:rPr>
                      <w:color w:val="00B0F0"/>
                      <w:sz w:val="18"/>
                      <w:szCs w:val="18"/>
                    </w:rPr>
                  </w:pPr>
                  <w:r>
                    <w:rPr>
                      <w:color w:val="000000"/>
                      <w:sz w:val="18"/>
                      <w:szCs w:val="18"/>
                    </w:rPr>
                    <w:t>92.73</w:t>
                  </w:r>
                </w:p>
              </w:tc>
              <w:tc>
                <w:tcPr>
                  <w:tcW w:w="0" w:type="auto"/>
                  <w:vAlign w:val="center"/>
                </w:tcPr>
                <w:p w:rsidR="004F22B3" w:rsidRDefault="00BE7B53">
                  <w:pPr>
                    <w:spacing w:line="276" w:lineRule="auto"/>
                    <w:jc w:val="center"/>
                    <w:rPr>
                      <w:color w:val="00B0F0"/>
                      <w:sz w:val="18"/>
                      <w:szCs w:val="18"/>
                    </w:rPr>
                  </w:pPr>
                  <w:r>
                    <w:rPr>
                      <w:color w:val="000000"/>
                      <w:sz w:val="18"/>
                      <w:szCs w:val="18"/>
                    </w:rPr>
                    <w:t>96.22</w:t>
                  </w:r>
                </w:p>
              </w:tc>
              <w:tc>
                <w:tcPr>
                  <w:tcW w:w="0" w:type="auto"/>
                  <w:vAlign w:val="center"/>
                </w:tcPr>
                <w:p w:rsidR="004F22B3" w:rsidRDefault="00BE7B53">
                  <w:pPr>
                    <w:spacing w:line="276" w:lineRule="auto"/>
                    <w:jc w:val="center"/>
                    <w:rPr>
                      <w:color w:val="00B0F0"/>
                      <w:sz w:val="18"/>
                      <w:szCs w:val="18"/>
                    </w:rPr>
                  </w:pPr>
                  <w:r>
                    <w:rPr>
                      <w:rFonts w:hint="eastAsia"/>
                      <w:color w:val="000000"/>
                      <w:sz w:val="18"/>
                      <w:szCs w:val="18"/>
                    </w:rPr>
                    <w:t>107.12</w:t>
                  </w:r>
                </w:p>
              </w:tc>
            </w:tr>
            <w:tr w:rsidR="004F22B3">
              <w:trPr>
                <w:jc w:val="center"/>
              </w:trPr>
              <w:tc>
                <w:tcPr>
                  <w:tcW w:w="0" w:type="auto"/>
                  <w:vAlign w:val="center"/>
                </w:tcPr>
                <w:p w:rsidR="004F22B3" w:rsidRDefault="00BE7B53">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rsidR="004F22B3" w:rsidRDefault="004F22B3">
                  <w:pPr>
                    <w:spacing w:line="276" w:lineRule="auto"/>
                    <w:jc w:val="center"/>
                    <w:rPr>
                      <w:rFonts w:eastAsiaTheme="minorEastAsia"/>
                      <w:iCs/>
                      <w:sz w:val="18"/>
                      <w:szCs w:val="18"/>
                    </w:rPr>
                  </w:pPr>
                </w:p>
              </w:tc>
              <w:tc>
                <w:tcPr>
                  <w:tcW w:w="0" w:type="auto"/>
                  <w:vAlign w:val="bottom"/>
                </w:tcPr>
                <w:p w:rsidR="004F22B3" w:rsidRDefault="00BE7B53">
                  <w:pPr>
                    <w:spacing w:line="276" w:lineRule="auto"/>
                    <w:jc w:val="center"/>
                    <w:rPr>
                      <w:color w:val="00B0F0"/>
                      <w:sz w:val="18"/>
                      <w:szCs w:val="18"/>
                    </w:rPr>
                  </w:pPr>
                  <w:r>
                    <w:rPr>
                      <w:color w:val="00B0F0"/>
                      <w:sz w:val="18"/>
                      <w:szCs w:val="18"/>
                    </w:rPr>
                    <w:t>6.22%</w:t>
                  </w:r>
                </w:p>
              </w:tc>
              <w:tc>
                <w:tcPr>
                  <w:tcW w:w="0" w:type="auto"/>
                  <w:vAlign w:val="bottom"/>
                </w:tcPr>
                <w:p w:rsidR="004F22B3" w:rsidRDefault="00BE7B53">
                  <w:pPr>
                    <w:spacing w:line="276" w:lineRule="auto"/>
                    <w:jc w:val="center"/>
                    <w:rPr>
                      <w:color w:val="00B0F0"/>
                      <w:sz w:val="18"/>
                      <w:szCs w:val="18"/>
                    </w:rPr>
                  </w:pPr>
                  <w:r>
                    <w:rPr>
                      <w:color w:val="00B0F0"/>
                      <w:sz w:val="18"/>
                      <w:szCs w:val="18"/>
                    </w:rPr>
                    <w:t>8.49%</w:t>
                  </w:r>
                </w:p>
              </w:tc>
              <w:tc>
                <w:tcPr>
                  <w:tcW w:w="0" w:type="auto"/>
                  <w:vAlign w:val="bottom"/>
                </w:tcPr>
                <w:p w:rsidR="004F22B3" w:rsidRDefault="00BE7B53">
                  <w:pPr>
                    <w:spacing w:line="276" w:lineRule="auto"/>
                    <w:jc w:val="center"/>
                    <w:rPr>
                      <w:color w:val="00B0F0"/>
                      <w:sz w:val="18"/>
                      <w:szCs w:val="18"/>
                    </w:rPr>
                  </w:pPr>
                  <w:r>
                    <w:rPr>
                      <w:color w:val="00B0F0"/>
                      <w:sz w:val="18"/>
                      <w:szCs w:val="18"/>
                    </w:rPr>
                    <w:t>7.18%</w:t>
                  </w:r>
                </w:p>
              </w:tc>
              <w:tc>
                <w:tcPr>
                  <w:tcW w:w="0" w:type="auto"/>
                  <w:vAlign w:val="bottom"/>
                </w:tcPr>
                <w:p w:rsidR="004F22B3" w:rsidRDefault="00BE7B53">
                  <w:pPr>
                    <w:spacing w:line="276" w:lineRule="auto"/>
                    <w:jc w:val="center"/>
                    <w:rPr>
                      <w:color w:val="00B0F0"/>
                      <w:sz w:val="18"/>
                      <w:szCs w:val="18"/>
                    </w:rPr>
                  </w:pPr>
                  <w:r>
                    <w:rPr>
                      <w:color w:val="00B0F0"/>
                      <w:sz w:val="18"/>
                      <w:szCs w:val="18"/>
                    </w:rPr>
                    <w:t>3.22%</w:t>
                  </w:r>
                </w:p>
              </w:tc>
              <w:tc>
                <w:tcPr>
                  <w:tcW w:w="0" w:type="auto"/>
                  <w:vAlign w:val="bottom"/>
                </w:tcPr>
                <w:p w:rsidR="004F22B3" w:rsidRDefault="00BE7B53">
                  <w:pPr>
                    <w:spacing w:line="276" w:lineRule="auto"/>
                    <w:jc w:val="center"/>
                    <w:rPr>
                      <w:color w:val="00B0F0"/>
                      <w:sz w:val="18"/>
                      <w:szCs w:val="18"/>
                    </w:rPr>
                  </w:pPr>
                  <w:r>
                    <w:rPr>
                      <w:color w:val="00B0F0"/>
                      <w:sz w:val="18"/>
                      <w:szCs w:val="18"/>
                    </w:rPr>
                    <w:t>-0.06%</w:t>
                  </w:r>
                </w:p>
              </w:tc>
              <w:tc>
                <w:tcPr>
                  <w:tcW w:w="0" w:type="auto"/>
                  <w:vAlign w:val="bottom"/>
                </w:tcPr>
                <w:p w:rsidR="004F22B3" w:rsidRDefault="00BE7B53">
                  <w:pPr>
                    <w:spacing w:line="276" w:lineRule="auto"/>
                    <w:jc w:val="center"/>
                    <w:rPr>
                      <w:color w:val="00B0F0"/>
                      <w:sz w:val="18"/>
                      <w:szCs w:val="18"/>
                    </w:rPr>
                  </w:pPr>
                  <w:r>
                    <w:rPr>
                      <w:color w:val="00B0F0"/>
                      <w:sz w:val="18"/>
                      <w:szCs w:val="18"/>
                    </w:rPr>
                    <w:t>0.00%</w:t>
                  </w:r>
                </w:p>
              </w:tc>
              <w:tc>
                <w:tcPr>
                  <w:tcW w:w="0" w:type="auto"/>
                  <w:vAlign w:val="bottom"/>
                </w:tcPr>
                <w:p w:rsidR="004F22B3" w:rsidRDefault="00BE7B53">
                  <w:pPr>
                    <w:spacing w:line="276" w:lineRule="auto"/>
                    <w:jc w:val="center"/>
                    <w:rPr>
                      <w:color w:val="00B0F0"/>
                      <w:sz w:val="18"/>
                      <w:szCs w:val="18"/>
                    </w:rPr>
                  </w:pPr>
                  <w:r>
                    <w:rPr>
                      <w:color w:val="00B0F0"/>
                      <w:sz w:val="18"/>
                      <w:szCs w:val="18"/>
                    </w:rPr>
                    <w:t>-0.04%</w:t>
                  </w:r>
                </w:p>
              </w:tc>
              <w:tc>
                <w:tcPr>
                  <w:tcW w:w="0" w:type="auto"/>
                  <w:vAlign w:val="bottom"/>
                </w:tcPr>
                <w:p w:rsidR="004F22B3" w:rsidRDefault="00BE7B53">
                  <w:pPr>
                    <w:spacing w:line="276" w:lineRule="auto"/>
                    <w:jc w:val="center"/>
                    <w:rPr>
                      <w:color w:val="00B0F0"/>
                      <w:sz w:val="18"/>
                      <w:szCs w:val="18"/>
                    </w:rPr>
                  </w:pPr>
                  <w:r>
                    <w:rPr>
                      <w:rFonts w:hint="eastAsia"/>
                      <w:color w:val="00B0F0"/>
                      <w:sz w:val="18"/>
                      <w:szCs w:val="18"/>
                    </w:rPr>
                    <w:t>-0.36%</w:t>
                  </w:r>
                </w:p>
              </w:tc>
            </w:tr>
          </w:tbl>
          <w:p w:rsidR="004F22B3" w:rsidRDefault="004F22B3">
            <w:pPr>
              <w:rPr>
                <w:lang w:val="en-GB"/>
              </w:rPr>
            </w:pPr>
          </w:p>
          <w:p w:rsidR="004F22B3" w:rsidRDefault="00BE7B53">
            <w:pPr>
              <w:jc w:val="center"/>
              <w:rPr>
                <w:lang w:val="en-GB"/>
              </w:rPr>
            </w:pPr>
            <w:r>
              <w:rPr>
                <w:noProof/>
                <w:lang w:eastAsia="ko-KR"/>
              </w:rPr>
              <w:drawing>
                <wp:inline distT="0" distB="0" distL="0" distR="0">
                  <wp:extent cx="4356735" cy="2313305"/>
                  <wp:effectExtent l="0" t="0" r="5715" b="107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F22B3" w:rsidRDefault="00BE7B53">
            <w:pPr>
              <w:pStyle w:val="a6"/>
            </w:pPr>
            <w:bookmarkStart w:id="91" w:name="_Ref101793169"/>
            <w:r>
              <w:t xml:space="preserve">Figure </w:t>
            </w:r>
            <w:fldSimple w:instr=" SEQ Figure \* ARABIC ">
              <w:r>
                <w:t>2</w:t>
              </w:r>
            </w:fldSimple>
            <w:bookmarkEnd w:id="91"/>
            <w:r>
              <w:t xml:space="preserve">. </w:t>
            </w:r>
            <w:bookmarkStart w:id="92" w:name="OLE_LINK20"/>
            <w:bookmarkStart w:id="93" w:name="OLE_LINK19"/>
            <w:r>
              <w:t>SLS result curves for baseline and energy saving scheme</w:t>
            </w:r>
            <w:bookmarkEnd w:id="92"/>
            <w:bookmarkEnd w:id="93"/>
          </w:p>
          <w:p w:rsidR="004F22B3" w:rsidRDefault="004F22B3">
            <w:pPr>
              <w:pStyle w:val="a6"/>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 w:rsidR="004F22B3" w:rsidRDefault="00BE7B53">
      <w:pPr>
        <w:pStyle w:val="4"/>
        <w:numPr>
          <w:ilvl w:val="0"/>
          <w:numId w:val="0"/>
        </w:numPr>
      </w:pPr>
      <w:r>
        <w:lastRenderedPageBreak/>
        <w:t>Source 3: OPPO</w:t>
      </w:r>
    </w:p>
    <w:tbl>
      <w:tblPr>
        <w:tblStyle w:val="afa"/>
        <w:tblW w:w="9634" w:type="dxa"/>
        <w:tblLook w:val="04A0" w:firstRow="1" w:lastRow="0" w:firstColumn="1" w:lastColumn="0" w:noHBand="0" w:noVBand="1"/>
      </w:tblPr>
      <w:tblGrid>
        <w:gridCol w:w="1300"/>
        <w:gridCol w:w="8334"/>
      </w:tblGrid>
      <w:tr w:rsidR="004F22B3">
        <w:tc>
          <w:tcPr>
            <w:tcW w:w="9634" w:type="dxa"/>
            <w:gridSpan w:val="2"/>
          </w:tcPr>
          <w:p w:rsidR="004F22B3" w:rsidRDefault="00BE7B53">
            <w:pPr>
              <w:spacing w:line="252" w:lineRule="auto"/>
              <w:jc w:val="center"/>
              <w:rPr>
                <w:rFonts w:eastAsiaTheme="minorEastAsia"/>
              </w:rPr>
            </w:pPr>
            <w:r>
              <w:rPr>
                <w:rFonts w:eastAsiaTheme="minorEastAsia"/>
                <w:noProof/>
                <w:lang w:eastAsia="ko-KR"/>
              </w:rPr>
              <w:drawing>
                <wp:inline distT="0" distB="0" distL="0" distR="0">
                  <wp:extent cx="2677795" cy="1724025"/>
                  <wp:effectExtent l="0" t="0" r="825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8313" cy="1724400"/>
                          </a:xfrm>
                          <a:prstGeom prst="rect">
                            <a:avLst/>
                          </a:prstGeom>
                          <a:noFill/>
                        </pic:spPr>
                      </pic:pic>
                    </a:graphicData>
                  </a:graphic>
                </wp:inline>
              </w:drawing>
            </w:r>
            <w:r>
              <w:rPr>
                <w:rFonts w:eastAsiaTheme="minorEastAsia"/>
                <w:noProof/>
                <w:lang w:eastAsia="ko-KR"/>
              </w:rPr>
              <w:drawing>
                <wp:inline distT="0" distB="0" distL="0" distR="0">
                  <wp:extent cx="2676525" cy="17240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r>
              <w:rPr>
                <w:rFonts w:eastAsiaTheme="minorEastAsia"/>
                <w:noProof/>
                <w:lang w:eastAsia="ko-KR"/>
              </w:rPr>
              <w:drawing>
                <wp:inline distT="0" distB="0" distL="0" distR="0">
                  <wp:extent cx="2676525" cy="172402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p>
          <w:p w:rsidR="004F22B3" w:rsidRDefault="00BE7B53">
            <w:pPr>
              <w:jc w:val="center"/>
              <w:rPr>
                <w:b/>
                <w:bCs/>
                <w:sz w:val="18"/>
                <w:szCs w:val="18"/>
              </w:rPr>
            </w:pPr>
            <w:r>
              <w:rPr>
                <w:rFonts w:eastAsia="等线"/>
                <w:kern w:val="2"/>
                <w:sz w:val="18"/>
                <w:szCs w:val="18"/>
              </w:rPr>
              <w:t xml:space="preserve">Fig 3. 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rsidR="004F22B3" w:rsidRDefault="00BE7B53">
            <w:pPr>
              <w:spacing w:line="252" w:lineRule="auto"/>
              <w:jc w:val="center"/>
              <w:rPr>
                <w:rFonts w:eastAsiaTheme="minorEastAsia"/>
              </w:rPr>
            </w:pPr>
            <w:r>
              <w:rPr>
                <w:rFonts w:eastAsiaTheme="minorEastAsia"/>
                <w:noProof/>
                <w:lang w:eastAsia="ko-KR"/>
              </w:rPr>
              <w:drawing>
                <wp:inline distT="0" distB="0" distL="0" distR="0">
                  <wp:extent cx="2662555" cy="1724025"/>
                  <wp:effectExtent l="0" t="0" r="444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62924" cy="1724400"/>
                          </a:xfrm>
                          <a:prstGeom prst="rect">
                            <a:avLst/>
                          </a:prstGeom>
                          <a:noFill/>
                        </pic:spPr>
                      </pic:pic>
                    </a:graphicData>
                  </a:graphic>
                </wp:inline>
              </w:drawing>
            </w:r>
            <w:r>
              <w:rPr>
                <w:rFonts w:eastAsiaTheme="minorEastAsia"/>
                <w:noProof/>
                <w:lang w:eastAsia="ko-KR"/>
              </w:rPr>
              <w:drawing>
                <wp:inline distT="0" distB="0" distL="0" distR="0">
                  <wp:extent cx="2696210" cy="1724025"/>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96806" cy="1724400"/>
                          </a:xfrm>
                          <a:prstGeom prst="rect">
                            <a:avLst/>
                          </a:prstGeom>
                          <a:noFill/>
                        </pic:spPr>
                      </pic:pic>
                    </a:graphicData>
                  </a:graphic>
                </wp:inline>
              </w:drawing>
            </w:r>
            <w:r>
              <w:rPr>
                <w:rFonts w:eastAsiaTheme="minorEastAsia"/>
                <w:noProof/>
                <w:lang w:eastAsia="ko-KR"/>
              </w:rPr>
              <w:drawing>
                <wp:inline distT="0" distB="0" distL="0" distR="0">
                  <wp:extent cx="2737485" cy="1724025"/>
                  <wp:effectExtent l="0" t="0" r="571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37642" cy="1724400"/>
                          </a:xfrm>
                          <a:prstGeom prst="rect">
                            <a:avLst/>
                          </a:prstGeom>
                          <a:noFill/>
                        </pic:spPr>
                      </pic:pic>
                    </a:graphicData>
                  </a:graphic>
                </wp:inline>
              </w:drawing>
            </w:r>
          </w:p>
          <w:p w:rsidR="004F22B3" w:rsidRDefault="00BE7B53">
            <w:pPr>
              <w:jc w:val="center"/>
              <w:rPr>
                <w:rFonts w:eastAsia="等线"/>
                <w:kern w:val="2"/>
                <w:sz w:val="18"/>
              </w:rPr>
            </w:pPr>
            <w:r>
              <w:rPr>
                <w:rFonts w:eastAsia="等线"/>
                <w:kern w:val="2"/>
                <w:sz w:val="18"/>
              </w:rPr>
              <w:t xml:space="preserve">Fig 4. Latency, UPT and </w:t>
            </w:r>
            <w:r>
              <w:rPr>
                <w:rFonts w:eastAsiaTheme="minorEastAsia"/>
                <w:sz w:val="18"/>
              </w:rPr>
              <w:t>energy consumption</w:t>
            </w:r>
            <w:r>
              <w:rPr>
                <w:rFonts w:eastAsia="等线"/>
                <w:kern w:val="2"/>
                <w:sz w:val="18"/>
              </w:rPr>
              <w:t xml:space="preserve"> comparison for FTP3 model with 0.5MB packet size and 200ms inter-arrival time</w:t>
            </w:r>
          </w:p>
          <w:p w:rsidR="004F22B3" w:rsidRDefault="00BE7B53">
            <w:pPr>
              <w:spacing w:line="252" w:lineRule="auto"/>
              <w:jc w:val="center"/>
              <w:rPr>
                <w:rFonts w:eastAsiaTheme="minorEastAsia"/>
              </w:rPr>
            </w:pPr>
            <w:r>
              <w:rPr>
                <w:rFonts w:eastAsiaTheme="minorEastAsia"/>
                <w:noProof/>
                <w:lang w:eastAsia="ko-KR"/>
              </w:rPr>
              <w:lastRenderedPageBreak/>
              <w:drawing>
                <wp:inline distT="0" distB="0" distL="0" distR="0">
                  <wp:extent cx="2825750" cy="17240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25898" cy="1724400"/>
                          </a:xfrm>
                          <a:prstGeom prst="rect">
                            <a:avLst/>
                          </a:prstGeom>
                          <a:noFill/>
                        </pic:spPr>
                      </pic:pic>
                    </a:graphicData>
                  </a:graphic>
                </wp:inline>
              </w:drawing>
            </w:r>
            <w:r>
              <w:rPr>
                <w:rFonts w:eastAsiaTheme="minorEastAsia"/>
                <w:noProof/>
                <w:lang w:eastAsia="ko-KR"/>
              </w:rPr>
              <w:drawing>
                <wp:inline distT="0" distB="0" distL="0" distR="0">
                  <wp:extent cx="2835275" cy="1724025"/>
                  <wp:effectExtent l="0" t="0" r="317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35433" cy="1724400"/>
                          </a:xfrm>
                          <a:prstGeom prst="rect">
                            <a:avLst/>
                          </a:prstGeom>
                          <a:noFill/>
                        </pic:spPr>
                      </pic:pic>
                    </a:graphicData>
                  </a:graphic>
                </wp:inline>
              </w:drawing>
            </w:r>
            <w:r>
              <w:rPr>
                <w:rFonts w:eastAsiaTheme="minorEastAsia"/>
                <w:noProof/>
                <w:lang w:eastAsia="ko-KR"/>
              </w:rPr>
              <w:drawing>
                <wp:inline distT="0" distB="0" distL="0" distR="0">
                  <wp:extent cx="2853690" cy="1724025"/>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54216" cy="1724400"/>
                          </a:xfrm>
                          <a:prstGeom prst="rect">
                            <a:avLst/>
                          </a:prstGeom>
                          <a:noFill/>
                        </pic:spPr>
                      </pic:pic>
                    </a:graphicData>
                  </a:graphic>
                </wp:inline>
              </w:drawing>
            </w:r>
          </w:p>
          <w:p w:rsidR="004F22B3" w:rsidRDefault="00BE7B53">
            <w:pPr>
              <w:jc w:val="center"/>
              <w:rPr>
                <w:rFonts w:eastAsia="等线"/>
                <w:kern w:val="2"/>
                <w:sz w:val="18"/>
              </w:rPr>
            </w:pPr>
            <w:r>
              <w:rPr>
                <w:rFonts w:eastAsia="等线"/>
                <w:kern w:val="2"/>
                <w:sz w:val="18"/>
              </w:rPr>
              <w:t xml:space="preserve">Fig 5. </w:t>
            </w:r>
            <w:r>
              <w:rPr>
                <w:rFonts w:eastAsia="等线"/>
                <w:kern w:val="2"/>
                <w:sz w:val="18"/>
                <w:szCs w:val="18"/>
              </w:rPr>
              <w:t xml:space="preserve">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rsidR="004F22B3" w:rsidRDefault="004F22B3">
            <w:pPr>
              <w:rPr>
                <w:b/>
                <w:bCs/>
                <w:sz w:val="18"/>
              </w:rPr>
            </w:pPr>
          </w:p>
          <w:p w:rsidR="004F22B3" w:rsidRDefault="00BE7B53">
            <w:pPr>
              <w:spacing w:line="252" w:lineRule="auto"/>
              <w:jc w:val="center"/>
              <w:rPr>
                <w:rFonts w:eastAsiaTheme="minorEastAsia"/>
              </w:rPr>
            </w:pPr>
            <w:r>
              <w:rPr>
                <w:rFonts w:eastAsiaTheme="minorEastAsia"/>
                <w:noProof/>
                <w:lang w:eastAsia="ko-KR"/>
              </w:rPr>
              <w:drawing>
                <wp:inline distT="0" distB="0" distL="0" distR="0">
                  <wp:extent cx="2778760" cy="172402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79055" cy="1724400"/>
                          </a:xfrm>
                          <a:prstGeom prst="rect">
                            <a:avLst/>
                          </a:prstGeom>
                          <a:noFill/>
                        </pic:spPr>
                      </pic:pic>
                    </a:graphicData>
                  </a:graphic>
                </wp:inline>
              </w:drawing>
            </w:r>
            <w:r>
              <w:rPr>
                <w:rFonts w:eastAsiaTheme="minorEastAsia"/>
                <w:noProof/>
                <w:lang w:eastAsia="ko-KR"/>
              </w:rPr>
              <w:drawing>
                <wp:inline distT="0" distB="0" distL="0" distR="0">
                  <wp:extent cx="2809240" cy="1724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09827" cy="1724400"/>
                          </a:xfrm>
                          <a:prstGeom prst="rect">
                            <a:avLst/>
                          </a:prstGeom>
                          <a:noFill/>
                        </pic:spPr>
                      </pic:pic>
                    </a:graphicData>
                  </a:graphic>
                </wp:inline>
              </w:drawing>
            </w:r>
            <w:r>
              <w:rPr>
                <w:rFonts w:eastAsiaTheme="minorEastAsia"/>
                <w:noProof/>
                <w:lang w:eastAsia="ko-KR"/>
              </w:rPr>
              <w:drawing>
                <wp:inline distT="0" distB="0" distL="0" distR="0">
                  <wp:extent cx="2830195" cy="1724025"/>
                  <wp:effectExtent l="0" t="0" r="825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30570" cy="1724400"/>
                          </a:xfrm>
                          <a:prstGeom prst="rect">
                            <a:avLst/>
                          </a:prstGeom>
                          <a:noFill/>
                        </pic:spPr>
                      </pic:pic>
                    </a:graphicData>
                  </a:graphic>
                </wp:inline>
              </w:drawing>
            </w:r>
          </w:p>
          <w:p w:rsidR="004F22B3" w:rsidRDefault="00BE7B53">
            <w:pPr>
              <w:jc w:val="center"/>
              <w:rPr>
                <w:rFonts w:eastAsia="等线"/>
                <w:kern w:val="2"/>
                <w:sz w:val="18"/>
              </w:rPr>
            </w:pPr>
            <w:r>
              <w:rPr>
                <w:rFonts w:eastAsia="等线"/>
                <w:kern w:val="2"/>
                <w:sz w:val="18"/>
              </w:rPr>
              <w:t xml:space="preserve">Fig 6. Latency, UPT and </w:t>
            </w:r>
            <w:r>
              <w:rPr>
                <w:rFonts w:eastAsiaTheme="minorEastAsia"/>
                <w:sz w:val="18"/>
              </w:rPr>
              <w:t>energy consumption</w:t>
            </w:r>
            <w:r>
              <w:rPr>
                <w:rFonts w:eastAsia="等线"/>
                <w:kern w:val="2"/>
                <w:sz w:val="18"/>
              </w:rPr>
              <w:t xml:space="preserve"> comparison for FTP3 model with 0.5MB packet size and 200ms inter-arrival time</w:t>
            </w:r>
          </w:p>
          <w:p w:rsidR="004F22B3" w:rsidRDefault="00BE7B53">
            <w:pPr>
              <w:spacing w:line="252" w:lineRule="auto"/>
              <w:jc w:val="center"/>
              <w:rPr>
                <w:rFonts w:eastAsiaTheme="minorEastAsia"/>
              </w:rPr>
            </w:pPr>
            <w:r>
              <w:rPr>
                <w:rFonts w:eastAsiaTheme="minorEastAsia"/>
                <w:noProof/>
                <w:lang w:eastAsia="ko-KR"/>
              </w:rPr>
              <w:lastRenderedPageBreak/>
              <w:drawing>
                <wp:inline distT="0" distB="0" distL="0" distR="0">
                  <wp:extent cx="2604770" cy="1724025"/>
                  <wp:effectExtent l="0" t="0" r="508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05035" cy="1724400"/>
                          </a:xfrm>
                          <a:prstGeom prst="rect">
                            <a:avLst/>
                          </a:prstGeom>
                          <a:noFill/>
                        </pic:spPr>
                      </pic:pic>
                    </a:graphicData>
                  </a:graphic>
                </wp:inline>
              </w:drawing>
            </w:r>
            <w:r>
              <w:rPr>
                <w:rFonts w:eastAsiaTheme="minorEastAsia"/>
                <w:noProof/>
                <w:lang w:eastAsia="ko-KR"/>
              </w:rPr>
              <w:drawing>
                <wp:inline distT="0" distB="0" distL="0" distR="0">
                  <wp:extent cx="2628900" cy="17240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29498" cy="1724400"/>
                          </a:xfrm>
                          <a:prstGeom prst="rect">
                            <a:avLst/>
                          </a:prstGeom>
                          <a:noFill/>
                        </pic:spPr>
                      </pic:pic>
                    </a:graphicData>
                  </a:graphic>
                </wp:inline>
              </w:drawing>
            </w:r>
            <w:r>
              <w:rPr>
                <w:rFonts w:eastAsiaTheme="minorEastAsia"/>
                <w:noProof/>
                <w:lang w:eastAsia="ko-KR"/>
              </w:rPr>
              <w:drawing>
                <wp:inline distT="0" distB="0" distL="0" distR="0">
                  <wp:extent cx="2679700" cy="1724025"/>
                  <wp:effectExtent l="0" t="0" r="635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9965" cy="1724400"/>
                          </a:xfrm>
                          <a:prstGeom prst="rect">
                            <a:avLst/>
                          </a:prstGeom>
                          <a:noFill/>
                        </pic:spPr>
                      </pic:pic>
                    </a:graphicData>
                  </a:graphic>
                </wp:inline>
              </w:drawing>
            </w:r>
          </w:p>
          <w:p w:rsidR="004F22B3" w:rsidRDefault="00BE7B53">
            <w:pPr>
              <w:jc w:val="center"/>
              <w:rPr>
                <w:rFonts w:eastAsia="等线"/>
                <w:kern w:val="2"/>
                <w:sz w:val="18"/>
              </w:rPr>
            </w:pPr>
            <w:r>
              <w:rPr>
                <w:rFonts w:eastAsia="等线"/>
                <w:kern w:val="2"/>
                <w:sz w:val="18"/>
              </w:rPr>
              <w:t xml:space="preserve">Fig 7. Latency, UPT and </w:t>
            </w:r>
            <w:r>
              <w:rPr>
                <w:rFonts w:eastAsiaTheme="minorEastAsia"/>
                <w:sz w:val="18"/>
              </w:rPr>
              <w:t>energy consumption</w:t>
            </w:r>
            <w:r>
              <w:rPr>
                <w:rFonts w:eastAsia="等线"/>
                <w:kern w:val="2"/>
                <w:sz w:val="18"/>
              </w:rPr>
              <w:t xml:space="preserve"> comparison for FTP3 IM model with 0.1MB packet size and 2s inter-arrival time</w:t>
            </w:r>
          </w:p>
          <w:p w:rsidR="004F22B3" w:rsidRDefault="00BE7B53">
            <w:pPr>
              <w:spacing w:line="252" w:lineRule="auto"/>
              <w:jc w:val="center"/>
              <w:rPr>
                <w:rFonts w:eastAsiaTheme="minorEastAsia"/>
              </w:rPr>
            </w:pPr>
            <w:r>
              <w:rPr>
                <w:rFonts w:eastAsiaTheme="minorEastAsia"/>
                <w:noProof/>
                <w:lang w:eastAsia="ko-KR"/>
              </w:rPr>
              <w:drawing>
                <wp:inline distT="0" distB="0" distL="0" distR="0">
                  <wp:extent cx="2724785" cy="17240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725240" cy="1724400"/>
                          </a:xfrm>
                          <a:prstGeom prst="rect">
                            <a:avLst/>
                          </a:prstGeom>
                          <a:noFill/>
                        </pic:spPr>
                      </pic:pic>
                    </a:graphicData>
                  </a:graphic>
                </wp:inline>
              </w:drawing>
            </w:r>
            <w:r>
              <w:rPr>
                <w:rFonts w:eastAsiaTheme="minorEastAsia"/>
                <w:noProof/>
                <w:lang w:eastAsia="ko-KR"/>
              </w:rPr>
              <w:drawing>
                <wp:inline distT="0" distB="0" distL="0" distR="0">
                  <wp:extent cx="2759710" cy="1724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759854" cy="1724400"/>
                          </a:xfrm>
                          <a:prstGeom prst="rect">
                            <a:avLst/>
                          </a:prstGeom>
                          <a:noFill/>
                        </pic:spPr>
                      </pic:pic>
                    </a:graphicData>
                  </a:graphic>
                </wp:inline>
              </w:drawing>
            </w:r>
          </w:p>
          <w:p w:rsidR="004F22B3" w:rsidRDefault="00BE7B53">
            <w:pPr>
              <w:spacing w:line="252" w:lineRule="auto"/>
              <w:jc w:val="center"/>
              <w:rPr>
                <w:rFonts w:eastAsiaTheme="minorEastAsia"/>
              </w:rPr>
            </w:pPr>
            <w:r>
              <w:rPr>
                <w:rFonts w:eastAsiaTheme="minorEastAsia"/>
                <w:noProof/>
                <w:lang w:eastAsia="ko-KR"/>
              </w:rPr>
              <w:drawing>
                <wp:inline distT="0" distB="0" distL="0" distR="0">
                  <wp:extent cx="2952750" cy="18389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967508" cy="1848675"/>
                          </a:xfrm>
                          <a:prstGeom prst="rect">
                            <a:avLst/>
                          </a:prstGeom>
                          <a:noFill/>
                        </pic:spPr>
                      </pic:pic>
                    </a:graphicData>
                  </a:graphic>
                </wp:inline>
              </w:drawing>
            </w:r>
          </w:p>
          <w:p w:rsidR="004F22B3" w:rsidRDefault="00BE7B53">
            <w:pPr>
              <w:jc w:val="center"/>
              <w:rPr>
                <w:rFonts w:eastAsia="等线"/>
                <w:kern w:val="2"/>
                <w:sz w:val="18"/>
              </w:rPr>
            </w:pPr>
            <w:r>
              <w:rPr>
                <w:rFonts w:eastAsia="等线"/>
                <w:kern w:val="2"/>
                <w:sz w:val="18"/>
              </w:rPr>
              <w:t xml:space="preserve">Fig </w:t>
            </w:r>
            <w:r>
              <w:rPr>
                <w:rFonts w:eastAsia="等线" w:hint="eastAsia"/>
                <w:kern w:val="2"/>
                <w:sz w:val="18"/>
              </w:rPr>
              <w:t>8</w:t>
            </w:r>
            <w:r>
              <w:rPr>
                <w:rFonts w:eastAsia="等线"/>
                <w:kern w:val="2"/>
                <w:sz w:val="18"/>
              </w:rPr>
              <w:t xml:space="preserve">. Latency, UPT and </w:t>
            </w:r>
            <w:r>
              <w:rPr>
                <w:rFonts w:eastAsiaTheme="minorEastAsia"/>
                <w:sz w:val="18"/>
              </w:rPr>
              <w:t>energy consumption</w:t>
            </w:r>
            <w:r>
              <w:rPr>
                <w:rFonts w:eastAsia="等线"/>
                <w:kern w:val="2"/>
                <w:sz w:val="18"/>
              </w:rPr>
              <w:t xml:space="preserve"> comparison for FTP3 IM model with 0.1MB packet size and 2s inter-arrival time</w:t>
            </w:r>
          </w:p>
          <w:p w:rsidR="004F22B3" w:rsidRDefault="004F22B3">
            <w:pPr>
              <w:pStyle w:val="a6"/>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 w:rsidR="004F22B3" w:rsidRDefault="00BE7B53">
      <w:pPr>
        <w:pStyle w:val="4"/>
        <w:numPr>
          <w:ilvl w:val="0"/>
          <w:numId w:val="0"/>
        </w:numPr>
      </w:pPr>
      <w:r>
        <w:lastRenderedPageBreak/>
        <w:t>Source 4: CATT</w:t>
      </w:r>
    </w:p>
    <w:p w:rsidR="004F22B3" w:rsidRDefault="00BE7B53">
      <w:r>
        <w:t xml:space="preserve">(Additionally, CATT has more results submitted also in </w:t>
      </w:r>
      <w:hyperlink r:id="rId49" w:history="1">
        <w:r>
          <w:rPr>
            <w:rStyle w:val="af4"/>
          </w:rPr>
          <w:t>R1-2208988</w:t>
        </w:r>
      </w:hyperlink>
      <w:r>
        <w:t xml:space="preserve"> in AI 9.7.2)</w:t>
      </w:r>
    </w:p>
    <w:p w:rsidR="004F22B3" w:rsidRDefault="004F22B3"/>
    <w:tbl>
      <w:tblPr>
        <w:tblStyle w:val="afa"/>
        <w:tblW w:w="9634" w:type="dxa"/>
        <w:tblLook w:val="04A0" w:firstRow="1" w:lastRow="0" w:firstColumn="1" w:lastColumn="0" w:noHBand="0" w:noVBand="1"/>
      </w:tblPr>
      <w:tblGrid>
        <w:gridCol w:w="1300"/>
        <w:gridCol w:w="8334"/>
      </w:tblGrid>
      <w:tr w:rsidR="004F22B3">
        <w:trPr>
          <w:trHeight w:val="5815"/>
        </w:trPr>
        <w:tc>
          <w:tcPr>
            <w:tcW w:w="9634" w:type="dxa"/>
            <w:gridSpan w:val="2"/>
          </w:tcPr>
          <w:p w:rsidR="004F22B3" w:rsidRDefault="00BE7B53">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bookmarkStart w:id="94" w:name="_Ref111119350"/>
            <w:r>
              <w:rPr>
                <w:b w:val="0"/>
                <w:u w:val="single"/>
              </w:rPr>
              <w:lastRenderedPageBreak/>
              <w:t>Reduction in the transmission of common control channel/signal in time domain</w:t>
            </w:r>
          </w:p>
          <w:p w:rsidR="004F22B3" w:rsidRDefault="00BE7B53">
            <w:pPr>
              <w:pStyle w:val="a6"/>
            </w:pPr>
            <w:r>
              <w:t xml:space="preserve">Table </w:t>
            </w:r>
            <w:fldSimple w:instr=" SEQ Table \* ARABIC ">
              <w:r>
                <w:t>3</w:t>
              </w:r>
            </w:fldSimple>
            <w:bookmarkEnd w:id="94"/>
            <w:r>
              <w:rPr>
                <w:rFonts w:hint="eastAsia"/>
              </w:rPr>
              <w:t xml:space="preserve">: </w:t>
            </w:r>
            <w:r>
              <w:t>Energy</w:t>
            </w:r>
            <w:r>
              <w:rPr>
                <w:rFonts w:hint="eastAsia"/>
              </w:rPr>
              <w:t xml:space="preserve"> saving gain of </w:t>
            </w:r>
            <w:r>
              <w:t>increasing</w:t>
            </w:r>
            <w:r>
              <w:rPr>
                <w:rFonts w:hint="eastAsia"/>
              </w:rPr>
              <w:t xml:space="preserve"> </w:t>
            </w:r>
            <w:r>
              <w:rPr>
                <w:rFonts w:eastAsiaTheme="minorEastAsia" w:hint="eastAsia"/>
              </w:rPr>
              <w:t>common control channel</w:t>
            </w:r>
            <w:r>
              <w:t xml:space="preserve"> </w:t>
            </w:r>
            <w:r>
              <w:rPr>
                <w:rFonts w:hint="eastAsia"/>
              </w:rPr>
              <w:t>period</w:t>
            </w:r>
            <w:r>
              <w:t>icity</w:t>
            </w:r>
            <w:r>
              <w:rPr>
                <w:rFonts w:hint="eastAsia"/>
              </w:rPr>
              <w:t xml:space="preserve"> with different system loads</w:t>
            </w:r>
          </w:p>
          <w:tbl>
            <w:tblPr>
              <w:tblStyle w:val="afa"/>
              <w:tblW w:w="0" w:type="auto"/>
              <w:tblLook w:val="04A0" w:firstRow="1" w:lastRow="0" w:firstColumn="1" w:lastColumn="0" w:noHBand="0" w:noVBand="1"/>
            </w:tblPr>
            <w:tblGrid>
              <w:gridCol w:w="1231"/>
              <w:gridCol w:w="1546"/>
              <w:gridCol w:w="1599"/>
              <w:gridCol w:w="1439"/>
              <w:gridCol w:w="1569"/>
              <w:gridCol w:w="1902"/>
            </w:tblGrid>
            <w:tr w:rsidR="004F22B3">
              <w:tc>
                <w:tcPr>
                  <w:tcW w:w="1231" w:type="dxa"/>
                  <w:vMerge w:val="restart"/>
                </w:tcPr>
                <w:p w:rsidR="004F22B3" w:rsidRDefault="004F22B3"/>
              </w:tc>
              <w:tc>
                <w:tcPr>
                  <w:tcW w:w="1546" w:type="dxa"/>
                  <w:vMerge w:val="restart"/>
                </w:tcPr>
                <w:p w:rsidR="004F22B3" w:rsidRDefault="00BE7B53">
                  <w:r>
                    <w:rPr>
                      <w:rFonts w:hint="eastAsia"/>
                    </w:rPr>
                    <w:t>SSB/SIB transmission periodicity</w:t>
                  </w:r>
                </w:p>
              </w:tc>
              <w:tc>
                <w:tcPr>
                  <w:tcW w:w="6509" w:type="dxa"/>
                  <w:gridSpan w:val="4"/>
                </w:tcPr>
                <w:p w:rsidR="004F22B3" w:rsidRDefault="00BE7B53">
                  <w:pPr>
                    <w:ind w:firstLineChars="1150" w:firstLine="2300"/>
                    <w:rPr>
                      <w:b/>
                    </w:rPr>
                  </w:pPr>
                  <w:r>
                    <w:rPr>
                      <w:rFonts w:hint="eastAsia"/>
                    </w:rPr>
                    <w:t>System loads</w:t>
                  </w:r>
                </w:p>
              </w:tc>
            </w:tr>
            <w:tr w:rsidR="004F22B3">
              <w:tc>
                <w:tcPr>
                  <w:tcW w:w="1231" w:type="dxa"/>
                  <w:vMerge/>
                </w:tcPr>
                <w:p w:rsidR="004F22B3" w:rsidRDefault="004F22B3"/>
              </w:tc>
              <w:tc>
                <w:tcPr>
                  <w:tcW w:w="1546" w:type="dxa"/>
                  <w:vMerge/>
                </w:tcPr>
                <w:p w:rsidR="004F22B3" w:rsidRDefault="004F22B3">
                  <w:pPr>
                    <w:rPr>
                      <w:b/>
                    </w:rPr>
                  </w:pPr>
                </w:p>
              </w:tc>
              <w:tc>
                <w:tcPr>
                  <w:tcW w:w="1599" w:type="dxa"/>
                </w:tcPr>
                <w:p w:rsidR="004F22B3" w:rsidRDefault="00BE7B53">
                  <w:pPr>
                    <w:rPr>
                      <w:b/>
                    </w:rPr>
                  </w:pPr>
                  <w:r>
                    <w:rPr>
                      <w:rFonts w:hint="eastAsia"/>
                      <w:b/>
                    </w:rPr>
                    <w:t>Zero</w:t>
                  </w:r>
                </w:p>
              </w:tc>
              <w:tc>
                <w:tcPr>
                  <w:tcW w:w="1439" w:type="dxa"/>
                </w:tcPr>
                <w:p w:rsidR="004F22B3" w:rsidRDefault="00BE7B53">
                  <w:pPr>
                    <w:rPr>
                      <w:b/>
                    </w:rPr>
                  </w:pPr>
                  <w:r>
                    <w:rPr>
                      <w:rFonts w:hint="eastAsia"/>
                      <w:b/>
                    </w:rPr>
                    <w:t>9%(low)</w:t>
                  </w:r>
                </w:p>
              </w:tc>
              <w:tc>
                <w:tcPr>
                  <w:tcW w:w="1569" w:type="dxa"/>
                </w:tcPr>
                <w:p w:rsidR="004F22B3" w:rsidRDefault="00BE7B53">
                  <w:pPr>
                    <w:ind w:firstLineChars="50" w:firstLine="100"/>
                    <w:rPr>
                      <w:b/>
                    </w:rPr>
                  </w:pPr>
                  <w:r>
                    <w:rPr>
                      <w:rFonts w:hint="eastAsia"/>
                      <w:b/>
                    </w:rPr>
                    <w:t>15%(light)</w:t>
                  </w:r>
                </w:p>
              </w:tc>
              <w:tc>
                <w:tcPr>
                  <w:tcW w:w="1902" w:type="dxa"/>
                </w:tcPr>
                <w:p w:rsidR="004F22B3" w:rsidRDefault="00BE7B53">
                  <w:pPr>
                    <w:rPr>
                      <w:b/>
                    </w:rPr>
                  </w:pPr>
                  <w:r>
                    <w:rPr>
                      <w:rFonts w:hint="eastAsia"/>
                      <w:b/>
                    </w:rPr>
                    <w:t>30%(Medium)</w:t>
                  </w:r>
                </w:p>
              </w:tc>
            </w:tr>
            <w:tr w:rsidR="004F22B3">
              <w:tc>
                <w:tcPr>
                  <w:tcW w:w="1231" w:type="dxa"/>
                  <w:vMerge w:val="restart"/>
                </w:tcPr>
                <w:p w:rsidR="004F22B3" w:rsidRDefault="00BE7B53">
                  <w:r>
                    <w:rPr>
                      <w:rFonts w:hint="eastAsia"/>
                    </w:rPr>
                    <w:t>Energy saving gain</w:t>
                  </w:r>
                </w:p>
              </w:tc>
              <w:tc>
                <w:tcPr>
                  <w:tcW w:w="1546" w:type="dxa"/>
                </w:tcPr>
                <w:p w:rsidR="004F22B3" w:rsidRDefault="00BE7B53">
                  <w:r>
                    <w:rPr>
                      <w:rFonts w:hint="eastAsia"/>
                    </w:rPr>
                    <w:t>20ms</w:t>
                  </w:r>
                  <w:r>
                    <w:t>(baseline)</w:t>
                  </w:r>
                </w:p>
              </w:tc>
              <w:tc>
                <w:tcPr>
                  <w:tcW w:w="1599" w:type="dxa"/>
                </w:tcPr>
                <w:p w:rsidR="004F22B3" w:rsidRDefault="00BE7B53">
                  <w:r>
                    <w:rPr>
                      <w:rFonts w:hint="eastAsia"/>
                    </w:rPr>
                    <w:t>-</w:t>
                  </w:r>
                </w:p>
              </w:tc>
              <w:tc>
                <w:tcPr>
                  <w:tcW w:w="1439" w:type="dxa"/>
                </w:tcPr>
                <w:p w:rsidR="004F22B3" w:rsidRDefault="00BE7B53">
                  <w:r>
                    <w:rPr>
                      <w:rFonts w:hint="eastAsia"/>
                    </w:rPr>
                    <w:t>-</w:t>
                  </w:r>
                </w:p>
              </w:tc>
              <w:tc>
                <w:tcPr>
                  <w:tcW w:w="1569" w:type="dxa"/>
                </w:tcPr>
                <w:p w:rsidR="004F22B3" w:rsidRDefault="00BE7B53">
                  <w:r>
                    <w:rPr>
                      <w:rFonts w:hint="eastAsia"/>
                    </w:rPr>
                    <w:t>-</w:t>
                  </w:r>
                </w:p>
              </w:tc>
              <w:tc>
                <w:tcPr>
                  <w:tcW w:w="1902" w:type="dxa"/>
                </w:tcPr>
                <w:p w:rsidR="004F22B3" w:rsidRDefault="00BE7B53">
                  <w:r>
                    <w:rPr>
                      <w:rFonts w:hint="eastAsia"/>
                    </w:rPr>
                    <w:t>-</w:t>
                  </w:r>
                </w:p>
              </w:tc>
            </w:tr>
            <w:tr w:rsidR="004F22B3">
              <w:tc>
                <w:tcPr>
                  <w:tcW w:w="1231" w:type="dxa"/>
                  <w:vMerge/>
                </w:tcPr>
                <w:p w:rsidR="004F22B3" w:rsidRDefault="004F22B3">
                  <w:pPr>
                    <w:rPr>
                      <w:b/>
                    </w:rPr>
                  </w:pPr>
                </w:p>
              </w:tc>
              <w:tc>
                <w:tcPr>
                  <w:tcW w:w="1546" w:type="dxa"/>
                </w:tcPr>
                <w:p w:rsidR="004F22B3" w:rsidRDefault="00BE7B53">
                  <w:r>
                    <w:rPr>
                      <w:rFonts w:hint="eastAsia"/>
                    </w:rPr>
                    <w:t>40ms</w:t>
                  </w:r>
                </w:p>
              </w:tc>
              <w:tc>
                <w:tcPr>
                  <w:tcW w:w="1599" w:type="dxa"/>
                </w:tcPr>
                <w:p w:rsidR="004F22B3" w:rsidRDefault="00BE7B53">
                  <w:r>
                    <w:rPr>
                      <w:rFonts w:hint="eastAsia"/>
                    </w:rPr>
                    <w:t>18.8%</w:t>
                  </w:r>
                </w:p>
              </w:tc>
              <w:tc>
                <w:tcPr>
                  <w:tcW w:w="1439" w:type="dxa"/>
                </w:tcPr>
                <w:p w:rsidR="004F22B3" w:rsidRDefault="00BE7B53">
                  <w:r>
                    <w:rPr>
                      <w:rFonts w:hint="eastAsia"/>
                    </w:rPr>
                    <w:t>9.0%</w:t>
                  </w:r>
                </w:p>
              </w:tc>
              <w:tc>
                <w:tcPr>
                  <w:tcW w:w="1569" w:type="dxa"/>
                </w:tcPr>
                <w:p w:rsidR="004F22B3" w:rsidRDefault="00BE7B53">
                  <w:r>
                    <w:rPr>
                      <w:rFonts w:hint="eastAsia"/>
                    </w:rPr>
                    <w:t>6.5%</w:t>
                  </w:r>
                </w:p>
              </w:tc>
              <w:tc>
                <w:tcPr>
                  <w:tcW w:w="1902" w:type="dxa"/>
                </w:tcPr>
                <w:p w:rsidR="004F22B3" w:rsidRDefault="00BE7B53">
                  <w:r>
                    <w:rPr>
                      <w:rFonts w:hint="eastAsia"/>
                    </w:rPr>
                    <w:t>4.9%</w:t>
                  </w:r>
                </w:p>
              </w:tc>
            </w:tr>
            <w:tr w:rsidR="004F22B3">
              <w:tc>
                <w:tcPr>
                  <w:tcW w:w="1231" w:type="dxa"/>
                  <w:vMerge/>
                </w:tcPr>
                <w:p w:rsidR="004F22B3" w:rsidRDefault="004F22B3">
                  <w:pPr>
                    <w:rPr>
                      <w:b/>
                    </w:rPr>
                  </w:pPr>
                </w:p>
              </w:tc>
              <w:tc>
                <w:tcPr>
                  <w:tcW w:w="1546" w:type="dxa"/>
                </w:tcPr>
                <w:p w:rsidR="004F22B3" w:rsidRDefault="00BE7B53">
                  <w:r>
                    <w:rPr>
                      <w:rFonts w:hint="eastAsia"/>
                    </w:rPr>
                    <w:t>80ms</w:t>
                  </w:r>
                </w:p>
              </w:tc>
              <w:tc>
                <w:tcPr>
                  <w:tcW w:w="1599" w:type="dxa"/>
                </w:tcPr>
                <w:p w:rsidR="004F22B3" w:rsidRDefault="00BE7B53">
                  <w:r>
                    <w:t>67.7%</w:t>
                  </w:r>
                </w:p>
              </w:tc>
              <w:tc>
                <w:tcPr>
                  <w:tcW w:w="1439" w:type="dxa"/>
                </w:tcPr>
                <w:p w:rsidR="004F22B3" w:rsidRDefault="00BE7B53">
                  <w:r>
                    <w:rPr>
                      <w:rFonts w:hint="eastAsia"/>
                    </w:rPr>
                    <w:t>24.9%</w:t>
                  </w:r>
                </w:p>
              </w:tc>
              <w:tc>
                <w:tcPr>
                  <w:tcW w:w="1569" w:type="dxa"/>
                </w:tcPr>
                <w:p w:rsidR="004F22B3" w:rsidRDefault="00BE7B53">
                  <w:r>
                    <w:rPr>
                      <w:rFonts w:hint="eastAsia"/>
                    </w:rPr>
                    <w:t>12.3%</w:t>
                  </w:r>
                </w:p>
              </w:tc>
              <w:tc>
                <w:tcPr>
                  <w:tcW w:w="1902" w:type="dxa"/>
                </w:tcPr>
                <w:p w:rsidR="004F22B3" w:rsidRDefault="00BE7B53">
                  <w:r>
                    <w:rPr>
                      <w:rFonts w:hint="eastAsia"/>
                    </w:rPr>
                    <w:t>8.5%</w:t>
                  </w:r>
                </w:p>
              </w:tc>
            </w:tr>
            <w:tr w:rsidR="004F22B3">
              <w:tc>
                <w:tcPr>
                  <w:tcW w:w="1231" w:type="dxa"/>
                  <w:vMerge/>
                </w:tcPr>
                <w:p w:rsidR="004F22B3" w:rsidRDefault="004F22B3">
                  <w:pPr>
                    <w:rPr>
                      <w:b/>
                    </w:rPr>
                  </w:pPr>
                </w:p>
              </w:tc>
              <w:tc>
                <w:tcPr>
                  <w:tcW w:w="1546" w:type="dxa"/>
                </w:tcPr>
                <w:p w:rsidR="004F22B3" w:rsidRDefault="00BE7B53">
                  <w:r>
                    <w:rPr>
                      <w:rFonts w:hint="eastAsia"/>
                    </w:rPr>
                    <w:t>160ms</w:t>
                  </w:r>
                </w:p>
              </w:tc>
              <w:tc>
                <w:tcPr>
                  <w:tcW w:w="1599" w:type="dxa"/>
                </w:tcPr>
                <w:p w:rsidR="004F22B3" w:rsidRDefault="00BE7B53">
                  <w:r>
                    <w:t>82.6%</w:t>
                  </w:r>
                </w:p>
              </w:tc>
              <w:tc>
                <w:tcPr>
                  <w:tcW w:w="1439" w:type="dxa"/>
                </w:tcPr>
                <w:p w:rsidR="004F22B3" w:rsidRDefault="00BE7B53">
                  <w:r>
                    <w:rPr>
                      <w:rFonts w:hint="eastAsia"/>
                    </w:rPr>
                    <w:t>27.1%</w:t>
                  </w:r>
                </w:p>
              </w:tc>
              <w:tc>
                <w:tcPr>
                  <w:tcW w:w="1569" w:type="dxa"/>
                </w:tcPr>
                <w:p w:rsidR="004F22B3" w:rsidRDefault="00BE7B53">
                  <w:r>
                    <w:rPr>
                      <w:rFonts w:hint="eastAsia"/>
                    </w:rPr>
                    <w:t>14.0%</w:t>
                  </w:r>
                </w:p>
              </w:tc>
              <w:tc>
                <w:tcPr>
                  <w:tcW w:w="1902" w:type="dxa"/>
                </w:tcPr>
                <w:p w:rsidR="004F22B3" w:rsidRDefault="00BE7B53">
                  <w:r>
                    <w:rPr>
                      <w:rFonts w:hint="eastAsia"/>
                    </w:rPr>
                    <w:t>9.6%</w:t>
                  </w:r>
                </w:p>
              </w:tc>
            </w:tr>
            <w:tr w:rsidR="004F22B3">
              <w:tc>
                <w:tcPr>
                  <w:tcW w:w="9286" w:type="dxa"/>
                  <w:gridSpan w:val="6"/>
                </w:tcPr>
                <w:p w:rsidR="004F22B3" w:rsidRDefault="00BE7B53">
                  <w:r>
                    <w:rPr>
                      <w:rFonts w:hint="eastAsia"/>
                    </w:rPr>
                    <w:t xml:space="preserve">Note: </w:t>
                  </w:r>
                </w:p>
                <w:p w:rsidR="004F22B3" w:rsidRDefault="00BE7B53">
                  <w:r>
                    <w:t>a) Category 1 power model is applied.</w:t>
                  </w:r>
                </w:p>
                <w:p w:rsidR="004F22B3" w:rsidRDefault="00BE7B53">
                  <w:r>
                    <w:rPr>
                      <w:rFonts w:eastAsiaTheme="minorEastAsia"/>
                      <w:kern w:val="2"/>
                      <w:szCs w:val="22"/>
                    </w:rPr>
                    <w:t xml:space="preserve">b) </w:t>
                  </w:r>
                  <w:r>
                    <w:rPr>
                      <w:rFonts w:eastAsia="Malgun Gothic"/>
                      <w:kern w:val="2"/>
                      <w:szCs w:val="22"/>
                    </w:rPr>
                    <w:t xml:space="preserve">Relative </w:t>
                  </w:r>
                  <w:r>
                    <w:rPr>
                      <w:rFonts w:eastAsiaTheme="minorEastAsia"/>
                      <w:kern w:val="2"/>
                      <w:szCs w:val="22"/>
                    </w:rPr>
                    <w:t>p</w:t>
                  </w:r>
                  <w:r>
                    <w:rPr>
                      <w:rFonts w:eastAsia="Malgun Gothic"/>
                      <w:kern w:val="2"/>
                      <w:szCs w:val="22"/>
                    </w:rPr>
                    <w:t>ower</w:t>
                  </w:r>
                  <w:r>
                    <w:t xml:space="preserve"> of SSB and SIB1 =280</w:t>
                  </w:r>
                  <w:r>
                    <w:rPr>
                      <w:rFonts w:hint="eastAsia"/>
                    </w:rPr>
                    <w:t>.</w:t>
                  </w:r>
                </w:p>
                <w:p w:rsidR="004F22B3" w:rsidRDefault="00BE7B53">
                  <w:r>
                    <w:t xml:space="preserve">c) For number of </w:t>
                  </w:r>
                  <w:proofErr w:type="gramStart"/>
                  <w:r>
                    <w:t>beam</w:t>
                  </w:r>
                  <w:proofErr w:type="gramEnd"/>
                  <w:r>
                    <w:t xml:space="preserve"> sweeping L=4, i.e., 4 SSB within one SSB burst for FR1</w:t>
                  </w:r>
                  <w:r>
                    <w:rPr>
                      <w:rFonts w:hint="eastAsia"/>
                    </w:rPr>
                    <w:t>.</w:t>
                  </w:r>
                </w:p>
              </w:tc>
            </w:tr>
          </w:tbl>
          <w:p w:rsidR="004F22B3" w:rsidRDefault="004F22B3">
            <w:pPr>
              <w:pStyle w:val="4"/>
              <w:numPr>
                <w:ilvl w:val="0"/>
                <w:numId w:val="0"/>
              </w:numPr>
              <w:tabs>
                <w:tab w:val="clear" w:pos="432"/>
                <w:tab w:val="clear" w:pos="864"/>
              </w:tabs>
              <w:autoSpaceDE/>
              <w:autoSpaceDN/>
              <w:adjustRightInd/>
              <w:snapToGrid/>
              <w:spacing w:afterLines="50" w:line="240" w:lineRule="auto"/>
              <w:ind w:left="864" w:hanging="864"/>
              <w:jc w:val="left"/>
              <w:outlineLvl w:val="3"/>
            </w:pPr>
          </w:p>
          <w:p w:rsidR="004F22B3" w:rsidRDefault="00BE7B53">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proofErr w:type="spellStart"/>
            <w:r>
              <w:rPr>
                <w:rFonts w:hint="eastAsia"/>
                <w:b w:val="0"/>
                <w:u w:val="single"/>
              </w:rPr>
              <w:t>gNB</w:t>
            </w:r>
            <w:proofErr w:type="spellEnd"/>
            <w:r>
              <w:rPr>
                <w:rFonts w:hint="eastAsia"/>
                <w:b w:val="0"/>
                <w:u w:val="single"/>
              </w:rPr>
              <w:t xml:space="preserve"> DTX/DRX scheme</w:t>
            </w:r>
          </w:p>
          <w:p w:rsidR="004F22B3" w:rsidRDefault="00BE7B53">
            <w:pPr>
              <w:pStyle w:val="a6"/>
              <w:rPr>
                <w:rFonts w:eastAsiaTheme="minorEastAsia"/>
              </w:rPr>
            </w:pPr>
            <w:bookmarkStart w:id="95" w:name="_Ref115196395"/>
            <w:r>
              <w:t xml:space="preserve">Table </w:t>
            </w:r>
            <w:fldSimple w:instr=" SEQ Table \* ARABIC ">
              <w:r>
                <w:t>4</w:t>
              </w:r>
            </w:fldSimple>
            <w:bookmarkEnd w:id="95"/>
            <w:r>
              <w:rPr>
                <w:rFonts w:eastAsia="Times New Roman" w:hint="eastAsia"/>
              </w:rPr>
              <w:t xml:space="preserve">: The energy saving </w:t>
            </w:r>
            <w:r>
              <w:rPr>
                <w:rFonts w:eastAsia="Times New Roman"/>
              </w:rPr>
              <w:t>gain (</w:t>
            </w:r>
            <w:r>
              <w:rPr>
                <w:rFonts w:eastAsia="Times New Roman" w:hint="eastAsia"/>
              </w:rPr>
              <w:t xml:space="preserve">ESG) of the </w:t>
            </w:r>
            <w:proofErr w:type="spellStart"/>
            <w:r>
              <w:rPr>
                <w:rFonts w:eastAsia="Times New Roman" w:hint="eastAsia"/>
              </w:rPr>
              <w:t>gNB</w:t>
            </w:r>
            <w:proofErr w:type="spellEnd"/>
            <w:r>
              <w:rPr>
                <w:rFonts w:eastAsia="Times New Roman" w:hint="eastAsia"/>
              </w:rPr>
              <w:t xml:space="preserve"> DTX transmission</w:t>
            </w:r>
            <w:r>
              <w:rPr>
                <w:rFonts w:eastAsiaTheme="minorEastAsia" w:hint="eastAsia"/>
              </w:rPr>
              <w:t xml:space="preserve"> under </w:t>
            </w:r>
            <w:r>
              <w:rPr>
                <w:rFonts w:eastAsiaTheme="minorEastAsia"/>
              </w:rPr>
              <w:t>different</w:t>
            </w:r>
            <w:r>
              <w:rPr>
                <w:rFonts w:eastAsiaTheme="minorEastAsia" w:hint="eastAsia"/>
              </w:rPr>
              <w:t xml:space="preserve"> system loads</w:t>
            </w:r>
          </w:p>
          <w:tbl>
            <w:tblPr>
              <w:tblStyle w:val="afa"/>
              <w:tblW w:w="5000" w:type="pct"/>
              <w:tblLook w:val="04A0" w:firstRow="1" w:lastRow="0" w:firstColumn="1" w:lastColumn="0" w:noHBand="0" w:noVBand="1"/>
            </w:tblPr>
            <w:tblGrid>
              <w:gridCol w:w="2547"/>
              <w:gridCol w:w="2401"/>
              <w:gridCol w:w="2230"/>
              <w:gridCol w:w="2230"/>
            </w:tblGrid>
            <w:tr w:rsidR="004F22B3">
              <w:trPr>
                <w:trHeight w:val="341"/>
              </w:trPr>
              <w:tc>
                <w:tcPr>
                  <w:tcW w:w="1354" w:type="pct"/>
                </w:tcPr>
                <w:p w:rsidR="004F22B3" w:rsidRDefault="004F22B3">
                  <w:pPr>
                    <w:spacing w:beforeLines="50" w:before="120"/>
                    <w:jc w:val="center"/>
                    <w:rPr>
                      <w:rFonts w:eastAsiaTheme="minorEastAsia"/>
                      <w:bCs/>
                      <w:iCs/>
                    </w:rPr>
                  </w:pPr>
                </w:p>
              </w:tc>
              <w:tc>
                <w:tcPr>
                  <w:tcW w:w="1276" w:type="pct"/>
                </w:tcPr>
                <w:p w:rsidR="004F22B3" w:rsidRDefault="00BE7B53">
                  <w:pPr>
                    <w:spacing w:beforeLines="50" w:before="120"/>
                    <w:jc w:val="center"/>
                    <w:rPr>
                      <w:bCs/>
                      <w:iCs/>
                    </w:rPr>
                  </w:pPr>
                  <w:r>
                    <w:rPr>
                      <w:rFonts w:eastAsiaTheme="minorEastAsia" w:hint="eastAsia"/>
                      <w:bCs/>
                      <w:iCs/>
                    </w:rPr>
                    <w:t>System load</w:t>
                  </w:r>
                  <w:r>
                    <w:rPr>
                      <w:bCs/>
                      <w:iCs/>
                    </w:rPr>
                    <w:t xml:space="preserve"> = 9%</w:t>
                  </w:r>
                </w:p>
              </w:tc>
              <w:tc>
                <w:tcPr>
                  <w:tcW w:w="1185" w:type="pct"/>
                </w:tcPr>
                <w:p w:rsidR="004F22B3" w:rsidRDefault="00BE7B53">
                  <w:pPr>
                    <w:spacing w:beforeLines="50" w:before="120"/>
                    <w:jc w:val="center"/>
                    <w:rPr>
                      <w:bCs/>
                      <w:iCs/>
                    </w:rPr>
                  </w:pPr>
                  <w:r>
                    <w:rPr>
                      <w:rFonts w:eastAsiaTheme="minorEastAsia" w:hint="eastAsia"/>
                      <w:bCs/>
                      <w:iCs/>
                    </w:rPr>
                    <w:t>S</w:t>
                  </w:r>
                  <w:r>
                    <w:rPr>
                      <w:rFonts w:hint="eastAsia"/>
                      <w:bCs/>
                      <w:iCs/>
                    </w:rPr>
                    <w:t>ystem load</w:t>
                  </w:r>
                  <w:r>
                    <w:rPr>
                      <w:bCs/>
                      <w:iCs/>
                    </w:rPr>
                    <w:t xml:space="preserve"> = </w:t>
                  </w:r>
                  <w:r>
                    <w:rPr>
                      <w:rFonts w:eastAsiaTheme="minorEastAsia" w:hint="eastAsia"/>
                      <w:bCs/>
                      <w:iCs/>
                    </w:rPr>
                    <w:t>15</w:t>
                  </w:r>
                  <w:r>
                    <w:rPr>
                      <w:bCs/>
                      <w:iCs/>
                    </w:rPr>
                    <w:t>%</w:t>
                  </w:r>
                </w:p>
              </w:tc>
              <w:tc>
                <w:tcPr>
                  <w:tcW w:w="1185" w:type="pct"/>
                </w:tcPr>
                <w:p w:rsidR="004F22B3" w:rsidRDefault="00BE7B53">
                  <w:pPr>
                    <w:spacing w:beforeLines="50" w:before="120"/>
                    <w:jc w:val="center"/>
                    <w:rPr>
                      <w:bCs/>
                      <w:iCs/>
                    </w:rPr>
                  </w:pPr>
                  <w:r>
                    <w:rPr>
                      <w:rFonts w:eastAsiaTheme="minorEastAsia" w:hint="eastAsia"/>
                      <w:bCs/>
                      <w:iCs/>
                    </w:rPr>
                    <w:t>System load</w:t>
                  </w:r>
                  <w:r>
                    <w:rPr>
                      <w:bCs/>
                      <w:iCs/>
                    </w:rPr>
                    <w:t xml:space="preserve"> = </w:t>
                  </w:r>
                  <w:r>
                    <w:rPr>
                      <w:rFonts w:eastAsiaTheme="minorEastAsia" w:hint="eastAsia"/>
                      <w:bCs/>
                      <w:iCs/>
                    </w:rPr>
                    <w:t>30</w:t>
                  </w:r>
                  <w:r>
                    <w:rPr>
                      <w:bCs/>
                      <w:iCs/>
                    </w:rPr>
                    <w:t>%</w:t>
                  </w:r>
                </w:p>
              </w:tc>
            </w:tr>
            <w:tr w:rsidR="004F22B3">
              <w:trPr>
                <w:trHeight w:val="408"/>
              </w:trPr>
              <w:tc>
                <w:tcPr>
                  <w:tcW w:w="1354" w:type="pct"/>
                </w:tcPr>
                <w:p w:rsidR="004F22B3" w:rsidRDefault="00BE7B53">
                  <w:pPr>
                    <w:spacing w:beforeLines="50" w:before="120"/>
                    <w:jc w:val="center"/>
                    <w:rPr>
                      <w:bCs/>
                      <w:iCs/>
                    </w:rPr>
                  </w:pPr>
                  <w:r>
                    <w:rPr>
                      <w:bCs/>
                      <w:iCs/>
                    </w:rPr>
                    <w:t>Average ESG of</w:t>
                  </w:r>
                  <w:r>
                    <w:rPr>
                      <w:rFonts w:eastAsiaTheme="minorEastAsia" w:hint="eastAsia"/>
                      <w:bCs/>
                      <w:iCs/>
                    </w:rPr>
                    <w:t xml:space="preserve"> </w:t>
                  </w:r>
                  <w:proofErr w:type="spellStart"/>
                  <w:r>
                    <w:rPr>
                      <w:rFonts w:eastAsiaTheme="minorEastAsia" w:hint="eastAsia"/>
                      <w:bCs/>
                      <w:iCs/>
                    </w:rPr>
                    <w:t>gNB</w:t>
                  </w:r>
                  <w:proofErr w:type="spellEnd"/>
                  <w:r>
                    <w:rPr>
                      <w:rFonts w:eastAsiaTheme="minorEastAsia" w:hint="eastAsia"/>
                      <w:bCs/>
                      <w:iCs/>
                    </w:rPr>
                    <w:t xml:space="preserve"> DTX/DRX</w:t>
                  </w:r>
                </w:p>
              </w:tc>
              <w:tc>
                <w:tcPr>
                  <w:tcW w:w="1276" w:type="pct"/>
                </w:tcPr>
                <w:p w:rsidR="004F22B3" w:rsidRDefault="00BE7B53">
                  <w:pPr>
                    <w:spacing w:beforeLines="50" w:before="120"/>
                    <w:jc w:val="center"/>
                    <w:rPr>
                      <w:bCs/>
                      <w:iCs/>
                    </w:rPr>
                  </w:pPr>
                  <w:r>
                    <w:rPr>
                      <w:rFonts w:eastAsiaTheme="minorEastAsia" w:hint="eastAsia"/>
                    </w:rPr>
                    <w:t>75.3%</w:t>
                  </w:r>
                </w:p>
              </w:tc>
              <w:tc>
                <w:tcPr>
                  <w:tcW w:w="1185" w:type="pct"/>
                </w:tcPr>
                <w:p w:rsidR="004F22B3" w:rsidRDefault="00BE7B53">
                  <w:pPr>
                    <w:spacing w:beforeLines="50" w:before="120"/>
                    <w:jc w:val="center"/>
                    <w:rPr>
                      <w:rFonts w:eastAsiaTheme="minorEastAsia"/>
                      <w:bCs/>
                      <w:iCs/>
                    </w:rPr>
                  </w:pPr>
                  <w:r>
                    <w:rPr>
                      <w:rFonts w:eastAsiaTheme="minorEastAsia" w:hint="eastAsia"/>
                    </w:rPr>
                    <w:t>66.1%</w:t>
                  </w:r>
                </w:p>
              </w:tc>
              <w:tc>
                <w:tcPr>
                  <w:tcW w:w="1185" w:type="pct"/>
                </w:tcPr>
                <w:p w:rsidR="004F22B3" w:rsidRDefault="00BE7B53">
                  <w:pPr>
                    <w:spacing w:beforeLines="50" w:before="120"/>
                    <w:jc w:val="center"/>
                    <w:rPr>
                      <w:bCs/>
                      <w:iCs/>
                    </w:rPr>
                  </w:pPr>
                  <w:r>
                    <w:rPr>
                      <w:rFonts w:eastAsiaTheme="minorEastAsia" w:hint="eastAsia"/>
                    </w:rPr>
                    <w:t>50.1%</w:t>
                  </w:r>
                </w:p>
              </w:tc>
            </w:tr>
          </w:tbl>
          <w:p w:rsidR="004F22B3" w:rsidRDefault="004F22B3"/>
          <w:p w:rsidR="004F22B3" w:rsidRDefault="00BE7B53">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 xml:space="preserve">Cell </w:t>
            </w:r>
            <w:r>
              <w:rPr>
                <w:b w:val="0"/>
                <w:u w:val="single"/>
              </w:rPr>
              <w:t xml:space="preserve">ON/OFF </w:t>
            </w:r>
            <w:r>
              <w:rPr>
                <w:rFonts w:hint="eastAsia"/>
                <w:b w:val="0"/>
                <w:u w:val="single"/>
              </w:rPr>
              <w:t>scheme</w:t>
            </w:r>
          </w:p>
          <w:p w:rsidR="004F22B3" w:rsidRDefault="00BE7B53">
            <w:pPr>
              <w:pStyle w:val="a6"/>
              <w:rPr>
                <w:rFonts w:eastAsiaTheme="minorEastAsia"/>
                <w:iCs/>
                <w:kern w:val="2"/>
              </w:rPr>
            </w:pPr>
            <w:bookmarkStart w:id="96" w:name="_Ref115196472"/>
            <w:r>
              <w:rPr>
                <w:rFonts w:eastAsia="Times New Roman"/>
              </w:rPr>
              <w:t xml:space="preserve">Table </w:t>
            </w:r>
            <w:r>
              <w:rPr>
                <w:rFonts w:eastAsia="Times New Roman"/>
              </w:rPr>
              <w:fldChar w:fldCharType="begin"/>
            </w:r>
            <w:r>
              <w:rPr>
                <w:rFonts w:eastAsia="Times New Roman"/>
              </w:rPr>
              <w:instrText xml:space="preserve"> SEQ Table \* ARABIC </w:instrText>
            </w:r>
            <w:r>
              <w:rPr>
                <w:rFonts w:eastAsia="Times New Roman"/>
              </w:rPr>
              <w:fldChar w:fldCharType="separate"/>
            </w:r>
            <w:r>
              <w:rPr>
                <w:rFonts w:eastAsia="Times New Roman"/>
              </w:rPr>
              <w:t>5</w:t>
            </w:r>
            <w:r>
              <w:rPr>
                <w:rFonts w:eastAsia="Times New Roman"/>
              </w:rPr>
              <w:fldChar w:fldCharType="end"/>
            </w:r>
            <w:bookmarkEnd w:id="96"/>
            <w:r>
              <w:rPr>
                <w:rFonts w:eastAsia="Times New Roman" w:hint="eastAsia"/>
              </w:rPr>
              <w:t xml:space="preserve">: The energy saving </w:t>
            </w:r>
            <w:r>
              <w:rPr>
                <w:rFonts w:eastAsia="Times New Roman"/>
              </w:rPr>
              <w:t>gain (</w:t>
            </w:r>
            <w:r>
              <w:rPr>
                <w:rFonts w:eastAsia="Times New Roman" w:hint="eastAsia"/>
              </w:rPr>
              <w:t xml:space="preserve">ESG) of </w:t>
            </w:r>
            <w:r>
              <w:rPr>
                <w:rFonts w:eastAsia="Times New Roman"/>
              </w:rPr>
              <w:t>semi-static/dynamic cell ON/OFF</w:t>
            </w:r>
            <w:r>
              <w:rPr>
                <w:rFonts w:eastAsia="Times New Roman" w:hint="eastAsia"/>
              </w:rPr>
              <w:t xml:space="preserve"> </w:t>
            </w:r>
          </w:p>
          <w:tbl>
            <w:tblPr>
              <w:tblStyle w:val="afa"/>
              <w:tblW w:w="6963" w:type="dxa"/>
              <w:jc w:val="center"/>
              <w:tblLook w:val="04A0" w:firstRow="1" w:lastRow="0" w:firstColumn="1" w:lastColumn="0" w:noHBand="0" w:noVBand="1"/>
            </w:tblPr>
            <w:tblGrid>
              <w:gridCol w:w="2321"/>
              <w:gridCol w:w="2321"/>
              <w:gridCol w:w="2321"/>
            </w:tblGrid>
            <w:tr w:rsidR="004F22B3">
              <w:trPr>
                <w:jc w:val="center"/>
              </w:trPr>
              <w:tc>
                <w:tcPr>
                  <w:tcW w:w="2321" w:type="dxa"/>
                </w:tcPr>
                <w:p w:rsidR="004F22B3" w:rsidRDefault="004F22B3">
                  <w:pPr>
                    <w:pStyle w:val="a4"/>
                    <w:rPr>
                      <w:rFonts w:eastAsiaTheme="minorEastAsia"/>
                      <w:iCs/>
                      <w:kern w:val="2"/>
                    </w:rPr>
                  </w:pPr>
                </w:p>
              </w:tc>
              <w:tc>
                <w:tcPr>
                  <w:tcW w:w="2321" w:type="dxa"/>
                </w:tcPr>
                <w:p w:rsidR="004F22B3" w:rsidRDefault="00BE7B53">
                  <w:pPr>
                    <w:pStyle w:val="a4"/>
                    <w:rPr>
                      <w:rFonts w:eastAsiaTheme="minorEastAsia"/>
                      <w:iCs/>
                      <w:kern w:val="2"/>
                    </w:rPr>
                  </w:pPr>
                  <w:r>
                    <w:rPr>
                      <w:rFonts w:eastAsiaTheme="minorEastAsia"/>
                      <w:iCs/>
                      <w:kern w:val="2"/>
                    </w:rPr>
                    <w:t xml:space="preserve">Percentage of </w:t>
                  </w:r>
                  <w:r>
                    <w:rPr>
                      <w:rFonts w:eastAsiaTheme="minorEastAsia" w:hint="eastAsia"/>
                      <w:iCs/>
                      <w:kern w:val="2"/>
                    </w:rPr>
                    <w:t xml:space="preserve">Cell </w:t>
                  </w:r>
                  <w:r>
                    <w:rPr>
                      <w:rFonts w:eastAsiaTheme="minorEastAsia"/>
                      <w:iCs/>
                      <w:kern w:val="2"/>
                    </w:rPr>
                    <w:t>ON</w:t>
                  </w:r>
                  <w:r>
                    <w:rPr>
                      <w:rFonts w:eastAsiaTheme="minorEastAsia" w:hint="eastAsia"/>
                      <w:iCs/>
                      <w:kern w:val="2"/>
                    </w:rPr>
                    <w:t xml:space="preserve"> </w:t>
                  </w:r>
                </w:p>
              </w:tc>
              <w:tc>
                <w:tcPr>
                  <w:tcW w:w="2321" w:type="dxa"/>
                </w:tcPr>
                <w:p w:rsidR="004F22B3" w:rsidRDefault="00BE7B53">
                  <w:pPr>
                    <w:pStyle w:val="a4"/>
                    <w:jc w:val="left"/>
                    <w:rPr>
                      <w:rFonts w:eastAsiaTheme="minorEastAsia"/>
                      <w:iCs/>
                      <w:kern w:val="2"/>
                    </w:rPr>
                  </w:pPr>
                  <w:r>
                    <w:rPr>
                      <w:rFonts w:eastAsiaTheme="minorEastAsia"/>
                      <w:iCs/>
                      <w:kern w:val="2"/>
                    </w:rPr>
                    <w:t xml:space="preserve">Network Energy Saving gain of Cell </w:t>
                  </w:r>
                  <w:r>
                    <w:rPr>
                      <w:rFonts w:eastAsiaTheme="minorEastAsia" w:hint="eastAsia"/>
                      <w:iCs/>
                      <w:kern w:val="2"/>
                    </w:rPr>
                    <w:t>ON/OFF</w:t>
                  </w:r>
                  <w:r>
                    <w:rPr>
                      <w:rFonts w:eastAsiaTheme="minorEastAsia"/>
                      <w:iCs/>
                      <w:kern w:val="2"/>
                    </w:rPr>
                    <w:t xml:space="preserve"> scheme</w:t>
                  </w:r>
                </w:p>
              </w:tc>
            </w:tr>
            <w:tr w:rsidR="004F22B3">
              <w:trPr>
                <w:jc w:val="center"/>
              </w:trPr>
              <w:tc>
                <w:tcPr>
                  <w:tcW w:w="2321" w:type="dxa"/>
                </w:tcPr>
                <w:p w:rsidR="004F22B3" w:rsidRDefault="00BE7B53">
                  <w:pPr>
                    <w:pStyle w:val="a4"/>
                    <w:rPr>
                      <w:rFonts w:eastAsiaTheme="minorEastAsia"/>
                      <w:iCs/>
                      <w:kern w:val="2"/>
                    </w:rPr>
                  </w:pPr>
                  <w:r>
                    <w:rPr>
                      <w:rFonts w:eastAsiaTheme="minorEastAsia" w:hint="eastAsia"/>
                      <w:iCs/>
                      <w:kern w:val="2"/>
                    </w:rPr>
                    <w:t>Cell without DTX</w:t>
                  </w:r>
                </w:p>
              </w:tc>
              <w:tc>
                <w:tcPr>
                  <w:tcW w:w="2321" w:type="dxa"/>
                </w:tcPr>
                <w:p w:rsidR="004F22B3" w:rsidRDefault="00BE7B53">
                  <w:pPr>
                    <w:pStyle w:val="a4"/>
                    <w:rPr>
                      <w:rFonts w:eastAsiaTheme="minorEastAsia"/>
                      <w:iCs/>
                      <w:kern w:val="2"/>
                    </w:rPr>
                  </w:pPr>
                  <w:r>
                    <w:rPr>
                      <w:rFonts w:eastAsiaTheme="minorEastAsia"/>
                      <w:iCs/>
                      <w:kern w:val="2"/>
                    </w:rPr>
                    <w:t>63.1%</w:t>
                  </w:r>
                </w:p>
              </w:tc>
              <w:tc>
                <w:tcPr>
                  <w:tcW w:w="2321" w:type="dxa"/>
                </w:tcPr>
                <w:p w:rsidR="004F22B3" w:rsidRDefault="00BE7B53">
                  <w:pPr>
                    <w:pStyle w:val="a4"/>
                    <w:rPr>
                      <w:rFonts w:eastAsiaTheme="minorEastAsia"/>
                      <w:iCs/>
                      <w:kern w:val="2"/>
                    </w:rPr>
                  </w:pPr>
                  <w:r>
                    <w:rPr>
                      <w:rFonts w:eastAsiaTheme="minorEastAsia"/>
                      <w:iCs/>
                      <w:kern w:val="2"/>
                    </w:rPr>
                    <w:t>23.8%</w:t>
                  </w:r>
                </w:p>
              </w:tc>
            </w:tr>
            <w:tr w:rsidR="004F22B3">
              <w:trPr>
                <w:jc w:val="center"/>
              </w:trPr>
              <w:tc>
                <w:tcPr>
                  <w:tcW w:w="2321" w:type="dxa"/>
                </w:tcPr>
                <w:p w:rsidR="004F22B3" w:rsidRDefault="00BE7B53">
                  <w:pPr>
                    <w:pStyle w:val="a4"/>
                    <w:rPr>
                      <w:rFonts w:eastAsiaTheme="minorEastAsia"/>
                      <w:iCs/>
                      <w:kern w:val="2"/>
                    </w:rPr>
                  </w:pPr>
                  <w:r>
                    <w:rPr>
                      <w:rFonts w:eastAsiaTheme="minorEastAsia" w:hint="eastAsia"/>
                      <w:iCs/>
                      <w:kern w:val="2"/>
                    </w:rPr>
                    <w:t>Cell with DTX</w:t>
                  </w:r>
                </w:p>
              </w:tc>
              <w:tc>
                <w:tcPr>
                  <w:tcW w:w="2321" w:type="dxa"/>
                </w:tcPr>
                <w:p w:rsidR="004F22B3" w:rsidRDefault="00BE7B53">
                  <w:pPr>
                    <w:pStyle w:val="a4"/>
                    <w:rPr>
                      <w:rFonts w:eastAsiaTheme="minorEastAsia"/>
                      <w:iCs/>
                      <w:kern w:val="2"/>
                    </w:rPr>
                  </w:pPr>
                  <w:r>
                    <w:rPr>
                      <w:rFonts w:eastAsiaTheme="minorEastAsia"/>
                      <w:iCs/>
                      <w:kern w:val="2"/>
                    </w:rPr>
                    <w:t>65.5%</w:t>
                  </w:r>
                </w:p>
              </w:tc>
              <w:tc>
                <w:tcPr>
                  <w:tcW w:w="2321" w:type="dxa"/>
                </w:tcPr>
                <w:p w:rsidR="004F22B3" w:rsidRDefault="00BE7B53">
                  <w:pPr>
                    <w:pStyle w:val="a4"/>
                    <w:rPr>
                      <w:rFonts w:eastAsiaTheme="minorEastAsia"/>
                      <w:iCs/>
                      <w:kern w:val="2"/>
                    </w:rPr>
                  </w:pPr>
                  <w:r>
                    <w:rPr>
                      <w:rFonts w:eastAsiaTheme="minorEastAsia"/>
                      <w:iCs/>
                      <w:kern w:val="2"/>
                    </w:rPr>
                    <w:t>47.3%</w:t>
                  </w:r>
                </w:p>
              </w:tc>
            </w:tr>
          </w:tbl>
          <w:p w:rsidR="004F22B3" w:rsidRDefault="004F22B3">
            <w:pPr>
              <w:pStyle w:val="a4"/>
              <w:rPr>
                <w:rFonts w:eastAsiaTheme="minorEastAsia"/>
                <w:iCs/>
                <w:kern w:val="2"/>
              </w:rPr>
            </w:pPr>
          </w:p>
          <w:p w:rsidR="004F22B3" w:rsidRDefault="00BE7B53">
            <w:pPr>
              <w:rPr>
                <w:u w:val="single"/>
              </w:rPr>
            </w:pPr>
            <w:r>
              <w:rPr>
                <w:rFonts w:hint="eastAsia"/>
                <w:u w:val="single"/>
              </w:rPr>
              <w:t>Spatial domain</w:t>
            </w:r>
          </w:p>
          <w:p w:rsidR="004F22B3" w:rsidRDefault="00BE7B53">
            <w:pPr>
              <w:pStyle w:val="a6"/>
            </w:pPr>
            <w:bookmarkStart w:id="97" w:name="_Ref111119439"/>
            <w:bookmarkStart w:id="98" w:name="_Ref111119464"/>
            <w:r>
              <w:t xml:space="preserve">Table </w:t>
            </w:r>
            <w:fldSimple w:instr=" SEQ Table \* ARABIC ">
              <w:r>
                <w:t>6</w:t>
              </w:r>
            </w:fldSimple>
            <w:bookmarkEnd w:id="97"/>
            <w:r>
              <w:rPr>
                <w:rFonts w:hint="eastAsia"/>
              </w:rPr>
              <w:t>: T</w:t>
            </w:r>
            <w:r>
              <w:t xml:space="preserve">he </w:t>
            </w:r>
            <w:r>
              <w:rPr>
                <w:rFonts w:hint="eastAsia"/>
              </w:rPr>
              <w:t xml:space="preserve">energy saving </w:t>
            </w:r>
            <w:r>
              <w:t>gain (</w:t>
            </w:r>
            <w:r>
              <w:rPr>
                <w:rFonts w:hint="eastAsia"/>
              </w:rPr>
              <w:t xml:space="preserve">ESG) </w:t>
            </w:r>
            <w:r>
              <w:t>of t</w:t>
            </w:r>
            <w:r>
              <w:rPr>
                <w:rFonts w:hint="eastAsia"/>
              </w:rPr>
              <w:t xml:space="preserve">he </w:t>
            </w:r>
            <w:proofErr w:type="spellStart"/>
            <w:r>
              <w:rPr>
                <w:rFonts w:hint="eastAsia"/>
              </w:rPr>
              <w:t>gNB</w:t>
            </w:r>
            <w:proofErr w:type="spellEnd"/>
            <w:r>
              <w:rPr>
                <w:rFonts w:hint="eastAsia"/>
              </w:rPr>
              <w:t xml:space="preserve"> with </w:t>
            </w:r>
            <w:proofErr w:type="spellStart"/>
            <w:r>
              <w:rPr>
                <w:rFonts w:hint="eastAsia"/>
              </w:rPr>
              <w:t>TxRU</w:t>
            </w:r>
            <w:proofErr w:type="spellEnd"/>
            <w:r>
              <w:rPr>
                <w:rFonts w:hint="eastAsia"/>
              </w:rPr>
              <w:t xml:space="preserve"> dynamic </w:t>
            </w:r>
            <w:r>
              <w:t>adaptation</w:t>
            </w:r>
            <w:bookmarkEnd w:id="98"/>
            <w:r>
              <w:rPr>
                <w:rFonts w:hint="eastAsia"/>
              </w:rPr>
              <w:t xml:space="preserve"> under </w:t>
            </w:r>
            <w:r>
              <w:t>different</w:t>
            </w:r>
            <w:r>
              <w:rPr>
                <w:rFonts w:hint="eastAsia"/>
              </w:rPr>
              <w:t xml:space="preserve"> system loads</w:t>
            </w:r>
          </w:p>
          <w:tbl>
            <w:tblPr>
              <w:tblStyle w:val="afa"/>
              <w:tblW w:w="0" w:type="auto"/>
              <w:tblLook w:val="04A0" w:firstRow="1" w:lastRow="0" w:firstColumn="1" w:lastColumn="0" w:noHBand="0" w:noVBand="1"/>
            </w:tblPr>
            <w:tblGrid>
              <w:gridCol w:w="2321"/>
              <w:gridCol w:w="2321"/>
              <w:gridCol w:w="2322"/>
              <w:gridCol w:w="2322"/>
            </w:tblGrid>
            <w:tr w:rsidR="004F22B3">
              <w:tc>
                <w:tcPr>
                  <w:tcW w:w="2321" w:type="dxa"/>
                </w:tcPr>
                <w:p w:rsidR="004F22B3" w:rsidRDefault="00BE7B53">
                  <w:pPr>
                    <w:rPr>
                      <w:rFonts w:ascii="Calibri" w:eastAsiaTheme="minorEastAsia" w:hAnsi="Calibri" w:cs="Calibri"/>
                      <w:sz w:val="21"/>
                      <w:szCs w:val="21"/>
                    </w:rPr>
                  </w:pPr>
                  <w:r>
                    <w:rPr>
                      <w:rFonts w:eastAsiaTheme="minorEastAsia" w:hint="eastAsia"/>
                    </w:rPr>
                    <w:t>System load</w:t>
                  </w:r>
                </w:p>
              </w:tc>
              <w:tc>
                <w:tcPr>
                  <w:tcW w:w="2321" w:type="dxa"/>
                </w:tcPr>
                <w:p w:rsidR="004F22B3" w:rsidRDefault="00BE7B53">
                  <w:pPr>
                    <w:rPr>
                      <w:rFonts w:ascii="Calibri" w:hAnsi="Calibri" w:cs="Calibri"/>
                      <w:sz w:val="21"/>
                      <w:szCs w:val="21"/>
                    </w:rPr>
                  </w:pPr>
                  <w:r>
                    <w:t>Average ESG</w:t>
                  </w:r>
                </w:p>
              </w:tc>
              <w:tc>
                <w:tcPr>
                  <w:tcW w:w="2322" w:type="dxa"/>
                </w:tcPr>
                <w:p w:rsidR="004F22B3" w:rsidRDefault="00BE7B53">
                  <w:pPr>
                    <w:rPr>
                      <w:rFonts w:ascii="Calibri" w:hAnsi="Calibri" w:cs="Calibri"/>
                      <w:sz w:val="21"/>
                      <w:szCs w:val="21"/>
                    </w:rPr>
                  </w:pPr>
                  <w:r>
                    <w:t>Average UPT loss</w:t>
                  </w:r>
                </w:p>
              </w:tc>
              <w:tc>
                <w:tcPr>
                  <w:tcW w:w="2322" w:type="dxa"/>
                </w:tcPr>
                <w:p w:rsidR="004F22B3" w:rsidRDefault="00BE7B53">
                  <w:pPr>
                    <w:rPr>
                      <w:rFonts w:ascii="Calibri" w:hAnsi="Calibri" w:cs="Calibri"/>
                      <w:sz w:val="21"/>
                      <w:szCs w:val="21"/>
                    </w:rPr>
                  </w:pPr>
                  <w:r>
                    <w:t>Average latency loss</w:t>
                  </w:r>
                </w:p>
              </w:tc>
            </w:tr>
            <w:tr w:rsidR="004F22B3">
              <w:tc>
                <w:tcPr>
                  <w:tcW w:w="2321" w:type="dxa"/>
                </w:tcPr>
                <w:p w:rsidR="004F22B3" w:rsidRDefault="00BE7B53">
                  <w:pPr>
                    <w:rPr>
                      <w:rFonts w:ascii="Calibri" w:hAnsi="Calibri" w:cs="Calibri"/>
                      <w:sz w:val="21"/>
                      <w:szCs w:val="21"/>
                    </w:rPr>
                  </w:pPr>
                  <w:r>
                    <w:t>9.0%</w:t>
                  </w:r>
                </w:p>
              </w:tc>
              <w:tc>
                <w:tcPr>
                  <w:tcW w:w="2321" w:type="dxa"/>
                </w:tcPr>
                <w:p w:rsidR="004F22B3" w:rsidRDefault="00BE7B53">
                  <w:pPr>
                    <w:rPr>
                      <w:rFonts w:ascii="Calibri" w:hAnsi="Calibri" w:cs="Calibri"/>
                      <w:sz w:val="21"/>
                      <w:szCs w:val="21"/>
                    </w:rPr>
                  </w:pPr>
                  <w:r>
                    <w:t>6.9%</w:t>
                  </w:r>
                </w:p>
              </w:tc>
              <w:tc>
                <w:tcPr>
                  <w:tcW w:w="2322" w:type="dxa"/>
                </w:tcPr>
                <w:p w:rsidR="004F22B3" w:rsidRDefault="00BE7B53">
                  <w:pPr>
                    <w:rPr>
                      <w:rFonts w:ascii="Calibri" w:hAnsi="Calibri" w:cs="Calibri"/>
                      <w:sz w:val="21"/>
                      <w:szCs w:val="21"/>
                    </w:rPr>
                  </w:pPr>
                  <w:r>
                    <w:t>1.2%</w:t>
                  </w:r>
                </w:p>
              </w:tc>
              <w:tc>
                <w:tcPr>
                  <w:tcW w:w="2322" w:type="dxa"/>
                </w:tcPr>
                <w:p w:rsidR="004F22B3" w:rsidRDefault="00BE7B53">
                  <w:pPr>
                    <w:rPr>
                      <w:rFonts w:ascii="Calibri" w:hAnsi="Calibri" w:cs="Calibri"/>
                      <w:sz w:val="21"/>
                      <w:szCs w:val="21"/>
                    </w:rPr>
                  </w:pPr>
                  <w:r>
                    <w:t>1.7%</w:t>
                  </w:r>
                </w:p>
              </w:tc>
            </w:tr>
            <w:tr w:rsidR="004F22B3">
              <w:tc>
                <w:tcPr>
                  <w:tcW w:w="2321" w:type="dxa"/>
                </w:tcPr>
                <w:p w:rsidR="004F22B3" w:rsidRDefault="00BE7B53">
                  <w:pPr>
                    <w:rPr>
                      <w:rFonts w:ascii="Calibri" w:hAnsi="Calibri" w:cs="Calibri"/>
                      <w:sz w:val="21"/>
                      <w:szCs w:val="21"/>
                    </w:rPr>
                  </w:pPr>
                  <w:r>
                    <w:t>15.0%</w:t>
                  </w:r>
                </w:p>
              </w:tc>
              <w:tc>
                <w:tcPr>
                  <w:tcW w:w="2321" w:type="dxa"/>
                </w:tcPr>
                <w:p w:rsidR="004F22B3" w:rsidRDefault="00BE7B53">
                  <w:pPr>
                    <w:rPr>
                      <w:rFonts w:ascii="Calibri" w:hAnsi="Calibri" w:cs="Calibri"/>
                      <w:sz w:val="21"/>
                      <w:szCs w:val="21"/>
                    </w:rPr>
                  </w:pPr>
                  <w:r>
                    <w:t>10.9%</w:t>
                  </w:r>
                </w:p>
              </w:tc>
              <w:tc>
                <w:tcPr>
                  <w:tcW w:w="2322" w:type="dxa"/>
                </w:tcPr>
                <w:p w:rsidR="004F22B3" w:rsidRDefault="00BE7B53">
                  <w:pPr>
                    <w:rPr>
                      <w:rFonts w:ascii="Calibri" w:hAnsi="Calibri" w:cs="Calibri"/>
                      <w:sz w:val="21"/>
                      <w:szCs w:val="21"/>
                    </w:rPr>
                  </w:pPr>
                  <w:r>
                    <w:t>1.8%</w:t>
                  </w:r>
                </w:p>
              </w:tc>
              <w:tc>
                <w:tcPr>
                  <w:tcW w:w="2322" w:type="dxa"/>
                </w:tcPr>
                <w:p w:rsidR="004F22B3" w:rsidRDefault="00BE7B53">
                  <w:pPr>
                    <w:rPr>
                      <w:rFonts w:ascii="Calibri" w:hAnsi="Calibri" w:cs="Calibri"/>
                      <w:sz w:val="21"/>
                      <w:szCs w:val="21"/>
                    </w:rPr>
                  </w:pPr>
                  <w:r>
                    <w:t>2.6%</w:t>
                  </w:r>
                </w:p>
              </w:tc>
            </w:tr>
            <w:tr w:rsidR="004F22B3">
              <w:tc>
                <w:tcPr>
                  <w:tcW w:w="2321" w:type="dxa"/>
                </w:tcPr>
                <w:p w:rsidR="004F22B3" w:rsidRDefault="00BE7B53">
                  <w:pPr>
                    <w:rPr>
                      <w:rFonts w:ascii="Calibri" w:hAnsi="Calibri" w:cs="Calibri"/>
                      <w:sz w:val="21"/>
                      <w:szCs w:val="21"/>
                    </w:rPr>
                  </w:pPr>
                  <w:r>
                    <w:t>30.0%</w:t>
                  </w:r>
                </w:p>
              </w:tc>
              <w:tc>
                <w:tcPr>
                  <w:tcW w:w="2321" w:type="dxa"/>
                </w:tcPr>
                <w:p w:rsidR="004F22B3" w:rsidRDefault="00BE7B53">
                  <w:pPr>
                    <w:rPr>
                      <w:rFonts w:ascii="Calibri" w:hAnsi="Calibri" w:cs="Calibri"/>
                      <w:sz w:val="21"/>
                      <w:szCs w:val="21"/>
                    </w:rPr>
                  </w:pPr>
                  <w:r>
                    <w:t>10.8%</w:t>
                  </w:r>
                </w:p>
              </w:tc>
              <w:tc>
                <w:tcPr>
                  <w:tcW w:w="2322" w:type="dxa"/>
                </w:tcPr>
                <w:p w:rsidR="004F22B3" w:rsidRDefault="00BE7B53">
                  <w:pPr>
                    <w:rPr>
                      <w:rFonts w:ascii="Calibri" w:hAnsi="Calibri" w:cs="Calibri"/>
                      <w:sz w:val="21"/>
                      <w:szCs w:val="21"/>
                    </w:rPr>
                  </w:pPr>
                  <w:r>
                    <w:t>1.7%</w:t>
                  </w:r>
                </w:p>
              </w:tc>
              <w:tc>
                <w:tcPr>
                  <w:tcW w:w="2322" w:type="dxa"/>
                </w:tcPr>
                <w:p w:rsidR="004F22B3" w:rsidRDefault="00BE7B53">
                  <w:pPr>
                    <w:tabs>
                      <w:tab w:val="left" w:pos="1340"/>
                    </w:tabs>
                    <w:rPr>
                      <w:rFonts w:ascii="Calibri" w:hAnsi="Calibri" w:cs="Calibri"/>
                      <w:sz w:val="21"/>
                      <w:szCs w:val="21"/>
                    </w:rPr>
                  </w:pPr>
                  <w:r>
                    <w:t>2.88%</w:t>
                  </w:r>
                </w:p>
              </w:tc>
            </w:tr>
          </w:tbl>
          <w:p w:rsidR="004F22B3" w:rsidRDefault="004F22B3"/>
          <w:p w:rsidR="004F22B3" w:rsidRDefault="004F22B3">
            <w:pPr>
              <w:pStyle w:val="a6"/>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BE7B53">
      <w:pPr>
        <w:autoSpaceDE/>
        <w:autoSpaceDN/>
        <w:adjustRightInd/>
        <w:snapToGrid/>
        <w:spacing w:after="160"/>
        <w:jc w:val="left"/>
      </w:pPr>
      <w:r>
        <w:br w:type="page"/>
      </w:r>
    </w:p>
    <w:p w:rsidR="004F22B3" w:rsidRDefault="004F22B3"/>
    <w:p w:rsidR="004F22B3" w:rsidRDefault="00BE7B53">
      <w:pPr>
        <w:pStyle w:val="4"/>
        <w:numPr>
          <w:ilvl w:val="0"/>
          <w:numId w:val="0"/>
        </w:numPr>
      </w:pPr>
      <w:r>
        <w:t>Source 5: ZTE</w:t>
      </w:r>
    </w:p>
    <w:tbl>
      <w:tblPr>
        <w:tblStyle w:val="afa"/>
        <w:tblW w:w="9634" w:type="dxa"/>
        <w:tblLook w:val="04A0" w:firstRow="1" w:lastRow="0" w:firstColumn="1" w:lastColumn="0" w:noHBand="0" w:noVBand="1"/>
      </w:tblPr>
      <w:tblGrid>
        <w:gridCol w:w="1300"/>
        <w:gridCol w:w="8334"/>
      </w:tblGrid>
      <w:tr w:rsidR="004F22B3">
        <w:trPr>
          <w:trHeight w:val="913"/>
        </w:trPr>
        <w:tc>
          <w:tcPr>
            <w:tcW w:w="9634" w:type="dxa"/>
            <w:gridSpan w:val="2"/>
          </w:tcPr>
          <w:p w:rsidR="004F22B3" w:rsidRDefault="00BE7B53">
            <w:pPr>
              <w:spacing w:before="120"/>
              <w:rPr>
                <w:rFonts w:eastAsiaTheme="minorEastAsia"/>
                <w:u w:val="single"/>
              </w:rPr>
            </w:pPr>
            <w:r>
              <w:rPr>
                <w:rFonts w:eastAsiaTheme="minorEastAsia"/>
                <w:u w:val="single"/>
              </w:rPr>
              <w:t>Time domain</w:t>
            </w:r>
          </w:p>
          <w:p w:rsidR="004F22B3" w:rsidRDefault="00BE7B53">
            <w:pPr>
              <w:spacing w:before="120"/>
            </w:pPr>
            <w:r>
              <w:rPr>
                <w:noProof/>
                <w:lang w:eastAsia="ko-KR"/>
              </w:rPr>
              <w:drawing>
                <wp:inline distT="0" distB="0" distL="114300" distR="114300">
                  <wp:extent cx="2879725" cy="2160270"/>
                  <wp:effectExtent l="4445" t="4445" r="11430" b="6985"/>
                  <wp:docPr id="5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Pr>
                <w:noProof/>
                <w:lang w:eastAsia="ko-KR"/>
              </w:rPr>
              <w:drawing>
                <wp:inline distT="0" distB="0" distL="114300" distR="114300">
                  <wp:extent cx="2879725" cy="2160270"/>
                  <wp:effectExtent l="4445" t="4445" r="11430" b="6985"/>
                  <wp:docPr id="5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4F22B3" w:rsidRDefault="00BE7B53">
            <w:pPr>
              <w:spacing w:before="120"/>
              <w:jc w:val="center"/>
              <w:rPr>
                <w:szCs w:val="21"/>
              </w:rPr>
            </w:pPr>
            <w:r>
              <w:rPr>
                <w:szCs w:val="21"/>
                <w:lang w:bidi="ar"/>
              </w:rPr>
              <w:t xml:space="preserve">Figure </w:t>
            </w:r>
            <w:r>
              <w:rPr>
                <w:rFonts w:hint="eastAsia"/>
                <w:szCs w:val="21"/>
                <w:lang w:bidi="ar"/>
              </w:rPr>
              <w:t>2</w:t>
            </w:r>
            <w:r>
              <w:rPr>
                <w:szCs w:val="21"/>
                <w:lang w:bidi="ar"/>
              </w:rPr>
              <w:t xml:space="preserve"> </w:t>
            </w:r>
            <w:r>
              <w:rPr>
                <w:rFonts w:hint="eastAsia"/>
                <w:szCs w:val="21"/>
                <w:lang w:bidi="ar"/>
              </w:rPr>
              <w:t xml:space="preserve">Evaluation results </w:t>
            </w:r>
            <w:r>
              <w:rPr>
                <w:szCs w:val="21"/>
                <w:lang w:bidi="ar"/>
              </w:rPr>
              <w:t>of SSB-less and SIB-less</w:t>
            </w:r>
            <w:r>
              <w:rPr>
                <w:rFonts w:hint="eastAsia"/>
                <w:szCs w:val="21"/>
                <w:lang w:bidi="ar"/>
              </w:rPr>
              <w:t xml:space="preserve"> scheme</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Frequency domain</w:t>
            </w:r>
          </w:p>
          <w:p w:rsidR="004F22B3" w:rsidRDefault="00BE7B53">
            <w:pPr>
              <w:spacing w:before="120"/>
              <w:jc w:val="center"/>
            </w:pPr>
            <w:r>
              <w:rPr>
                <w:noProof/>
                <w:lang w:eastAsia="ko-KR"/>
              </w:rPr>
              <w:drawing>
                <wp:inline distT="0" distB="0" distL="114300" distR="114300">
                  <wp:extent cx="2879725" cy="2160270"/>
                  <wp:effectExtent l="4445" t="4445" r="11430" b="6985"/>
                  <wp:docPr id="5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lang w:eastAsia="ko-KR"/>
              </w:rPr>
              <w:drawing>
                <wp:inline distT="0" distB="0" distL="114300" distR="114300">
                  <wp:extent cx="2879725" cy="2160270"/>
                  <wp:effectExtent l="4445" t="4445" r="11430" b="6985"/>
                  <wp:docPr id="8"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F22B3" w:rsidRDefault="00BE7B53">
            <w:pPr>
              <w:spacing w:before="120"/>
              <w:jc w:val="center"/>
              <w:rPr>
                <w:szCs w:val="21"/>
                <w:lang w:bidi="ar"/>
              </w:rPr>
            </w:pPr>
            <w:r>
              <w:rPr>
                <w:szCs w:val="21"/>
                <w:lang w:bidi="ar"/>
              </w:rPr>
              <w:t xml:space="preserve">Figure </w:t>
            </w:r>
            <w:r>
              <w:rPr>
                <w:rFonts w:hint="eastAsia"/>
                <w:szCs w:val="21"/>
                <w:lang w:bidi="ar"/>
              </w:rPr>
              <w:t>3</w:t>
            </w:r>
            <w:r>
              <w:rPr>
                <w:szCs w:val="21"/>
                <w:lang w:bidi="ar"/>
              </w:rPr>
              <w:t xml:space="preserve"> </w:t>
            </w:r>
            <w:r>
              <w:rPr>
                <w:rFonts w:hint="eastAsia"/>
                <w:szCs w:val="21"/>
                <w:lang w:bidi="ar"/>
              </w:rPr>
              <w:t xml:space="preserve">Evaluation results </w:t>
            </w:r>
            <w:r>
              <w:rPr>
                <w:szCs w:val="21"/>
                <w:lang w:bidi="ar"/>
              </w:rPr>
              <w:t>of SSB-less for inter-band CA</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Spatial domain</w:t>
            </w:r>
          </w:p>
          <w:p w:rsidR="004F22B3" w:rsidRDefault="00BE7B53">
            <w:pPr>
              <w:spacing w:before="120"/>
              <w:jc w:val="center"/>
            </w:pPr>
            <w:r>
              <w:rPr>
                <w:noProof/>
                <w:lang w:eastAsia="ko-KR"/>
              </w:rPr>
              <w:drawing>
                <wp:inline distT="0" distB="0" distL="114300" distR="114300">
                  <wp:extent cx="3599815" cy="2160270"/>
                  <wp:effectExtent l="4445" t="4445" r="15240" b="6985"/>
                  <wp:docPr id="56"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F22B3" w:rsidRDefault="00BE7B53">
            <w:pPr>
              <w:spacing w:before="120"/>
              <w:jc w:val="center"/>
            </w:pPr>
            <w:r>
              <w:rPr>
                <w:rFonts w:hint="eastAsia"/>
              </w:rPr>
              <w:lastRenderedPageBreak/>
              <w:t xml:space="preserve">Figure 4 Energy saving gain </w:t>
            </w:r>
            <w:r>
              <w:t>and UPT impact of</w:t>
            </w:r>
            <w:r>
              <w:rPr>
                <w:rFonts w:hint="eastAsia"/>
              </w:rPr>
              <w:t xml:space="preserve"> antenna reduction</w:t>
            </w:r>
          </w:p>
          <w:p w:rsidR="004F22B3" w:rsidRDefault="004F22B3">
            <w:pPr>
              <w:spacing w:before="120"/>
              <w:rPr>
                <w:rFonts w:eastAsiaTheme="minorEastAsia"/>
                <w:u w:val="single"/>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BE7B53">
      <w:pPr>
        <w:spacing w:after="240"/>
      </w:pPr>
      <w:r>
        <w:t xml:space="preserve"> </w:t>
      </w:r>
    </w:p>
    <w:p w:rsidR="004F22B3" w:rsidRDefault="00BE7B53">
      <w:pPr>
        <w:pStyle w:val="4"/>
        <w:numPr>
          <w:ilvl w:val="0"/>
          <w:numId w:val="0"/>
        </w:numPr>
      </w:pPr>
      <w:r>
        <w:t xml:space="preserve">Source 6: </w:t>
      </w:r>
      <w:proofErr w:type="spellStart"/>
      <w:r>
        <w:t>InterDigital</w:t>
      </w:r>
      <w:proofErr w:type="spellEnd"/>
      <w:r>
        <w:t xml:space="preserve"> </w:t>
      </w:r>
    </w:p>
    <w:tbl>
      <w:tblPr>
        <w:tblStyle w:val="afa"/>
        <w:tblW w:w="9634" w:type="dxa"/>
        <w:tblLook w:val="04A0" w:firstRow="1" w:lastRow="0" w:firstColumn="1" w:lastColumn="0" w:noHBand="0" w:noVBand="1"/>
      </w:tblPr>
      <w:tblGrid>
        <w:gridCol w:w="2042"/>
        <w:gridCol w:w="8233"/>
      </w:tblGrid>
      <w:tr w:rsidR="004F22B3">
        <w:trPr>
          <w:trHeight w:val="3322"/>
        </w:trPr>
        <w:tc>
          <w:tcPr>
            <w:tcW w:w="9634" w:type="dxa"/>
            <w:gridSpan w:val="2"/>
          </w:tcPr>
          <w:p w:rsidR="004F22B3" w:rsidRDefault="004F22B3">
            <w:pPr>
              <w:rPr>
                <w:rFonts w:eastAsiaTheme="minorEastAsia"/>
              </w:rPr>
            </w:pPr>
          </w:p>
          <w:p w:rsidR="004F22B3" w:rsidRDefault="00BE7B53">
            <w:pPr>
              <w:jc w:val="center"/>
              <w:rPr>
                <w:b/>
                <w:bCs/>
                <w:i/>
                <w:iCs/>
                <w:lang w:val="en-GB"/>
              </w:rPr>
            </w:pPr>
            <w:r>
              <w:rPr>
                <w:rFonts w:eastAsiaTheme="minorEastAsia"/>
              </w:rPr>
              <w:t xml:space="preserve">  </w:t>
            </w:r>
            <w:r>
              <w:rPr>
                <w:b/>
              </w:rPr>
              <w:t>Table 2: Downlink Evaluation results</w:t>
            </w:r>
          </w:p>
          <w:tbl>
            <w:tblPr>
              <w:tblStyle w:val="TableGrid2"/>
              <w:tblW w:w="10049" w:type="dxa"/>
              <w:tblCellMar>
                <w:left w:w="0" w:type="dxa"/>
                <w:right w:w="0" w:type="dxa"/>
              </w:tblCellMar>
              <w:tblLook w:val="04A0" w:firstRow="1" w:lastRow="0" w:firstColumn="1" w:lastColumn="0" w:noHBand="0" w:noVBand="1"/>
            </w:tblPr>
            <w:tblGrid>
              <w:gridCol w:w="1435"/>
              <w:gridCol w:w="1014"/>
              <w:gridCol w:w="1326"/>
              <w:gridCol w:w="1260"/>
              <w:gridCol w:w="1350"/>
              <w:gridCol w:w="990"/>
              <w:gridCol w:w="1260"/>
              <w:gridCol w:w="1414"/>
            </w:tblGrid>
            <w:tr w:rsidR="004F22B3">
              <w:trPr>
                <w:cantSplit/>
                <w:trHeight w:val="129"/>
              </w:trPr>
              <w:tc>
                <w:tcPr>
                  <w:tcW w:w="5035" w:type="dxa"/>
                  <w:gridSpan w:val="4"/>
                </w:tcPr>
                <w:p w:rsidR="004F22B3" w:rsidRDefault="00BE7B53">
                  <w:pPr>
                    <w:spacing w:line="240" w:lineRule="auto"/>
                    <w:jc w:val="center"/>
                    <w:rPr>
                      <w:sz w:val="20"/>
                      <w:szCs w:val="20"/>
                    </w:rPr>
                  </w:pPr>
                  <w:r>
                    <w:rPr>
                      <w:sz w:val="20"/>
                      <w:szCs w:val="20"/>
                    </w:rPr>
                    <w:t>User traffic load 1: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{0.14, 0.33}</w:t>
                  </w:r>
                </w:p>
              </w:tc>
              <w:tc>
                <w:tcPr>
                  <w:tcW w:w="5014" w:type="dxa"/>
                  <w:gridSpan w:val="4"/>
                </w:tcPr>
                <w:p w:rsidR="004F22B3" w:rsidRDefault="00BE7B53">
                  <w:pPr>
                    <w:spacing w:line="240" w:lineRule="auto"/>
                    <w:jc w:val="center"/>
                    <w:rPr>
                      <w:sz w:val="20"/>
                      <w:szCs w:val="20"/>
                      <w:u w:val="single"/>
                    </w:rPr>
                  </w:pPr>
                  <w:r>
                    <w:rPr>
                      <w:sz w:val="20"/>
                      <w:szCs w:val="20"/>
                    </w:rPr>
                    <w:t>User traffic load 2: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{0.33, 0.67}</w:t>
                  </w:r>
                </w:p>
              </w:tc>
            </w:tr>
            <w:tr w:rsidR="004F22B3">
              <w:trPr>
                <w:cantSplit/>
                <w:trHeight w:val="129"/>
              </w:trPr>
              <w:tc>
                <w:tcPr>
                  <w:tcW w:w="1435" w:type="dxa"/>
                </w:tcPr>
                <w:p w:rsidR="004F22B3" w:rsidRDefault="00BE7B53">
                  <w:pPr>
                    <w:spacing w:line="240" w:lineRule="auto"/>
                    <w:jc w:val="center"/>
                    <w:rPr>
                      <w:sz w:val="20"/>
                      <w:szCs w:val="20"/>
                    </w:rPr>
                  </w:pPr>
                  <w:r>
                    <w:rPr>
                      <w:sz w:val="20"/>
                      <w:szCs w:val="20"/>
                    </w:rPr>
                    <w:t>Baseline</w:t>
                  </w:r>
                </w:p>
                <w:p w:rsidR="004F22B3" w:rsidRDefault="00BE7B53">
                  <w:pPr>
                    <w:spacing w:line="240" w:lineRule="auto"/>
                    <w:jc w:val="center"/>
                    <w:rPr>
                      <w:sz w:val="20"/>
                      <w:szCs w:val="20"/>
                    </w:rPr>
                  </w:pPr>
                  <w:r>
                    <w:rPr>
                      <w:sz w:val="20"/>
                      <w:szCs w:val="20"/>
                    </w:rPr>
                    <w:t>(Always ON)</w:t>
                  </w:r>
                </w:p>
                <w:p w:rsidR="004F22B3" w:rsidRDefault="00BE7B53">
                  <w:pPr>
                    <w:spacing w:line="240" w:lineRule="auto"/>
                    <w:jc w:val="center"/>
                    <w:rPr>
                      <w:sz w:val="20"/>
                      <w:szCs w:val="20"/>
                    </w:rPr>
                  </w:pPr>
                  <w:r>
                    <w:rPr>
                      <w:sz w:val="20"/>
                      <w:szCs w:val="20"/>
                    </w:rPr>
                    <w:t>Mean UPT(Mbps)</w:t>
                  </w:r>
                </w:p>
              </w:tc>
              <w:tc>
                <w:tcPr>
                  <w:tcW w:w="1014" w:type="dxa"/>
                </w:tcPr>
                <w:p w:rsidR="004F22B3" w:rsidRDefault="00BE7B53">
                  <w:pPr>
                    <w:spacing w:line="240" w:lineRule="auto"/>
                    <w:jc w:val="center"/>
                    <w:rPr>
                      <w:sz w:val="20"/>
                      <w:szCs w:val="20"/>
                    </w:rPr>
                  </w:pPr>
                  <w:r>
                    <w:rPr>
                      <w:sz w:val="20"/>
                      <w:szCs w:val="20"/>
                    </w:rPr>
                    <w:t xml:space="preserve">NES </w:t>
                  </w:r>
                </w:p>
                <w:p w:rsidR="004F22B3" w:rsidRDefault="00BE7B53">
                  <w:pPr>
                    <w:spacing w:line="240" w:lineRule="auto"/>
                    <w:jc w:val="center"/>
                    <w:rPr>
                      <w:sz w:val="20"/>
                      <w:szCs w:val="20"/>
                    </w:rPr>
                  </w:pPr>
                  <w:r>
                    <w:rPr>
                      <w:sz w:val="20"/>
                      <w:szCs w:val="20"/>
                    </w:rPr>
                    <w:t xml:space="preserve">Mean UPT </w:t>
                  </w:r>
                </w:p>
                <w:p w:rsidR="004F22B3" w:rsidRDefault="00BE7B53">
                  <w:pPr>
                    <w:spacing w:line="240" w:lineRule="auto"/>
                    <w:jc w:val="center"/>
                    <w:rPr>
                      <w:sz w:val="20"/>
                      <w:szCs w:val="20"/>
                    </w:rPr>
                  </w:pPr>
                  <w:r>
                    <w:rPr>
                      <w:sz w:val="20"/>
                      <w:szCs w:val="20"/>
                    </w:rPr>
                    <w:t>(Mbps)</w:t>
                  </w:r>
                </w:p>
              </w:tc>
              <w:tc>
                <w:tcPr>
                  <w:tcW w:w="1326" w:type="dxa"/>
                </w:tcPr>
                <w:p w:rsidR="004F22B3" w:rsidRDefault="00BE7B53">
                  <w:pPr>
                    <w:spacing w:line="240" w:lineRule="auto"/>
                    <w:jc w:val="center"/>
                    <w:rPr>
                      <w:sz w:val="20"/>
                      <w:szCs w:val="20"/>
                    </w:rPr>
                  </w:pPr>
                  <w:r>
                    <w:rPr>
                      <w:sz w:val="20"/>
                      <w:szCs w:val="20"/>
                    </w:rPr>
                    <w:t>UPT gain/loss</w:t>
                  </w:r>
                </w:p>
                <w:p w:rsidR="004F22B3" w:rsidRDefault="00BE7B53">
                  <w:pPr>
                    <w:spacing w:line="240" w:lineRule="auto"/>
                    <w:jc w:val="center"/>
                    <w:rPr>
                      <w:sz w:val="20"/>
                      <w:szCs w:val="20"/>
                    </w:rPr>
                  </w:pPr>
                  <w:r>
                    <w:rPr>
                      <w:sz w:val="20"/>
                      <w:szCs w:val="20"/>
                    </w:rPr>
                    <w:t>(NES vs Baseline)</w:t>
                  </w:r>
                </w:p>
                <w:p w:rsidR="004F22B3" w:rsidRDefault="00BE7B53">
                  <w:pPr>
                    <w:spacing w:line="240" w:lineRule="auto"/>
                    <w:jc w:val="center"/>
                    <w:rPr>
                      <w:sz w:val="20"/>
                      <w:szCs w:val="20"/>
                    </w:rPr>
                  </w:pPr>
                  <w:r>
                    <w:rPr>
                      <w:sz w:val="20"/>
                      <w:szCs w:val="20"/>
                    </w:rPr>
                    <w:t>(%)</w:t>
                  </w:r>
                </w:p>
              </w:tc>
              <w:tc>
                <w:tcPr>
                  <w:tcW w:w="1260"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(NES vs Baseline)</w:t>
                  </w:r>
                </w:p>
                <w:p w:rsidR="004F22B3" w:rsidRDefault="00BE7B53">
                  <w:pPr>
                    <w:spacing w:line="240" w:lineRule="auto"/>
                    <w:jc w:val="center"/>
                    <w:rPr>
                      <w:sz w:val="20"/>
                      <w:szCs w:val="20"/>
                    </w:rPr>
                  </w:pPr>
                  <w:r>
                    <w:rPr>
                      <w:sz w:val="20"/>
                      <w:szCs w:val="20"/>
                    </w:rPr>
                    <w:t>(%)</w:t>
                  </w:r>
                </w:p>
              </w:tc>
              <w:tc>
                <w:tcPr>
                  <w:tcW w:w="1350" w:type="dxa"/>
                </w:tcPr>
                <w:p w:rsidR="004F22B3" w:rsidRDefault="00BE7B53">
                  <w:pPr>
                    <w:spacing w:line="240" w:lineRule="auto"/>
                    <w:jc w:val="center"/>
                    <w:rPr>
                      <w:sz w:val="20"/>
                      <w:szCs w:val="20"/>
                    </w:rPr>
                  </w:pPr>
                  <w:r>
                    <w:rPr>
                      <w:sz w:val="20"/>
                      <w:szCs w:val="20"/>
                    </w:rPr>
                    <w:t>Baseline</w:t>
                  </w:r>
                </w:p>
                <w:p w:rsidR="004F22B3" w:rsidRDefault="00BE7B53">
                  <w:pPr>
                    <w:spacing w:line="240" w:lineRule="auto"/>
                    <w:jc w:val="center"/>
                    <w:rPr>
                      <w:sz w:val="20"/>
                      <w:szCs w:val="20"/>
                    </w:rPr>
                  </w:pPr>
                  <w:r>
                    <w:rPr>
                      <w:sz w:val="20"/>
                      <w:szCs w:val="20"/>
                    </w:rPr>
                    <w:t>(Always ON)</w:t>
                  </w:r>
                </w:p>
                <w:p w:rsidR="004F22B3" w:rsidRDefault="00BE7B53">
                  <w:pPr>
                    <w:spacing w:line="240" w:lineRule="auto"/>
                    <w:jc w:val="center"/>
                    <w:rPr>
                      <w:sz w:val="20"/>
                      <w:szCs w:val="20"/>
                    </w:rPr>
                  </w:pPr>
                  <w:r>
                    <w:rPr>
                      <w:sz w:val="20"/>
                      <w:szCs w:val="20"/>
                    </w:rPr>
                    <w:t>Mean UPT</w:t>
                  </w:r>
                </w:p>
                <w:p w:rsidR="004F22B3" w:rsidRDefault="00BE7B53">
                  <w:pPr>
                    <w:spacing w:line="240" w:lineRule="auto"/>
                    <w:jc w:val="center"/>
                    <w:rPr>
                      <w:sz w:val="20"/>
                      <w:szCs w:val="20"/>
                    </w:rPr>
                  </w:pPr>
                  <w:r>
                    <w:rPr>
                      <w:sz w:val="20"/>
                      <w:szCs w:val="20"/>
                    </w:rPr>
                    <w:t>(Mbps)</w:t>
                  </w:r>
                </w:p>
              </w:tc>
              <w:tc>
                <w:tcPr>
                  <w:tcW w:w="990" w:type="dxa"/>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Mean UPT</w:t>
                  </w:r>
                </w:p>
                <w:p w:rsidR="004F22B3" w:rsidRDefault="00BE7B53">
                  <w:pPr>
                    <w:spacing w:line="240" w:lineRule="auto"/>
                    <w:jc w:val="center"/>
                    <w:rPr>
                      <w:sz w:val="20"/>
                      <w:szCs w:val="20"/>
                    </w:rPr>
                  </w:pPr>
                  <w:r>
                    <w:rPr>
                      <w:sz w:val="20"/>
                      <w:szCs w:val="20"/>
                    </w:rPr>
                    <w:t>(Mbps)</w:t>
                  </w:r>
                </w:p>
              </w:tc>
              <w:tc>
                <w:tcPr>
                  <w:tcW w:w="1260" w:type="dxa"/>
                </w:tcPr>
                <w:p w:rsidR="004F22B3" w:rsidRDefault="00BE7B53">
                  <w:pPr>
                    <w:spacing w:line="240" w:lineRule="auto"/>
                    <w:jc w:val="center"/>
                    <w:rPr>
                      <w:sz w:val="20"/>
                      <w:szCs w:val="20"/>
                    </w:rPr>
                  </w:pPr>
                  <w:r>
                    <w:rPr>
                      <w:sz w:val="20"/>
                      <w:szCs w:val="20"/>
                    </w:rPr>
                    <w:t>UPT gain/loss</w:t>
                  </w:r>
                </w:p>
                <w:p w:rsidR="004F22B3" w:rsidRDefault="00BE7B53">
                  <w:pPr>
                    <w:spacing w:line="240" w:lineRule="auto"/>
                    <w:jc w:val="center"/>
                    <w:rPr>
                      <w:sz w:val="20"/>
                      <w:szCs w:val="20"/>
                    </w:rPr>
                  </w:pPr>
                  <w:r>
                    <w:rPr>
                      <w:sz w:val="20"/>
                      <w:szCs w:val="20"/>
                    </w:rPr>
                    <w:t>(NES vs Baseline)</w:t>
                  </w:r>
                </w:p>
                <w:p w:rsidR="004F22B3" w:rsidRDefault="00BE7B53">
                  <w:pPr>
                    <w:spacing w:line="240" w:lineRule="auto"/>
                    <w:jc w:val="center"/>
                    <w:rPr>
                      <w:sz w:val="20"/>
                      <w:szCs w:val="20"/>
                    </w:rPr>
                  </w:pPr>
                  <w:r>
                    <w:rPr>
                      <w:sz w:val="20"/>
                      <w:szCs w:val="20"/>
                    </w:rPr>
                    <w:t>(%)</w:t>
                  </w:r>
                </w:p>
              </w:tc>
              <w:tc>
                <w:tcPr>
                  <w:tcW w:w="1414"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(NES vs Baseline)</w:t>
                  </w:r>
                </w:p>
                <w:p w:rsidR="004F22B3" w:rsidRDefault="00BE7B53">
                  <w:pPr>
                    <w:spacing w:line="240" w:lineRule="auto"/>
                    <w:jc w:val="center"/>
                    <w:rPr>
                      <w:sz w:val="20"/>
                      <w:szCs w:val="20"/>
                    </w:rPr>
                  </w:pPr>
                  <w:r>
                    <w:rPr>
                      <w:sz w:val="20"/>
                      <w:szCs w:val="20"/>
                    </w:rPr>
                    <w:t>(%)</w:t>
                  </w:r>
                </w:p>
              </w:tc>
            </w:tr>
            <w:tr w:rsidR="004F22B3">
              <w:trPr>
                <w:cantSplit/>
                <w:trHeight w:val="537"/>
              </w:trPr>
              <w:tc>
                <w:tcPr>
                  <w:tcW w:w="1435" w:type="dxa"/>
                  <w:tcBorders>
                    <w:top w:val="nil"/>
                    <w:left w:val="single" w:sz="4" w:space="0" w:color="auto"/>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47.51</w:t>
                  </w:r>
                </w:p>
              </w:tc>
              <w:tc>
                <w:tcPr>
                  <w:tcW w:w="1014"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45.27</w:t>
                  </w:r>
                </w:p>
              </w:tc>
              <w:tc>
                <w:tcPr>
                  <w:tcW w:w="1326"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-4.93%</w:t>
                  </w:r>
                </w:p>
              </w:tc>
              <w:tc>
                <w:tcPr>
                  <w:tcW w:w="126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54.59%</w:t>
                  </w:r>
                </w:p>
              </w:tc>
              <w:tc>
                <w:tcPr>
                  <w:tcW w:w="135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23.81</w:t>
                  </w:r>
                </w:p>
              </w:tc>
              <w:tc>
                <w:tcPr>
                  <w:tcW w:w="99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22.67</w:t>
                  </w:r>
                </w:p>
              </w:tc>
              <w:tc>
                <w:tcPr>
                  <w:tcW w:w="126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-4.78%</w:t>
                  </w:r>
                </w:p>
              </w:tc>
              <w:tc>
                <w:tcPr>
                  <w:tcW w:w="1414"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25.65%</w:t>
                  </w:r>
                </w:p>
              </w:tc>
            </w:tr>
          </w:tbl>
          <w:p w:rsidR="004F22B3" w:rsidRDefault="00BE7B53">
            <w:pPr>
              <w:jc w:val="center"/>
              <w:rPr>
                <w:b/>
              </w:rPr>
            </w:pPr>
            <w:r>
              <w:rPr>
                <w:b/>
              </w:rPr>
              <w:t xml:space="preserve">Table 3: Uplink Evaluation results – 40 </w:t>
            </w:r>
            <w:proofErr w:type="spellStart"/>
            <w:r>
              <w:rPr>
                <w:b/>
              </w:rPr>
              <w:t>ms</w:t>
            </w:r>
            <w:proofErr w:type="spellEnd"/>
            <w:r>
              <w:rPr>
                <w:b/>
              </w:rPr>
              <w:t xml:space="preserve"> </w:t>
            </w:r>
            <w:proofErr w:type="spellStart"/>
            <w:r>
              <w:rPr>
                <w:b/>
              </w:rPr>
              <w:t>gNB</w:t>
            </w:r>
            <w:proofErr w:type="spellEnd"/>
            <w:r>
              <w:rPr>
                <w:b/>
              </w:rPr>
              <w:t xml:space="preserve"> sleep cycle</w:t>
            </w:r>
          </w:p>
          <w:p w:rsidR="004F22B3" w:rsidRDefault="004F22B3">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4F22B3">
              <w:trPr>
                <w:cantSplit/>
                <w:trHeight w:val="323"/>
              </w:trPr>
              <w:tc>
                <w:tcPr>
                  <w:tcW w:w="9805" w:type="dxa"/>
                  <w:gridSpan w:val="10"/>
                </w:tcPr>
                <w:p w:rsidR="004F22B3" w:rsidRDefault="00BE7B53">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4F22B3">
              <w:trPr>
                <w:cantSplit/>
                <w:trHeight w:val="323"/>
              </w:trPr>
              <w:tc>
                <w:tcPr>
                  <w:tcW w:w="4942" w:type="dxa"/>
                  <w:gridSpan w:val="4"/>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4F22B3">
              <w:trPr>
                <w:cantSplit/>
                <w:trHeight w:val="2415"/>
              </w:trPr>
              <w:tc>
                <w:tcPr>
                  <w:tcW w:w="1429" w:type="dxa"/>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rPr>
                      <w:sz w:val="20"/>
                      <w:szCs w:val="20"/>
                    </w:rPr>
                  </w:pPr>
                </w:p>
              </w:tc>
              <w:tc>
                <w:tcPr>
                  <w:tcW w:w="1258"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990"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265"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 xml:space="preserve">(%) </w:t>
                  </w:r>
                </w:p>
              </w:tc>
              <w:tc>
                <w:tcPr>
                  <w:tcW w:w="1172" w:type="dxa"/>
                  <w:gridSpan w:val="3"/>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jc w:val="center"/>
                    <w:rPr>
                      <w:sz w:val="20"/>
                      <w:szCs w:val="20"/>
                    </w:rPr>
                  </w:pPr>
                </w:p>
              </w:tc>
              <w:tc>
                <w:tcPr>
                  <w:tcW w:w="1261"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1261"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w:t>
                  </w:r>
                </w:p>
                <w:p w:rsidR="004F22B3" w:rsidRDefault="00BE7B53">
                  <w:pPr>
                    <w:spacing w:line="240" w:lineRule="auto"/>
                    <w:jc w:val="center"/>
                    <w:rPr>
                      <w:sz w:val="20"/>
                      <w:szCs w:val="20"/>
                    </w:rPr>
                  </w:pPr>
                  <w:r>
                    <w:rPr>
                      <w:sz w:val="20"/>
                      <w:szCs w:val="20"/>
                    </w:rPr>
                    <w:t xml:space="preserve">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169"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tc>
            </w:tr>
            <w:tr w:rsidR="004F22B3">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21.35</w:t>
                  </w:r>
                </w:p>
              </w:tc>
              <w:tc>
                <w:tcPr>
                  <w:tcW w:w="1258"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23.77</w:t>
                  </w:r>
                </w:p>
              </w:tc>
              <w:tc>
                <w:tcPr>
                  <w:tcW w:w="99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+11.34%</w:t>
                  </w:r>
                </w:p>
              </w:tc>
              <w:tc>
                <w:tcPr>
                  <w:tcW w:w="1265" w:type="dxa"/>
                  <w:tcBorders>
                    <w:top w:val="nil"/>
                    <w:left w:val="nil"/>
                    <w:bottom w:val="single" w:sz="4" w:space="0" w:color="auto"/>
                    <w:right w:val="nil"/>
                  </w:tcBorders>
                </w:tcPr>
                <w:p w:rsidR="004F22B3" w:rsidRDefault="00BE7B53">
                  <w:pPr>
                    <w:spacing w:line="240" w:lineRule="auto"/>
                    <w:jc w:val="center"/>
                    <w:rPr>
                      <w:sz w:val="20"/>
                      <w:szCs w:val="20"/>
                    </w:rPr>
                  </w:pPr>
                  <w:r>
                    <w:rPr>
                      <w:sz w:val="20"/>
                      <w:szCs w:val="20"/>
                    </w:rPr>
                    <w:t>-3.00%</w:t>
                  </w:r>
                </w:p>
              </w:tc>
              <w:tc>
                <w:tcPr>
                  <w:tcW w:w="20" w:type="dxa"/>
                  <w:tcBorders>
                    <w:top w:val="nil"/>
                    <w:left w:val="nil"/>
                    <w:bottom w:val="single" w:sz="4" w:space="0" w:color="auto"/>
                    <w:right w:val="nil"/>
                  </w:tcBorders>
                </w:tcPr>
                <w:p w:rsidR="004F22B3" w:rsidRDefault="004F22B3">
                  <w:pPr>
                    <w:spacing w:line="240" w:lineRule="auto"/>
                    <w:jc w:val="center"/>
                    <w:rPr>
                      <w:sz w:val="20"/>
                      <w:szCs w:val="20"/>
                    </w:rPr>
                  </w:pPr>
                </w:p>
              </w:tc>
              <w:tc>
                <w:tcPr>
                  <w:tcW w:w="25" w:type="dxa"/>
                  <w:tcBorders>
                    <w:top w:val="nil"/>
                    <w:left w:val="nil"/>
                    <w:bottom w:val="single" w:sz="4" w:space="0" w:color="auto"/>
                    <w:right w:val="single" w:sz="4" w:space="0" w:color="auto"/>
                  </w:tcBorders>
                </w:tcPr>
                <w:p w:rsidR="004F22B3" w:rsidRDefault="004F22B3">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21.92</w:t>
                  </w:r>
                </w:p>
              </w:tc>
              <w:tc>
                <w:tcPr>
                  <w:tcW w:w="1261"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22.92</w:t>
                  </w:r>
                </w:p>
              </w:tc>
              <w:tc>
                <w:tcPr>
                  <w:tcW w:w="1261"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+4.56%</w:t>
                  </w:r>
                </w:p>
              </w:tc>
              <w:tc>
                <w:tcPr>
                  <w:tcW w:w="1169"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-3.12%</w:t>
                  </w:r>
                </w:p>
              </w:tc>
            </w:tr>
          </w:tbl>
          <w:p w:rsidR="004F22B3" w:rsidRDefault="004F22B3">
            <w:pPr>
              <w:jc w:val="center"/>
              <w:rPr>
                <w: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4F22B3">
              <w:trPr>
                <w:cantSplit/>
                <w:trHeight w:val="323"/>
              </w:trPr>
              <w:tc>
                <w:tcPr>
                  <w:tcW w:w="9805" w:type="dxa"/>
                  <w:gridSpan w:val="10"/>
                </w:tcPr>
                <w:p w:rsidR="004F22B3" w:rsidRDefault="00BE7B53">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4F22B3">
              <w:trPr>
                <w:cantSplit/>
                <w:trHeight w:val="323"/>
              </w:trPr>
              <w:tc>
                <w:tcPr>
                  <w:tcW w:w="4942" w:type="dxa"/>
                  <w:gridSpan w:val="4"/>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4F22B3">
              <w:trPr>
                <w:cantSplit/>
                <w:trHeight w:val="2415"/>
              </w:trPr>
              <w:tc>
                <w:tcPr>
                  <w:tcW w:w="1429" w:type="dxa"/>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rPr>
                      <w:sz w:val="20"/>
                      <w:szCs w:val="20"/>
                    </w:rPr>
                  </w:pPr>
                </w:p>
              </w:tc>
              <w:tc>
                <w:tcPr>
                  <w:tcW w:w="1258"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990"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265"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 xml:space="preserve">(%) </w:t>
                  </w:r>
                </w:p>
              </w:tc>
              <w:tc>
                <w:tcPr>
                  <w:tcW w:w="1172" w:type="dxa"/>
                  <w:gridSpan w:val="3"/>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jc w:val="center"/>
                    <w:rPr>
                      <w:sz w:val="20"/>
                      <w:szCs w:val="20"/>
                    </w:rPr>
                  </w:pPr>
                </w:p>
              </w:tc>
              <w:tc>
                <w:tcPr>
                  <w:tcW w:w="1261"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1261"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w:t>
                  </w:r>
                </w:p>
                <w:p w:rsidR="004F22B3" w:rsidRDefault="00BE7B53">
                  <w:pPr>
                    <w:spacing w:line="240" w:lineRule="auto"/>
                    <w:jc w:val="center"/>
                    <w:rPr>
                      <w:sz w:val="20"/>
                      <w:szCs w:val="20"/>
                    </w:rPr>
                  </w:pPr>
                  <w:r>
                    <w:rPr>
                      <w:sz w:val="20"/>
                      <w:szCs w:val="20"/>
                    </w:rPr>
                    <w:t xml:space="preserve">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169"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tc>
            </w:tr>
            <w:tr w:rsidR="004F22B3">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lastRenderedPageBreak/>
                    <w:t>23.03</w:t>
                  </w:r>
                </w:p>
              </w:tc>
              <w:tc>
                <w:tcPr>
                  <w:tcW w:w="1258"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24.11</w:t>
                  </w:r>
                </w:p>
              </w:tc>
              <w:tc>
                <w:tcPr>
                  <w:tcW w:w="99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+4.70%</w:t>
                  </w:r>
                </w:p>
              </w:tc>
              <w:tc>
                <w:tcPr>
                  <w:tcW w:w="1265" w:type="dxa"/>
                  <w:tcBorders>
                    <w:top w:val="nil"/>
                    <w:left w:val="nil"/>
                    <w:bottom w:val="single" w:sz="4" w:space="0" w:color="auto"/>
                    <w:right w:val="nil"/>
                  </w:tcBorders>
                </w:tcPr>
                <w:p w:rsidR="004F22B3" w:rsidRDefault="00BE7B53">
                  <w:pPr>
                    <w:spacing w:line="240" w:lineRule="auto"/>
                    <w:jc w:val="center"/>
                    <w:rPr>
                      <w:sz w:val="20"/>
                      <w:szCs w:val="20"/>
                    </w:rPr>
                  </w:pPr>
                  <w:r>
                    <w:rPr>
                      <w:sz w:val="20"/>
                      <w:szCs w:val="20"/>
                    </w:rPr>
                    <w:t>-1.67%</w:t>
                  </w:r>
                </w:p>
              </w:tc>
              <w:tc>
                <w:tcPr>
                  <w:tcW w:w="20" w:type="dxa"/>
                  <w:tcBorders>
                    <w:top w:val="nil"/>
                    <w:left w:val="nil"/>
                    <w:bottom w:val="single" w:sz="4" w:space="0" w:color="auto"/>
                    <w:right w:val="nil"/>
                  </w:tcBorders>
                </w:tcPr>
                <w:p w:rsidR="004F22B3" w:rsidRDefault="004F22B3">
                  <w:pPr>
                    <w:spacing w:line="240" w:lineRule="auto"/>
                    <w:jc w:val="center"/>
                    <w:rPr>
                      <w:sz w:val="20"/>
                      <w:szCs w:val="20"/>
                    </w:rPr>
                  </w:pPr>
                </w:p>
              </w:tc>
              <w:tc>
                <w:tcPr>
                  <w:tcW w:w="25" w:type="dxa"/>
                  <w:tcBorders>
                    <w:top w:val="nil"/>
                    <w:left w:val="nil"/>
                    <w:bottom w:val="single" w:sz="4" w:space="0" w:color="auto"/>
                    <w:right w:val="single" w:sz="4" w:space="0" w:color="auto"/>
                  </w:tcBorders>
                </w:tcPr>
                <w:p w:rsidR="004F22B3" w:rsidRDefault="004F22B3">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22.20</w:t>
                  </w:r>
                </w:p>
              </w:tc>
              <w:tc>
                <w:tcPr>
                  <w:tcW w:w="1261"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22.90</w:t>
                  </w:r>
                </w:p>
              </w:tc>
              <w:tc>
                <w:tcPr>
                  <w:tcW w:w="1261"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+3.15%</w:t>
                  </w:r>
                </w:p>
              </w:tc>
              <w:tc>
                <w:tcPr>
                  <w:tcW w:w="1169"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-1.82%</w:t>
                  </w:r>
                </w:p>
              </w:tc>
            </w:tr>
          </w:tbl>
          <w:p w:rsidR="004F22B3" w:rsidRDefault="004F22B3">
            <w:pPr>
              <w:jc w:val="center"/>
              <w:rPr>
                <w:b/>
              </w:rPr>
            </w:pPr>
          </w:p>
          <w:p w:rsidR="004F22B3" w:rsidRDefault="004F22B3">
            <w:pPr>
              <w:jc w:val="center"/>
              <w:rPr>
                <w:b/>
              </w:rPr>
            </w:pPr>
          </w:p>
          <w:p w:rsidR="004F22B3" w:rsidRDefault="00BE7B53">
            <w:pPr>
              <w:jc w:val="center"/>
              <w:rPr>
                <w:b/>
              </w:rPr>
            </w:pPr>
            <w:r>
              <w:rPr>
                <w:b/>
              </w:rPr>
              <w:t xml:space="preserve">Table 4: Uplink Evaluation results – 160 </w:t>
            </w:r>
            <w:proofErr w:type="spellStart"/>
            <w:r>
              <w:rPr>
                <w:b/>
              </w:rPr>
              <w:t>ms</w:t>
            </w:r>
            <w:proofErr w:type="spellEnd"/>
            <w:r>
              <w:rPr>
                <w:b/>
              </w:rPr>
              <w:t xml:space="preserve"> </w:t>
            </w:r>
            <w:proofErr w:type="spellStart"/>
            <w:r>
              <w:rPr>
                <w:b/>
              </w:rPr>
              <w:t>gNB</w:t>
            </w:r>
            <w:proofErr w:type="spellEnd"/>
            <w:r>
              <w:rPr>
                <w:b/>
              </w:rPr>
              <w:t xml:space="preserve"> sleep cycle</w:t>
            </w:r>
          </w:p>
          <w:p w:rsidR="004F22B3" w:rsidRDefault="004F22B3">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4F22B3">
              <w:trPr>
                <w:cantSplit/>
                <w:trHeight w:val="323"/>
              </w:trPr>
              <w:tc>
                <w:tcPr>
                  <w:tcW w:w="9805" w:type="dxa"/>
                  <w:gridSpan w:val="10"/>
                </w:tcPr>
                <w:p w:rsidR="004F22B3" w:rsidRDefault="00BE7B53">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4F22B3">
              <w:trPr>
                <w:cantSplit/>
                <w:trHeight w:val="323"/>
              </w:trPr>
              <w:tc>
                <w:tcPr>
                  <w:tcW w:w="4942" w:type="dxa"/>
                  <w:gridSpan w:val="4"/>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4F22B3">
              <w:trPr>
                <w:cantSplit/>
                <w:trHeight w:val="2415"/>
              </w:trPr>
              <w:tc>
                <w:tcPr>
                  <w:tcW w:w="1429" w:type="dxa"/>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rPr>
                      <w:sz w:val="20"/>
                      <w:szCs w:val="20"/>
                    </w:rPr>
                  </w:pPr>
                </w:p>
              </w:tc>
              <w:tc>
                <w:tcPr>
                  <w:tcW w:w="1258"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990"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265"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 xml:space="preserve">(%) </w:t>
                  </w:r>
                </w:p>
              </w:tc>
              <w:tc>
                <w:tcPr>
                  <w:tcW w:w="1172" w:type="dxa"/>
                  <w:gridSpan w:val="3"/>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jc w:val="center"/>
                    <w:rPr>
                      <w:sz w:val="20"/>
                      <w:szCs w:val="20"/>
                    </w:rPr>
                  </w:pPr>
                </w:p>
              </w:tc>
              <w:tc>
                <w:tcPr>
                  <w:tcW w:w="1261"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1261"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w:t>
                  </w:r>
                </w:p>
                <w:p w:rsidR="004F22B3" w:rsidRDefault="00BE7B53">
                  <w:pPr>
                    <w:spacing w:line="240" w:lineRule="auto"/>
                    <w:jc w:val="center"/>
                    <w:rPr>
                      <w:sz w:val="20"/>
                      <w:szCs w:val="20"/>
                    </w:rPr>
                  </w:pPr>
                  <w:r>
                    <w:rPr>
                      <w:sz w:val="20"/>
                      <w:szCs w:val="20"/>
                    </w:rPr>
                    <w:t xml:space="preserve">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169"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tc>
            </w:tr>
            <w:tr w:rsidR="004F22B3">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17.51</w:t>
                  </w:r>
                </w:p>
              </w:tc>
              <w:tc>
                <w:tcPr>
                  <w:tcW w:w="1258"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23.84</w:t>
                  </w:r>
                </w:p>
              </w:tc>
              <w:tc>
                <w:tcPr>
                  <w:tcW w:w="99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+36.14%</w:t>
                  </w:r>
                </w:p>
              </w:tc>
              <w:tc>
                <w:tcPr>
                  <w:tcW w:w="1265" w:type="dxa"/>
                  <w:tcBorders>
                    <w:top w:val="nil"/>
                    <w:left w:val="nil"/>
                    <w:bottom w:val="single" w:sz="4" w:space="0" w:color="auto"/>
                    <w:right w:val="nil"/>
                  </w:tcBorders>
                </w:tcPr>
                <w:p w:rsidR="004F22B3" w:rsidRDefault="00BE7B53">
                  <w:pPr>
                    <w:spacing w:line="240" w:lineRule="auto"/>
                    <w:jc w:val="center"/>
                    <w:rPr>
                      <w:sz w:val="20"/>
                      <w:szCs w:val="20"/>
                    </w:rPr>
                  </w:pPr>
                  <w:r>
                    <w:rPr>
                      <w:sz w:val="20"/>
                      <w:szCs w:val="20"/>
                    </w:rPr>
                    <w:t>-5.95%</w:t>
                  </w:r>
                </w:p>
              </w:tc>
              <w:tc>
                <w:tcPr>
                  <w:tcW w:w="20" w:type="dxa"/>
                  <w:tcBorders>
                    <w:top w:val="nil"/>
                    <w:left w:val="nil"/>
                    <w:bottom w:val="single" w:sz="4" w:space="0" w:color="auto"/>
                    <w:right w:val="nil"/>
                  </w:tcBorders>
                </w:tcPr>
                <w:p w:rsidR="004F22B3" w:rsidRDefault="004F22B3">
                  <w:pPr>
                    <w:spacing w:line="240" w:lineRule="auto"/>
                    <w:jc w:val="center"/>
                    <w:rPr>
                      <w:sz w:val="20"/>
                      <w:szCs w:val="20"/>
                    </w:rPr>
                  </w:pPr>
                </w:p>
              </w:tc>
              <w:tc>
                <w:tcPr>
                  <w:tcW w:w="25" w:type="dxa"/>
                  <w:tcBorders>
                    <w:top w:val="nil"/>
                    <w:left w:val="nil"/>
                    <w:bottom w:val="single" w:sz="4" w:space="0" w:color="auto"/>
                    <w:right w:val="single" w:sz="4" w:space="0" w:color="auto"/>
                  </w:tcBorders>
                </w:tcPr>
                <w:p w:rsidR="004F22B3" w:rsidRDefault="004F22B3">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17.37</w:t>
                  </w:r>
                </w:p>
              </w:tc>
              <w:tc>
                <w:tcPr>
                  <w:tcW w:w="1261"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23.07</w:t>
                  </w:r>
                </w:p>
              </w:tc>
              <w:tc>
                <w:tcPr>
                  <w:tcW w:w="1261"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+32.78%</w:t>
                  </w:r>
                </w:p>
              </w:tc>
              <w:tc>
                <w:tcPr>
                  <w:tcW w:w="1169"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-6.20%</w:t>
                  </w:r>
                </w:p>
              </w:tc>
            </w:tr>
          </w:tbl>
          <w:p w:rsidR="004F22B3" w:rsidRDefault="004F22B3">
            <w:pPr>
              <w:rPr>
                <w:b/>
                <w:bCs/>
                <w:i/>
                <w:iCs/>
                <w:lang w:val="en-G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4F22B3">
              <w:trPr>
                <w:cantSplit/>
                <w:trHeight w:val="323"/>
              </w:trPr>
              <w:tc>
                <w:tcPr>
                  <w:tcW w:w="9805" w:type="dxa"/>
                  <w:gridSpan w:val="10"/>
                </w:tcPr>
                <w:p w:rsidR="004F22B3" w:rsidRDefault="00BE7B53">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4F22B3">
              <w:trPr>
                <w:cantSplit/>
                <w:trHeight w:val="323"/>
              </w:trPr>
              <w:tc>
                <w:tcPr>
                  <w:tcW w:w="4942" w:type="dxa"/>
                  <w:gridSpan w:val="4"/>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rsidR="004F22B3" w:rsidRDefault="00BE7B53">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4F22B3">
              <w:trPr>
                <w:cantSplit/>
                <w:trHeight w:val="2415"/>
              </w:trPr>
              <w:tc>
                <w:tcPr>
                  <w:tcW w:w="1429" w:type="dxa"/>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rPr>
                      <w:sz w:val="20"/>
                      <w:szCs w:val="20"/>
                    </w:rPr>
                  </w:pPr>
                </w:p>
              </w:tc>
              <w:tc>
                <w:tcPr>
                  <w:tcW w:w="1258"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990"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265"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 xml:space="preserve">(%) </w:t>
                  </w:r>
                </w:p>
              </w:tc>
              <w:tc>
                <w:tcPr>
                  <w:tcW w:w="1172" w:type="dxa"/>
                  <w:gridSpan w:val="3"/>
                </w:tcPr>
                <w:p w:rsidR="004F22B3" w:rsidRDefault="00BE7B53">
                  <w:pPr>
                    <w:spacing w:line="240" w:lineRule="auto"/>
                    <w:jc w:val="center"/>
                    <w:rPr>
                      <w:sz w:val="20"/>
                      <w:szCs w:val="20"/>
                    </w:rPr>
                  </w:pPr>
                  <w:r>
                    <w:rPr>
                      <w:sz w:val="20"/>
                      <w:szCs w:val="20"/>
                    </w:rPr>
                    <w:t>NES</w:t>
                  </w:r>
                </w:p>
                <w:p w:rsidR="004F22B3" w:rsidRDefault="00BE7B53">
                  <w:pPr>
                    <w:spacing w:line="240" w:lineRule="auto"/>
                    <w:jc w:val="center"/>
                    <w:rPr>
                      <w:sz w:val="20"/>
                      <w:szCs w:val="20"/>
                    </w:rPr>
                  </w:pPr>
                  <w:r>
                    <w:rPr>
                      <w:sz w:val="20"/>
                      <w:szCs w:val="20"/>
                    </w:rPr>
                    <w:t xml:space="preserve">(Sleep w/o WUS) </w:t>
                  </w:r>
                </w:p>
                <w:p w:rsidR="004F22B3" w:rsidRDefault="00BE7B53">
                  <w:pPr>
                    <w:spacing w:line="240" w:lineRule="auto"/>
                    <w:jc w:val="center"/>
                    <w:rPr>
                      <w:sz w:val="20"/>
                      <w:szCs w:val="20"/>
                    </w:rPr>
                  </w:pPr>
                  <w:r>
                    <w:rPr>
                      <w:sz w:val="20"/>
                      <w:szCs w:val="20"/>
                    </w:rPr>
                    <w:t>Mean UPT (Mbps)</w:t>
                  </w:r>
                </w:p>
                <w:p w:rsidR="004F22B3" w:rsidRDefault="004F22B3">
                  <w:pPr>
                    <w:spacing w:line="240" w:lineRule="auto"/>
                    <w:jc w:val="center"/>
                    <w:rPr>
                      <w:sz w:val="20"/>
                      <w:szCs w:val="20"/>
                    </w:rPr>
                  </w:pPr>
                </w:p>
              </w:tc>
              <w:tc>
                <w:tcPr>
                  <w:tcW w:w="1261" w:type="dxa"/>
                </w:tcPr>
                <w:p w:rsidR="004F22B3" w:rsidRDefault="00BE7B53">
                  <w:pPr>
                    <w:spacing w:line="240" w:lineRule="auto"/>
                    <w:jc w:val="center"/>
                    <w:rPr>
                      <w:sz w:val="20"/>
                      <w:szCs w:val="20"/>
                    </w:rPr>
                  </w:pPr>
                  <w:r>
                    <w:rPr>
                      <w:sz w:val="20"/>
                      <w:szCs w:val="20"/>
                    </w:rPr>
                    <w:t>Enhanced NES</w:t>
                  </w:r>
                </w:p>
                <w:p w:rsidR="004F22B3" w:rsidRDefault="00BE7B53">
                  <w:pPr>
                    <w:spacing w:line="240" w:lineRule="auto"/>
                    <w:jc w:val="center"/>
                    <w:rPr>
                      <w:sz w:val="20"/>
                      <w:szCs w:val="20"/>
                    </w:rPr>
                  </w:pPr>
                  <w:r>
                    <w:rPr>
                      <w:sz w:val="20"/>
                      <w:szCs w:val="20"/>
                    </w:rPr>
                    <w:t xml:space="preserve"> (Sleep with WUS) </w:t>
                  </w:r>
                </w:p>
                <w:p w:rsidR="004F22B3" w:rsidRDefault="00BE7B53">
                  <w:pPr>
                    <w:spacing w:line="240" w:lineRule="auto"/>
                    <w:jc w:val="center"/>
                    <w:rPr>
                      <w:sz w:val="20"/>
                      <w:szCs w:val="20"/>
                    </w:rPr>
                  </w:pPr>
                  <w:r>
                    <w:rPr>
                      <w:sz w:val="20"/>
                      <w:szCs w:val="20"/>
                    </w:rPr>
                    <w:t>Mean UPT (Mbps)</w:t>
                  </w:r>
                </w:p>
              </w:tc>
              <w:tc>
                <w:tcPr>
                  <w:tcW w:w="1261" w:type="dxa"/>
                </w:tcPr>
                <w:p w:rsidR="004F22B3" w:rsidRDefault="00BE7B53">
                  <w:pPr>
                    <w:spacing w:line="240" w:lineRule="auto"/>
                    <w:jc w:val="center"/>
                    <w:rPr>
                      <w:sz w:val="20"/>
                      <w:szCs w:val="20"/>
                    </w:rPr>
                  </w:pPr>
                  <w:r>
                    <w:rPr>
                      <w:sz w:val="20"/>
                      <w:szCs w:val="20"/>
                    </w:rPr>
                    <w:t xml:space="preserve"> UPT gain/loss</w:t>
                  </w:r>
                </w:p>
                <w:p w:rsidR="004F22B3" w:rsidRDefault="00BE7B53">
                  <w:pPr>
                    <w:spacing w:line="240" w:lineRule="auto"/>
                    <w:jc w:val="center"/>
                    <w:rPr>
                      <w:sz w:val="20"/>
                      <w:szCs w:val="20"/>
                    </w:rPr>
                  </w:pPr>
                  <w:r>
                    <w:rPr>
                      <w:sz w:val="20"/>
                      <w:szCs w:val="20"/>
                    </w:rPr>
                    <w:t>(Enhanced NES vs.</w:t>
                  </w:r>
                </w:p>
                <w:p w:rsidR="004F22B3" w:rsidRDefault="00BE7B53">
                  <w:pPr>
                    <w:spacing w:line="240" w:lineRule="auto"/>
                    <w:jc w:val="center"/>
                    <w:rPr>
                      <w:sz w:val="20"/>
                      <w:szCs w:val="20"/>
                    </w:rPr>
                  </w:pPr>
                  <w:r>
                    <w:rPr>
                      <w:sz w:val="20"/>
                      <w:szCs w:val="20"/>
                    </w:rPr>
                    <w:t xml:space="preserve"> NES)</w:t>
                  </w:r>
                </w:p>
                <w:p w:rsidR="004F22B3" w:rsidRDefault="00BE7B53">
                  <w:pPr>
                    <w:spacing w:line="240" w:lineRule="auto"/>
                    <w:jc w:val="center"/>
                    <w:rPr>
                      <w:sz w:val="20"/>
                      <w:szCs w:val="20"/>
                    </w:rPr>
                  </w:pPr>
                  <w:r>
                    <w:rPr>
                      <w:sz w:val="20"/>
                      <w:szCs w:val="20"/>
                    </w:rPr>
                    <w:t>(%)</w:t>
                  </w:r>
                </w:p>
                <w:p w:rsidR="004F22B3" w:rsidRDefault="004F22B3">
                  <w:pPr>
                    <w:spacing w:line="240" w:lineRule="auto"/>
                    <w:jc w:val="center"/>
                    <w:rPr>
                      <w:sz w:val="20"/>
                      <w:szCs w:val="20"/>
                    </w:rPr>
                  </w:pPr>
                </w:p>
              </w:tc>
              <w:tc>
                <w:tcPr>
                  <w:tcW w:w="1169" w:type="dxa"/>
                </w:tcPr>
                <w:p w:rsidR="004F22B3" w:rsidRDefault="00BE7B53">
                  <w:pPr>
                    <w:spacing w:line="240" w:lineRule="auto"/>
                    <w:jc w:val="center"/>
                    <w:rPr>
                      <w:sz w:val="20"/>
                      <w:szCs w:val="20"/>
                    </w:rPr>
                  </w:pPr>
                  <w:r>
                    <w:rPr>
                      <w:sz w:val="20"/>
                      <w:szCs w:val="20"/>
                    </w:rPr>
                    <w:t>ESG</w:t>
                  </w:r>
                </w:p>
                <w:p w:rsidR="004F22B3" w:rsidRDefault="00BE7B53">
                  <w:pPr>
                    <w:spacing w:line="240" w:lineRule="auto"/>
                    <w:jc w:val="center"/>
                    <w:rPr>
                      <w:sz w:val="20"/>
                      <w:szCs w:val="20"/>
                    </w:rPr>
                  </w:pPr>
                  <w:r>
                    <w:rPr>
                      <w:sz w:val="20"/>
                      <w:szCs w:val="20"/>
                    </w:rPr>
                    <w:t>(Enhanced NES vs. NES)</w:t>
                  </w:r>
                </w:p>
                <w:p w:rsidR="004F22B3" w:rsidRDefault="00BE7B53">
                  <w:pPr>
                    <w:spacing w:line="240" w:lineRule="auto"/>
                    <w:jc w:val="center"/>
                    <w:rPr>
                      <w:sz w:val="20"/>
                      <w:szCs w:val="20"/>
                    </w:rPr>
                  </w:pPr>
                  <w:r>
                    <w:rPr>
                      <w:sz w:val="20"/>
                      <w:szCs w:val="20"/>
                    </w:rPr>
                    <w:t>(%)</w:t>
                  </w:r>
                </w:p>
              </w:tc>
            </w:tr>
            <w:tr w:rsidR="004F22B3">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19.76</w:t>
                  </w:r>
                </w:p>
              </w:tc>
              <w:tc>
                <w:tcPr>
                  <w:tcW w:w="1258"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24.27</w:t>
                  </w:r>
                </w:p>
              </w:tc>
              <w:tc>
                <w:tcPr>
                  <w:tcW w:w="990" w:type="dxa"/>
                  <w:tcBorders>
                    <w:top w:val="nil"/>
                    <w:left w:val="nil"/>
                    <w:bottom w:val="single" w:sz="4" w:space="0" w:color="auto"/>
                    <w:right w:val="single" w:sz="4" w:space="0" w:color="auto"/>
                  </w:tcBorders>
                  <w:shd w:val="clear" w:color="auto" w:fill="auto"/>
                  <w:vAlign w:val="bottom"/>
                </w:tcPr>
                <w:p w:rsidR="004F22B3" w:rsidRDefault="00BE7B53">
                  <w:pPr>
                    <w:spacing w:line="240" w:lineRule="auto"/>
                    <w:jc w:val="center"/>
                    <w:rPr>
                      <w:sz w:val="20"/>
                      <w:szCs w:val="20"/>
                    </w:rPr>
                  </w:pPr>
                  <w:r>
                    <w:rPr>
                      <w:sz w:val="20"/>
                      <w:szCs w:val="20"/>
                    </w:rPr>
                    <w:t>+22.83%</w:t>
                  </w:r>
                </w:p>
              </w:tc>
              <w:tc>
                <w:tcPr>
                  <w:tcW w:w="1265" w:type="dxa"/>
                  <w:tcBorders>
                    <w:top w:val="nil"/>
                    <w:left w:val="nil"/>
                    <w:bottom w:val="single" w:sz="4" w:space="0" w:color="auto"/>
                    <w:right w:val="nil"/>
                  </w:tcBorders>
                </w:tcPr>
                <w:p w:rsidR="004F22B3" w:rsidRDefault="00BE7B53">
                  <w:pPr>
                    <w:spacing w:line="240" w:lineRule="auto"/>
                    <w:jc w:val="center"/>
                    <w:rPr>
                      <w:sz w:val="20"/>
                      <w:szCs w:val="20"/>
                    </w:rPr>
                  </w:pPr>
                  <w:r>
                    <w:rPr>
                      <w:sz w:val="20"/>
                      <w:szCs w:val="20"/>
                    </w:rPr>
                    <w:t>-3.03%</w:t>
                  </w:r>
                </w:p>
              </w:tc>
              <w:tc>
                <w:tcPr>
                  <w:tcW w:w="20" w:type="dxa"/>
                  <w:tcBorders>
                    <w:top w:val="nil"/>
                    <w:left w:val="nil"/>
                    <w:bottom w:val="single" w:sz="4" w:space="0" w:color="auto"/>
                    <w:right w:val="nil"/>
                  </w:tcBorders>
                </w:tcPr>
                <w:p w:rsidR="004F22B3" w:rsidRDefault="004F22B3">
                  <w:pPr>
                    <w:spacing w:line="240" w:lineRule="auto"/>
                    <w:jc w:val="center"/>
                    <w:rPr>
                      <w:sz w:val="20"/>
                      <w:szCs w:val="20"/>
                    </w:rPr>
                  </w:pPr>
                </w:p>
              </w:tc>
              <w:tc>
                <w:tcPr>
                  <w:tcW w:w="25" w:type="dxa"/>
                  <w:tcBorders>
                    <w:top w:val="nil"/>
                    <w:left w:val="nil"/>
                    <w:bottom w:val="single" w:sz="4" w:space="0" w:color="auto"/>
                    <w:right w:val="single" w:sz="4" w:space="0" w:color="auto"/>
                  </w:tcBorders>
                </w:tcPr>
                <w:p w:rsidR="004F22B3" w:rsidRDefault="004F22B3">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18.83</w:t>
                  </w:r>
                </w:p>
              </w:tc>
              <w:tc>
                <w:tcPr>
                  <w:tcW w:w="1261" w:type="dxa"/>
                  <w:tcBorders>
                    <w:top w:val="nil"/>
                    <w:left w:val="nil"/>
                    <w:bottom w:val="single" w:sz="4" w:space="0" w:color="auto"/>
                    <w:right w:val="single" w:sz="4" w:space="0" w:color="auto"/>
                  </w:tcBorders>
                </w:tcPr>
                <w:p w:rsidR="004F22B3" w:rsidRDefault="00BE7B53">
                  <w:pPr>
                    <w:tabs>
                      <w:tab w:val="left" w:pos="2880"/>
                    </w:tabs>
                    <w:spacing w:line="240" w:lineRule="auto"/>
                    <w:jc w:val="center"/>
                    <w:rPr>
                      <w:sz w:val="20"/>
                      <w:szCs w:val="20"/>
                    </w:rPr>
                  </w:pPr>
                  <w:r>
                    <w:rPr>
                      <w:sz w:val="20"/>
                      <w:szCs w:val="20"/>
                    </w:rPr>
                    <w:t>23.56</w:t>
                  </w:r>
                </w:p>
              </w:tc>
              <w:tc>
                <w:tcPr>
                  <w:tcW w:w="1261"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+25.14%</w:t>
                  </w:r>
                </w:p>
              </w:tc>
              <w:tc>
                <w:tcPr>
                  <w:tcW w:w="1169" w:type="dxa"/>
                  <w:tcBorders>
                    <w:top w:val="nil"/>
                    <w:left w:val="nil"/>
                    <w:bottom w:val="single" w:sz="4" w:space="0" w:color="auto"/>
                    <w:right w:val="single" w:sz="4" w:space="0" w:color="auto"/>
                  </w:tcBorders>
                </w:tcPr>
                <w:p w:rsidR="004F22B3" w:rsidRDefault="00BE7B53">
                  <w:pPr>
                    <w:spacing w:line="240" w:lineRule="auto"/>
                    <w:jc w:val="center"/>
                    <w:rPr>
                      <w:sz w:val="20"/>
                      <w:szCs w:val="20"/>
                    </w:rPr>
                  </w:pPr>
                  <w:r>
                    <w:rPr>
                      <w:sz w:val="20"/>
                      <w:szCs w:val="20"/>
                    </w:rPr>
                    <w:t>-3.08%</w:t>
                  </w:r>
                </w:p>
              </w:tc>
            </w:tr>
          </w:tbl>
          <w:p w:rsidR="004F22B3" w:rsidRDefault="004F22B3">
            <w:pPr>
              <w:rPr>
                <w:b/>
                <w:bCs/>
                <w:i/>
                <w:iCs/>
                <w:lang w:val="en-GB"/>
              </w:rPr>
            </w:pPr>
          </w:p>
          <w:p w:rsidR="004F22B3" w:rsidRDefault="004F22B3">
            <w:pPr>
              <w:spacing w:before="120"/>
              <w:rPr>
                <w:rFonts w:eastAsiaTheme="minorEastAsia"/>
                <w:u w:val="single"/>
              </w:rPr>
            </w:pPr>
          </w:p>
        </w:tc>
      </w:tr>
      <w:tr w:rsidR="004F22B3">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c>
          <w:tcPr>
            <w:tcW w:w="1300"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lastRenderedPageBreak/>
        <w:t>Source 7: Samsung</w:t>
      </w:r>
    </w:p>
    <w:tbl>
      <w:tblPr>
        <w:tblStyle w:val="afa"/>
        <w:tblW w:w="9603" w:type="dxa"/>
        <w:tblLook w:val="04A0" w:firstRow="1" w:lastRow="0" w:firstColumn="1" w:lastColumn="0" w:noHBand="0" w:noVBand="1"/>
      </w:tblPr>
      <w:tblGrid>
        <w:gridCol w:w="2418"/>
        <w:gridCol w:w="7213"/>
      </w:tblGrid>
      <w:tr w:rsidR="004F22B3">
        <w:trPr>
          <w:trHeight w:val="3013"/>
        </w:trPr>
        <w:tc>
          <w:tcPr>
            <w:tcW w:w="9603" w:type="dxa"/>
            <w:gridSpan w:val="2"/>
          </w:tcPr>
          <w:p w:rsidR="004F22B3" w:rsidRDefault="00BE7B53">
            <w:pPr>
              <w:rPr>
                <w:bCs/>
                <w:iCs/>
                <w:u w:val="single"/>
                <w:lang w:val="en-GB"/>
              </w:rPr>
            </w:pPr>
            <w:r>
              <w:rPr>
                <w:bCs/>
                <w:iCs/>
                <w:u w:val="single"/>
                <w:lang w:val="en-GB"/>
              </w:rPr>
              <w:t>Time domain</w:t>
            </w:r>
          </w:p>
          <w:p w:rsidR="004F22B3" w:rsidRDefault="00BE7B53">
            <w:pPr>
              <w:pStyle w:val="TH"/>
              <w:snapToGrid w:val="0"/>
              <w:spacing w:before="0" w:after="0"/>
            </w:pPr>
            <w:r>
              <w:t>Table 3: Preliminary evaluation results of SSB adaptation</w:t>
            </w:r>
          </w:p>
          <w:tbl>
            <w:tblPr>
              <w:tblW w:w="940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2"/>
              <w:gridCol w:w="1803"/>
              <w:gridCol w:w="1729"/>
              <w:gridCol w:w="2473"/>
              <w:gridCol w:w="1872"/>
            </w:tblGrid>
            <w:tr w:rsidR="004F22B3">
              <w:trPr>
                <w:trHeight w:val="646"/>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NW energy saving scheme</w:t>
                  </w:r>
                </w:p>
              </w:tc>
              <w:tc>
                <w:tcPr>
                  <w:tcW w:w="1877" w:type="pct"/>
                  <w:gridSpan w:val="2"/>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ESG for each traffic loads</w:t>
                  </w:r>
                </w:p>
              </w:tc>
              <w:tc>
                <w:tcPr>
                  <w:tcW w:w="13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995"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Note</w:t>
                  </w:r>
                </w:p>
              </w:tc>
            </w:tr>
            <w:tr w:rsidR="004F22B3">
              <w:trPr>
                <w:trHeight w:val="40"/>
                <w:jc w:val="center"/>
              </w:trPr>
              <w:tc>
                <w:tcPr>
                  <w:tcW w:w="814" w:type="pct"/>
                  <w:vMerge/>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4F22B3">
                  <w:pPr>
                    <w:pStyle w:val="TAH"/>
                    <w:kinsoku w:val="0"/>
                    <w:overflowPunct w:val="0"/>
                    <w:rPr>
                      <w:rFonts w:ascii="Times New Roman" w:hAnsi="Times New Roman"/>
                      <w:sz w:val="20"/>
                    </w:rPr>
                  </w:pPr>
                </w:p>
              </w:tc>
              <w:tc>
                <w:tcPr>
                  <w:tcW w:w="958" w:type="pct"/>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spacing w:line="288" w:lineRule="auto"/>
                    <w:jc w:val="center"/>
                    <w:rPr>
                      <w:rFonts w:eastAsiaTheme="minorEastAsia"/>
                      <w:b/>
                      <w:bCs/>
                      <w:lang w:eastAsia="ko-KR"/>
                    </w:rPr>
                  </w:pPr>
                  <w:r>
                    <w:rPr>
                      <w:rFonts w:eastAsiaTheme="minorEastAsia" w:hint="eastAsia"/>
                      <w:b/>
                      <w:bCs/>
                      <w:lang w:eastAsia="ko-KR"/>
                    </w:rPr>
                    <w:t>Category 1</w:t>
                  </w:r>
                </w:p>
              </w:tc>
              <w:tc>
                <w:tcPr>
                  <w:tcW w:w="919" w:type="pct"/>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BE7B53">
                  <w:pPr>
                    <w:spacing w:line="288" w:lineRule="auto"/>
                    <w:jc w:val="center"/>
                    <w:rPr>
                      <w:rFonts w:eastAsiaTheme="minorEastAsia"/>
                      <w:b/>
                      <w:bCs/>
                      <w:lang w:eastAsia="ko-KR"/>
                    </w:rPr>
                  </w:pPr>
                  <w:r>
                    <w:rPr>
                      <w:rFonts w:eastAsiaTheme="minorEastAsia"/>
                      <w:b/>
                      <w:bCs/>
                      <w:lang w:eastAsia="ko-KR"/>
                    </w:rPr>
                    <w:t>Category 2</w:t>
                  </w:r>
                </w:p>
              </w:tc>
              <w:tc>
                <w:tcPr>
                  <w:tcW w:w="1314" w:type="pct"/>
                  <w:vMerge/>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4F22B3">
                  <w:pPr>
                    <w:pStyle w:val="TAH"/>
                    <w:kinsoku w:val="0"/>
                    <w:overflowPunct w:val="0"/>
                    <w:rPr>
                      <w:rFonts w:ascii="Times New Roman" w:hAnsi="Times New Roman"/>
                      <w:sz w:val="20"/>
                    </w:rPr>
                  </w:pPr>
                </w:p>
              </w:tc>
              <w:tc>
                <w:tcPr>
                  <w:tcW w:w="995" w:type="pct"/>
                  <w:vMerge/>
                  <w:tcBorders>
                    <w:top w:val="single" w:sz="4" w:space="0" w:color="auto"/>
                    <w:left w:val="single" w:sz="4" w:space="0" w:color="auto"/>
                    <w:bottom w:val="single" w:sz="4" w:space="0" w:color="auto"/>
                    <w:right w:val="single" w:sz="4" w:space="0" w:color="auto"/>
                  </w:tcBorders>
                  <w:shd w:val="clear" w:color="auto" w:fill="5B9BD5"/>
                  <w:vAlign w:val="center"/>
                </w:tcPr>
                <w:p w:rsidR="004F22B3" w:rsidRDefault="004F22B3">
                  <w:pPr>
                    <w:pStyle w:val="TAH"/>
                    <w:kinsoku w:val="0"/>
                    <w:overflowPunct w:val="0"/>
                    <w:rPr>
                      <w:rFonts w:ascii="Times New Roman" w:hAnsi="Times New Roman"/>
                      <w:sz w:val="20"/>
                    </w:rPr>
                  </w:pPr>
                </w:p>
              </w:tc>
            </w:tr>
            <w:tr w:rsidR="004F22B3">
              <w:trPr>
                <w:trHeight w:val="47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SSB adaptation</w:t>
                  </w:r>
                </w:p>
                <w:p w:rsidR="004F22B3" w:rsidRDefault="00BE7B53">
                  <w:pPr>
                    <w:spacing w:line="288" w:lineRule="auto"/>
                    <w:jc w:val="left"/>
                    <w:rPr>
                      <w:rFonts w:eastAsiaTheme="minorEastAsia"/>
                      <w:bCs/>
                      <w:lang w:eastAsia="ko-KR"/>
                    </w:rPr>
                  </w:pPr>
                  <w:r>
                    <w:rPr>
                      <w:rFonts w:eastAsiaTheme="minorEastAsia"/>
                      <w:bCs/>
                      <w:lang w:eastAsia="ko-KR"/>
                    </w:rPr>
                    <w:t>From 8 SSBs to 2 SSBs</w:t>
                  </w:r>
                </w:p>
                <w:p w:rsidR="004F22B3" w:rsidRDefault="004F22B3">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5.20 %</w:t>
                  </w:r>
                </w:p>
                <w:p w:rsidR="004F22B3" w:rsidRDefault="00BE7B53">
                  <w:pPr>
                    <w:spacing w:line="288" w:lineRule="auto"/>
                    <w:jc w:val="left"/>
                    <w:rPr>
                      <w:rFonts w:eastAsiaTheme="minorEastAsia"/>
                      <w:bCs/>
                      <w:lang w:eastAsia="ko-KR"/>
                    </w:rPr>
                  </w:pPr>
                  <w:r>
                    <w:rPr>
                      <w:rFonts w:eastAsiaTheme="minorEastAsia"/>
                      <w:bCs/>
                      <w:lang w:eastAsia="ko-KR"/>
                    </w:rPr>
                    <w:t>Light_1 load: 7.25 %</w:t>
                  </w:r>
                </w:p>
                <w:p w:rsidR="004F22B3" w:rsidRDefault="00BE7B53">
                  <w:pPr>
                    <w:spacing w:line="288" w:lineRule="auto"/>
                    <w:jc w:val="left"/>
                    <w:rPr>
                      <w:rFonts w:eastAsiaTheme="minorEastAsia"/>
                      <w:bCs/>
                      <w:lang w:eastAsia="ko-KR"/>
                    </w:rPr>
                  </w:pPr>
                  <w:r>
                    <w:rPr>
                      <w:rFonts w:eastAsiaTheme="minorEastAsia"/>
                      <w:bCs/>
                      <w:lang w:eastAsia="ko-KR"/>
                    </w:rPr>
                    <w:t>Low load: 10.60 %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3.61 %</w:t>
                  </w:r>
                </w:p>
                <w:p w:rsidR="004F22B3" w:rsidRDefault="00BE7B53">
                  <w:pPr>
                    <w:spacing w:line="288" w:lineRule="auto"/>
                    <w:jc w:val="left"/>
                    <w:rPr>
                      <w:rFonts w:eastAsiaTheme="minorEastAsia"/>
                      <w:bCs/>
                      <w:lang w:eastAsia="ko-KR"/>
                    </w:rPr>
                  </w:pPr>
                  <w:r>
                    <w:rPr>
                      <w:rFonts w:eastAsiaTheme="minorEastAsia"/>
                      <w:bCs/>
                      <w:lang w:eastAsia="ko-KR"/>
                    </w:rPr>
                    <w:t>Light_1 load: 4.71 %</w:t>
                  </w:r>
                </w:p>
                <w:p w:rsidR="004F22B3" w:rsidRDefault="00BE7B53">
                  <w:pPr>
                    <w:spacing w:line="288" w:lineRule="auto"/>
                    <w:jc w:val="left"/>
                    <w:rPr>
                      <w:rFonts w:eastAsiaTheme="minorEastAsia"/>
                      <w:bCs/>
                      <w:lang w:eastAsia="ko-KR"/>
                    </w:rPr>
                  </w:pPr>
                  <w:r>
                    <w:rPr>
                      <w:rFonts w:eastAsiaTheme="minorEastAsia"/>
                      <w:bCs/>
                      <w:lang w:eastAsia="ko-KR"/>
                    </w:rPr>
                    <w:t>Low load: 6.24 %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20 </w:t>
                  </w:r>
                  <w:proofErr w:type="spellStart"/>
                  <w:r>
                    <w:rPr>
                      <w:rFonts w:eastAsiaTheme="minorEastAsia"/>
                      <w:bCs/>
                      <w:lang w:eastAsia="ko-KR"/>
                    </w:rPr>
                    <w:t>ms</w:t>
                  </w:r>
                  <w:proofErr w:type="spellEnd"/>
                  <w:r>
                    <w:rPr>
                      <w:rFonts w:eastAsiaTheme="minorEastAsia"/>
                      <w:bCs/>
                      <w:lang w:eastAsia="ko-KR"/>
                    </w:rPr>
                    <w:t>}</w:t>
                  </w:r>
                </w:p>
                <w:p w:rsidR="004F22B3" w:rsidRDefault="00BE7B53">
                  <w:pPr>
                    <w:spacing w:line="288" w:lineRule="auto"/>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20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kinsoku w:val="0"/>
                    <w:overflowPunct w:val="0"/>
                    <w:jc w:val="left"/>
                    <w:rPr>
                      <w:rFonts w:eastAsiaTheme="minorEastAsia"/>
                      <w:bCs/>
                      <w:lang w:eastAsia="ko-KR"/>
                    </w:rPr>
                  </w:pPr>
                  <w:r>
                    <w:rPr>
                      <w:rFonts w:eastAsiaTheme="minorEastAsia"/>
                      <w:bCs/>
                      <w:lang w:eastAsia="ko-KR"/>
                    </w:rPr>
                    <w:t xml:space="preserve">Traffic loads [RU]: </w:t>
                  </w:r>
                </w:p>
                <w:p w:rsidR="004F22B3" w:rsidRDefault="00BE7B53">
                  <w:pPr>
                    <w:kinsoku w:val="0"/>
                    <w:overflowPunct w:val="0"/>
                    <w:jc w:val="left"/>
                    <w:rPr>
                      <w:rFonts w:eastAsiaTheme="minorEastAsia"/>
                      <w:bCs/>
                      <w:lang w:eastAsia="ko-KR"/>
                    </w:rPr>
                  </w:pPr>
                  <w:r>
                    <w:rPr>
                      <w:rFonts w:eastAsiaTheme="minorEastAsia"/>
                      <w:bCs/>
                      <w:lang w:eastAsia="ko-KR"/>
                    </w:rPr>
                    <w:t>{28.56%, 17.42%, 6.03%}</w:t>
                  </w:r>
                </w:p>
              </w:tc>
            </w:tr>
            <w:tr w:rsidR="004F22B3">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rsidR="004F22B3" w:rsidRDefault="004F22B3">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2.82 %</w:t>
                  </w:r>
                </w:p>
                <w:p w:rsidR="004F22B3" w:rsidRDefault="00BE7B53">
                  <w:pPr>
                    <w:spacing w:line="288" w:lineRule="auto"/>
                    <w:jc w:val="left"/>
                    <w:rPr>
                      <w:rFonts w:eastAsiaTheme="minorEastAsia"/>
                      <w:bCs/>
                      <w:lang w:eastAsia="ko-KR"/>
                    </w:rPr>
                  </w:pPr>
                  <w:r>
                    <w:rPr>
                      <w:rFonts w:eastAsiaTheme="minorEastAsia"/>
                      <w:bCs/>
                      <w:lang w:eastAsia="ko-KR"/>
                    </w:rPr>
                    <w:t>Light_1 load: 3.89 %</w:t>
                  </w:r>
                </w:p>
                <w:p w:rsidR="004F22B3" w:rsidRDefault="00BE7B53">
                  <w:pPr>
                    <w:spacing w:line="288" w:lineRule="auto"/>
                    <w:jc w:val="left"/>
                    <w:rPr>
                      <w:rFonts w:eastAsiaTheme="minorEastAsia"/>
                      <w:bCs/>
                      <w:lang w:eastAsia="ko-KR"/>
                    </w:rPr>
                  </w:pPr>
                  <w:r>
                    <w:rPr>
                      <w:rFonts w:eastAsiaTheme="minorEastAsia"/>
                      <w:bCs/>
                      <w:lang w:eastAsia="ko-KR"/>
                    </w:rPr>
                    <w:t>Low load: 6.30 %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1.89 %</w:t>
                  </w:r>
                </w:p>
                <w:p w:rsidR="004F22B3" w:rsidRDefault="00BE7B53">
                  <w:pPr>
                    <w:spacing w:line="288" w:lineRule="auto"/>
                    <w:jc w:val="left"/>
                    <w:rPr>
                      <w:rFonts w:eastAsiaTheme="minorEastAsia"/>
                      <w:bCs/>
                      <w:lang w:eastAsia="ko-KR"/>
                    </w:rPr>
                  </w:pPr>
                  <w:r>
                    <w:rPr>
                      <w:rFonts w:eastAsiaTheme="minorEastAsia"/>
                      <w:bCs/>
                      <w:lang w:eastAsia="ko-KR"/>
                    </w:rPr>
                    <w:t>Light_1 load: 2.43 %</w:t>
                  </w:r>
                </w:p>
                <w:p w:rsidR="004F22B3" w:rsidRDefault="00BE7B53">
                  <w:pPr>
                    <w:spacing w:line="288" w:lineRule="auto"/>
                    <w:jc w:val="left"/>
                    <w:rPr>
                      <w:rFonts w:eastAsiaTheme="minorEastAsia"/>
                      <w:bCs/>
                      <w:lang w:eastAsia="ko-KR"/>
                    </w:rPr>
                  </w:pPr>
                  <w:r>
                    <w:rPr>
                      <w:rFonts w:eastAsiaTheme="minorEastAsia"/>
                      <w:bCs/>
                      <w:lang w:eastAsia="ko-KR"/>
                    </w:rPr>
                    <w:t>Low load: 3.40 %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40 </w:t>
                  </w:r>
                  <w:proofErr w:type="spellStart"/>
                  <w:r>
                    <w:rPr>
                      <w:rFonts w:eastAsiaTheme="minorEastAsia"/>
                      <w:bCs/>
                      <w:lang w:eastAsia="ko-KR"/>
                    </w:rPr>
                    <w:t>ms</w:t>
                  </w:r>
                  <w:proofErr w:type="spellEnd"/>
                  <w:r>
                    <w:rPr>
                      <w:rFonts w:eastAsiaTheme="minorEastAsia"/>
                      <w:bCs/>
                      <w:lang w:eastAsia="ko-KR"/>
                    </w:rPr>
                    <w:t>}</w:t>
                  </w:r>
                </w:p>
                <w:p w:rsidR="004F22B3" w:rsidRDefault="00BE7B53">
                  <w:pPr>
                    <w:kinsoku w:val="0"/>
                    <w:overflowPunct w:val="0"/>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40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kinsoku w:val="0"/>
                    <w:overflowPunct w:val="0"/>
                    <w:jc w:val="left"/>
                    <w:rPr>
                      <w:rFonts w:eastAsiaTheme="minorEastAsia"/>
                      <w:bCs/>
                      <w:lang w:eastAsia="ko-KR"/>
                    </w:rPr>
                  </w:pPr>
                  <w:r>
                    <w:rPr>
                      <w:rFonts w:eastAsiaTheme="minorEastAsia"/>
                      <w:bCs/>
                      <w:lang w:eastAsia="ko-KR"/>
                    </w:rPr>
                    <w:t xml:space="preserve">Traffic loads [RU]: </w:t>
                  </w:r>
                </w:p>
                <w:p w:rsidR="004F22B3" w:rsidRDefault="00BE7B53">
                  <w:pPr>
                    <w:kinsoku w:val="0"/>
                    <w:overflowPunct w:val="0"/>
                    <w:jc w:val="left"/>
                    <w:rPr>
                      <w:rFonts w:eastAsiaTheme="minorEastAsia"/>
                      <w:bCs/>
                      <w:lang w:eastAsia="ko-KR"/>
                    </w:rPr>
                  </w:pPr>
                  <w:r>
                    <w:rPr>
                      <w:rFonts w:eastAsiaTheme="minorEastAsia"/>
                      <w:bCs/>
                      <w:lang w:eastAsia="ko-KR"/>
                    </w:rPr>
                    <w:t>{28.56%, 17.42%, 6.03%}</w:t>
                  </w:r>
                </w:p>
              </w:tc>
            </w:tr>
            <w:tr w:rsidR="004F22B3">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rsidR="004F22B3" w:rsidRDefault="004F22B3">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1.01 %</w:t>
                  </w:r>
                </w:p>
                <w:p w:rsidR="004F22B3" w:rsidRDefault="00BE7B53">
                  <w:pPr>
                    <w:spacing w:line="288" w:lineRule="auto"/>
                    <w:jc w:val="left"/>
                    <w:rPr>
                      <w:rFonts w:eastAsiaTheme="minorEastAsia"/>
                      <w:bCs/>
                      <w:lang w:eastAsia="ko-KR"/>
                    </w:rPr>
                  </w:pPr>
                  <w:r>
                    <w:rPr>
                      <w:rFonts w:eastAsiaTheme="minorEastAsia"/>
                      <w:bCs/>
                      <w:lang w:eastAsia="ko-KR"/>
                    </w:rPr>
                    <w:t>Light_1 load: 1.58 %</w:t>
                  </w:r>
                </w:p>
                <w:p w:rsidR="004F22B3" w:rsidRDefault="00BE7B53">
                  <w:pPr>
                    <w:spacing w:line="288" w:lineRule="auto"/>
                    <w:jc w:val="left"/>
                    <w:rPr>
                      <w:rFonts w:eastAsiaTheme="minorEastAsia"/>
                      <w:bCs/>
                      <w:lang w:eastAsia="ko-KR"/>
                    </w:rPr>
                  </w:pPr>
                  <w:r>
                    <w:rPr>
                      <w:rFonts w:eastAsiaTheme="minorEastAsia"/>
                      <w:bCs/>
                      <w:lang w:eastAsia="ko-KR"/>
                    </w:rPr>
                    <w:t>Low load: 3.66 %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Light_0 load: 0.48 %</w:t>
                  </w:r>
                </w:p>
                <w:p w:rsidR="004F22B3" w:rsidRDefault="00BE7B53">
                  <w:pPr>
                    <w:spacing w:line="288" w:lineRule="auto"/>
                    <w:jc w:val="left"/>
                    <w:rPr>
                      <w:rFonts w:eastAsiaTheme="minorEastAsia"/>
                      <w:bCs/>
                      <w:lang w:eastAsia="ko-KR"/>
                    </w:rPr>
                  </w:pPr>
                  <w:r>
                    <w:rPr>
                      <w:rFonts w:eastAsiaTheme="minorEastAsia"/>
                      <w:bCs/>
                      <w:lang w:eastAsia="ko-KR"/>
                    </w:rPr>
                    <w:t>Light_1 load: 0.62 %</w:t>
                  </w:r>
                </w:p>
                <w:p w:rsidR="004F22B3" w:rsidRDefault="00BE7B53">
                  <w:pPr>
                    <w:spacing w:line="288" w:lineRule="auto"/>
                    <w:jc w:val="left"/>
                    <w:rPr>
                      <w:rFonts w:eastAsiaTheme="minorEastAsia"/>
                      <w:bCs/>
                      <w:lang w:eastAsia="ko-KR"/>
                    </w:rPr>
                  </w:pPr>
                  <w:r>
                    <w:rPr>
                      <w:rFonts w:eastAsiaTheme="minorEastAsia"/>
                      <w:bCs/>
                      <w:lang w:eastAsia="ko-KR"/>
                    </w:rPr>
                    <w:t>Low load: 0.88 %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 xml:space="preserve">Baseline: {8 SSBs in burst, </w:t>
                  </w:r>
                  <w:proofErr w:type="spellStart"/>
                  <w:r>
                    <w:rPr>
                      <w:rFonts w:eastAsiaTheme="minorEastAsia"/>
                      <w:bCs/>
                      <w:lang w:eastAsia="ko-KR"/>
                    </w:rPr>
                    <w:t>ssb</w:t>
                  </w:r>
                  <w:proofErr w:type="spellEnd"/>
                  <w:r>
                    <w:rPr>
                      <w:rFonts w:eastAsiaTheme="minorEastAsia"/>
                      <w:bCs/>
                      <w:lang w:eastAsia="ko-KR"/>
                    </w:rPr>
                    <w:t xml:space="preserve">-periodicity: 160 </w:t>
                  </w:r>
                  <w:proofErr w:type="spellStart"/>
                  <w:r>
                    <w:rPr>
                      <w:rFonts w:eastAsiaTheme="minorEastAsia"/>
                      <w:bCs/>
                      <w:lang w:eastAsia="ko-KR"/>
                    </w:rPr>
                    <w:t>ms</w:t>
                  </w:r>
                  <w:proofErr w:type="spellEnd"/>
                  <w:r>
                    <w:rPr>
                      <w:rFonts w:eastAsiaTheme="minorEastAsia"/>
                      <w:bCs/>
                      <w:lang w:eastAsia="ko-KR"/>
                    </w:rPr>
                    <w:t>}</w:t>
                  </w:r>
                </w:p>
                <w:p w:rsidR="004F22B3" w:rsidRDefault="00BE7B53">
                  <w:pPr>
                    <w:kinsoku w:val="0"/>
                    <w:overflowPunct w:val="0"/>
                    <w:jc w:val="left"/>
                    <w:rPr>
                      <w:rFonts w:eastAsiaTheme="minorEastAsia"/>
                      <w:bCs/>
                      <w:lang w:eastAsia="ko-KR"/>
                    </w:rPr>
                  </w:pPr>
                  <w:r>
                    <w:rPr>
                      <w:rFonts w:eastAsiaTheme="minorEastAsia"/>
                      <w:bCs/>
                      <w:lang w:eastAsia="ko-KR"/>
                    </w:rPr>
                    <w:t xml:space="preserve">Reduced: {2 SSBs in burst, </w:t>
                  </w:r>
                  <w:proofErr w:type="spellStart"/>
                  <w:r>
                    <w:rPr>
                      <w:rFonts w:eastAsiaTheme="minorEastAsia"/>
                      <w:bCs/>
                      <w:lang w:eastAsia="ko-KR"/>
                    </w:rPr>
                    <w:t>ssb</w:t>
                  </w:r>
                  <w:proofErr w:type="spellEnd"/>
                  <w:r>
                    <w:rPr>
                      <w:rFonts w:eastAsiaTheme="minorEastAsia"/>
                      <w:bCs/>
                      <w:lang w:eastAsia="ko-KR"/>
                    </w:rPr>
                    <w:t xml:space="preserve">-periodicity: 160 </w:t>
                  </w:r>
                  <w:proofErr w:type="spellStart"/>
                  <w:r>
                    <w:rPr>
                      <w:rFonts w:eastAsiaTheme="minorEastAsia"/>
                      <w:bCs/>
                      <w:lang w:eastAsia="ko-KR"/>
                    </w:rPr>
                    <w:t>ms</w:t>
                  </w:r>
                  <w:proofErr w:type="spellEnd"/>
                  <w:r>
                    <w:rPr>
                      <w:rFonts w:eastAsiaTheme="minorEastAsia"/>
                      <w:bCs/>
                      <w:lang w:eastAsia="ko-KR"/>
                    </w:rPr>
                    <w:t>}</w:t>
                  </w:r>
                </w:p>
              </w:tc>
              <w:tc>
                <w:tcPr>
                  <w:tcW w:w="995" w:type="pct"/>
                  <w:tcBorders>
                    <w:top w:val="single" w:sz="4" w:space="0" w:color="auto"/>
                    <w:left w:val="single" w:sz="4" w:space="0" w:color="auto"/>
                    <w:bottom w:val="single" w:sz="4" w:space="0" w:color="auto"/>
                    <w:right w:val="single" w:sz="4" w:space="0" w:color="auto"/>
                  </w:tcBorders>
                  <w:shd w:val="clear" w:color="auto" w:fill="BDD6EE"/>
                </w:tcPr>
                <w:p w:rsidR="004F22B3" w:rsidRDefault="00BE7B53">
                  <w:pPr>
                    <w:kinsoku w:val="0"/>
                    <w:overflowPunct w:val="0"/>
                    <w:jc w:val="left"/>
                    <w:rPr>
                      <w:rFonts w:eastAsiaTheme="minorEastAsia"/>
                      <w:bCs/>
                      <w:lang w:eastAsia="ko-KR"/>
                    </w:rPr>
                  </w:pPr>
                  <w:r>
                    <w:rPr>
                      <w:rFonts w:eastAsiaTheme="minorEastAsia"/>
                      <w:bCs/>
                      <w:lang w:eastAsia="ko-KR"/>
                    </w:rPr>
                    <w:t xml:space="preserve">Traffic loads [RU]: </w:t>
                  </w:r>
                </w:p>
                <w:p w:rsidR="004F22B3" w:rsidRDefault="00BE7B53">
                  <w:pPr>
                    <w:kinsoku w:val="0"/>
                    <w:overflowPunct w:val="0"/>
                    <w:jc w:val="left"/>
                    <w:rPr>
                      <w:rFonts w:eastAsiaTheme="minorEastAsia"/>
                      <w:bCs/>
                      <w:lang w:eastAsia="ko-KR"/>
                    </w:rPr>
                  </w:pPr>
                  <w:r>
                    <w:rPr>
                      <w:rFonts w:eastAsiaTheme="minorEastAsia"/>
                      <w:bCs/>
                      <w:lang w:eastAsia="ko-KR"/>
                    </w:rPr>
                    <w:t>{28.56%, 17.42%, 6.03%}</w:t>
                  </w:r>
                </w:p>
              </w:tc>
            </w:tr>
          </w:tbl>
          <w:p w:rsidR="004F22B3" w:rsidRDefault="004F22B3">
            <w:pPr>
              <w:rPr>
                <w:b/>
                <w:bCs/>
                <w:iCs/>
                <w:lang w:val="en-GB"/>
              </w:rPr>
            </w:pPr>
          </w:p>
          <w:p w:rsidR="004F22B3" w:rsidRDefault="00BE7B53">
            <w:pPr>
              <w:rPr>
                <w:bCs/>
                <w:iCs/>
                <w:u w:val="single"/>
                <w:lang w:val="en-GB"/>
              </w:rPr>
            </w:pPr>
            <w:r>
              <w:rPr>
                <w:bCs/>
                <w:iCs/>
                <w:u w:val="single"/>
                <w:lang w:val="en-GB"/>
              </w:rPr>
              <w:t>Frequency domain</w:t>
            </w:r>
          </w:p>
          <w:p w:rsidR="004F22B3" w:rsidRDefault="00BE7B53">
            <w:pPr>
              <w:pStyle w:val="TH"/>
              <w:snapToGrid w:val="0"/>
              <w:spacing w:before="0" w:after="0"/>
            </w:pPr>
            <w:r>
              <w:t>Table 4: Preliminary evaluation results of BWP adaptation</w:t>
            </w:r>
          </w:p>
          <w:tbl>
            <w:tblPr>
              <w:tblW w:w="941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9"/>
              <w:gridCol w:w="1325"/>
              <w:gridCol w:w="949"/>
              <w:gridCol w:w="1161"/>
              <w:gridCol w:w="938"/>
              <w:gridCol w:w="2061"/>
              <w:gridCol w:w="1708"/>
            </w:tblGrid>
            <w:tr w:rsidR="004F22B3">
              <w:trPr>
                <w:trHeight w:val="695"/>
                <w:jc w:val="center"/>
              </w:trPr>
              <w:tc>
                <w:tcPr>
                  <w:tcW w:w="1318"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NW energy saving scheme</w:t>
                  </w:r>
                </w:p>
              </w:tc>
              <w:tc>
                <w:tcPr>
                  <w:tcW w:w="1424"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ESG</w:t>
                  </w:r>
                </w:p>
              </w:tc>
              <w:tc>
                <w:tcPr>
                  <w:tcW w:w="964"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UPT loss</w:t>
                  </w:r>
                </w:p>
              </w:tc>
              <w:tc>
                <w:tcPr>
                  <w:tcW w:w="1094" w:type="dxa"/>
                  <w:tcBorders>
                    <w:top w:val="single" w:sz="4" w:space="0" w:color="FFFFFF"/>
                    <w:left w:val="nil"/>
                    <w:right w:val="nil"/>
                  </w:tcBorders>
                  <w:shd w:val="clear" w:color="auto" w:fill="5B9BD5"/>
                  <w:vAlign w:val="center"/>
                </w:tcPr>
                <w:p w:rsidR="004F22B3" w:rsidRDefault="00BE7B53">
                  <w:pPr>
                    <w:pStyle w:val="TAH"/>
                    <w:kinsoku w:val="0"/>
                    <w:overflowPunct w:val="0"/>
                    <w:jc w:val="both"/>
                    <w:rPr>
                      <w:rFonts w:ascii="Times New Roman" w:hAnsi="Times New Roman"/>
                      <w:sz w:val="20"/>
                    </w:rPr>
                  </w:pPr>
                  <w:r>
                    <w:rPr>
                      <w:rFonts w:ascii="Times New Roman" w:hAnsi="Times New Roman"/>
                      <w:sz w:val="20"/>
                    </w:rPr>
                    <w:t>Scheduling latency</w:t>
                  </w:r>
                </w:p>
              </w:tc>
              <w:tc>
                <w:tcPr>
                  <w:tcW w:w="962"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sz w:val="20"/>
                      <w:lang w:eastAsia="ko-KR"/>
                    </w:rPr>
                  </w:pPr>
                  <w:r>
                    <w:rPr>
                      <w:rFonts w:ascii="Times New Roman" w:hAnsi="Times New Roman"/>
                      <w:sz w:val="20"/>
                    </w:rPr>
                    <w:t>Packet</w:t>
                  </w:r>
                  <w:r>
                    <w:rPr>
                      <w:rFonts w:ascii="Times New Roman" w:hAnsi="Times New Roman"/>
                      <w:sz w:val="20"/>
                      <w:lang w:eastAsia="ko-KR"/>
                    </w:rPr>
                    <w:t xml:space="preserve"> latency</w:t>
                  </w:r>
                </w:p>
              </w:tc>
              <w:tc>
                <w:tcPr>
                  <w:tcW w:w="1764" w:type="dxa"/>
                  <w:tcBorders>
                    <w:top w:val="single" w:sz="4" w:space="0" w:color="FFFFFF"/>
                    <w:left w:val="nil"/>
                    <w:right w:val="nil"/>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1885" w:type="dxa"/>
                  <w:tcBorders>
                    <w:top w:val="single" w:sz="4" w:space="0" w:color="FFFFFF"/>
                    <w:left w:val="nil"/>
                    <w:right w:val="single" w:sz="4" w:space="0" w:color="FFFFFF"/>
                  </w:tcBorders>
                  <w:shd w:val="clear" w:color="auto" w:fill="5B9BD5"/>
                  <w:vAlign w:val="center"/>
                </w:tcPr>
                <w:p w:rsidR="004F22B3" w:rsidRDefault="00BE7B53">
                  <w:pPr>
                    <w:pStyle w:val="TAH"/>
                    <w:kinsoku w:val="0"/>
                    <w:overflowPunct w:val="0"/>
                    <w:rPr>
                      <w:rFonts w:ascii="Times New Roman" w:hAnsi="Times New Roman"/>
                      <w:sz w:val="20"/>
                    </w:rPr>
                  </w:pPr>
                  <w:r>
                    <w:rPr>
                      <w:rFonts w:ascii="Times New Roman" w:hAnsi="Times New Roman"/>
                      <w:sz w:val="20"/>
                    </w:rPr>
                    <w:t>Note</w:t>
                  </w:r>
                </w:p>
                <w:p w:rsidR="004F22B3" w:rsidRDefault="004F22B3">
                  <w:pPr>
                    <w:pStyle w:val="TAH"/>
                    <w:kinsoku w:val="0"/>
                    <w:overflowPunct w:val="0"/>
                    <w:rPr>
                      <w:rFonts w:ascii="Times New Roman" w:hAnsi="Times New Roman"/>
                      <w:sz w:val="20"/>
                    </w:rPr>
                  </w:pPr>
                </w:p>
              </w:tc>
            </w:tr>
            <w:tr w:rsidR="004F22B3">
              <w:trPr>
                <w:trHeight w:val="618"/>
                <w:jc w:val="center"/>
              </w:trPr>
              <w:tc>
                <w:tcPr>
                  <w:tcW w:w="1318" w:type="dxa"/>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BWP adaptation</w:t>
                  </w:r>
                </w:p>
                <w:p w:rsidR="004F22B3" w:rsidRDefault="00BE7B53">
                  <w:pPr>
                    <w:spacing w:line="288" w:lineRule="auto"/>
                    <w:jc w:val="left"/>
                    <w:rPr>
                      <w:rFonts w:eastAsiaTheme="minorEastAsia"/>
                      <w:bCs/>
                      <w:lang w:eastAsia="ko-KR"/>
                    </w:rPr>
                  </w:pPr>
                  <w:r>
                    <w:rPr>
                      <w:rFonts w:eastAsiaTheme="minorEastAsia"/>
                      <w:bCs/>
                      <w:lang w:eastAsia="ko-KR"/>
                    </w:rPr>
                    <w:t xml:space="preserve">from 100 MHz to 60 </w:t>
                  </w:r>
                  <w:proofErr w:type="spellStart"/>
                  <w:r>
                    <w:rPr>
                      <w:rFonts w:eastAsiaTheme="minorEastAsia"/>
                      <w:bCs/>
                      <w:lang w:eastAsia="ko-KR"/>
                    </w:rPr>
                    <w:t>MHz.</w:t>
                  </w:r>
                  <w:proofErr w:type="spellEnd"/>
                </w:p>
              </w:tc>
              <w:tc>
                <w:tcPr>
                  <w:tcW w:w="1424" w:type="dxa"/>
                  <w:shd w:val="clear" w:color="auto" w:fill="BDD6EE"/>
                </w:tcPr>
                <w:p w:rsidR="004F22B3" w:rsidRDefault="00BE7B53">
                  <w:pPr>
                    <w:spacing w:line="288" w:lineRule="auto"/>
                    <w:jc w:val="left"/>
                    <w:rPr>
                      <w:rFonts w:eastAsiaTheme="minorEastAsia"/>
                      <w:bCs/>
                      <w:lang w:eastAsia="ko-KR"/>
                    </w:rPr>
                  </w:pPr>
                  <w:r>
                    <w:rPr>
                      <w:rFonts w:eastAsiaTheme="minorEastAsia" w:hint="eastAsia"/>
                      <w:bCs/>
                      <w:lang w:eastAsia="ko-KR"/>
                    </w:rPr>
                    <w:t>Cat 1</w:t>
                  </w:r>
                  <w:r>
                    <w:rPr>
                      <w:rFonts w:eastAsiaTheme="minorEastAsia"/>
                      <w:bCs/>
                      <w:lang w:eastAsia="ko-KR"/>
                    </w:rPr>
                    <w:t xml:space="preserve"> with deep sleep</w:t>
                  </w:r>
                  <w:r>
                    <w:rPr>
                      <w:rFonts w:eastAsiaTheme="minorEastAsia" w:hint="eastAsia"/>
                      <w:bCs/>
                      <w:lang w:eastAsia="ko-KR"/>
                    </w:rPr>
                    <w:t>:</w:t>
                  </w:r>
                  <w:r>
                    <w:rPr>
                      <w:rFonts w:eastAsiaTheme="minorEastAsia"/>
                      <w:bCs/>
                      <w:lang w:eastAsia="ko-KR"/>
                    </w:rPr>
                    <w:t xml:space="preserve"> 39.41 %</w:t>
                  </w:r>
                </w:p>
              </w:tc>
              <w:tc>
                <w:tcPr>
                  <w:tcW w:w="964" w:type="dxa"/>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29.93 %</w:t>
                  </w:r>
                </w:p>
              </w:tc>
              <w:tc>
                <w:tcPr>
                  <w:tcW w:w="1094" w:type="dxa"/>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No increase</w:t>
                  </w:r>
                </w:p>
              </w:tc>
              <w:tc>
                <w:tcPr>
                  <w:tcW w:w="962" w:type="dxa"/>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 xml:space="preserve"> 41.34%</w:t>
                  </w:r>
                </w:p>
              </w:tc>
              <w:tc>
                <w:tcPr>
                  <w:tcW w:w="1764" w:type="dxa"/>
                  <w:shd w:val="clear" w:color="auto" w:fill="BDD6EE"/>
                </w:tcPr>
                <w:p w:rsidR="004F22B3" w:rsidRDefault="00BE7B53">
                  <w:pPr>
                    <w:spacing w:line="288" w:lineRule="auto"/>
                    <w:jc w:val="left"/>
                    <w:rPr>
                      <w:rFonts w:eastAsiaTheme="minorEastAsia"/>
                      <w:bCs/>
                      <w:lang w:eastAsia="ko-KR"/>
                    </w:rPr>
                  </w:pPr>
                  <w:r>
                    <w:rPr>
                      <w:rFonts w:eastAsiaTheme="minorEastAsia"/>
                      <w:bCs/>
                      <w:lang w:eastAsia="ko-KR"/>
                    </w:rPr>
                    <w:t>Baseline: 100MHz with 55 dBm</w:t>
                  </w:r>
                </w:p>
                <w:p w:rsidR="004F22B3" w:rsidRDefault="00BE7B53">
                  <w:pPr>
                    <w:spacing w:line="288" w:lineRule="auto"/>
                    <w:jc w:val="left"/>
                    <w:rPr>
                      <w:rFonts w:eastAsiaTheme="minorEastAsia"/>
                      <w:bCs/>
                      <w:lang w:eastAsia="ko-KR"/>
                    </w:rPr>
                  </w:pPr>
                  <w:r>
                    <w:rPr>
                      <w:rFonts w:eastAsiaTheme="minorEastAsia"/>
                      <w:bCs/>
                      <w:lang w:eastAsia="ko-KR"/>
                    </w:rPr>
                    <w:t>Reduced: 60 MHz with 53 dBm.</w:t>
                  </w:r>
                </w:p>
              </w:tc>
              <w:tc>
                <w:tcPr>
                  <w:tcW w:w="1885" w:type="dxa"/>
                  <w:shd w:val="clear" w:color="auto" w:fill="BDD6EE"/>
                </w:tcPr>
                <w:p w:rsidR="004F22B3" w:rsidRDefault="00BE7B53">
                  <w:pPr>
                    <w:kinsoku w:val="0"/>
                    <w:overflowPunct w:val="0"/>
                    <w:jc w:val="left"/>
                    <w:rPr>
                      <w:rFonts w:eastAsiaTheme="minorEastAsia"/>
                      <w:bCs/>
                      <w:lang w:eastAsia="ko-KR"/>
                    </w:rPr>
                  </w:pPr>
                  <w:r>
                    <w:rPr>
                      <w:rFonts w:eastAsiaTheme="minorEastAsia"/>
                      <w:bCs/>
                      <w:lang w:eastAsia="ko-KR"/>
                    </w:rPr>
                    <w:t>Baseline traffic load:</w:t>
                  </w:r>
                </w:p>
                <w:p w:rsidR="004F22B3" w:rsidRDefault="00BE7B53">
                  <w:pPr>
                    <w:kinsoku w:val="0"/>
                    <w:overflowPunct w:val="0"/>
                    <w:jc w:val="left"/>
                    <w:rPr>
                      <w:rFonts w:eastAsiaTheme="minorEastAsia"/>
                      <w:bCs/>
                      <w:lang w:eastAsia="ko-KR"/>
                    </w:rPr>
                  </w:pPr>
                  <w:r>
                    <w:rPr>
                      <w:rFonts w:eastAsiaTheme="minorEastAsia"/>
                      <w:bCs/>
                      <w:lang w:eastAsia="ko-KR"/>
                    </w:rPr>
                    <w:t>28.56 % RU</w:t>
                  </w:r>
                </w:p>
                <w:p w:rsidR="004F22B3" w:rsidRDefault="00BE7B53">
                  <w:pPr>
                    <w:kinsoku w:val="0"/>
                    <w:overflowPunct w:val="0"/>
                    <w:jc w:val="left"/>
                    <w:rPr>
                      <w:rFonts w:eastAsiaTheme="minorEastAsia"/>
                      <w:bCs/>
                      <w:lang w:eastAsia="ko-KR"/>
                    </w:rPr>
                  </w:pPr>
                  <w:r>
                    <w:rPr>
                      <w:rFonts w:eastAsiaTheme="minorEastAsia"/>
                      <w:bCs/>
                      <w:lang w:eastAsia="ko-KR"/>
                    </w:rPr>
                    <w:t>Reduced BW traffic load: 20.42 % RU</w:t>
                  </w:r>
                </w:p>
              </w:tc>
            </w:tr>
          </w:tbl>
          <w:p w:rsidR="004F22B3" w:rsidRDefault="004F22B3">
            <w:pPr>
              <w:spacing w:before="120"/>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lastRenderedPageBreak/>
        <w:t>Source 8</w:t>
      </w:r>
      <w:r>
        <w:rPr>
          <w:rFonts w:hint="eastAsia"/>
        </w:rPr>
        <w:t>:</w:t>
      </w:r>
      <w:r>
        <w:t xml:space="preserve"> NTT DOCOMO</w:t>
      </w:r>
    </w:p>
    <w:tbl>
      <w:tblPr>
        <w:tblStyle w:val="afa"/>
        <w:tblW w:w="9603" w:type="dxa"/>
        <w:tblLook w:val="04A0" w:firstRow="1" w:lastRow="0" w:firstColumn="1" w:lastColumn="0" w:noHBand="0" w:noVBand="1"/>
      </w:tblPr>
      <w:tblGrid>
        <w:gridCol w:w="2422"/>
        <w:gridCol w:w="7209"/>
      </w:tblGrid>
      <w:tr w:rsidR="004F22B3">
        <w:trPr>
          <w:trHeight w:val="3013"/>
        </w:trPr>
        <w:tc>
          <w:tcPr>
            <w:tcW w:w="9603" w:type="dxa"/>
            <w:gridSpan w:val="2"/>
          </w:tcPr>
          <w:p w:rsidR="004F22B3" w:rsidRDefault="00BE7B53">
            <w:pPr>
              <w:spacing w:before="120"/>
              <w:rPr>
                <w:rFonts w:eastAsiaTheme="minorEastAsia"/>
                <w:u w:val="single"/>
              </w:rPr>
            </w:pPr>
            <w:r>
              <w:rPr>
                <w:rFonts w:eastAsiaTheme="minorEastAsia"/>
                <w:u w:val="single"/>
              </w:rPr>
              <w:t>Evaluation on sleep modes</w:t>
            </w:r>
          </w:p>
          <w:p w:rsidR="004F22B3" w:rsidRDefault="00BE7B53">
            <w:pPr>
              <w:spacing w:afterLines="50"/>
            </w:pPr>
            <w:r>
              <w:rPr>
                <w:noProof/>
                <w:lang w:eastAsia="ko-KR"/>
              </w:rPr>
              <w:drawing>
                <wp:inline distT="0" distB="0" distL="0" distR="0">
                  <wp:extent cx="6298565" cy="13182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356632" cy="1330871"/>
                          </a:xfrm>
                          <a:prstGeom prst="rect">
                            <a:avLst/>
                          </a:prstGeom>
                          <a:noFill/>
                        </pic:spPr>
                      </pic:pic>
                    </a:graphicData>
                  </a:graphic>
                </wp:inline>
              </w:drawing>
            </w:r>
          </w:p>
          <w:p w:rsidR="004F22B3" w:rsidRDefault="00BE7B53">
            <w:pPr>
              <w:pStyle w:val="afd"/>
              <w:numPr>
                <w:ilvl w:val="0"/>
                <w:numId w:val="43"/>
              </w:numPr>
              <w:overflowPunct/>
              <w:autoSpaceDE/>
              <w:autoSpaceDN/>
              <w:adjustRightInd/>
              <w:spacing w:afterLines="50" w:after="120" w:line="240" w:lineRule="auto"/>
              <w:contextualSpacing w:val="0"/>
              <w:jc w:val="center"/>
              <w:textAlignment w:val="auto"/>
              <w:rPr>
                <w:lang w:val="en-US" w:eastAsia="zh-CN"/>
              </w:rPr>
            </w:pPr>
            <w:r>
              <w:rPr>
                <w:lang w:val="en-US" w:eastAsia="zh-CN"/>
              </w:rPr>
              <w:t xml:space="preserve">Relative power consumption                                           </w:t>
            </w:r>
            <w:proofErr w:type="gramStart"/>
            <w:r>
              <w:rPr>
                <w:lang w:val="en-US" w:eastAsia="zh-CN"/>
              </w:rPr>
              <w:t xml:space="preserve">   (</w:t>
            </w:r>
            <w:proofErr w:type="gramEnd"/>
            <w:r>
              <w:rPr>
                <w:lang w:val="en-US" w:eastAsia="zh-CN"/>
              </w:rPr>
              <w:t>b) Packet throughput</w:t>
            </w:r>
          </w:p>
          <w:p w:rsidR="004F22B3" w:rsidRDefault="00BE7B53">
            <w:pPr>
              <w:pStyle w:val="afd"/>
              <w:spacing w:afterLines="50" w:after="120"/>
              <w:ind w:left="360"/>
              <w:jc w:val="center"/>
              <w:rPr>
                <w:lang w:val="en-US" w:eastAsia="zh-CN"/>
              </w:rPr>
            </w:pPr>
            <w:r>
              <w:rPr>
                <w:lang w:val="en-US" w:eastAsia="zh-CN"/>
              </w:rPr>
              <w:t xml:space="preserve">Fig. 1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different sleep modes</w:t>
            </w:r>
            <w:r>
              <w:rPr>
                <w:rFonts w:hint="eastAsia"/>
                <w:lang w:val="en-US" w:eastAsia="zh-CN"/>
              </w:rPr>
              <w:t xml:space="preserve"> </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Evaluation on power domain techniques</w:t>
            </w:r>
          </w:p>
          <w:p w:rsidR="004F22B3" w:rsidRDefault="00BE7B53">
            <w:pPr>
              <w:spacing w:afterLines="50"/>
              <w:rPr>
                <w:rFonts w:eastAsiaTheme="minorEastAsia"/>
                <w:sz w:val="22"/>
              </w:rPr>
            </w:pPr>
            <w:r>
              <w:rPr>
                <w:rFonts w:eastAsiaTheme="minorEastAsia"/>
                <w:noProof/>
                <w:sz w:val="22"/>
                <w:lang w:eastAsia="ko-KR"/>
              </w:rPr>
              <w:drawing>
                <wp:inline distT="0" distB="0" distL="0" distR="0">
                  <wp:extent cx="6267450" cy="142557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283350" cy="1429135"/>
                          </a:xfrm>
                          <a:prstGeom prst="rect">
                            <a:avLst/>
                          </a:prstGeom>
                          <a:noFill/>
                        </pic:spPr>
                      </pic:pic>
                    </a:graphicData>
                  </a:graphic>
                </wp:inline>
              </w:drawing>
            </w:r>
          </w:p>
          <w:p w:rsidR="004F22B3" w:rsidRDefault="00BE7B53">
            <w:pPr>
              <w:pStyle w:val="afd"/>
              <w:spacing w:afterLines="50" w:after="120"/>
              <w:ind w:left="360" w:firstLineChars="400" w:firstLine="800"/>
              <w:rPr>
                <w:lang w:val="en-US" w:eastAsia="zh-CN"/>
              </w:rPr>
            </w:pPr>
            <w:r>
              <w:rPr>
                <w:lang w:val="en-US" w:eastAsia="zh-CN"/>
              </w:rPr>
              <w:t xml:space="preserve">(a) Relative power consumption                                                    </w:t>
            </w:r>
            <w:proofErr w:type="gramStart"/>
            <w:r>
              <w:rPr>
                <w:lang w:val="en-US" w:eastAsia="zh-CN"/>
              </w:rPr>
              <w:t xml:space="preserve">   (</w:t>
            </w:r>
            <w:proofErr w:type="gramEnd"/>
            <w:r>
              <w:rPr>
                <w:lang w:val="en-US" w:eastAsia="zh-CN"/>
              </w:rPr>
              <w:t>b) Packet throughput</w:t>
            </w:r>
          </w:p>
          <w:p w:rsidR="004F22B3" w:rsidRDefault="00BE7B53">
            <w:pPr>
              <w:pStyle w:val="afd"/>
              <w:spacing w:afterLines="50" w:after="120"/>
              <w:ind w:left="360"/>
              <w:jc w:val="center"/>
              <w:rPr>
                <w:lang w:val="en-US" w:eastAsia="zh-CN"/>
              </w:rPr>
            </w:pPr>
            <w:r>
              <w:rPr>
                <w:lang w:val="en-US" w:eastAsia="zh-CN"/>
              </w:rPr>
              <w:t xml:space="preserve">Fig. 2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static power reduction</w:t>
            </w:r>
            <w:r>
              <w:rPr>
                <w:rFonts w:hint="eastAsia"/>
                <w:lang w:val="en-US" w:eastAsia="zh-CN"/>
              </w:rPr>
              <w:t xml:space="preserve"> </w:t>
            </w:r>
          </w:p>
          <w:p w:rsidR="004F22B3" w:rsidRDefault="004F22B3">
            <w:pPr>
              <w:spacing w:before="120"/>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t>Source 9: Qualcomm</w:t>
      </w:r>
    </w:p>
    <w:tbl>
      <w:tblPr>
        <w:tblStyle w:val="afa"/>
        <w:tblW w:w="9603" w:type="dxa"/>
        <w:tblLook w:val="04A0" w:firstRow="1" w:lastRow="0" w:firstColumn="1" w:lastColumn="0" w:noHBand="0" w:noVBand="1"/>
      </w:tblPr>
      <w:tblGrid>
        <w:gridCol w:w="1909"/>
        <w:gridCol w:w="7694"/>
      </w:tblGrid>
      <w:tr w:rsidR="004F22B3">
        <w:trPr>
          <w:trHeight w:val="3013"/>
        </w:trPr>
        <w:tc>
          <w:tcPr>
            <w:tcW w:w="9603" w:type="dxa"/>
            <w:gridSpan w:val="2"/>
          </w:tcPr>
          <w:p w:rsidR="004F22B3" w:rsidRDefault="00BE7B53">
            <w:pPr>
              <w:spacing w:before="120"/>
              <w:rPr>
                <w:rFonts w:eastAsiaTheme="minorEastAsia"/>
                <w:u w:val="single"/>
              </w:rPr>
            </w:pPr>
            <w:r>
              <w:rPr>
                <w:rFonts w:eastAsiaTheme="minorEastAsia"/>
                <w:u w:val="single"/>
              </w:rPr>
              <w:t>Dynamic antenna port adaptation</w:t>
            </w:r>
          </w:p>
          <w:p w:rsidR="004F22B3" w:rsidRDefault="00BE7B53">
            <w:pPr>
              <w:jc w:val="center"/>
              <w:rPr>
                <w:lang w:val="en-GB" w:eastAsia="en-US"/>
              </w:rPr>
            </w:pPr>
            <w:r>
              <w:rPr>
                <w:noProof/>
                <w:lang w:eastAsia="ko-KR"/>
              </w:rPr>
              <w:drawing>
                <wp:inline distT="0" distB="0" distL="0" distR="0">
                  <wp:extent cx="2997200" cy="1534160"/>
                  <wp:effectExtent l="0" t="0" r="12700" b="889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F22B3" w:rsidRDefault="00BE7B53">
            <w:pPr>
              <w:pStyle w:val="a6"/>
            </w:pPr>
            <w:bookmarkStart w:id="99" w:name="_Ref110850258"/>
            <w:r>
              <w:t xml:space="preserve">Figure </w:t>
            </w:r>
            <w:fldSimple w:instr=" SEQ Figure \* ARABIC ">
              <w:r>
                <w:t>1</w:t>
              </w:r>
            </w:fldSimple>
            <w:bookmarkEnd w:id="99"/>
            <w:r>
              <w:t xml:space="preserve">: Network energy consumption </w:t>
            </w:r>
          </w:p>
          <w:p w:rsidR="004F22B3" w:rsidRDefault="00BE7B53">
            <w:pPr>
              <w:jc w:val="center"/>
              <w:rPr>
                <w:lang w:eastAsia="en-US"/>
              </w:rPr>
            </w:pPr>
            <w:r>
              <w:rPr>
                <w:noProof/>
                <w:lang w:eastAsia="ko-KR"/>
              </w:rPr>
              <w:lastRenderedPageBreak/>
              <w:drawing>
                <wp:inline distT="0" distB="0" distL="0" distR="0">
                  <wp:extent cx="2377440" cy="1534160"/>
                  <wp:effectExtent l="0" t="0" r="3810" b="8890"/>
                  <wp:docPr id="6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noProof/>
                <w:lang w:eastAsia="ko-KR"/>
              </w:rPr>
              <w:drawing>
                <wp:inline distT="0" distB="0" distL="0" distR="0">
                  <wp:extent cx="1969135" cy="1470660"/>
                  <wp:effectExtent l="0" t="0" r="0" b="0"/>
                  <wp:docPr id="68"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07500" cy="1499277"/>
                          </a:xfrm>
                          <a:prstGeom prst="rect">
                            <a:avLst/>
                          </a:prstGeom>
                          <a:noFill/>
                          <a:ln>
                            <a:noFill/>
                          </a:ln>
                        </pic:spPr>
                      </pic:pic>
                    </a:graphicData>
                  </a:graphic>
                </wp:inline>
              </w:drawing>
            </w:r>
          </w:p>
          <w:p w:rsidR="004F22B3" w:rsidRDefault="004F22B3">
            <w:pPr>
              <w:jc w:val="center"/>
              <w:rPr>
                <w:lang w:eastAsia="en-US"/>
              </w:rPr>
            </w:pPr>
          </w:p>
          <w:p w:rsidR="004F22B3" w:rsidRDefault="00BE7B53">
            <w:pPr>
              <w:pStyle w:val="a6"/>
            </w:pPr>
            <w:bookmarkStart w:id="100" w:name="_Ref110850266"/>
            <w:r>
              <w:t xml:space="preserve">Figure </w:t>
            </w:r>
            <w:fldSimple w:instr=" SEQ Figure \* ARABIC ">
              <w:r>
                <w:t>2</w:t>
              </w:r>
            </w:fldSimple>
            <w:bookmarkEnd w:id="100"/>
            <w:r>
              <w:t>: Impact on UPT and coverage (DL SINR)</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Dynamic TRP adaptation</w:t>
            </w:r>
          </w:p>
          <w:p w:rsidR="004F22B3" w:rsidRDefault="00BE7B53">
            <w:pPr>
              <w:jc w:val="right"/>
              <w:rPr>
                <w:b/>
                <w:lang w:eastAsia="en-US"/>
              </w:rPr>
            </w:pPr>
            <w:r>
              <w:rPr>
                <w:noProof/>
                <w:lang w:eastAsia="ko-KR"/>
              </w:rPr>
              <w:drawing>
                <wp:inline distT="0" distB="0" distL="0" distR="0">
                  <wp:extent cx="2738755" cy="2238375"/>
                  <wp:effectExtent l="0" t="0" r="444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t xml:space="preserve"> </w:t>
            </w:r>
            <w:r>
              <w:rPr>
                <w:noProof/>
                <w:lang w:eastAsia="ko-KR"/>
              </w:rPr>
              <w:drawing>
                <wp:inline distT="0" distB="0" distL="0" distR="0">
                  <wp:extent cx="2825750" cy="2246630"/>
                  <wp:effectExtent l="0" t="0" r="12700" b="1270"/>
                  <wp:docPr id="6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F22B3" w:rsidRDefault="00BE7B53">
            <w:pPr>
              <w:pStyle w:val="a6"/>
            </w:pPr>
            <w:bookmarkStart w:id="101" w:name="_Ref110850345"/>
            <w:r>
              <w:t xml:space="preserve">Figure </w:t>
            </w:r>
            <w:fldSimple w:instr=" SEQ Figure \* ARABIC ">
              <w:r>
                <w:t>3</w:t>
              </w:r>
            </w:fldSimple>
            <w:bookmarkEnd w:id="101"/>
            <w:r>
              <w:t>: Network energy consumption &amp; UPT</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Dynamic DL Tx power adaptation</w:t>
            </w:r>
          </w:p>
          <w:p w:rsidR="004F22B3" w:rsidRDefault="00BE7B53">
            <w:pPr>
              <w:pStyle w:val="afd"/>
              <w:spacing w:after="120"/>
              <w:rPr>
                <w:color w:val="FF0000"/>
              </w:rPr>
            </w:pPr>
            <w:r>
              <w:rPr>
                <w:noProof/>
                <w:lang w:val="en-US" w:eastAsia="ko-KR"/>
              </w:rPr>
              <w:drawing>
                <wp:inline distT="0" distB="0" distL="0" distR="0">
                  <wp:extent cx="2218055" cy="1693545"/>
                  <wp:effectExtent l="0" t="0" r="10795" b="1905"/>
                  <wp:docPr id="7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F22B3" w:rsidRDefault="004F22B3">
            <w:pPr>
              <w:ind w:left="360"/>
              <w:jc w:val="center"/>
              <w:rPr>
                <w:lang w:val="en-GB"/>
              </w:rPr>
            </w:pPr>
          </w:p>
          <w:p w:rsidR="004F22B3" w:rsidRDefault="00BE7B53">
            <w:pPr>
              <w:pStyle w:val="a6"/>
            </w:pPr>
            <w:bookmarkStart w:id="102" w:name="_Ref110850392"/>
            <w:r>
              <w:t xml:space="preserve">Figure </w:t>
            </w:r>
            <w:fldSimple w:instr=" SEQ Figure \* ARABIC ">
              <w:r>
                <w:t>4</w:t>
              </w:r>
            </w:fldSimple>
            <w:bookmarkEnd w:id="102"/>
            <w:r>
              <w:t>: NW energy consumption</w:t>
            </w:r>
          </w:p>
          <w:p w:rsidR="004F22B3" w:rsidRDefault="00BE7B53">
            <w:pPr>
              <w:rPr>
                <w:lang w:eastAsia="en-US"/>
              </w:rPr>
            </w:pPr>
            <w:r>
              <w:rPr>
                <w:noProof/>
                <w:lang w:eastAsia="ko-KR"/>
              </w:rPr>
              <w:lastRenderedPageBreak/>
              <w:drawing>
                <wp:inline distT="0" distB="0" distL="0" distR="0">
                  <wp:extent cx="2154555" cy="1709420"/>
                  <wp:effectExtent l="0" t="0" r="17145" b="5080"/>
                  <wp:docPr id="7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lang w:eastAsia="en-US"/>
              </w:rPr>
              <w:t xml:space="preserve"> </w:t>
            </w:r>
            <w:r>
              <w:rPr>
                <w:noProof/>
                <w:lang w:eastAsia="ko-KR"/>
              </w:rPr>
              <w:drawing>
                <wp:inline distT="0" distB="0" distL="0" distR="0">
                  <wp:extent cx="2285365" cy="1701165"/>
                  <wp:effectExtent l="0" t="0" r="635" b="0"/>
                  <wp:docPr id="72"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 descr="Chart&#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95209" cy="1708700"/>
                          </a:xfrm>
                          <a:prstGeom prst="rect">
                            <a:avLst/>
                          </a:prstGeom>
                        </pic:spPr>
                      </pic:pic>
                    </a:graphicData>
                  </a:graphic>
                </wp:inline>
              </w:drawing>
            </w:r>
          </w:p>
          <w:p w:rsidR="004F22B3" w:rsidRDefault="00BE7B53">
            <w:pPr>
              <w:jc w:val="center"/>
              <w:rPr>
                <w:lang w:val="en-GB" w:eastAsia="en-US"/>
              </w:rPr>
            </w:pPr>
            <w:r>
              <w:rPr>
                <w:lang w:eastAsia="en-US"/>
              </w:rPr>
              <w:t xml:space="preserve">    </w:t>
            </w:r>
          </w:p>
          <w:p w:rsidR="004F22B3" w:rsidRDefault="00BE7B53">
            <w:pPr>
              <w:pStyle w:val="a6"/>
            </w:pPr>
            <w:bookmarkStart w:id="103" w:name="_Ref110850407"/>
            <w:r>
              <w:t xml:space="preserve">Figure </w:t>
            </w:r>
            <w:fldSimple w:instr=" SEQ Figure \* ARABIC ">
              <w:r>
                <w:t>5</w:t>
              </w:r>
            </w:fldSimple>
            <w:bookmarkEnd w:id="103"/>
            <w:r>
              <w:t>: Impact on UPT and coverage (DL SINR)</w:t>
            </w:r>
          </w:p>
          <w:p w:rsidR="004F22B3" w:rsidRDefault="004F22B3">
            <w:pPr>
              <w:spacing w:before="120"/>
              <w:rPr>
                <w:rFonts w:eastAsiaTheme="minorEastAsia"/>
                <w:u w:val="single"/>
              </w:rPr>
            </w:pPr>
          </w:p>
          <w:p w:rsidR="004F22B3" w:rsidRDefault="00BE7B53">
            <w:pPr>
              <w:spacing w:before="120"/>
              <w:rPr>
                <w:rFonts w:eastAsiaTheme="minorEastAsia"/>
                <w:u w:val="single"/>
              </w:rPr>
            </w:pPr>
            <w:r>
              <w:rPr>
                <w:rFonts w:eastAsiaTheme="minorEastAsia"/>
                <w:u w:val="single"/>
              </w:rPr>
              <w:t xml:space="preserve">Dynamic UE-group </w:t>
            </w:r>
            <w:proofErr w:type="spellStart"/>
            <w:r>
              <w:rPr>
                <w:rFonts w:eastAsiaTheme="minorEastAsia"/>
                <w:u w:val="single"/>
              </w:rPr>
              <w:t>PCell</w:t>
            </w:r>
            <w:proofErr w:type="spellEnd"/>
            <w:r>
              <w:rPr>
                <w:rFonts w:eastAsiaTheme="minorEastAsia"/>
                <w:u w:val="single"/>
              </w:rPr>
              <w:t xml:space="preserve"> switching</w:t>
            </w:r>
          </w:p>
          <w:p w:rsidR="004F22B3" w:rsidRDefault="00BE7B53">
            <w:pPr>
              <w:jc w:val="center"/>
              <w:rPr>
                <w:b/>
                <w:i/>
                <w:lang w:eastAsia="en-US"/>
              </w:rPr>
            </w:pPr>
            <w:r>
              <w:rPr>
                <w:noProof/>
                <w:lang w:eastAsia="ko-KR"/>
              </w:rPr>
              <w:drawing>
                <wp:inline distT="0" distB="0" distL="0" distR="0">
                  <wp:extent cx="2353310" cy="1453515"/>
                  <wp:effectExtent l="0" t="0" r="8890" b="0"/>
                  <wp:docPr id="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364679" cy="1460632"/>
                          </a:xfrm>
                          <a:prstGeom prst="rect">
                            <a:avLst/>
                          </a:prstGeom>
                          <a:noFill/>
                          <a:ln>
                            <a:noFill/>
                          </a:ln>
                        </pic:spPr>
                      </pic:pic>
                    </a:graphicData>
                  </a:graphic>
                </wp:inline>
              </w:drawing>
            </w:r>
            <w:r>
              <w:rPr>
                <w:noProof/>
                <w:lang w:eastAsia="ko-KR"/>
              </w:rPr>
              <w:drawing>
                <wp:inline distT="0" distB="0" distL="0" distR="0">
                  <wp:extent cx="2265045" cy="1398905"/>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278598" cy="1407461"/>
                          </a:xfrm>
                          <a:prstGeom prst="rect">
                            <a:avLst/>
                          </a:prstGeom>
                          <a:noFill/>
                          <a:ln>
                            <a:noFill/>
                          </a:ln>
                        </pic:spPr>
                      </pic:pic>
                    </a:graphicData>
                  </a:graphic>
                </wp:inline>
              </w:drawing>
            </w:r>
          </w:p>
          <w:p w:rsidR="004F22B3" w:rsidRDefault="00BE7B53">
            <w:pPr>
              <w:jc w:val="center"/>
              <w:rPr>
                <w:b/>
                <w:i/>
                <w:lang w:eastAsia="en-US"/>
              </w:rPr>
            </w:pPr>
            <w:r>
              <w:rPr>
                <w:noProof/>
                <w:lang w:eastAsia="ko-KR"/>
              </w:rPr>
              <mc:AlternateContent>
                <mc:Choice Requires="wps">
                  <w:drawing>
                    <wp:anchor distT="0" distB="0" distL="114300" distR="114300" simplePos="0" relativeHeight="251661312" behindDoc="0" locked="0" layoutInCell="1" allowOverlap="1">
                      <wp:simplePos x="0" y="0"/>
                      <wp:positionH relativeFrom="column">
                        <wp:posOffset>1577975</wp:posOffset>
                      </wp:positionH>
                      <wp:positionV relativeFrom="paragraph">
                        <wp:posOffset>1148080</wp:posOffset>
                      </wp:positionV>
                      <wp:extent cx="482600" cy="307340"/>
                      <wp:effectExtent l="0" t="0" r="0" b="0"/>
                      <wp:wrapNone/>
                      <wp:docPr id="73" name="Text Box 18"/>
                      <wp:cNvGraphicFramePr/>
                      <a:graphic xmlns:a="http://schemas.openxmlformats.org/drawingml/2006/main">
                        <a:graphicData uri="http://schemas.microsoft.com/office/word/2010/wordprocessingShape">
                          <wps:wsp>
                            <wps:cNvSpPr txBox="1"/>
                            <wps:spPr>
                              <a:xfrm>
                                <a:off x="0" y="0"/>
                                <a:ext cx="482803" cy="307086"/>
                              </a:xfrm>
                              <a:prstGeom prst="rect">
                                <a:avLst/>
                              </a:prstGeom>
                              <a:noFill/>
                              <a:ln w="6350">
                                <a:noFill/>
                              </a:ln>
                            </wps:spPr>
                            <wps:txbx>
                              <w:txbxContent>
                                <w:p w:rsidR="00BE7B53" w:rsidRDefault="00BE7B53">
                                  <w:pPr>
                                    <w:rPr>
                                      <w:b/>
                                      <w:bCs/>
                                      <w:color w:val="FF0000"/>
                                    </w:rPr>
                                  </w:pPr>
                                  <w:r>
                                    <w:rPr>
                                      <w:b/>
                                      <w:bCs/>
                                      <w:color w:val="FF0000"/>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Text Box 18" o:spid="_x0000_s1026" type="#_x0000_t202" style="position:absolute;left:0;text-align:left;margin-left:124.25pt;margin-top:90.4pt;width:38pt;height:24.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" filled="f" stroked="f" strokeweight=".5pt">
                      <v:textbox>
                        <w:txbxContent>
                          <w:p w:rsidR="00BE7B53" w:rsidRDefault="00BE7B53">
                            <w:pPr>
                              <w:rPr>
                                <w:b/>
                                <w:bCs/>
                                <w:color w:val="FF0000"/>
                              </w:rPr>
                            </w:pPr>
                            <w:r>
                              <w:rPr>
                                <w:b/>
                                <w:bCs/>
                                <w:color w:val="FF0000"/>
                              </w:rPr>
                              <w:t>33%</w:t>
                            </w:r>
                          </w:p>
                        </w:txbxContent>
                      </v:textbox>
                    </v:shape>
                  </w:pict>
                </mc:Fallback>
              </mc:AlternateContent>
            </w:r>
            <w:r>
              <w:rPr>
                <w:noProof/>
                <w:lang w:eastAsia="ko-KR"/>
              </w:rPr>
              <mc:AlternateContent>
                <mc:Choice Requires="wps">
                  <w:drawing>
                    <wp:anchor distT="0" distB="0" distL="114300" distR="114300" simplePos="0" relativeHeight="251660288" behindDoc="0" locked="0" layoutInCell="1" allowOverlap="1">
                      <wp:simplePos x="0" y="0"/>
                      <wp:positionH relativeFrom="column">
                        <wp:posOffset>2062480</wp:posOffset>
                      </wp:positionH>
                      <wp:positionV relativeFrom="paragraph">
                        <wp:posOffset>967105</wp:posOffset>
                      </wp:positionV>
                      <wp:extent cx="0" cy="453390"/>
                      <wp:effectExtent l="114300" t="0" r="133350" b="60960"/>
                      <wp:wrapNone/>
                      <wp:docPr id="74" name="Straight Arrow Connector 17"/>
                      <wp:cNvGraphicFramePr/>
                      <a:graphic xmlns:a="http://schemas.openxmlformats.org/drawingml/2006/main">
                        <a:graphicData uri="http://schemas.microsoft.com/office/word/2010/wordprocessingShape">
                          <wps:wsp>
                            <wps:cNvCnPr/>
                            <wps:spPr>
                              <a:xfrm>
                                <a:off x="0" y="0"/>
                                <a:ext cx="0" cy="45339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Straight Arrow Connector 17" o:spid="_x0000_s1026" o:spt="32" type="#_x0000_t32" style="position:absolute;left:0pt;margin-left:162.4pt;margin-top:76.15pt;height:35.7pt;width:0pt;z-index:251660288;mso-width-relative:page;mso-height-relative:page;" filled="f" stroked="t" coordsize="21600,21600" o:gfxdata="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CfL6NoA&#10;AAALAQAADwAAAAAAAAABACAAAAAiAAAAZHJzL2Rvd25yZXYueG1sUEsBAhQAFAAAAAgAh07iQM0j&#10;nFbkAQAAzwMAAA4AAAAAAAAAAQAgAAAAKQEAAGRycy9lMm9Eb2MueG1sUEsFBgAAAAAGAAYAWQEA&#10;AH8FAAAAAA==&#10;">
                      <v:fill on="f" focussize="0,0"/>
                      <v:stroke weight="4.5pt" color="#FF0000 [3204]" joinstyle="round" endarrow="block"/>
                      <v:imagedata o:title=""/>
                      <o:lock v:ext="edit" aspectratio="f"/>
                    </v:shape>
                  </w:pict>
                </mc:Fallback>
              </mc:AlternateContent>
            </w:r>
            <w:r>
              <w:rPr>
                <w:noProof/>
                <w:lang w:eastAsia="ko-KR"/>
              </w:rPr>
              <w:drawing>
                <wp:inline distT="0" distB="0" distL="0" distR="0">
                  <wp:extent cx="3227705" cy="1941195"/>
                  <wp:effectExtent l="0" t="0" r="0" b="1905"/>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234344" cy="1944890"/>
                          </a:xfrm>
                          <a:prstGeom prst="rect">
                            <a:avLst/>
                          </a:prstGeom>
                          <a:noFill/>
                          <a:ln>
                            <a:noFill/>
                          </a:ln>
                        </pic:spPr>
                      </pic:pic>
                    </a:graphicData>
                  </a:graphic>
                </wp:inline>
              </w:drawing>
            </w:r>
          </w:p>
          <w:p w:rsidR="004F22B3" w:rsidRDefault="00BE7B53">
            <w:pPr>
              <w:pStyle w:val="a6"/>
              <w:rPr>
                <w:sz w:val="16"/>
                <w:szCs w:val="16"/>
              </w:rPr>
            </w:pPr>
            <w:bookmarkStart w:id="104" w:name="_Ref110850141"/>
            <w:r>
              <w:t xml:space="preserve">Figure </w:t>
            </w:r>
            <w:fldSimple w:instr=" SEQ Figure \* ARABIC ">
              <w:r>
                <w:t>6</w:t>
              </w:r>
            </w:fldSimple>
            <w:bookmarkEnd w:id="104"/>
            <w:r>
              <w:t>: Comparison between 1-CC case and 2-CC case depending on cell loading</w:t>
            </w:r>
          </w:p>
          <w:p w:rsidR="004F22B3" w:rsidRDefault="004F22B3">
            <w:pPr>
              <w:pStyle w:val="afd"/>
              <w:spacing w:afterLines="50" w:after="120"/>
              <w:ind w:left="360"/>
              <w:jc w:val="center"/>
              <w:rPr>
                <w:rFonts w:eastAsiaTheme="minorEastAsia"/>
                <w:u w:val="single"/>
                <w:lang w:val="en-US"/>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t>Source 10: Huawei/</w:t>
      </w:r>
      <w:proofErr w:type="spellStart"/>
      <w:r>
        <w:t>HiSilicon</w:t>
      </w:r>
      <w:proofErr w:type="spellEnd"/>
      <w:r>
        <w:t xml:space="preserve"> </w:t>
      </w:r>
    </w:p>
    <w:p w:rsidR="004F22B3" w:rsidRDefault="00BE7B53">
      <w:pPr>
        <w:spacing w:after="240"/>
      </w:pPr>
      <w:r>
        <w:t>(</w:t>
      </w:r>
      <w:hyperlink r:id="rId68" w:history="1">
        <w:r>
          <w:rPr>
            <w:rStyle w:val="af4"/>
          </w:rPr>
          <w:t>R1-2208425</w:t>
        </w:r>
      </w:hyperlink>
      <w:r>
        <w:t>, submitted in AI 9.7.2)</w:t>
      </w:r>
    </w:p>
    <w:tbl>
      <w:tblPr>
        <w:tblStyle w:val="afa"/>
        <w:tblW w:w="9603" w:type="dxa"/>
        <w:tblLook w:val="04A0" w:firstRow="1" w:lastRow="0" w:firstColumn="1" w:lastColumn="0" w:noHBand="0" w:noVBand="1"/>
      </w:tblPr>
      <w:tblGrid>
        <w:gridCol w:w="1909"/>
        <w:gridCol w:w="7694"/>
      </w:tblGrid>
      <w:tr w:rsidR="004F22B3">
        <w:trPr>
          <w:trHeight w:val="3013"/>
        </w:trPr>
        <w:tc>
          <w:tcPr>
            <w:tcW w:w="9603" w:type="dxa"/>
            <w:gridSpan w:val="2"/>
          </w:tcPr>
          <w:p w:rsidR="004F22B3" w:rsidRDefault="00BE7B53">
            <w:pPr>
              <w:keepNext/>
            </w:pPr>
            <w:r>
              <w:rPr>
                <w:noProof/>
                <w:lang w:eastAsia="ko-KR"/>
              </w:rPr>
              <w:lastRenderedPageBreak/>
              <w:drawing>
                <wp:inline distT="0" distB="0" distL="0" distR="0">
                  <wp:extent cx="2959100" cy="1841500"/>
                  <wp:effectExtent l="0" t="0" r="0" b="635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pic:cNvPicPr>
                        </pic:nvPicPr>
                        <pic:blipFill>
                          <a:blip r:embed="rId69"/>
                          <a:stretch>
                            <a:fillRect/>
                          </a:stretch>
                        </pic:blipFill>
                        <pic:spPr>
                          <a:xfrm>
                            <a:off x="0" y="0"/>
                            <a:ext cx="2980689" cy="1855569"/>
                          </a:xfrm>
                          <a:prstGeom prst="rect">
                            <a:avLst/>
                          </a:prstGeom>
                        </pic:spPr>
                      </pic:pic>
                    </a:graphicData>
                  </a:graphic>
                </wp:inline>
              </w:drawing>
            </w:r>
            <w:r>
              <w:rPr>
                <w:rFonts w:hint="eastAsia"/>
              </w:rPr>
              <w:t xml:space="preserve"> </w:t>
            </w:r>
            <w:r>
              <w:t xml:space="preserve"> </w:t>
            </w:r>
            <w:r>
              <w:rPr>
                <w:noProof/>
                <w:lang w:eastAsia="ko-KR"/>
              </w:rPr>
              <w:drawing>
                <wp:inline distT="0" distB="0" distL="0" distR="0">
                  <wp:extent cx="2857500" cy="1797050"/>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70"/>
                          <a:stretch>
                            <a:fillRect/>
                          </a:stretch>
                        </pic:blipFill>
                        <pic:spPr>
                          <a:xfrm>
                            <a:off x="0" y="0"/>
                            <a:ext cx="2857500" cy="1797431"/>
                          </a:xfrm>
                          <a:prstGeom prst="rect">
                            <a:avLst/>
                          </a:prstGeom>
                        </pic:spPr>
                      </pic:pic>
                    </a:graphicData>
                  </a:graphic>
                </wp:inline>
              </w:drawing>
            </w:r>
          </w:p>
          <w:p w:rsidR="004F22B3" w:rsidRDefault="00BE7B53">
            <w:pPr>
              <w:pStyle w:val="a6"/>
            </w:pPr>
            <w:r>
              <w:t>Figure 4</w:t>
            </w:r>
            <w:r>
              <w:rPr>
                <w:b w:val="0"/>
              </w:rPr>
              <w:t xml:space="preserve"> Initial system-level simulation results for SSB/SIB1-less operation</w:t>
            </w:r>
          </w:p>
          <w:p w:rsidR="004F22B3" w:rsidRDefault="004F22B3">
            <w:pPr>
              <w:pStyle w:val="a6"/>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t xml:space="preserve">Source 11: Fujitsu </w:t>
      </w:r>
    </w:p>
    <w:p w:rsidR="004F22B3" w:rsidRDefault="00BE7B53">
      <w:pPr>
        <w:spacing w:after="240"/>
      </w:pPr>
      <w:r>
        <w:t>(</w:t>
      </w:r>
      <w:hyperlink r:id="rId71" w:history="1">
        <w:r>
          <w:rPr>
            <w:rStyle w:val="af4"/>
          </w:rPr>
          <w:t>R1-2209023</w:t>
        </w:r>
      </w:hyperlink>
      <w:r>
        <w:t>, submitted in AI 9.7.2)</w:t>
      </w:r>
    </w:p>
    <w:tbl>
      <w:tblPr>
        <w:tblStyle w:val="afa"/>
        <w:tblW w:w="9603" w:type="dxa"/>
        <w:tblLook w:val="04A0" w:firstRow="1" w:lastRow="0" w:firstColumn="1" w:lastColumn="0" w:noHBand="0" w:noVBand="1"/>
      </w:tblPr>
      <w:tblGrid>
        <w:gridCol w:w="1909"/>
        <w:gridCol w:w="7694"/>
      </w:tblGrid>
      <w:tr w:rsidR="004F22B3">
        <w:trPr>
          <w:trHeight w:val="3013"/>
        </w:trPr>
        <w:tc>
          <w:tcPr>
            <w:tcW w:w="9603" w:type="dxa"/>
            <w:gridSpan w:val="2"/>
          </w:tcPr>
          <w:p w:rsidR="004F22B3" w:rsidRDefault="00BE7B53">
            <w:pPr>
              <w:spacing w:afterLines="50"/>
              <w:rPr>
                <w:rFonts w:eastAsia="MS Mincho"/>
                <w:sz w:val="22"/>
                <w:szCs w:val="22"/>
                <w:lang w:eastAsia="ja-JP"/>
              </w:rPr>
            </w:pPr>
            <w:r>
              <w:rPr>
                <w:rFonts w:eastAsia="MS Mincho"/>
                <w:noProof/>
                <w:sz w:val="22"/>
                <w:szCs w:val="22"/>
                <w:lang w:eastAsia="ko-KR"/>
              </w:rPr>
              <w:drawing>
                <wp:inline distT="0" distB="0" distL="0" distR="0">
                  <wp:extent cx="2734945" cy="1642745"/>
                  <wp:effectExtent l="0" t="0" r="8255" b="0"/>
                  <wp:docPr id="94" name="図 3"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図 3" descr="グラフ, 棒グラフ&#10;&#10;自動的に生成された説明"/>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38857" cy="1645303"/>
                          </a:xfrm>
                          <a:prstGeom prst="rect">
                            <a:avLst/>
                          </a:prstGeom>
                        </pic:spPr>
                      </pic:pic>
                    </a:graphicData>
                  </a:graphic>
                </wp:inline>
              </w:drawing>
            </w:r>
            <w:r>
              <w:rPr>
                <w:rFonts w:eastAsia="MS Mincho"/>
                <w:noProof/>
                <w:sz w:val="22"/>
                <w:szCs w:val="22"/>
                <w:lang w:eastAsia="ko-KR"/>
              </w:rPr>
              <w:drawing>
                <wp:inline distT="0" distB="0" distL="0" distR="0">
                  <wp:extent cx="2719070" cy="1633220"/>
                  <wp:effectExtent l="0" t="0" r="5080" b="5080"/>
                  <wp:docPr id="95" name="図 4"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4" descr="グラフ, 棒グラフ&#10;&#10;自動的に生成された説明"/>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23951" cy="1636348"/>
                          </a:xfrm>
                          <a:prstGeom prst="rect">
                            <a:avLst/>
                          </a:prstGeom>
                        </pic:spPr>
                      </pic:pic>
                    </a:graphicData>
                  </a:graphic>
                </wp:inline>
              </w:drawing>
            </w:r>
          </w:p>
          <w:p w:rsidR="004F22B3" w:rsidRDefault="00BE7B53">
            <w:pPr>
              <w:spacing w:afterLines="50"/>
              <w:jc w:val="center"/>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igure 5. Simulation results in terms of energy consumption and energy efficiency with and without </w:t>
            </w:r>
            <w:proofErr w:type="spellStart"/>
            <w:r>
              <w:rPr>
                <w:rFonts w:eastAsia="MS Mincho"/>
                <w:sz w:val="22"/>
                <w:szCs w:val="22"/>
                <w:lang w:eastAsia="ja-JP"/>
              </w:rPr>
              <w:t>TxRU</w:t>
            </w:r>
            <w:proofErr w:type="spellEnd"/>
            <w:r>
              <w:rPr>
                <w:rFonts w:eastAsia="MS Mincho"/>
                <w:sz w:val="22"/>
                <w:szCs w:val="22"/>
                <w:lang w:eastAsia="ja-JP"/>
              </w:rPr>
              <w:t xml:space="preserve"> adaptation</w:t>
            </w:r>
          </w:p>
          <w:p w:rsidR="004F22B3" w:rsidRDefault="00BE7B53">
            <w:pPr>
              <w:jc w:val="center"/>
              <w:rPr>
                <w:rFonts w:eastAsia="MS Mincho"/>
                <w:sz w:val="22"/>
                <w:szCs w:val="22"/>
                <w:lang w:eastAsia="ja-JP"/>
              </w:rPr>
            </w:pPr>
            <w:r>
              <w:rPr>
                <w:rFonts w:eastAsia="MS Mincho" w:hint="eastAsia"/>
                <w:sz w:val="22"/>
                <w:szCs w:val="22"/>
                <w:lang w:eastAsia="ja-JP"/>
              </w:rPr>
              <w:t>T</w:t>
            </w:r>
            <w:r>
              <w:rPr>
                <w:rFonts w:eastAsia="MS Mincho"/>
                <w:sz w:val="22"/>
                <w:szCs w:val="22"/>
                <w:lang w:eastAsia="ja-JP"/>
              </w:rPr>
              <w:t xml:space="preserve">able I. UPT performance with and without </w:t>
            </w:r>
            <w:proofErr w:type="spellStart"/>
            <w:r>
              <w:rPr>
                <w:rFonts w:eastAsia="MS Mincho"/>
                <w:sz w:val="22"/>
                <w:szCs w:val="22"/>
                <w:lang w:eastAsia="ja-JP"/>
              </w:rPr>
              <w:t>TxRU</w:t>
            </w:r>
            <w:proofErr w:type="spellEnd"/>
            <w:r>
              <w:rPr>
                <w:rFonts w:eastAsia="MS Mincho"/>
                <w:sz w:val="22"/>
                <w:szCs w:val="22"/>
                <w:lang w:eastAsia="ja-JP"/>
              </w:rPr>
              <w:t xml:space="preserve"> adaptation</w:t>
            </w:r>
          </w:p>
          <w:tbl>
            <w:tblPr>
              <w:tblStyle w:val="afa"/>
              <w:tblW w:w="0" w:type="auto"/>
              <w:tblLook w:val="04A0" w:firstRow="1" w:lastRow="0" w:firstColumn="1" w:lastColumn="0" w:noHBand="0" w:noVBand="1"/>
            </w:tblPr>
            <w:tblGrid>
              <w:gridCol w:w="2189"/>
              <w:gridCol w:w="1660"/>
              <w:gridCol w:w="1937"/>
              <w:gridCol w:w="1794"/>
              <w:gridCol w:w="1797"/>
            </w:tblGrid>
            <w:tr w:rsidR="004F22B3">
              <w:trPr>
                <w:trHeight w:val="37"/>
              </w:trPr>
              <w:tc>
                <w:tcPr>
                  <w:tcW w:w="2263" w:type="dxa"/>
                  <w:vMerge w:val="restart"/>
                </w:tcPr>
                <w:p w:rsidR="004F22B3" w:rsidRDefault="004F22B3">
                  <w:pPr>
                    <w:jc w:val="center"/>
                    <w:rPr>
                      <w:rFonts w:eastAsia="MS Mincho"/>
                      <w:sz w:val="22"/>
                      <w:szCs w:val="22"/>
                      <w:lang w:eastAsia="ja-JP"/>
                    </w:rPr>
                  </w:pPr>
                </w:p>
              </w:tc>
              <w:tc>
                <w:tcPr>
                  <w:tcW w:w="3686" w:type="dxa"/>
                  <w:gridSpan w:val="2"/>
                </w:tcPr>
                <w:p w:rsidR="004F22B3" w:rsidRDefault="00BE7B53">
                  <w:pPr>
                    <w:jc w:val="center"/>
                    <w:rPr>
                      <w:rFonts w:eastAsia="MS Mincho"/>
                      <w:sz w:val="22"/>
                      <w:szCs w:val="22"/>
                      <w:lang w:eastAsia="ja-JP"/>
                    </w:rPr>
                  </w:pPr>
                  <w:r>
                    <w:rPr>
                      <w:rFonts w:eastAsia="MS Mincho"/>
                      <w:sz w:val="22"/>
                      <w:szCs w:val="22"/>
                      <w:lang w:eastAsia="ja-JP"/>
                    </w:rPr>
                    <w:t>30% RUR</w:t>
                  </w:r>
                </w:p>
              </w:tc>
              <w:tc>
                <w:tcPr>
                  <w:tcW w:w="3680" w:type="dxa"/>
                  <w:gridSpan w:val="2"/>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RUR</w:t>
                  </w:r>
                </w:p>
              </w:tc>
            </w:tr>
            <w:tr w:rsidR="004F22B3">
              <w:trPr>
                <w:trHeight w:val="37"/>
              </w:trPr>
              <w:tc>
                <w:tcPr>
                  <w:tcW w:w="2263" w:type="dxa"/>
                  <w:vMerge/>
                </w:tcPr>
                <w:p w:rsidR="004F22B3" w:rsidRDefault="004F22B3">
                  <w:pPr>
                    <w:jc w:val="center"/>
                    <w:rPr>
                      <w:rFonts w:eastAsia="MS Mincho"/>
                      <w:sz w:val="22"/>
                      <w:szCs w:val="22"/>
                      <w:lang w:eastAsia="ja-JP"/>
                    </w:rPr>
                  </w:pPr>
                </w:p>
              </w:tc>
              <w:tc>
                <w:tcPr>
                  <w:tcW w:w="1701" w:type="dxa"/>
                </w:tcPr>
                <w:p w:rsidR="004F22B3" w:rsidRDefault="00BE7B53">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985" w:type="dxa"/>
                </w:tcPr>
                <w:p w:rsidR="004F22B3" w:rsidRDefault="00BE7B53">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 xml:space="preserve">ynamic </w:t>
                  </w:r>
                  <w:proofErr w:type="spellStart"/>
                  <w:r>
                    <w:rPr>
                      <w:rFonts w:eastAsia="MS Mincho"/>
                      <w:sz w:val="22"/>
                      <w:szCs w:val="22"/>
                      <w:lang w:eastAsia="ja-JP"/>
                    </w:rPr>
                    <w:t>TxRU</w:t>
                  </w:r>
                  <w:proofErr w:type="spellEnd"/>
                  <w:r>
                    <w:rPr>
                      <w:rFonts w:eastAsia="MS Mincho"/>
                      <w:sz w:val="22"/>
                      <w:szCs w:val="22"/>
                      <w:lang w:eastAsia="ja-JP"/>
                    </w:rPr>
                    <w:t xml:space="preserve"> adaptation</w:t>
                  </w:r>
                </w:p>
              </w:tc>
              <w:tc>
                <w:tcPr>
                  <w:tcW w:w="1843" w:type="dxa"/>
                </w:tcPr>
                <w:p w:rsidR="004F22B3" w:rsidRDefault="00BE7B53">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837" w:type="dxa"/>
                </w:tcPr>
                <w:p w:rsidR="004F22B3" w:rsidRDefault="00BE7B53">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 xml:space="preserve">ynamic </w:t>
                  </w:r>
                  <w:proofErr w:type="spellStart"/>
                  <w:r>
                    <w:rPr>
                      <w:rFonts w:eastAsia="MS Mincho"/>
                      <w:sz w:val="22"/>
                      <w:szCs w:val="22"/>
                      <w:lang w:eastAsia="ja-JP"/>
                    </w:rPr>
                    <w:t>TxRU</w:t>
                  </w:r>
                  <w:proofErr w:type="spellEnd"/>
                  <w:r>
                    <w:rPr>
                      <w:rFonts w:eastAsia="MS Mincho"/>
                      <w:sz w:val="22"/>
                      <w:szCs w:val="22"/>
                      <w:lang w:eastAsia="ja-JP"/>
                    </w:rPr>
                    <w:t xml:space="preserve"> adaptation</w:t>
                  </w:r>
                </w:p>
              </w:tc>
            </w:tr>
            <w:tr w:rsidR="004F22B3">
              <w:tc>
                <w:tcPr>
                  <w:tcW w:w="2263"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 UPT [Mbps]</w:t>
                  </w:r>
                </w:p>
              </w:tc>
              <w:tc>
                <w:tcPr>
                  <w:tcW w:w="1701" w:type="dxa"/>
                </w:tcPr>
                <w:p w:rsidR="004F22B3" w:rsidRDefault="00BE7B53">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7.1</w:t>
                  </w:r>
                </w:p>
              </w:tc>
              <w:tc>
                <w:tcPr>
                  <w:tcW w:w="1985" w:type="dxa"/>
                </w:tcPr>
                <w:p w:rsidR="004F22B3" w:rsidRDefault="00BE7B53">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7.5</w:t>
                  </w:r>
                </w:p>
              </w:tc>
              <w:tc>
                <w:tcPr>
                  <w:tcW w:w="1843" w:type="dxa"/>
                </w:tcPr>
                <w:p w:rsidR="004F22B3" w:rsidRDefault="00BE7B53">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c>
                <w:tcPr>
                  <w:tcW w:w="1837" w:type="dxa"/>
                </w:tcPr>
                <w:p w:rsidR="004F22B3" w:rsidRDefault="00BE7B53">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r>
            <w:tr w:rsidR="004F22B3">
              <w:tc>
                <w:tcPr>
                  <w:tcW w:w="2263"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UPT [Mbps]</w:t>
                  </w:r>
                </w:p>
              </w:tc>
              <w:tc>
                <w:tcPr>
                  <w:tcW w:w="1701"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5.2</w:t>
                  </w:r>
                </w:p>
              </w:tc>
              <w:tc>
                <w:tcPr>
                  <w:tcW w:w="1985"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3.5</w:t>
                  </w:r>
                </w:p>
              </w:tc>
              <w:tc>
                <w:tcPr>
                  <w:tcW w:w="1843" w:type="dxa"/>
                </w:tcPr>
                <w:p w:rsidR="004F22B3" w:rsidRDefault="00BE7B53">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2.3</w:t>
                  </w:r>
                </w:p>
              </w:tc>
              <w:tc>
                <w:tcPr>
                  <w:tcW w:w="1837" w:type="dxa"/>
                </w:tcPr>
                <w:p w:rsidR="004F22B3" w:rsidRDefault="00BE7B53">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1.6</w:t>
                  </w:r>
                </w:p>
              </w:tc>
            </w:tr>
            <w:tr w:rsidR="004F22B3">
              <w:tc>
                <w:tcPr>
                  <w:tcW w:w="2263" w:type="dxa"/>
                </w:tcPr>
                <w:p w:rsidR="004F22B3" w:rsidRDefault="00BE7B53">
                  <w:pPr>
                    <w:jc w:val="center"/>
                    <w:rPr>
                      <w:rFonts w:eastAsia="MS Mincho"/>
                      <w:sz w:val="22"/>
                      <w:szCs w:val="22"/>
                      <w:lang w:eastAsia="ja-JP"/>
                    </w:rPr>
                  </w:pPr>
                  <w:r>
                    <w:rPr>
                      <w:rFonts w:eastAsia="MS Mincho" w:hint="eastAsia"/>
                      <w:sz w:val="22"/>
                      <w:szCs w:val="22"/>
                      <w:lang w:eastAsia="ja-JP"/>
                    </w:rPr>
                    <w:t>A</w:t>
                  </w:r>
                  <w:r>
                    <w:rPr>
                      <w:rFonts w:eastAsia="MS Mincho"/>
                      <w:sz w:val="22"/>
                      <w:szCs w:val="22"/>
                      <w:lang w:eastAsia="ja-JP"/>
                    </w:rPr>
                    <w:t>verage UPT [Mbps]</w:t>
                  </w:r>
                </w:p>
              </w:tc>
              <w:tc>
                <w:tcPr>
                  <w:tcW w:w="1701" w:type="dxa"/>
                </w:tcPr>
                <w:p w:rsidR="004F22B3" w:rsidRDefault="00BE7B53">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4.6</w:t>
                  </w:r>
                </w:p>
              </w:tc>
              <w:tc>
                <w:tcPr>
                  <w:tcW w:w="1985" w:type="dxa"/>
                </w:tcPr>
                <w:p w:rsidR="004F22B3" w:rsidRDefault="00BE7B53">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3.1</w:t>
                  </w:r>
                </w:p>
              </w:tc>
              <w:tc>
                <w:tcPr>
                  <w:tcW w:w="1843"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1.6</w:t>
                  </w:r>
                </w:p>
              </w:tc>
              <w:tc>
                <w:tcPr>
                  <w:tcW w:w="1837" w:type="dxa"/>
                </w:tcPr>
                <w:p w:rsidR="004F22B3" w:rsidRDefault="00BE7B53">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0.7</w:t>
                  </w:r>
                </w:p>
              </w:tc>
            </w:tr>
          </w:tbl>
          <w:p w:rsidR="004F22B3" w:rsidRDefault="004F22B3">
            <w:pPr>
              <w:pStyle w:val="a6"/>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4F22B3"/>
    <w:p w:rsidR="004F22B3" w:rsidRDefault="00BE7B53">
      <w:pPr>
        <w:pStyle w:val="4"/>
        <w:numPr>
          <w:ilvl w:val="0"/>
          <w:numId w:val="0"/>
        </w:numPr>
      </w:pPr>
      <w:r>
        <w:lastRenderedPageBreak/>
        <w:t xml:space="preserve">Source 12: Intel </w:t>
      </w:r>
    </w:p>
    <w:p w:rsidR="004F22B3" w:rsidRDefault="00BE7B53">
      <w:pPr>
        <w:spacing w:after="240"/>
      </w:pPr>
      <w:r>
        <w:t>(</w:t>
      </w:r>
      <w:hyperlink r:id="rId74" w:history="1">
        <w:r>
          <w:rPr>
            <w:rStyle w:val="af4"/>
          </w:rPr>
          <w:t>R1-2209064</w:t>
        </w:r>
      </w:hyperlink>
      <w:r>
        <w:t>, submitted in AI 9.7.2)</w:t>
      </w:r>
    </w:p>
    <w:tbl>
      <w:tblPr>
        <w:tblStyle w:val="afa"/>
        <w:tblW w:w="9603" w:type="dxa"/>
        <w:tblLook w:val="04A0" w:firstRow="1" w:lastRow="0" w:firstColumn="1" w:lastColumn="0" w:noHBand="0" w:noVBand="1"/>
      </w:tblPr>
      <w:tblGrid>
        <w:gridCol w:w="1909"/>
        <w:gridCol w:w="7694"/>
      </w:tblGrid>
      <w:tr w:rsidR="004F22B3">
        <w:trPr>
          <w:trHeight w:val="3013"/>
        </w:trPr>
        <w:tc>
          <w:tcPr>
            <w:tcW w:w="9603" w:type="dxa"/>
            <w:gridSpan w:val="2"/>
          </w:tcPr>
          <w:p w:rsidR="004F22B3" w:rsidRDefault="00BE7B53">
            <w:pPr>
              <w:spacing w:afterLines="50"/>
              <w:rPr>
                <w:rFonts w:eastAsia="MS Mincho"/>
                <w:sz w:val="22"/>
                <w:szCs w:val="22"/>
                <w:u w:val="single"/>
                <w:lang w:eastAsia="ja-JP"/>
              </w:rPr>
            </w:pPr>
            <w:r>
              <w:rPr>
                <w:rFonts w:eastAsia="MS Mincho"/>
                <w:sz w:val="22"/>
                <w:szCs w:val="22"/>
                <w:u w:val="single"/>
                <w:lang w:eastAsia="ja-JP"/>
              </w:rPr>
              <w:t>Time domain</w:t>
            </w:r>
          </w:p>
          <w:p w:rsidR="004F22B3" w:rsidRDefault="00BE7B53">
            <w:pPr>
              <w:keepNext/>
              <w:jc w:val="center"/>
            </w:pPr>
            <w:r>
              <w:rPr>
                <w:noProof/>
                <w:lang w:eastAsia="ko-KR"/>
              </w:rPr>
              <w:drawing>
                <wp:inline distT="0" distB="0" distL="0" distR="0">
                  <wp:extent cx="292608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lang w:eastAsia="ko-KR"/>
              </w:rPr>
              <w:drawing>
                <wp:inline distT="0" distB="0" distL="0" distR="0">
                  <wp:extent cx="2926080" cy="21945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rsidR="004F22B3" w:rsidRDefault="00BE7B53">
            <w:pPr>
              <w:keepNext/>
              <w:jc w:val="center"/>
            </w:pPr>
            <w:r>
              <w:rPr>
                <w:noProof/>
                <w:lang w:eastAsia="ko-KR"/>
              </w:rPr>
              <w:drawing>
                <wp:inline distT="0" distB="0" distL="0" distR="0">
                  <wp:extent cx="2926080" cy="21945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lang w:eastAsia="ko-KR"/>
              </w:rPr>
              <w:drawing>
                <wp:inline distT="0" distB="0" distL="0" distR="0">
                  <wp:extent cx="2926080" cy="2194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rsidR="004F22B3" w:rsidRDefault="00BE7B53">
            <w:pPr>
              <w:keepNext/>
              <w:jc w:val="center"/>
            </w:pPr>
            <w:r>
              <w:rPr>
                <w:noProof/>
                <w:lang w:eastAsia="ko-KR"/>
              </w:rPr>
              <w:drawing>
                <wp:inline distT="0" distB="0" distL="0" distR="0">
                  <wp:extent cx="2926080" cy="21945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lang w:eastAsia="ko-KR"/>
              </w:rPr>
              <w:drawing>
                <wp:inline distT="0" distB="0" distL="0" distR="0">
                  <wp:extent cx="2926080" cy="21945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rsidR="004F22B3" w:rsidRDefault="00BE7B53">
            <w:pPr>
              <w:pStyle w:val="a6"/>
            </w:pPr>
            <w:bookmarkStart w:id="105" w:name="_Ref115291906"/>
            <w:r>
              <w:t xml:space="preserve">Figure </w:t>
            </w:r>
            <w:fldSimple w:instr=" SEQ Figure \* ARABIC ">
              <w:r>
                <w:t>17</w:t>
              </w:r>
            </w:fldSimple>
            <w:bookmarkEnd w:id="105"/>
            <w:r>
              <w:t xml:space="preserve">. Comparison of cell throughput and power consumption in load, light, and medium load scenarios with 20 or 160 </w:t>
            </w:r>
            <w:proofErr w:type="spellStart"/>
            <w:r>
              <w:t>msec</w:t>
            </w:r>
            <w:proofErr w:type="spellEnd"/>
            <w:r>
              <w:t xml:space="preserve"> SSB periodicity (Cat 1 BS Power Model)</w:t>
            </w:r>
          </w:p>
          <w:p w:rsidR="004F22B3" w:rsidRDefault="004F22B3">
            <w:pPr>
              <w:spacing w:afterLines="50"/>
              <w:rPr>
                <w:rFonts w:eastAsia="MS Mincho"/>
                <w:sz w:val="22"/>
                <w:szCs w:val="22"/>
                <w:lang w:eastAsia="ja-JP"/>
              </w:rPr>
            </w:pPr>
          </w:p>
          <w:p w:rsidR="004F22B3" w:rsidRDefault="00BE7B53">
            <w:pPr>
              <w:spacing w:afterLines="50"/>
              <w:rPr>
                <w:rFonts w:eastAsia="MS Mincho"/>
                <w:sz w:val="22"/>
                <w:szCs w:val="22"/>
                <w:u w:val="single"/>
                <w:lang w:eastAsia="ja-JP"/>
              </w:rPr>
            </w:pPr>
            <w:r>
              <w:rPr>
                <w:rFonts w:eastAsia="MS Mincho"/>
                <w:sz w:val="22"/>
                <w:szCs w:val="22"/>
                <w:u w:val="single"/>
                <w:lang w:eastAsia="ja-JP"/>
              </w:rPr>
              <w:t>Frequency domain</w:t>
            </w:r>
          </w:p>
          <w:p w:rsidR="004F22B3" w:rsidRDefault="00BE7B53">
            <w:pPr>
              <w:keepNext/>
              <w:jc w:val="center"/>
            </w:pPr>
            <w:r>
              <w:rPr>
                <w:noProof/>
                <w:lang w:eastAsia="ko-KR"/>
              </w:rPr>
              <w:lastRenderedPageBreak/>
              <w:drawing>
                <wp:inline distT="0" distB="0" distL="0" distR="0">
                  <wp:extent cx="5708650" cy="2125980"/>
                  <wp:effectExtent l="0" t="0" r="6350" b="762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
                          <pic:cNvPicPr>
                            <a:picLocks noChangeAspect="1"/>
                          </pic:cNvPicPr>
                        </pic:nvPicPr>
                        <pic:blipFill>
                          <a:blip r:embed="rId81"/>
                          <a:srcRect l="8838" r="9047"/>
                          <a:stretch>
                            <a:fillRect/>
                          </a:stretch>
                        </pic:blipFill>
                        <pic:spPr>
                          <a:xfrm>
                            <a:off x="0" y="0"/>
                            <a:ext cx="5749186" cy="2141401"/>
                          </a:xfrm>
                          <a:prstGeom prst="rect">
                            <a:avLst/>
                          </a:prstGeom>
                          <a:ln>
                            <a:noFill/>
                          </a:ln>
                        </pic:spPr>
                      </pic:pic>
                    </a:graphicData>
                  </a:graphic>
                </wp:inline>
              </w:drawing>
            </w:r>
          </w:p>
          <w:p w:rsidR="004F22B3" w:rsidRDefault="00BE7B53">
            <w:pPr>
              <w:pStyle w:val="a6"/>
            </w:pPr>
            <w:bookmarkStart w:id="106" w:name="_Ref115296413"/>
            <w:r>
              <w:t xml:space="preserve">Figure </w:t>
            </w:r>
            <w:fldSimple w:instr=" SEQ Figure \* ARABIC ">
              <w:r>
                <w:t>27</w:t>
              </w:r>
            </w:fldSimple>
            <w:bookmarkEnd w:id="106"/>
            <w:r>
              <w:t>. Comparison of slot utilization with average of 0.57 user per cell (corresponding to very low load of RU of 1.1%</w:t>
            </w:r>
            <w:r>
              <w:tab/>
              <w:t xml:space="preserve"> in case of full BW usage) and using 100%, 50%, and 25% of the system bandwidth</w:t>
            </w:r>
          </w:p>
          <w:p w:rsidR="004F22B3" w:rsidRDefault="00BE7B53">
            <w:r>
              <w:rPr>
                <w:noProof/>
                <w:lang w:eastAsia="ko-KR"/>
              </w:rPr>
              <w:drawing>
                <wp:inline distT="0" distB="0" distL="0" distR="0">
                  <wp:extent cx="5756275" cy="2149475"/>
                  <wp:effectExtent l="0" t="0" r="0" b="3175"/>
                  <wp:docPr id="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1"/>
                          <pic:cNvPicPr>
                            <a:picLocks noChangeAspect="1"/>
                          </pic:cNvPicPr>
                        </pic:nvPicPr>
                        <pic:blipFill>
                          <a:blip r:embed="rId82"/>
                          <a:srcRect l="9376" r="8724"/>
                          <a:stretch>
                            <a:fillRect/>
                          </a:stretch>
                        </pic:blipFill>
                        <pic:spPr>
                          <a:xfrm>
                            <a:off x="0" y="0"/>
                            <a:ext cx="5796452" cy="2164669"/>
                          </a:xfrm>
                          <a:prstGeom prst="rect">
                            <a:avLst/>
                          </a:prstGeom>
                          <a:ln>
                            <a:noFill/>
                          </a:ln>
                        </pic:spPr>
                      </pic:pic>
                    </a:graphicData>
                  </a:graphic>
                </wp:inline>
              </w:drawing>
            </w:r>
          </w:p>
          <w:p w:rsidR="004F22B3" w:rsidRDefault="00BE7B53">
            <w:pPr>
              <w:pStyle w:val="a6"/>
            </w:pPr>
            <w:bookmarkStart w:id="107" w:name="_Ref115296415"/>
            <w:r>
              <w:t xml:space="preserve">Figure </w:t>
            </w:r>
            <w:fldSimple w:instr=" SEQ Figure \* ARABIC ">
              <w:r>
                <w:t>28</w:t>
              </w:r>
            </w:fldSimple>
            <w:bookmarkEnd w:id="107"/>
            <w:r>
              <w:t>. Comparison of slot utilization with average of 3.29 user per cell (corresponding to low load of RU of 7.9% in case of full BW usage) and using 100%, 50%, and 25% of the system bandwidth</w:t>
            </w:r>
          </w:p>
          <w:p w:rsidR="004F22B3" w:rsidRDefault="00BE7B53">
            <w:pPr>
              <w:jc w:val="center"/>
            </w:pPr>
            <w:r>
              <w:t xml:space="preserve"> </w:t>
            </w:r>
          </w:p>
          <w:p w:rsidR="004F22B3" w:rsidRDefault="00BE7B53">
            <w:pPr>
              <w:keepNext/>
            </w:pPr>
            <w:r>
              <w:rPr>
                <w:noProof/>
                <w:lang w:eastAsia="ko-KR"/>
              </w:rPr>
              <w:drawing>
                <wp:inline distT="0" distB="0" distL="0" distR="0">
                  <wp:extent cx="5740400" cy="2130425"/>
                  <wp:effectExtent l="0" t="0" r="0"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83">
                            <a:extLst>
                              <a:ext uri="{28A0092B-C50C-407E-A947-70E740481C1C}">
                                <a14:useLocalDpi xmlns:a14="http://schemas.microsoft.com/office/drawing/2010/main" val="0"/>
                              </a:ext>
                            </a:extLst>
                          </a:blip>
                          <a:srcRect l="9160" r="8508"/>
                          <a:stretch>
                            <a:fillRect/>
                          </a:stretch>
                        </pic:blipFill>
                        <pic:spPr>
                          <a:xfrm>
                            <a:off x="0" y="0"/>
                            <a:ext cx="5767455" cy="2140468"/>
                          </a:xfrm>
                          <a:prstGeom prst="rect">
                            <a:avLst/>
                          </a:prstGeom>
                          <a:noFill/>
                          <a:ln>
                            <a:noFill/>
                          </a:ln>
                        </pic:spPr>
                      </pic:pic>
                    </a:graphicData>
                  </a:graphic>
                </wp:inline>
              </w:drawing>
            </w:r>
          </w:p>
          <w:p w:rsidR="004F22B3" w:rsidRDefault="00BE7B53">
            <w:pPr>
              <w:pStyle w:val="a6"/>
            </w:pPr>
            <w:bookmarkStart w:id="108" w:name="_Ref115296417"/>
            <w:r>
              <w:t xml:space="preserve">Figure </w:t>
            </w:r>
            <w:fldSimple w:instr=" SEQ Figure \* ARABIC ">
              <w:r>
                <w:t>29</w:t>
              </w:r>
            </w:fldSimple>
            <w:bookmarkEnd w:id="108"/>
            <w:r>
              <w:t>. Comparison of slot utilization with average of 7 user per cell (corresponding to light load of RU of 20.9% in case of full BW usage) and using 100%, 50%, and 25% of the system bandwidth</w:t>
            </w:r>
          </w:p>
          <w:p w:rsidR="004F22B3" w:rsidRDefault="004F22B3">
            <w:pPr>
              <w:spacing w:afterLines="50"/>
              <w:rPr>
                <w:rFonts w:eastAsia="MS Mincho"/>
                <w:sz w:val="22"/>
                <w:szCs w:val="22"/>
                <w:lang w:eastAsia="ja-JP"/>
              </w:rPr>
            </w:pPr>
          </w:p>
          <w:p w:rsidR="004F22B3" w:rsidRDefault="00BE7B53">
            <w:pPr>
              <w:spacing w:afterLines="50"/>
              <w:rPr>
                <w:rFonts w:eastAsia="MS Mincho"/>
                <w:sz w:val="22"/>
                <w:szCs w:val="22"/>
                <w:u w:val="single"/>
                <w:lang w:eastAsia="ja-JP"/>
              </w:rPr>
            </w:pPr>
            <w:r>
              <w:rPr>
                <w:rFonts w:eastAsia="MS Mincho"/>
                <w:sz w:val="22"/>
                <w:szCs w:val="22"/>
                <w:u w:val="single"/>
                <w:lang w:eastAsia="ja-JP"/>
              </w:rPr>
              <w:t>Spatial domain</w:t>
            </w:r>
          </w:p>
          <w:p w:rsidR="004F22B3" w:rsidRDefault="00BE7B53">
            <w:pPr>
              <w:keepNext/>
            </w:pPr>
            <w:r>
              <w:rPr>
                <w:noProof/>
                <w:lang w:eastAsia="ko-KR"/>
              </w:rPr>
              <w:lastRenderedPageBreak/>
              <w:drawing>
                <wp:inline distT="0" distB="0" distL="0" distR="0">
                  <wp:extent cx="5732780" cy="225044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84"/>
                          <a:srcRect l="9283" r="8670"/>
                          <a:stretch>
                            <a:fillRect/>
                          </a:stretch>
                        </pic:blipFill>
                        <pic:spPr>
                          <a:xfrm>
                            <a:off x="0" y="0"/>
                            <a:ext cx="5760580" cy="2261492"/>
                          </a:xfrm>
                          <a:prstGeom prst="rect">
                            <a:avLst/>
                          </a:prstGeom>
                          <a:ln>
                            <a:noFill/>
                          </a:ln>
                        </pic:spPr>
                      </pic:pic>
                    </a:graphicData>
                  </a:graphic>
                </wp:inline>
              </w:drawing>
            </w:r>
          </w:p>
          <w:p w:rsidR="004F22B3" w:rsidRDefault="00BE7B53">
            <w:pPr>
              <w:pStyle w:val="a6"/>
            </w:pPr>
            <w:bookmarkStart w:id="109" w:name="_Ref115296476"/>
            <w:r>
              <w:t xml:space="preserve">Figure </w:t>
            </w:r>
            <w:fldSimple w:instr=" SEQ Figure \* ARABIC ">
              <w:r>
                <w:t>30</w:t>
              </w:r>
            </w:fldSimple>
            <w:bookmarkEnd w:id="109"/>
            <w:r>
              <w:t xml:space="preserve">. Comparison of slot utilization with average of 3.28 user per cell (corresponding to low load of RU of 7.9% in case of full BW and full </w:t>
            </w:r>
            <w:proofErr w:type="spellStart"/>
            <w:r>
              <w:t>TxRx</w:t>
            </w:r>
            <w:proofErr w:type="spellEnd"/>
            <w:r>
              <w:t xml:space="preserve"> usage) and using 100%, 50%, and 25% of the number of antenna elements.</w:t>
            </w:r>
          </w:p>
          <w:p w:rsidR="004F22B3" w:rsidRDefault="00BE7B53">
            <w:pPr>
              <w:keepNext/>
            </w:pPr>
            <w:r>
              <w:rPr>
                <w:noProof/>
                <w:lang w:eastAsia="ko-KR"/>
              </w:rPr>
              <w:drawing>
                <wp:inline distT="0" distB="0" distL="0" distR="0">
                  <wp:extent cx="5732780" cy="2235835"/>
                  <wp:effectExtent l="0" t="0" r="1270" b="0"/>
                  <wp:docPr id="10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35"/>
                          <pic:cNvPicPr>
                            <a:picLocks noChangeAspect="1" noChangeArrowheads="1"/>
                          </pic:cNvPicPr>
                        </pic:nvPicPr>
                        <pic:blipFill>
                          <a:blip r:embed="rId85">
                            <a:extLst>
                              <a:ext uri="{28A0092B-C50C-407E-A947-70E740481C1C}">
                                <a14:useLocalDpi xmlns:a14="http://schemas.microsoft.com/office/drawing/2010/main" val="0"/>
                              </a:ext>
                            </a:extLst>
                          </a:blip>
                          <a:srcRect l="9095" r="8482"/>
                          <a:stretch>
                            <a:fillRect/>
                          </a:stretch>
                        </pic:blipFill>
                        <pic:spPr>
                          <a:xfrm>
                            <a:off x="0" y="0"/>
                            <a:ext cx="5757399" cy="2245744"/>
                          </a:xfrm>
                          <a:prstGeom prst="rect">
                            <a:avLst/>
                          </a:prstGeom>
                          <a:noFill/>
                          <a:ln>
                            <a:noFill/>
                          </a:ln>
                        </pic:spPr>
                      </pic:pic>
                    </a:graphicData>
                  </a:graphic>
                </wp:inline>
              </w:drawing>
            </w:r>
          </w:p>
          <w:p w:rsidR="004F22B3" w:rsidRDefault="00BE7B53">
            <w:pPr>
              <w:pStyle w:val="a6"/>
            </w:pPr>
            <w:bookmarkStart w:id="110" w:name="_Ref115296478"/>
            <w:r>
              <w:t xml:space="preserve">Figure </w:t>
            </w:r>
            <w:fldSimple w:instr=" SEQ Figure \* ARABIC ">
              <w:r>
                <w:t>31</w:t>
              </w:r>
            </w:fldSimple>
            <w:bookmarkEnd w:id="110"/>
            <w:r>
              <w:t xml:space="preserve">. Comparison of slot utilization with average of 7 user per cell (corresponding to light load of RU of 20.9% in case of full BW and full </w:t>
            </w:r>
            <w:proofErr w:type="spellStart"/>
            <w:r>
              <w:t>TxRx</w:t>
            </w:r>
            <w:proofErr w:type="spellEnd"/>
            <w:r>
              <w:t xml:space="preserve"> usage) and using 100%, 50%, and 25% of the number of antenna elements.</w:t>
            </w:r>
          </w:p>
          <w:p w:rsidR="004F22B3" w:rsidRDefault="004F22B3"/>
          <w:p w:rsidR="004F22B3" w:rsidRDefault="00BE7B53">
            <w:pPr>
              <w:keepNext/>
            </w:pPr>
            <w:r>
              <w:rPr>
                <w:noProof/>
                <w:lang w:eastAsia="ko-KR"/>
              </w:rPr>
              <w:drawing>
                <wp:inline distT="0" distB="0" distL="0" distR="0">
                  <wp:extent cx="5652770" cy="2226945"/>
                  <wp:effectExtent l="0" t="0" r="5080" b="1905"/>
                  <wp:docPr id="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39"/>
                          <pic:cNvPicPr>
                            <a:picLocks noChangeAspect="1"/>
                          </pic:cNvPicPr>
                        </pic:nvPicPr>
                        <pic:blipFill>
                          <a:blip r:embed="rId86"/>
                          <a:srcRect l="9470" r="8762"/>
                          <a:stretch>
                            <a:fillRect/>
                          </a:stretch>
                        </pic:blipFill>
                        <pic:spPr>
                          <a:xfrm>
                            <a:off x="0" y="0"/>
                            <a:ext cx="5676836" cy="2236272"/>
                          </a:xfrm>
                          <a:prstGeom prst="rect">
                            <a:avLst/>
                          </a:prstGeom>
                          <a:ln>
                            <a:noFill/>
                          </a:ln>
                        </pic:spPr>
                      </pic:pic>
                    </a:graphicData>
                  </a:graphic>
                </wp:inline>
              </w:drawing>
            </w:r>
          </w:p>
          <w:p w:rsidR="004F22B3" w:rsidRDefault="00BE7B53">
            <w:pPr>
              <w:pStyle w:val="a6"/>
            </w:pPr>
            <w:bookmarkStart w:id="111" w:name="_Ref115296480"/>
            <w:r>
              <w:t xml:space="preserve">Figure </w:t>
            </w:r>
            <w:fldSimple w:instr=" SEQ Figure \* ARABIC ">
              <w:r>
                <w:t>32</w:t>
              </w:r>
            </w:fldSimple>
            <w:bookmarkEnd w:id="111"/>
            <w:r>
              <w:t xml:space="preserve">. Comparison of slot utilization with average of 11 user per cell (corresponding to medium load RU of 38.3% in case of full BW and full </w:t>
            </w:r>
            <w:proofErr w:type="spellStart"/>
            <w:r>
              <w:t>TxRx</w:t>
            </w:r>
            <w:proofErr w:type="spellEnd"/>
            <w:r>
              <w:t xml:space="preserve"> usage) and using 100%, 50%, and 25% of the number of antenna elements.</w:t>
            </w:r>
          </w:p>
          <w:p w:rsidR="004F22B3" w:rsidRDefault="004F22B3">
            <w:pPr>
              <w:spacing w:afterLines="50"/>
              <w:rPr>
                <w:rFonts w:eastAsia="MS Mincho"/>
                <w:sz w:val="22"/>
                <w:szCs w:val="22"/>
                <w:lang w:eastAsia="ja-JP"/>
              </w:rPr>
            </w:pPr>
          </w:p>
          <w:p w:rsidR="004F22B3" w:rsidRDefault="00BE7B53">
            <w:pPr>
              <w:spacing w:afterLines="50"/>
              <w:rPr>
                <w:rFonts w:eastAsia="MS Mincho"/>
                <w:sz w:val="22"/>
                <w:szCs w:val="22"/>
                <w:u w:val="single"/>
                <w:lang w:eastAsia="ja-JP"/>
              </w:rPr>
            </w:pPr>
            <w:r>
              <w:rPr>
                <w:rFonts w:eastAsia="MS Mincho"/>
                <w:sz w:val="22"/>
                <w:szCs w:val="22"/>
                <w:u w:val="single"/>
                <w:lang w:eastAsia="ja-JP"/>
              </w:rPr>
              <w:t>Power domain</w:t>
            </w:r>
          </w:p>
          <w:p w:rsidR="004F22B3" w:rsidRDefault="004F22B3">
            <w:pPr>
              <w:spacing w:afterLines="50"/>
              <w:jc w:val="center"/>
              <w:rPr>
                <w:rFonts w:eastAsia="MS Mincho"/>
                <w:sz w:val="22"/>
                <w:szCs w:val="22"/>
                <w:lang w:eastAsia="ja-JP"/>
              </w:rPr>
            </w:pPr>
          </w:p>
          <w:p w:rsidR="004F22B3" w:rsidRDefault="00BE7B53">
            <w:pPr>
              <w:keepNext/>
              <w:jc w:val="center"/>
            </w:pPr>
            <w:r>
              <w:rPr>
                <w:rFonts w:eastAsia="Times New Roman"/>
                <w:noProof/>
                <w:lang w:eastAsia="ko-KR"/>
              </w:rPr>
              <w:drawing>
                <wp:inline distT="0" distB="0" distL="0" distR="0">
                  <wp:extent cx="5748655" cy="2118360"/>
                  <wp:effectExtent l="0" t="0" r="4445"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99"/>
                          <pic:cNvPicPr>
                            <a:picLocks noChangeAspect="1"/>
                          </pic:cNvPicPr>
                        </pic:nvPicPr>
                        <pic:blipFill>
                          <a:blip r:embed="rId87"/>
                          <a:srcRect l="8729" r="8292"/>
                          <a:stretch>
                            <a:fillRect/>
                          </a:stretch>
                        </pic:blipFill>
                        <pic:spPr>
                          <a:xfrm>
                            <a:off x="0" y="0"/>
                            <a:ext cx="5770666" cy="2127050"/>
                          </a:xfrm>
                          <a:prstGeom prst="rect">
                            <a:avLst/>
                          </a:prstGeom>
                          <a:ln>
                            <a:noFill/>
                          </a:ln>
                        </pic:spPr>
                      </pic:pic>
                    </a:graphicData>
                  </a:graphic>
                </wp:inline>
              </w:drawing>
            </w:r>
          </w:p>
          <w:p w:rsidR="004F22B3" w:rsidRDefault="00BE7B53">
            <w:pPr>
              <w:pStyle w:val="a6"/>
            </w:pPr>
            <w:bookmarkStart w:id="112" w:name="_Ref115296604"/>
            <w:r>
              <w:t xml:space="preserve">Figure </w:t>
            </w:r>
            <w:fldSimple w:instr=" SEQ Figure \* ARABIC ">
              <w:r>
                <w:t>33</w:t>
              </w:r>
            </w:fldSimple>
            <w:bookmarkEnd w:id="112"/>
            <w:r>
              <w:t xml:space="preserve">. Comparison of slot utilization with average of 3.28 user per cell (corresponding to low load of RU of 7.9% in case of full BW and full </w:t>
            </w:r>
            <w:proofErr w:type="spellStart"/>
            <w:r>
              <w:t>TxRx</w:t>
            </w:r>
            <w:proofErr w:type="spellEnd"/>
            <w:r>
              <w:t xml:space="preserve"> usage) and using 100%, 25%, and 6.25% of maximum transmit power.</w:t>
            </w:r>
          </w:p>
          <w:p w:rsidR="004F22B3" w:rsidRDefault="004F22B3">
            <w:pPr>
              <w:pStyle w:val="a6"/>
              <w:jc w:val="both"/>
              <w:rPr>
                <w:rFonts w:eastAsia="Times New Roman"/>
              </w:rPr>
            </w:pPr>
          </w:p>
          <w:p w:rsidR="004F22B3" w:rsidRDefault="004F22B3">
            <w:pPr>
              <w:rPr>
                <w:rFonts w:eastAsia="Times New Roman"/>
              </w:rPr>
            </w:pPr>
          </w:p>
          <w:p w:rsidR="004F22B3" w:rsidRDefault="00BE7B53">
            <w:pPr>
              <w:keepNext/>
              <w:jc w:val="center"/>
            </w:pPr>
            <w:r>
              <w:rPr>
                <w:rFonts w:eastAsia="Times New Roman"/>
                <w:noProof/>
                <w:lang w:eastAsia="ko-KR"/>
              </w:rPr>
              <w:drawing>
                <wp:inline distT="0" distB="0" distL="0" distR="0">
                  <wp:extent cx="5868035" cy="21805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8">
                            <a:extLst>
                              <a:ext uri="{28A0092B-C50C-407E-A947-70E740481C1C}">
                                <a14:useLocalDpi xmlns:a14="http://schemas.microsoft.com/office/drawing/2010/main" val="0"/>
                              </a:ext>
                            </a:extLst>
                          </a:blip>
                          <a:srcRect l="9160" r="8616"/>
                          <a:stretch>
                            <a:fillRect/>
                          </a:stretch>
                        </pic:blipFill>
                        <pic:spPr>
                          <a:xfrm>
                            <a:off x="0" y="0"/>
                            <a:ext cx="5888878" cy="2188402"/>
                          </a:xfrm>
                          <a:prstGeom prst="rect">
                            <a:avLst/>
                          </a:prstGeom>
                          <a:noFill/>
                          <a:ln>
                            <a:noFill/>
                          </a:ln>
                        </pic:spPr>
                      </pic:pic>
                    </a:graphicData>
                  </a:graphic>
                </wp:inline>
              </w:drawing>
            </w:r>
          </w:p>
          <w:p w:rsidR="004F22B3" w:rsidRDefault="00BE7B53">
            <w:pPr>
              <w:pStyle w:val="a6"/>
              <w:rPr>
                <w:rFonts w:eastAsia="Times New Roman"/>
              </w:rPr>
            </w:pPr>
            <w:bookmarkStart w:id="113" w:name="_Ref115296605"/>
            <w:r>
              <w:t xml:space="preserve">Figure </w:t>
            </w:r>
            <w:fldSimple w:instr=" SEQ Figure \* ARABIC ">
              <w:r>
                <w:t>34</w:t>
              </w:r>
            </w:fldSimple>
            <w:bookmarkEnd w:id="113"/>
            <w:r>
              <w:t xml:space="preserve">. Comparison of slot utilization with average of 7 user per cell (corresponding to light load of RU of 20.9% in case of full BW and full </w:t>
            </w:r>
            <w:proofErr w:type="spellStart"/>
            <w:r>
              <w:t>TxRx</w:t>
            </w:r>
            <w:proofErr w:type="spellEnd"/>
            <w:r>
              <w:t xml:space="preserve"> usage) and using 100%, 25%, and 6.25% of maximum transmit power.</w:t>
            </w:r>
          </w:p>
          <w:p w:rsidR="004F22B3" w:rsidRDefault="00BE7B53">
            <w:pPr>
              <w:keepNext/>
              <w:jc w:val="center"/>
            </w:pPr>
            <w:r>
              <w:rPr>
                <w:rFonts w:eastAsia="Times New Roman"/>
                <w:noProof/>
                <w:lang w:eastAsia="ko-KR"/>
              </w:rPr>
              <w:lastRenderedPageBreak/>
              <w:drawing>
                <wp:inline distT="0" distB="0" distL="0" distR="0">
                  <wp:extent cx="5788025" cy="21336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pic:cNvPicPr>
                        </pic:nvPicPr>
                        <pic:blipFill>
                          <a:blip r:embed="rId89"/>
                          <a:srcRect l="9160" r="7861"/>
                          <a:stretch>
                            <a:fillRect/>
                          </a:stretch>
                        </pic:blipFill>
                        <pic:spPr>
                          <a:xfrm>
                            <a:off x="0" y="0"/>
                            <a:ext cx="5822755" cy="2146250"/>
                          </a:xfrm>
                          <a:prstGeom prst="rect">
                            <a:avLst/>
                          </a:prstGeom>
                          <a:ln>
                            <a:noFill/>
                          </a:ln>
                        </pic:spPr>
                      </pic:pic>
                    </a:graphicData>
                  </a:graphic>
                </wp:inline>
              </w:drawing>
            </w:r>
          </w:p>
          <w:p w:rsidR="004F22B3" w:rsidRDefault="00BE7B53">
            <w:pPr>
              <w:pStyle w:val="a6"/>
            </w:pPr>
            <w:bookmarkStart w:id="114" w:name="_Ref115296606"/>
            <w:r>
              <w:t xml:space="preserve">Figure </w:t>
            </w:r>
            <w:fldSimple w:instr=" SEQ Figure \* ARABIC ">
              <w:r>
                <w:t>35</w:t>
              </w:r>
            </w:fldSimple>
            <w:bookmarkEnd w:id="114"/>
            <w:r>
              <w:t xml:space="preserve">. Comparison of slot utilization with average of 11 user per cell (corresponding to medium load RU of 38.3% in case of full BW and full </w:t>
            </w:r>
            <w:proofErr w:type="spellStart"/>
            <w:r>
              <w:t>TxRx</w:t>
            </w:r>
            <w:proofErr w:type="spellEnd"/>
            <w:r>
              <w:t xml:space="preserve"> usage) and using 100%, 25%, and 6.25% of maximum transmit power.</w:t>
            </w:r>
          </w:p>
          <w:p w:rsidR="004F22B3" w:rsidRDefault="004F22B3">
            <w:pPr>
              <w:spacing w:afterLines="50"/>
              <w:jc w:val="center"/>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Pr>
        <w:spacing w:after="240"/>
      </w:pPr>
    </w:p>
    <w:p w:rsidR="004F22B3" w:rsidRDefault="00BE7B53">
      <w:pPr>
        <w:pStyle w:val="4"/>
        <w:numPr>
          <w:ilvl w:val="0"/>
          <w:numId w:val="0"/>
        </w:numPr>
      </w:pPr>
      <w:r>
        <w:t xml:space="preserve">Source 13: MediaTek </w:t>
      </w:r>
    </w:p>
    <w:p w:rsidR="004F22B3" w:rsidRDefault="00BE7B53">
      <w:pPr>
        <w:spacing w:after="240"/>
      </w:pPr>
      <w:r>
        <w:t>(</w:t>
      </w:r>
      <w:hyperlink r:id="rId90" w:history="1">
        <w:r>
          <w:rPr>
            <w:rStyle w:val="af4"/>
          </w:rPr>
          <w:t>R1-2209501</w:t>
        </w:r>
      </w:hyperlink>
      <w:r>
        <w:t>, submitted in AI 9.7.2)</w:t>
      </w:r>
    </w:p>
    <w:tbl>
      <w:tblPr>
        <w:tblStyle w:val="afa"/>
        <w:tblW w:w="9603" w:type="dxa"/>
        <w:tblLook w:val="04A0" w:firstRow="1" w:lastRow="0" w:firstColumn="1" w:lastColumn="0" w:noHBand="0" w:noVBand="1"/>
      </w:tblPr>
      <w:tblGrid>
        <w:gridCol w:w="2419"/>
        <w:gridCol w:w="7212"/>
      </w:tblGrid>
      <w:tr w:rsidR="004F22B3">
        <w:trPr>
          <w:trHeight w:val="1054"/>
        </w:trPr>
        <w:tc>
          <w:tcPr>
            <w:tcW w:w="9603" w:type="dxa"/>
            <w:gridSpan w:val="2"/>
          </w:tcPr>
          <w:p w:rsidR="004F22B3" w:rsidRDefault="00BE7B53">
            <w:pPr>
              <w:pStyle w:val="Proposal"/>
              <w:keepNext/>
              <w:numPr>
                <w:ilvl w:val="0"/>
                <w:numId w:val="0"/>
              </w:numPr>
              <w:rPr>
                <w:rFonts w:cstheme="minorHAnsi"/>
                <w:sz w:val="22"/>
                <w:szCs w:val="22"/>
              </w:rPr>
            </w:pPr>
            <w:r>
              <w:rPr>
                <w:rFonts w:cstheme="minorHAnsi"/>
                <w:noProof/>
                <w:sz w:val="22"/>
                <w:szCs w:val="22"/>
                <w:lang w:eastAsia="ko-KR"/>
              </w:rPr>
              <w:lastRenderedPageBreak/>
              <mc:AlternateContent>
                <mc:Choice Requires="wps">
                  <w:drawing>
                    <wp:anchor distT="45720" distB="45720" distL="114300" distR="114300" simplePos="0" relativeHeight="251662336" behindDoc="0" locked="0" layoutInCell="1" allowOverlap="1">
                      <wp:simplePos x="0" y="0"/>
                      <wp:positionH relativeFrom="rightMargin">
                        <wp:posOffset>-4535805</wp:posOffset>
                      </wp:positionH>
                      <wp:positionV relativeFrom="paragraph">
                        <wp:posOffset>287655</wp:posOffset>
                      </wp:positionV>
                      <wp:extent cx="588010" cy="31115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Text Box 2" o:spid="_x0000_s1027" type="#_x0000_t202" style="position:absolute;left:0;text-align:left;margin-left:-357.15pt;margin-top:22.65pt;width:46.3pt;height:24.5pt;z-index:251662336;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" filled="f" stroked="f">
                      <v:textbox>
                        <w:txbxContent>
                          <w:p w:rsidR="00BE7B53" w:rsidRDefault="00BE7B53">
                            <w:r>
                              <w:t>Ref.</w:t>
                            </w:r>
                          </w:p>
                        </w:txbxContent>
                      </v:textbox>
                      <w10:wrap anchorx="margin"/>
                    </v:shape>
                  </w:pict>
                </mc:Fallback>
              </mc:AlternateContent>
            </w:r>
            <w:r>
              <w:rPr>
                <w:rFonts w:cstheme="minorHAnsi"/>
                <w:noProof/>
                <w:sz w:val="22"/>
                <w:szCs w:val="22"/>
                <w:lang w:eastAsia="ko-KR"/>
              </w:rPr>
              <mc:AlternateContent>
                <mc:Choice Requires="wps">
                  <w:drawing>
                    <wp:anchor distT="45720" distB="45720" distL="114300" distR="114300" simplePos="0" relativeHeight="251665408" behindDoc="0" locked="0" layoutInCell="1" allowOverlap="1">
                      <wp:simplePos x="0" y="0"/>
                      <wp:positionH relativeFrom="column">
                        <wp:posOffset>4599940</wp:posOffset>
                      </wp:positionH>
                      <wp:positionV relativeFrom="paragraph">
                        <wp:posOffset>1195070</wp:posOffset>
                      </wp:positionV>
                      <wp:extent cx="644525" cy="234950"/>
                      <wp:effectExtent l="0" t="0" r="0" b="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rsidR="00BE7B53" w:rsidRDefault="00BE7B53">
                                  <w:r>
                                    <w:t>10.6%</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28" type="#_x0000_t202" style="position:absolute;left:0;text-align:left;margin-left:362.2pt;margin-top:94.1pt;width:50.75pt;height:18.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" filled="f" stroked="f">
                      <v:textbox>
                        <w:txbxContent>
                          <w:p w:rsidR="00BE7B53" w:rsidRDefault="00BE7B53">
                            <w:r>
                              <w:t>10.6%</w:t>
                            </w:r>
                            <w:r>
                              <w:rPr>
                                <w:rFonts w:cstheme="minorHAnsi"/>
                              </w:rPr>
                              <w:t>↓</w:t>
                            </w:r>
                          </w:p>
                        </w:txbxContent>
                      </v:textbox>
                    </v:shape>
                  </w:pict>
                </mc:Fallback>
              </mc:AlternateContent>
            </w:r>
            <w:r>
              <w:rPr>
                <w:rFonts w:cstheme="minorHAnsi"/>
                <w:noProof/>
                <w:sz w:val="22"/>
                <w:szCs w:val="22"/>
                <w:lang w:eastAsia="ko-KR"/>
              </w:rPr>
              <mc:AlternateContent>
                <mc:Choice Requires="wps">
                  <w:drawing>
                    <wp:anchor distT="45720" distB="45720" distL="114300" distR="114300" simplePos="0" relativeHeight="251664384" behindDoc="0" locked="0" layoutInCell="1" allowOverlap="1">
                      <wp:simplePos x="0" y="0"/>
                      <wp:positionH relativeFrom="rightMargin">
                        <wp:posOffset>-1953260</wp:posOffset>
                      </wp:positionH>
                      <wp:positionV relativeFrom="paragraph">
                        <wp:posOffset>1188720</wp:posOffset>
                      </wp:positionV>
                      <wp:extent cx="588010" cy="311150"/>
                      <wp:effectExtent l="0" t="0" r="0"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29" type="#_x0000_t202" style="position:absolute;left:0;text-align:left;margin-left:-153.8pt;margin-top:93.6pt;width:46.3pt;height:24.5pt;z-index:251664384;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" filled="f" stroked="f">
                      <v:textbox>
                        <w:txbxContent>
                          <w:p w:rsidR="00BE7B53" w:rsidRDefault="00BE7B53">
                            <w:r>
                              <w:t>Ref.</w:t>
                            </w:r>
                          </w:p>
                        </w:txbxContent>
                      </v:textbox>
                      <w10:wrap anchorx="margin"/>
                    </v:shape>
                  </w:pict>
                </mc:Fallback>
              </mc:AlternateContent>
            </w:r>
            <w:r>
              <w:rPr>
                <w:rFonts w:cstheme="minorHAnsi"/>
                <w:noProof/>
                <w:sz w:val="22"/>
                <w:szCs w:val="22"/>
                <w:lang w:eastAsia="ko-KR"/>
              </w:rPr>
              <mc:AlternateContent>
                <mc:Choice Requires="wps">
                  <w:drawing>
                    <wp:anchor distT="45720" distB="45720" distL="114300" distR="114300" simplePos="0" relativeHeight="251663360" behindDoc="0" locked="0" layoutInCell="1" allowOverlap="1">
                      <wp:simplePos x="0" y="0"/>
                      <wp:positionH relativeFrom="column">
                        <wp:posOffset>2045970</wp:posOffset>
                      </wp:positionH>
                      <wp:positionV relativeFrom="paragraph">
                        <wp:posOffset>279400</wp:posOffset>
                      </wp:positionV>
                      <wp:extent cx="644525" cy="234950"/>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rsidR="00BE7B53" w:rsidRDefault="00BE7B53">
                                  <w:r>
                                    <w:t>28.5%</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0" type="#_x0000_t202" style="position:absolute;left:0;text-align:left;margin-left:161.1pt;margin-top:22pt;width:50.75pt;height:18.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" filled="f" stroked="f">
                      <v:textbox>
                        <w:txbxContent>
                          <w:p w:rsidR="00BE7B53" w:rsidRDefault="00BE7B53">
                            <w:r>
                              <w:t>28.5%</w:t>
                            </w:r>
                            <w:r>
                              <w:rPr>
                                <w:rFonts w:cstheme="minorHAnsi"/>
                              </w:rPr>
                              <w:t>↓</w:t>
                            </w:r>
                          </w:p>
                        </w:txbxContent>
                      </v:textbox>
                    </v:shape>
                  </w:pict>
                </mc:Fallback>
              </mc:AlternateContent>
            </w:r>
            <w:r>
              <w:rPr>
                <w:rFonts w:cstheme="minorHAnsi"/>
                <w:noProof/>
                <w:sz w:val="22"/>
                <w:szCs w:val="22"/>
                <w:lang w:eastAsia="ko-KR"/>
              </w:rPr>
              <w:drawing>
                <wp:inline distT="0" distB="0" distL="0" distR="0">
                  <wp:extent cx="5943600" cy="2121535"/>
                  <wp:effectExtent l="0" t="0" r="0" b="12065"/>
                  <wp:docPr id="11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4F22B3" w:rsidRDefault="00BE7B53">
            <w:pPr>
              <w:pStyle w:val="a6"/>
              <w:rPr>
                <w:rFonts w:cstheme="minorHAnsi"/>
                <w:sz w:val="22"/>
                <w:szCs w:val="22"/>
              </w:rPr>
            </w:pPr>
            <w:bookmarkStart w:id="115" w:name="_Ref115437385"/>
            <w:r>
              <w:rPr>
                <w:rFonts w:cstheme="minorHAnsi"/>
                <w:sz w:val="22"/>
                <w:szCs w:val="22"/>
              </w:rPr>
              <w:t xml:space="preserve">Figure </w:t>
            </w:r>
            <w:r>
              <w:rPr>
                <w:rFonts w:cstheme="minorHAnsi"/>
                <w:sz w:val="22"/>
                <w:szCs w:val="22"/>
              </w:rPr>
              <w:fldChar w:fldCharType="begin"/>
            </w:r>
            <w:r>
              <w:rPr>
                <w:rFonts w:cstheme="minorHAnsi"/>
                <w:sz w:val="22"/>
                <w:szCs w:val="22"/>
              </w:rPr>
              <w:instrText xml:space="preserve"> SEQ Figure \* ARABIC </w:instrText>
            </w:r>
            <w:r>
              <w:rPr>
                <w:rFonts w:cstheme="minorHAnsi"/>
                <w:sz w:val="22"/>
                <w:szCs w:val="22"/>
              </w:rPr>
              <w:fldChar w:fldCharType="separate"/>
            </w:r>
            <w:r>
              <w:rPr>
                <w:rFonts w:cstheme="minorHAnsi"/>
                <w:sz w:val="22"/>
                <w:szCs w:val="22"/>
              </w:rPr>
              <w:t>2</w:t>
            </w:r>
            <w:r>
              <w:rPr>
                <w:rFonts w:cstheme="minorHAnsi"/>
                <w:sz w:val="22"/>
                <w:szCs w:val="22"/>
              </w:rPr>
              <w:fldChar w:fldCharType="end"/>
            </w:r>
            <w:bookmarkEnd w:id="115"/>
            <w:r>
              <w:rPr>
                <w:rFonts w:cstheme="minorHAnsi"/>
                <w:sz w:val="22"/>
                <w:szCs w:val="22"/>
              </w:rPr>
              <w:t>: BS power consumption comparison with aligned UE DRX offsets (VoIP traffic)</w:t>
            </w:r>
          </w:p>
          <w:p w:rsidR="004F22B3" w:rsidRDefault="004F22B3"/>
          <w:p w:rsidR="004F22B3" w:rsidRDefault="00BE7B53">
            <w:pPr>
              <w:rPr>
                <w:sz w:val="22"/>
                <w:szCs w:val="22"/>
                <w:lang w:eastAsia="zh-TW"/>
              </w:rPr>
            </w:pPr>
            <w:r>
              <w:rPr>
                <w:noProof/>
                <w:sz w:val="22"/>
                <w:szCs w:val="22"/>
                <w:lang w:eastAsia="ko-KR"/>
              </w:rPr>
              <mc:AlternateContent>
                <mc:Choice Requires="wps">
                  <w:drawing>
                    <wp:anchor distT="45720" distB="45720" distL="114300" distR="114300" simplePos="0" relativeHeight="251666432" behindDoc="0" locked="0" layoutInCell="1" allowOverlap="1">
                      <wp:simplePos x="0" y="0"/>
                      <wp:positionH relativeFrom="column">
                        <wp:posOffset>1732280</wp:posOffset>
                      </wp:positionH>
                      <wp:positionV relativeFrom="paragraph">
                        <wp:posOffset>389890</wp:posOffset>
                      </wp:positionV>
                      <wp:extent cx="574675" cy="2349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4" cy="234950"/>
                              </a:xfrm>
                              <a:prstGeom prst="rect">
                                <a:avLst/>
                              </a:prstGeom>
                              <a:noFill/>
                              <a:ln w="9525">
                                <a:noFill/>
                                <a:miter lim="800000"/>
                              </a:ln>
                            </wps:spPr>
                            <wps:txbx>
                              <w:txbxContent>
                                <w:p w:rsidR="00BE7B53" w:rsidRDefault="00BE7B53">
                                  <w:r>
                                    <w:t>3.0%</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1" type="#_x0000_t202" style="position:absolute;left:0;text-align:left;margin-left:136.4pt;margin-top:30.7pt;width:45.25pt;height:18.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" filled="f" stroked="f">
                      <v:textbox>
                        <w:txbxContent>
                          <w:p w:rsidR="00BE7B53" w:rsidRDefault="00BE7B53">
                            <w:r>
                              <w:t>3.0%</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0528" behindDoc="0" locked="0" layoutInCell="1" allowOverlap="1">
                      <wp:simplePos x="0" y="0"/>
                      <wp:positionH relativeFrom="column">
                        <wp:posOffset>1179830</wp:posOffset>
                      </wp:positionH>
                      <wp:positionV relativeFrom="paragraph">
                        <wp:posOffset>386715</wp:posOffset>
                      </wp:positionV>
                      <wp:extent cx="588010" cy="311150"/>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32" type="#_x0000_t202" style="position:absolute;left:0;text-align:left;margin-left:92.9pt;margin-top:30.45pt;width:46.3pt;height:24.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67456" behindDoc="0" locked="0" layoutInCell="1" allowOverlap="1">
                      <wp:simplePos x="0" y="0"/>
                      <wp:positionH relativeFrom="column">
                        <wp:posOffset>2290445</wp:posOffset>
                      </wp:positionH>
                      <wp:positionV relativeFrom="paragraph">
                        <wp:posOffset>391160</wp:posOffset>
                      </wp:positionV>
                      <wp:extent cx="581660" cy="234950"/>
                      <wp:effectExtent l="0" t="0" r="0"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rsidR="00BE7B53" w:rsidRDefault="00BE7B53">
                                  <w:r>
                                    <w:t>7.4%</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3" type="#_x0000_t202" style="position:absolute;left:0;text-align:left;margin-left:180.35pt;margin-top:30.8pt;width:45.8pt;height:18.5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" filled="f" stroked="f">
                      <v:textbox>
                        <w:txbxContent>
                          <w:p w:rsidR="00BE7B53" w:rsidRDefault="00BE7B53">
                            <w:r>
                              <w:t>7.4%</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69504" behindDoc="0" locked="0" layoutInCell="1" allowOverlap="1">
                      <wp:simplePos x="0" y="0"/>
                      <wp:positionH relativeFrom="column">
                        <wp:posOffset>4833620</wp:posOffset>
                      </wp:positionH>
                      <wp:positionV relativeFrom="paragraph">
                        <wp:posOffset>1069975</wp:posOffset>
                      </wp:positionV>
                      <wp:extent cx="581660" cy="234950"/>
                      <wp:effectExtent l="0" t="0" r="0"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rsidR="00BE7B53" w:rsidRDefault="00BE7B53">
                                  <w:r>
                                    <w:t>0.3%</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4" type="#_x0000_t202" style="position:absolute;left:0;text-align:left;margin-left:380.6pt;margin-top:84.25pt;width:45.8pt;height:18.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" filled="f" stroked="f">
                      <v:textbox>
                        <w:txbxContent>
                          <w:p w:rsidR="00BE7B53" w:rsidRDefault="00BE7B53">
                            <w:r>
                              <w:t>0.3%</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68480" behindDoc="0" locked="0" layoutInCell="1" allowOverlap="1">
                      <wp:simplePos x="0" y="0"/>
                      <wp:positionH relativeFrom="column">
                        <wp:posOffset>4251325</wp:posOffset>
                      </wp:positionH>
                      <wp:positionV relativeFrom="paragraph">
                        <wp:posOffset>1070610</wp:posOffset>
                      </wp:positionV>
                      <wp:extent cx="574675" cy="234950"/>
                      <wp:effectExtent l="0" t="0" r="0" b="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3" cy="234950"/>
                              </a:xfrm>
                              <a:prstGeom prst="rect">
                                <a:avLst/>
                              </a:prstGeom>
                              <a:noFill/>
                              <a:ln w="9525">
                                <a:noFill/>
                                <a:miter lim="800000"/>
                              </a:ln>
                            </wps:spPr>
                            <wps:txbx>
                              <w:txbxContent>
                                <w:p w:rsidR="00BE7B53" w:rsidRDefault="00BE7B53">
                                  <w:r>
                                    <w:t>0.1%</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5" type="#_x0000_t202" style="position:absolute;left:0;text-align:left;margin-left:334.75pt;margin-top:84.3pt;width:45.25pt;height:18.5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" filled="f" stroked="f">
                      <v:textbox>
                        <w:txbxContent>
                          <w:p w:rsidR="00BE7B53" w:rsidRDefault="00BE7B53">
                            <w:r>
                              <w:t>0.1%</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1552" behindDoc="0" locked="0" layoutInCell="1" allowOverlap="1">
                      <wp:simplePos x="0" y="0"/>
                      <wp:positionH relativeFrom="column">
                        <wp:posOffset>3759200</wp:posOffset>
                      </wp:positionH>
                      <wp:positionV relativeFrom="paragraph">
                        <wp:posOffset>1060450</wp:posOffset>
                      </wp:positionV>
                      <wp:extent cx="588010" cy="290830"/>
                      <wp:effectExtent l="0" t="0" r="0" b="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290945"/>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36" type="#_x0000_t202" style="position:absolute;left:0;text-align:left;margin-left:296pt;margin-top:83.5pt;width:46.3pt;height:22.9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" filled="f" stroked="f">
                      <v:textbox>
                        <w:txbxContent>
                          <w:p w:rsidR="00BE7B53" w:rsidRDefault="00BE7B53">
                            <w:r>
                              <w:t>Ref.</w:t>
                            </w:r>
                          </w:p>
                        </w:txbxContent>
                      </v:textbox>
                    </v:shape>
                  </w:pict>
                </mc:Fallback>
              </mc:AlternateContent>
            </w:r>
            <w:r>
              <w:rPr>
                <w:noProof/>
                <w:sz w:val="22"/>
                <w:szCs w:val="22"/>
                <w:lang w:eastAsia="ko-KR"/>
              </w:rPr>
              <w:drawing>
                <wp:inline distT="0" distB="0" distL="0" distR="0">
                  <wp:extent cx="5936615" cy="2153920"/>
                  <wp:effectExtent l="0" t="0" r="6985" b="17780"/>
                  <wp:docPr id="1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4F22B3" w:rsidRDefault="00BE7B53">
            <w:pPr>
              <w:pStyle w:val="a6"/>
              <w:rPr>
                <w:sz w:val="22"/>
                <w:szCs w:val="22"/>
              </w:rPr>
            </w:pPr>
            <w:bookmarkStart w:id="116" w:name="_Ref115351401"/>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7</w:t>
            </w:r>
            <w:r>
              <w:rPr>
                <w:sz w:val="22"/>
                <w:szCs w:val="22"/>
              </w:rPr>
              <w:fldChar w:fldCharType="end"/>
            </w:r>
            <w:bookmarkEnd w:id="116"/>
            <w:r>
              <w:rPr>
                <w:sz w:val="22"/>
                <w:szCs w:val="22"/>
              </w:rPr>
              <w:t xml:space="preserve">: BS power consumption comparison with SSB/SIB1-less </w:t>
            </w:r>
            <w:proofErr w:type="spellStart"/>
            <w:r>
              <w:rPr>
                <w:sz w:val="22"/>
                <w:szCs w:val="22"/>
              </w:rPr>
              <w:t>SCell</w:t>
            </w:r>
            <w:proofErr w:type="spellEnd"/>
            <w:r>
              <w:rPr>
                <w:sz w:val="22"/>
                <w:szCs w:val="22"/>
              </w:rPr>
              <w:t xml:space="preserve"> (video traffic for CA setting)</w:t>
            </w:r>
          </w:p>
          <w:p w:rsidR="004F22B3" w:rsidRDefault="00BE7B53">
            <w:pPr>
              <w:keepNext/>
              <w:rPr>
                <w:sz w:val="22"/>
                <w:szCs w:val="22"/>
              </w:rPr>
            </w:pPr>
            <w:r>
              <w:rPr>
                <w:noProof/>
                <w:sz w:val="22"/>
                <w:szCs w:val="22"/>
                <w:lang w:eastAsia="ko-KR"/>
              </w:rPr>
              <mc:AlternateContent>
                <mc:Choice Requires="wps">
                  <w:drawing>
                    <wp:anchor distT="45720" distB="45720" distL="114300" distR="114300" simplePos="0" relativeHeight="251675648" behindDoc="0" locked="0" layoutInCell="1" allowOverlap="1">
                      <wp:simplePos x="0" y="0"/>
                      <wp:positionH relativeFrom="column">
                        <wp:posOffset>2964180</wp:posOffset>
                      </wp:positionH>
                      <wp:positionV relativeFrom="paragraph">
                        <wp:posOffset>1152525</wp:posOffset>
                      </wp:positionV>
                      <wp:extent cx="415925" cy="311150"/>
                      <wp:effectExtent l="0" t="0" r="0" b="0"/>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37" type="#_x0000_t202" style="position:absolute;left:0;text-align:left;margin-left:233.4pt;margin-top:90.75pt;width:32.75pt;height:24.5pt;z-index:2516756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77696" behindDoc="0" locked="0" layoutInCell="1" allowOverlap="1">
                      <wp:simplePos x="0" y="0"/>
                      <wp:positionH relativeFrom="column">
                        <wp:posOffset>3778885</wp:posOffset>
                      </wp:positionH>
                      <wp:positionV relativeFrom="paragraph">
                        <wp:posOffset>1163955</wp:posOffset>
                      </wp:positionV>
                      <wp:extent cx="638810" cy="287655"/>
                      <wp:effectExtent l="0" t="0" r="0" b="0"/>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rsidR="00BE7B53" w:rsidRDefault="00BE7B53">
                                  <w:r>
                                    <w:t>21.7%</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8" type="#_x0000_t202" style="position:absolute;left:0;text-align:left;margin-left:297.55pt;margin-top:91.65pt;width:50.3pt;height:22.65pt;z-index:2516776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" filled="f" stroked="f">
                      <v:textbox>
                        <w:txbxContent>
                          <w:p w:rsidR="00BE7B53" w:rsidRDefault="00BE7B53">
                            <w:r>
                              <w:t>21.7%</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0768" behindDoc="0" locked="0" layoutInCell="1" allowOverlap="1">
                      <wp:simplePos x="0" y="0"/>
                      <wp:positionH relativeFrom="column">
                        <wp:posOffset>5250815</wp:posOffset>
                      </wp:positionH>
                      <wp:positionV relativeFrom="paragraph">
                        <wp:posOffset>641985</wp:posOffset>
                      </wp:positionV>
                      <wp:extent cx="638810" cy="23495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34950"/>
                              </a:xfrm>
                              <a:prstGeom prst="rect">
                                <a:avLst/>
                              </a:prstGeom>
                              <a:noFill/>
                              <a:ln w="9525">
                                <a:noFill/>
                                <a:miter lim="800000"/>
                              </a:ln>
                            </wps:spPr>
                            <wps:txbx>
                              <w:txbxContent>
                                <w:p w:rsidR="00BE7B53" w:rsidRDefault="00BE7B53">
                                  <w:r>
                                    <w:t>20.3%</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39" type="#_x0000_t202" style="position:absolute;left:0;text-align:left;margin-left:413.45pt;margin-top:50.55pt;width:50.3pt;height:18.5pt;z-index:2516807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" filled="f" stroked="f">
                      <v:textbox>
                        <w:txbxContent>
                          <w:p w:rsidR="00BE7B53" w:rsidRDefault="00BE7B53">
                            <w:r>
                              <w:t>20.3%</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9744" behindDoc="0" locked="0" layoutInCell="1" allowOverlap="1">
                      <wp:simplePos x="0" y="0"/>
                      <wp:positionH relativeFrom="column">
                        <wp:posOffset>4829175</wp:posOffset>
                      </wp:positionH>
                      <wp:positionV relativeFrom="paragraph">
                        <wp:posOffset>706120</wp:posOffset>
                      </wp:positionV>
                      <wp:extent cx="638810" cy="223520"/>
                      <wp:effectExtent l="0" t="0" r="0" b="5715"/>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23227"/>
                              </a:xfrm>
                              <a:prstGeom prst="rect">
                                <a:avLst/>
                              </a:prstGeom>
                              <a:noFill/>
                              <a:ln w="9525">
                                <a:noFill/>
                                <a:miter lim="800000"/>
                              </a:ln>
                            </wps:spPr>
                            <wps:txbx>
                              <w:txbxContent>
                                <w:p w:rsidR="00BE7B53" w:rsidRDefault="00BE7B53">
                                  <w:r>
                                    <w:t>4.8%</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40" type="#_x0000_t202" style="position:absolute;left:0;text-align:left;margin-left:380.25pt;margin-top:55.6pt;width:50.3pt;height:17.6pt;z-index:2516797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" filled="f" stroked="f">
                      <v:textbox>
                        <w:txbxContent>
                          <w:p w:rsidR="00BE7B53" w:rsidRDefault="00BE7B53">
                            <w:r>
                              <w:t>4.8%</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8720" behindDoc="0" locked="0" layoutInCell="1" allowOverlap="1">
                      <wp:simplePos x="0" y="0"/>
                      <wp:positionH relativeFrom="column">
                        <wp:posOffset>4500245</wp:posOffset>
                      </wp:positionH>
                      <wp:positionV relativeFrom="paragraph">
                        <wp:posOffset>701040</wp:posOffset>
                      </wp:positionV>
                      <wp:extent cx="415925" cy="311150"/>
                      <wp:effectExtent l="0" t="0" r="0" b="0"/>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41" type="#_x0000_t202" style="position:absolute;left:0;text-align:left;margin-left:354.35pt;margin-top:55.2pt;width:32.75pt;height:24.5pt;z-index:2516787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74624" behindDoc="0" locked="0" layoutInCell="1" allowOverlap="1">
                      <wp:simplePos x="0" y="0"/>
                      <wp:positionH relativeFrom="column">
                        <wp:posOffset>2202815</wp:posOffset>
                      </wp:positionH>
                      <wp:positionV relativeFrom="paragraph">
                        <wp:posOffset>489585</wp:posOffset>
                      </wp:positionV>
                      <wp:extent cx="644525" cy="234950"/>
                      <wp:effectExtent l="0" t="0" r="0" b="0"/>
                      <wp:wrapNone/>
                      <wp:docPr id="1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rsidR="00BE7B53" w:rsidRDefault="00BE7B53">
                                  <w:r>
                                    <w:t>19.1%</w:t>
                                  </w:r>
                                  <w:r>
                                    <w:rPr>
                                      <w:rFonts w:cstheme="minorHAnsi"/>
                                    </w:rPr>
                                    <w:t>↓</w:t>
                                  </w:r>
                                </w:p>
                              </w:txbxContent>
                            </wps:txbx>
                            <wps:bodyPr rot="0" vert="horz" wrap="square" lIns="91440" tIns="45720" rIns="91440" bIns="45720" anchor="t" anchorCtr="0">
                              <a:noAutofit/>
                            </wps:bodyPr>
                          </wps:wsp>
                        </a:graphicData>
                      </a:graphic>
                    </wp:anchor>
                  </w:drawing>
                </mc:Choice>
                <mc:Fallback>
                  <w:pict>
                    <v:shape id="Text Box 27" o:spid="_x0000_s1042" type="#_x0000_t202" style="position:absolute;left:0;text-align:left;margin-left:173.45pt;margin-top:38.55pt;width:50.75pt;height:18.5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" filled="f" stroked="f">
                      <v:textbox>
                        <w:txbxContent>
                          <w:p w:rsidR="00BE7B53" w:rsidRDefault="00BE7B53">
                            <w:r>
                              <w:t>19.1%</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2576" behindDoc="0" locked="0" layoutInCell="1" allowOverlap="1">
                      <wp:simplePos x="0" y="0"/>
                      <wp:positionH relativeFrom="column">
                        <wp:posOffset>1428115</wp:posOffset>
                      </wp:positionH>
                      <wp:positionV relativeFrom="paragraph">
                        <wp:posOffset>494030</wp:posOffset>
                      </wp:positionV>
                      <wp:extent cx="588010" cy="311150"/>
                      <wp:effectExtent l="0" t="0" r="0" b="0"/>
                      <wp:wrapNone/>
                      <wp:docPr id="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43" type="#_x0000_t202" style="position:absolute;left:0;text-align:left;margin-left:112.45pt;margin-top:38.9pt;width:46.3pt;height:24.5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73600" behindDoc="0" locked="0" layoutInCell="1" allowOverlap="1">
                      <wp:simplePos x="0" y="0"/>
                      <wp:positionH relativeFrom="column">
                        <wp:posOffset>1722120</wp:posOffset>
                      </wp:positionH>
                      <wp:positionV relativeFrom="paragraph">
                        <wp:posOffset>489585</wp:posOffset>
                      </wp:positionV>
                      <wp:extent cx="638810" cy="234950"/>
                      <wp:effectExtent l="0" t="0" r="0" b="0"/>
                      <wp:wrapNone/>
                      <wp:docPr id="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15.8%</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44" type="#_x0000_t202" style="position:absolute;left:0;text-align:left;margin-left:135.6pt;margin-top:38.55pt;width:50.3pt;height:18.5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" filled="f" stroked="f">
                      <v:textbox>
                        <w:txbxContent>
                          <w:p w:rsidR="00BE7B53" w:rsidRDefault="00BE7B53">
                            <w:r>
                              <w:t>15.8%</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76672" behindDoc="0" locked="0" layoutInCell="1" allowOverlap="1">
                      <wp:simplePos x="0" y="0"/>
                      <wp:positionH relativeFrom="column">
                        <wp:posOffset>3281680</wp:posOffset>
                      </wp:positionH>
                      <wp:positionV relativeFrom="paragraph">
                        <wp:posOffset>1163955</wp:posOffset>
                      </wp:positionV>
                      <wp:extent cx="638810" cy="23495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16.3%</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45" type="#_x0000_t202" style="position:absolute;left:0;text-align:left;margin-left:258.4pt;margin-top:91.65pt;width:50.3pt;height:18.5pt;z-index:2516766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" filled="f" stroked="f">
                      <v:textbox>
                        <w:txbxContent>
                          <w:p w:rsidR="00BE7B53" w:rsidRDefault="00BE7B53">
                            <w:r>
                              <w:t>16.3%</w:t>
                            </w:r>
                            <w:r>
                              <w:rPr>
                                <w:rFonts w:cstheme="minorHAnsi"/>
                              </w:rPr>
                              <w:t>↓</w:t>
                            </w:r>
                          </w:p>
                        </w:txbxContent>
                      </v:textbox>
                    </v:shape>
                  </w:pict>
                </mc:Fallback>
              </mc:AlternateContent>
            </w:r>
            <w:r>
              <w:rPr>
                <w:noProof/>
                <w:sz w:val="22"/>
                <w:szCs w:val="22"/>
                <w:lang w:eastAsia="ko-KR"/>
              </w:rPr>
              <w:drawing>
                <wp:inline distT="0" distB="0" distL="0" distR="0">
                  <wp:extent cx="6072505" cy="2244725"/>
                  <wp:effectExtent l="0" t="0" r="4445" b="3175"/>
                  <wp:docPr id="12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4F22B3" w:rsidRDefault="00BE7B53">
            <w:pPr>
              <w:pStyle w:val="a6"/>
              <w:jc w:val="both"/>
              <w:rPr>
                <w:sz w:val="22"/>
                <w:szCs w:val="22"/>
              </w:rPr>
            </w:pPr>
            <w:bookmarkStart w:id="117" w:name="_Ref115430347"/>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8</w:t>
            </w:r>
            <w:r>
              <w:rPr>
                <w:sz w:val="22"/>
                <w:szCs w:val="22"/>
              </w:rPr>
              <w:fldChar w:fldCharType="end"/>
            </w:r>
            <w:bookmarkEnd w:id="117"/>
            <w:r>
              <w:rPr>
                <w:sz w:val="22"/>
                <w:szCs w:val="22"/>
              </w:rPr>
              <w:t xml:space="preserve">: BS power consumption and </w:t>
            </w:r>
            <w:r>
              <w:rPr>
                <w:sz w:val="22"/>
                <w:szCs w:val="22"/>
                <w:lang w:eastAsia="zh-TW"/>
              </w:rPr>
              <w:t xml:space="preserve">data latency </w:t>
            </w:r>
            <w:r>
              <w:rPr>
                <w:sz w:val="22"/>
                <w:szCs w:val="22"/>
              </w:rPr>
              <w:t>comparison with reduced #</w:t>
            </w:r>
            <w:proofErr w:type="spellStart"/>
            <w:r>
              <w:rPr>
                <w:sz w:val="22"/>
                <w:szCs w:val="22"/>
              </w:rPr>
              <w:t>TxRU</w:t>
            </w:r>
            <w:proofErr w:type="spellEnd"/>
            <w:r>
              <w:rPr>
                <w:sz w:val="22"/>
                <w:szCs w:val="22"/>
              </w:rPr>
              <w:t xml:space="preserve"> in light load (15% - 30%) case with video traffic</w:t>
            </w:r>
          </w:p>
          <w:p w:rsidR="004F22B3" w:rsidRDefault="00BE7B53">
            <w:pPr>
              <w:keepNext/>
              <w:rPr>
                <w:sz w:val="22"/>
                <w:szCs w:val="22"/>
              </w:rPr>
            </w:pPr>
            <w:r>
              <w:rPr>
                <w:noProof/>
                <w:sz w:val="22"/>
                <w:szCs w:val="22"/>
                <w:lang w:eastAsia="ko-KR"/>
              </w:rPr>
              <w:lastRenderedPageBreak/>
              <mc:AlternateContent>
                <mc:Choice Requires="wps">
                  <w:drawing>
                    <wp:anchor distT="45720" distB="45720" distL="114300" distR="114300" simplePos="0" relativeHeight="251687936" behindDoc="0" locked="0" layoutInCell="1" allowOverlap="1">
                      <wp:simplePos x="0" y="0"/>
                      <wp:positionH relativeFrom="column">
                        <wp:posOffset>4448175</wp:posOffset>
                      </wp:positionH>
                      <wp:positionV relativeFrom="paragraph">
                        <wp:posOffset>899795</wp:posOffset>
                      </wp:positionV>
                      <wp:extent cx="415925" cy="311150"/>
                      <wp:effectExtent l="0" t="0" r="0" b="0"/>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46" type="#_x0000_t202" style="position:absolute;left:0;text-align:left;margin-left:350.25pt;margin-top:70.85pt;width:32.75pt;height:24.5pt;z-index:2516879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88960" behindDoc="0" locked="0" layoutInCell="1" allowOverlap="1">
                      <wp:simplePos x="0" y="0"/>
                      <wp:positionH relativeFrom="column">
                        <wp:posOffset>4728210</wp:posOffset>
                      </wp:positionH>
                      <wp:positionV relativeFrom="paragraph">
                        <wp:posOffset>894715</wp:posOffset>
                      </wp:positionV>
                      <wp:extent cx="638810" cy="234950"/>
                      <wp:effectExtent l="0" t="0" r="0" b="0"/>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6.8%</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47" type="#_x0000_t202" style="position:absolute;left:0;text-align:left;margin-left:372.3pt;margin-top:70.45pt;width:50.3pt;height:18.5pt;z-index:2516889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" filled="f" stroked="f">
                      <v:textbox>
                        <w:txbxContent>
                          <w:p w:rsidR="00BE7B53" w:rsidRDefault="00BE7B53">
                            <w:r>
                              <w:t>6.8%</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3840" behindDoc="0" locked="0" layoutInCell="1" allowOverlap="1">
                      <wp:simplePos x="0" y="0"/>
                      <wp:positionH relativeFrom="column">
                        <wp:posOffset>2173605</wp:posOffset>
                      </wp:positionH>
                      <wp:positionV relativeFrom="paragraph">
                        <wp:posOffset>619125</wp:posOffset>
                      </wp:positionV>
                      <wp:extent cx="644525" cy="234950"/>
                      <wp:effectExtent l="0" t="0" r="0" b="0"/>
                      <wp:wrapNone/>
                      <wp:docPr id="12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rsidR="00BE7B53" w:rsidRDefault="00BE7B53">
                                  <w:r>
                                    <w:t>31.3%</w:t>
                                  </w:r>
                                  <w:r>
                                    <w:rPr>
                                      <w:rFonts w:cstheme="minorHAnsi"/>
                                    </w:rPr>
                                    <w:t>↓</w:t>
                                  </w:r>
                                </w:p>
                              </w:txbxContent>
                            </wps:txbx>
                            <wps:bodyPr rot="0" vert="horz" wrap="square" lIns="91440" tIns="45720" rIns="91440" bIns="45720" anchor="t" anchorCtr="0">
                              <a:noAutofit/>
                            </wps:bodyPr>
                          </wps:wsp>
                        </a:graphicData>
                      </a:graphic>
                    </wp:anchor>
                  </w:drawing>
                </mc:Choice>
                <mc:Fallback>
                  <w:pict>
                    <v:shape id="Text Box 41" o:spid="_x0000_s1048" type="#_x0000_t202" style="position:absolute;left:0;text-align:left;margin-left:171.15pt;margin-top:48.75pt;width:50.75pt;height:18.5pt;z-index:2516838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" filled="f" stroked="f">
                      <v:textbox>
                        <w:txbxContent>
                          <w:p w:rsidR="00BE7B53" w:rsidRDefault="00BE7B53">
                            <w:r>
                              <w:t>31.3%</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2816" behindDoc="0" locked="0" layoutInCell="1" allowOverlap="1">
                      <wp:simplePos x="0" y="0"/>
                      <wp:positionH relativeFrom="column">
                        <wp:posOffset>1704340</wp:posOffset>
                      </wp:positionH>
                      <wp:positionV relativeFrom="paragraph">
                        <wp:posOffset>612775</wp:posOffset>
                      </wp:positionV>
                      <wp:extent cx="638810" cy="234950"/>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25.3%</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49" type="#_x0000_t202" style="position:absolute;left:0;text-align:left;margin-left:134.2pt;margin-top:48.25pt;width:50.3pt;height:18.5pt;z-index:2516828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" filled="f" stroked="f">
                      <v:textbox>
                        <w:txbxContent>
                          <w:p w:rsidR="00BE7B53" w:rsidRDefault="00BE7B53">
                            <w:r>
                              <w:t>25.3%</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9984" behindDoc="0" locked="0" layoutInCell="1" allowOverlap="1">
                      <wp:simplePos x="0" y="0"/>
                      <wp:positionH relativeFrom="column">
                        <wp:posOffset>5121910</wp:posOffset>
                      </wp:positionH>
                      <wp:positionV relativeFrom="paragraph">
                        <wp:posOffset>753745</wp:posOffset>
                      </wp:positionV>
                      <wp:extent cx="638810" cy="23495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81.1%</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50" type="#_x0000_t202" style="position:absolute;left:0;text-align:left;margin-left:403.3pt;margin-top:59.35pt;width:50.3pt;height:18.5pt;z-index:2516899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" filled="f" stroked="f">
                      <v:textbox>
                        <w:txbxContent>
                          <w:p w:rsidR="00BE7B53" w:rsidRDefault="00BE7B53">
                            <w:r>
                              <w:t>81.1%</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6912" behindDoc="0" locked="0" layoutInCell="1" allowOverlap="1">
                      <wp:simplePos x="0" y="0"/>
                      <wp:positionH relativeFrom="column">
                        <wp:posOffset>3674110</wp:posOffset>
                      </wp:positionH>
                      <wp:positionV relativeFrom="paragraph">
                        <wp:posOffset>1339850</wp:posOffset>
                      </wp:positionV>
                      <wp:extent cx="638810" cy="287655"/>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rsidR="00BE7B53" w:rsidRDefault="00BE7B53">
                                  <w:r>
                                    <w:t>36.6%</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51" type="#_x0000_t202" style="position:absolute;left:0;text-align:left;margin-left:289.3pt;margin-top:105.5pt;width:50.3pt;height:22.65pt;z-index:2516869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" filled="f" stroked="f">
                      <v:textbox>
                        <w:txbxContent>
                          <w:p w:rsidR="00BE7B53" w:rsidRDefault="00BE7B53">
                            <w:r>
                              <w:t>36.6%</w:t>
                            </w:r>
                            <w:r>
                              <w:rPr>
                                <w:rFonts w:cstheme="minorHAnsi"/>
                              </w:rPr>
                              <w:t>↓</w:t>
                            </w:r>
                          </w:p>
                        </w:txbxContent>
                      </v:textbox>
                    </v:shape>
                  </w:pict>
                </mc:Fallback>
              </mc:AlternateContent>
            </w:r>
            <w:r>
              <w:rPr>
                <w:noProof/>
                <w:sz w:val="22"/>
                <w:szCs w:val="22"/>
                <w:lang w:eastAsia="ko-KR"/>
              </w:rPr>
              <mc:AlternateContent>
                <mc:Choice Requires="wps">
                  <w:drawing>
                    <wp:anchor distT="45720" distB="45720" distL="114300" distR="114300" simplePos="0" relativeHeight="251681792" behindDoc="0" locked="0" layoutInCell="1" allowOverlap="1">
                      <wp:simplePos x="0" y="0"/>
                      <wp:positionH relativeFrom="column">
                        <wp:posOffset>1387475</wp:posOffset>
                      </wp:positionH>
                      <wp:positionV relativeFrom="paragraph">
                        <wp:posOffset>599440</wp:posOffset>
                      </wp:positionV>
                      <wp:extent cx="588010" cy="311150"/>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52" type="#_x0000_t202" style="position:absolute;left:0;text-align:left;margin-left:109.25pt;margin-top:47.2pt;width:46.3pt;height:24.5pt;z-index:2516817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84864" behindDoc="0" locked="0" layoutInCell="1" allowOverlap="1">
                      <wp:simplePos x="0" y="0"/>
                      <wp:positionH relativeFrom="column">
                        <wp:posOffset>2882900</wp:posOffset>
                      </wp:positionH>
                      <wp:positionV relativeFrom="paragraph">
                        <wp:posOffset>1334135</wp:posOffset>
                      </wp:positionV>
                      <wp:extent cx="415925" cy="311150"/>
                      <wp:effectExtent l="0" t="0" r="0" b="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rsidR="00BE7B53" w:rsidRDefault="00BE7B53">
                                  <w:r>
                                    <w:t>Ref.</w:t>
                                  </w:r>
                                </w:p>
                              </w:txbxContent>
                            </wps:txbx>
                            <wps:bodyPr rot="0" vert="horz" wrap="square" lIns="91440" tIns="45720" rIns="91440" bIns="45720" anchor="t" anchorCtr="0">
                              <a:noAutofit/>
                            </wps:bodyPr>
                          </wps:wsp>
                        </a:graphicData>
                      </a:graphic>
                    </wp:anchor>
                  </w:drawing>
                </mc:Choice>
                <mc:Fallback>
                  <w:pict>
                    <v:shape id="_x0000_s1053" type="#_x0000_t202" style="position:absolute;left:0;text-align:left;margin-left:227pt;margin-top:105.05pt;width:32.75pt;height:24.5pt;z-index:2516848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" filled="f" stroked="f">
                      <v:textbox>
                        <w:txbxContent>
                          <w:p w:rsidR="00BE7B53" w:rsidRDefault="00BE7B53">
                            <w:r>
                              <w:t>Ref.</w:t>
                            </w:r>
                          </w:p>
                        </w:txbxContent>
                      </v:textbox>
                    </v:shape>
                  </w:pict>
                </mc:Fallback>
              </mc:AlternateContent>
            </w:r>
            <w:r>
              <w:rPr>
                <w:noProof/>
                <w:sz w:val="22"/>
                <w:szCs w:val="22"/>
                <w:lang w:eastAsia="ko-KR"/>
              </w:rPr>
              <mc:AlternateContent>
                <mc:Choice Requires="wps">
                  <w:drawing>
                    <wp:anchor distT="45720" distB="45720" distL="114300" distR="114300" simplePos="0" relativeHeight="251685888" behindDoc="0" locked="0" layoutInCell="1" allowOverlap="1">
                      <wp:simplePos x="0" y="0"/>
                      <wp:positionH relativeFrom="column">
                        <wp:posOffset>3194050</wp:posOffset>
                      </wp:positionH>
                      <wp:positionV relativeFrom="paragraph">
                        <wp:posOffset>1339850</wp:posOffset>
                      </wp:positionV>
                      <wp:extent cx="638810" cy="234950"/>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rsidR="00BE7B53" w:rsidRDefault="00BE7B53">
                                  <w:r>
                                    <w:t>26.8%</w:t>
                                  </w:r>
                                  <w:r>
                                    <w:rPr>
                                      <w:rFonts w:cstheme="minorHAnsi"/>
                                    </w:rPr>
                                    <w:t>↓</w:t>
                                  </w:r>
                                </w:p>
                              </w:txbxContent>
                            </wps:txbx>
                            <wps:bodyPr rot="0" vert="horz" wrap="square" lIns="91440" tIns="45720" rIns="91440" bIns="45720" anchor="t" anchorCtr="0">
                              <a:noAutofit/>
                            </wps:bodyPr>
                          </wps:wsp>
                        </a:graphicData>
                      </a:graphic>
                    </wp:anchor>
                  </w:drawing>
                </mc:Choice>
                <mc:Fallback>
                  <w:pict>
                    <v:shape id="_x0000_s1054" type="#_x0000_t202" style="position:absolute;left:0;text-align:left;margin-left:251.5pt;margin-top:105.5pt;width:50.3pt;height:18.5pt;z-index:2516858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" filled="f" stroked="f">
                      <v:textbox>
                        <w:txbxContent>
                          <w:p w:rsidR="00BE7B53" w:rsidRDefault="00BE7B53">
                            <w:r>
                              <w:t>26.8%</w:t>
                            </w:r>
                            <w:r>
                              <w:rPr>
                                <w:rFonts w:cstheme="minorHAnsi"/>
                              </w:rPr>
                              <w:t>↓</w:t>
                            </w:r>
                          </w:p>
                        </w:txbxContent>
                      </v:textbox>
                    </v:shape>
                  </w:pict>
                </mc:Fallback>
              </mc:AlternateContent>
            </w:r>
            <w:r>
              <w:rPr>
                <w:noProof/>
                <w:sz w:val="22"/>
                <w:szCs w:val="22"/>
                <w:lang w:eastAsia="ko-KR"/>
              </w:rPr>
              <w:drawing>
                <wp:inline distT="0" distB="0" distL="0" distR="0">
                  <wp:extent cx="5960745" cy="2449830"/>
                  <wp:effectExtent l="0" t="0" r="1905" b="7620"/>
                  <wp:docPr id="196"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4F22B3" w:rsidRDefault="00BE7B53">
            <w:pPr>
              <w:pStyle w:val="a6"/>
              <w:jc w:val="both"/>
              <w:rPr>
                <w:sz w:val="22"/>
                <w:szCs w:val="22"/>
                <w:lang w:val="en-GB" w:eastAsia="zh-TW"/>
              </w:rPr>
            </w:pPr>
            <w:bookmarkStart w:id="118" w:name="_Ref115430358"/>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9</w:t>
            </w:r>
            <w:r>
              <w:rPr>
                <w:sz w:val="22"/>
                <w:szCs w:val="22"/>
              </w:rPr>
              <w:fldChar w:fldCharType="end"/>
            </w:r>
            <w:bookmarkEnd w:id="118"/>
            <w:r>
              <w:rPr>
                <w:sz w:val="22"/>
                <w:szCs w:val="22"/>
              </w:rPr>
              <w:t xml:space="preserve">: BS power consumption and </w:t>
            </w:r>
            <w:r>
              <w:rPr>
                <w:sz w:val="22"/>
                <w:szCs w:val="22"/>
                <w:lang w:eastAsia="zh-TW"/>
              </w:rPr>
              <w:t xml:space="preserve">data latency </w:t>
            </w:r>
            <w:r>
              <w:rPr>
                <w:sz w:val="22"/>
                <w:szCs w:val="22"/>
              </w:rPr>
              <w:t>comparison with reduced #</w:t>
            </w:r>
            <w:proofErr w:type="spellStart"/>
            <w:r>
              <w:rPr>
                <w:sz w:val="22"/>
                <w:szCs w:val="22"/>
              </w:rPr>
              <w:t>TxRU</w:t>
            </w:r>
            <w:proofErr w:type="spellEnd"/>
            <w:r>
              <w:rPr>
                <w:sz w:val="22"/>
                <w:szCs w:val="22"/>
              </w:rPr>
              <w:t xml:space="preserve"> in medium load (30% - 50%) case with video traffic</w:t>
            </w:r>
          </w:p>
          <w:p w:rsidR="004F22B3" w:rsidRDefault="00BE7B53">
            <w:pPr>
              <w:keepNext/>
              <w:rPr>
                <w:sz w:val="22"/>
                <w:szCs w:val="22"/>
              </w:rPr>
            </w:pPr>
            <w:r>
              <w:rPr>
                <w:noProof/>
                <w:sz w:val="22"/>
                <w:szCs w:val="22"/>
                <w:lang w:eastAsia="ko-KR"/>
              </w:rPr>
              <w:drawing>
                <wp:inline distT="0" distB="0" distL="0" distR="0">
                  <wp:extent cx="6072505" cy="2654300"/>
                  <wp:effectExtent l="0" t="0" r="4445" b="12700"/>
                  <wp:docPr id="197"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4F22B3" w:rsidRDefault="00BE7B53">
            <w:pPr>
              <w:pStyle w:val="a6"/>
              <w:jc w:val="both"/>
              <w:rPr>
                <w:sz w:val="22"/>
                <w:szCs w:val="22"/>
              </w:rPr>
            </w:pPr>
            <w:bookmarkStart w:id="119" w:name="_Ref115430263"/>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10</w:t>
            </w:r>
            <w:r>
              <w:rPr>
                <w:sz w:val="22"/>
                <w:szCs w:val="22"/>
              </w:rPr>
              <w:fldChar w:fldCharType="end"/>
            </w:r>
            <w:bookmarkEnd w:id="119"/>
            <w:r>
              <w:rPr>
                <w:sz w:val="22"/>
                <w:szCs w:val="22"/>
              </w:rPr>
              <w:t xml:space="preserve">: BS power consumption and </w:t>
            </w:r>
            <w:r>
              <w:rPr>
                <w:sz w:val="22"/>
                <w:szCs w:val="22"/>
                <w:lang w:eastAsia="zh-TW"/>
              </w:rPr>
              <w:t xml:space="preserve">data latency </w:t>
            </w:r>
            <w:r>
              <w:rPr>
                <w:sz w:val="22"/>
                <w:szCs w:val="22"/>
              </w:rPr>
              <w:t>comparison with reduced PDSCH power/PSD-level in light load (15% - 30%) case with video traffic</w:t>
            </w:r>
          </w:p>
          <w:p w:rsidR="004F22B3" w:rsidRDefault="00BE7B53">
            <w:pPr>
              <w:keepNext/>
              <w:rPr>
                <w:sz w:val="22"/>
                <w:szCs w:val="22"/>
              </w:rPr>
            </w:pPr>
            <w:r>
              <w:rPr>
                <w:noProof/>
                <w:sz w:val="22"/>
                <w:szCs w:val="22"/>
                <w:lang w:eastAsia="ko-KR"/>
              </w:rPr>
              <w:drawing>
                <wp:inline distT="0" distB="0" distL="0" distR="0">
                  <wp:extent cx="6072505" cy="2654300"/>
                  <wp:effectExtent l="0" t="0" r="4445" b="12700"/>
                  <wp:docPr id="218" name="Chart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4F22B3" w:rsidRDefault="00BE7B53">
            <w:pPr>
              <w:pStyle w:val="a6"/>
              <w:jc w:val="both"/>
              <w:rPr>
                <w:sz w:val="22"/>
                <w:szCs w:val="22"/>
                <w:lang w:val="en-GB" w:eastAsia="zh-TW"/>
              </w:rPr>
            </w:pPr>
            <w:r>
              <w:rPr>
                <w:sz w:val="22"/>
                <w:szCs w:val="22"/>
              </w:rPr>
              <w:lastRenderedPageBreak/>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11</w:t>
            </w:r>
            <w:r>
              <w:rPr>
                <w:sz w:val="22"/>
                <w:szCs w:val="22"/>
              </w:rPr>
              <w:fldChar w:fldCharType="end"/>
            </w:r>
            <w:r>
              <w:rPr>
                <w:sz w:val="22"/>
                <w:szCs w:val="22"/>
              </w:rPr>
              <w:t xml:space="preserve">: BS power consumption and </w:t>
            </w:r>
            <w:r>
              <w:rPr>
                <w:sz w:val="22"/>
                <w:szCs w:val="22"/>
                <w:lang w:eastAsia="zh-TW"/>
              </w:rPr>
              <w:t xml:space="preserve">data latency </w:t>
            </w:r>
            <w:r>
              <w:rPr>
                <w:sz w:val="22"/>
                <w:szCs w:val="22"/>
              </w:rPr>
              <w:t>comparison with reduced PDSCH power/PSD-level in medium load (30% - 50%) case with video traffic</w:t>
            </w:r>
          </w:p>
          <w:p w:rsidR="004F22B3" w:rsidRDefault="004F22B3">
            <w:pPr>
              <w:spacing w:afterLines="50"/>
              <w:jc w:val="center"/>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BE7B53">
      <w:pPr>
        <w:spacing w:after="240"/>
      </w:pPr>
      <w:r>
        <w:t xml:space="preserve"> </w:t>
      </w:r>
    </w:p>
    <w:p w:rsidR="004F22B3" w:rsidRDefault="00BE7B53">
      <w:pPr>
        <w:pStyle w:val="4"/>
        <w:numPr>
          <w:ilvl w:val="0"/>
          <w:numId w:val="0"/>
        </w:numPr>
      </w:pPr>
      <w:r>
        <w:t xml:space="preserve">Source 14: </w:t>
      </w:r>
      <w:proofErr w:type="spellStart"/>
      <w:r>
        <w:t>CEWiT</w:t>
      </w:r>
      <w:proofErr w:type="spellEnd"/>
    </w:p>
    <w:p w:rsidR="004F22B3" w:rsidRDefault="00BE7B53">
      <w:pPr>
        <w:spacing w:after="240"/>
      </w:pPr>
      <w:r>
        <w:t>(</w:t>
      </w:r>
      <w:hyperlink r:id="rId97" w:history="1">
        <w:r>
          <w:rPr>
            <w:rStyle w:val="af4"/>
          </w:rPr>
          <w:t>R1-2210113</w:t>
        </w:r>
      </w:hyperlink>
      <w:r>
        <w:t>, submitted in AI 9.7.2)</w:t>
      </w:r>
    </w:p>
    <w:tbl>
      <w:tblPr>
        <w:tblStyle w:val="afa"/>
        <w:tblW w:w="9603" w:type="dxa"/>
        <w:tblLook w:val="04A0" w:firstRow="1" w:lastRow="0" w:firstColumn="1" w:lastColumn="0" w:noHBand="0" w:noVBand="1"/>
      </w:tblPr>
      <w:tblGrid>
        <w:gridCol w:w="1909"/>
        <w:gridCol w:w="7694"/>
      </w:tblGrid>
      <w:tr w:rsidR="004F22B3">
        <w:trPr>
          <w:trHeight w:val="3013"/>
        </w:trPr>
        <w:tc>
          <w:tcPr>
            <w:tcW w:w="9603" w:type="dxa"/>
            <w:gridSpan w:val="2"/>
          </w:tcPr>
          <w:p w:rsidR="004F22B3" w:rsidRDefault="00BE7B53">
            <w:pPr>
              <w:spacing w:before="57"/>
              <w:jc w:val="center"/>
            </w:pPr>
            <w:r>
              <w:rPr>
                <w:noProof/>
                <w:lang w:eastAsia="ko-KR"/>
              </w:rPr>
              <w:drawing>
                <wp:inline distT="0" distB="0" distL="0" distR="0">
                  <wp:extent cx="3970655" cy="2942590"/>
                  <wp:effectExtent l="0" t="0" r="0" b="0"/>
                  <wp:docPr id="20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4F22B3" w:rsidRDefault="00BE7B53">
            <w:pPr>
              <w:jc w:val="center"/>
            </w:pPr>
            <w:r>
              <w:t xml:space="preserve">Fig. 1: Energy savings by mandating transmission of lighter version of SSB by inactive </w:t>
            </w:r>
            <w:proofErr w:type="spellStart"/>
            <w:r>
              <w:t>gNBs</w:t>
            </w:r>
            <w:proofErr w:type="spellEnd"/>
            <w:r>
              <w:t xml:space="preserve"> for various loads</w:t>
            </w:r>
          </w:p>
          <w:p w:rsidR="004F22B3" w:rsidRDefault="004F22B3">
            <w:pPr>
              <w:spacing w:afterLines="50"/>
              <w:jc w:val="center"/>
              <w:rPr>
                <w:rFonts w:eastAsiaTheme="minorEastAsia"/>
                <w:u w:val="single"/>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Comments</w:t>
            </w: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rFonts w:eastAsiaTheme="minorEastAsia"/>
              </w:rPr>
            </w:pPr>
          </w:p>
        </w:tc>
      </w:tr>
      <w:tr w:rsidR="004F22B3">
        <w:trPr>
          <w:trHeight w:val="226"/>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r w:rsidR="004F22B3">
        <w:trPr>
          <w:trHeight w:val="215"/>
        </w:trPr>
        <w:tc>
          <w:tcPr>
            <w:tcW w:w="1909" w:type="dxa"/>
            <w:tcBorders>
              <w:top w:val="single" w:sz="4" w:space="0" w:color="auto"/>
              <w:left w:val="single" w:sz="4" w:space="0" w:color="auto"/>
              <w:bottom w:val="single" w:sz="4" w:space="0" w:color="auto"/>
              <w:right w:val="single" w:sz="4" w:space="0" w:color="auto"/>
            </w:tcBorders>
          </w:tcPr>
          <w:p w:rsidR="004F22B3" w:rsidRDefault="004F22B3">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rsidR="004F22B3" w:rsidRDefault="004F22B3">
            <w:pPr>
              <w:spacing w:after="0"/>
              <w:jc w:val="left"/>
              <w:rPr>
                <w:bCs/>
              </w:rPr>
            </w:pPr>
          </w:p>
        </w:tc>
      </w:tr>
    </w:tbl>
    <w:p w:rsidR="004F22B3" w:rsidRDefault="004F22B3"/>
    <w:p w:rsidR="004F22B3" w:rsidRDefault="00BE7B53">
      <w:pPr>
        <w:pStyle w:val="1"/>
        <w:numPr>
          <w:ilvl w:val="0"/>
          <w:numId w:val="0"/>
        </w:numPr>
      </w:pPr>
      <w:r>
        <w:t>References</w:t>
      </w:r>
      <w:bookmarkEnd w:id="3"/>
      <w:bookmarkEnd w:id="4"/>
      <w:bookmarkEnd w:id="5"/>
      <w:bookmarkEnd w:id="6"/>
    </w:p>
    <w:p w:rsidR="004F22B3" w:rsidRDefault="00BE7B53">
      <w:pPr>
        <w:pStyle w:val="afd"/>
        <w:numPr>
          <w:ilvl w:val="0"/>
          <w:numId w:val="44"/>
        </w:numPr>
        <w:rPr>
          <w:iCs/>
        </w:rPr>
      </w:pPr>
      <w:hyperlink r:id="rId99" w:history="1">
        <w:r>
          <w:rPr>
            <w:rStyle w:val="af4"/>
            <w:iCs/>
          </w:rPr>
          <w:t>R1-2208381</w:t>
        </w:r>
      </w:hyperlink>
      <w:r>
        <w:rPr>
          <w:iCs/>
        </w:rPr>
        <w:tab/>
        <w:t>BS Sleep States</w:t>
      </w:r>
      <w:r>
        <w:rPr>
          <w:iCs/>
        </w:rPr>
        <w:tab/>
      </w:r>
      <w:r>
        <w:rPr>
          <w:iCs/>
        </w:rPr>
        <w:tab/>
        <w:t>FUTUREWEI</w:t>
      </w:r>
    </w:p>
    <w:p w:rsidR="004F22B3" w:rsidRDefault="00BE7B53">
      <w:pPr>
        <w:pStyle w:val="afd"/>
        <w:numPr>
          <w:ilvl w:val="0"/>
          <w:numId w:val="44"/>
        </w:numPr>
        <w:rPr>
          <w:iCs/>
        </w:rPr>
      </w:pPr>
      <w:hyperlink r:id="rId100" w:history="1">
        <w:r>
          <w:rPr>
            <w:rStyle w:val="af4"/>
            <w:iCs/>
          </w:rPr>
          <w:t>R1-2208424</w:t>
        </w:r>
      </w:hyperlink>
      <w:r>
        <w:rPr>
          <w:iCs/>
        </w:rPr>
        <w:tab/>
        <w:t>Discussion on performance evaluation for network energy saving</w:t>
      </w:r>
      <w:r>
        <w:rPr>
          <w:iCs/>
        </w:rPr>
        <w:tab/>
        <w:t xml:space="preserve">Huawei, </w:t>
      </w:r>
      <w:proofErr w:type="spellStart"/>
      <w:r>
        <w:rPr>
          <w:iCs/>
        </w:rPr>
        <w:t>HiSilicon</w:t>
      </w:r>
      <w:proofErr w:type="spellEnd"/>
    </w:p>
    <w:p w:rsidR="004F22B3" w:rsidRDefault="00BE7B53">
      <w:pPr>
        <w:pStyle w:val="afd"/>
        <w:numPr>
          <w:ilvl w:val="0"/>
          <w:numId w:val="44"/>
        </w:numPr>
        <w:rPr>
          <w:iCs/>
        </w:rPr>
      </w:pPr>
      <w:hyperlink r:id="rId101" w:history="1">
        <w:r>
          <w:rPr>
            <w:rStyle w:val="af4"/>
            <w:iCs/>
          </w:rPr>
          <w:t>R1-2208518</w:t>
        </w:r>
      </w:hyperlink>
      <w:r>
        <w:rPr>
          <w:iCs/>
        </w:rPr>
        <w:tab/>
        <w:t>NW energy savings performance evaluation</w:t>
      </w:r>
      <w:r>
        <w:rPr>
          <w:iCs/>
        </w:rPr>
        <w:tab/>
        <w:t>Nokia, Nokia Shanghai Bell</w:t>
      </w:r>
    </w:p>
    <w:p w:rsidR="004F22B3" w:rsidRDefault="00BE7B53">
      <w:pPr>
        <w:pStyle w:val="afd"/>
        <w:numPr>
          <w:ilvl w:val="0"/>
          <w:numId w:val="44"/>
        </w:numPr>
        <w:rPr>
          <w:iCs/>
        </w:rPr>
      </w:pPr>
      <w:hyperlink r:id="rId102" w:history="1">
        <w:r>
          <w:rPr>
            <w:rStyle w:val="af4"/>
            <w:iCs/>
          </w:rPr>
          <w:t>R1-2208561</w:t>
        </w:r>
      </w:hyperlink>
      <w:r>
        <w:rPr>
          <w:iCs/>
        </w:rPr>
        <w:tab/>
        <w:t>Discussion on performance evaluation of network energy savings</w:t>
      </w:r>
      <w:r>
        <w:rPr>
          <w:iCs/>
        </w:rPr>
        <w:tab/>
      </w:r>
      <w:proofErr w:type="spellStart"/>
      <w:r>
        <w:rPr>
          <w:iCs/>
        </w:rPr>
        <w:t>Spreadtrum</w:t>
      </w:r>
      <w:proofErr w:type="spellEnd"/>
      <w:r>
        <w:rPr>
          <w:iCs/>
        </w:rPr>
        <w:t xml:space="preserve"> Communications</w:t>
      </w:r>
    </w:p>
    <w:p w:rsidR="004F22B3" w:rsidRDefault="00BE7B53">
      <w:pPr>
        <w:pStyle w:val="afd"/>
        <w:numPr>
          <w:ilvl w:val="0"/>
          <w:numId w:val="44"/>
        </w:numPr>
        <w:rPr>
          <w:iCs/>
        </w:rPr>
      </w:pPr>
      <w:hyperlink r:id="rId103" w:history="1">
        <w:r>
          <w:rPr>
            <w:rStyle w:val="af4"/>
            <w:iCs/>
          </w:rPr>
          <w:t>R1-2208654</w:t>
        </w:r>
      </w:hyperlink>
      <w:r>
        <w:rPr>
          <w:iCs/>
        </w:rPr>
        <w:tab/>
        <w:t>Discussion on NW energy savings performance evaluation</w:t>
      </w:r>
      <w:r>
        <w:rPr>
          <w:iCs/>
        </w:rPr>
        <w:tab/>
        <w:t>vivo</w:t>
      </w:r>
    </w:p>
    <w:p w:rsidR="004F22B3" w:rsidRDefault="00BE7B53">
      <w:pPr>
        <w:pStyle w:val="afd"/>
        <w:numPr>
          <w:ilvl w:val="0"/>
          <w:numId w:val="44"/>
        </w:numPr>
        <w:rPr>
          <w:iCs/>
        </w:rPr>
      </w:pPr>
      <w:hyperlink r:id="rId104" w:history="1">
        <w:r>
          <w:rPr>
            <w:rStyle w:val="af4"/>
            <w:iCs/>
          </w:rPr>
          <w:t>R1-2208776</w:t>
        </w:r>
      </w:hyperlink>
      <w:r>
        <w:rPr>
          <w:iCs/>
        </w:rPr>
        <w:tab/>
        <w:t>Discussion on network energy saving performance evaluation methods</w:t>
      </w:r>
      <w:r>
        <w:rPr>
          <w:iCs/>
        </w:rPr>
        <w:tab/>
        <w:t>China Telecom</w:t>
      </w:r>
    </w:p>
    <w:p w:rsidR="004F22B3" w:rsidRDefault="00BE7B53">
      <w:pPr>
        <w:pStyle w:val="afd"/>
        <w:numPr>
          <w:ilvl w:val="0"/>
          <w:numId w:val="44"/>
        </w:numPr>
        <w:rPr>
          <w:iCs/>
        </w:rPr>
      </w:pPr>
      <w:hyperlink r:id="rId105" w:history="1">
        <w:r>
          <w:rPr>
            <w:rStyle w:val="af4"/>
            <w:iCs/>
          </w:rPr>
          <w:t>R1-2208832</w:t>
        </w:r>
      </w:hyperlink>
      <w:r>
        <w:rPr>
          <w:iCs/>
        </w:rPr>
        <w:tab/>
        <w:t>Discussion on NW energy savings performance evaluation</w:t>
      </w:r>
      <w:r>
        <w:rPr>
          <w:iCs/>
        </w:rPr>
        <w:tab/>
        <w:t>OPPO</w:t>
      </w:r>
    </w:p>
    <w:p w:rsidR="004F22B3" w:rsidRDefault="00BE7B53">
      <w:pPr>
        <w:pStyle w:val="afd"/>
        <w:numPr>
          <w:ilvl w:val="0"/>
          <w:numId w:val="44"/>
        </w:numPr>
        <w:rPr>
          <w:iCs/>
        </w:rPr>
      </w:pPr>
      <w:hyperlink r:id="rId106" w:history="1">
        <w:r>
          <w:rPr>
            <w:rStyle w:val="af4"/>
            <w:iCs/>
          </w:rPr>
          <w:t>R1-2208987</w:t>
        </w:r>
      </w:hyperlink>
      <w:r>
        <w:rPr>
          <w:iCs/>
        </w:rPr>
        <w:tab/>
        <w:t>Evaluation Methodology and Power Model for Network Energy Saving</w:t>
      </w:r>
      <w:r>
        <w:rPr>
          <w:iCs/>
        </w:rPr>
        <w:tab/>
        <w:t>CATT</w:t>
      </w:r>
    </w:p>
    <w:p w:rsidR="004F22B3" w:rsidRDefault="00BE7B53">
      <w:pPr>
        <w:pStyle w:val="afd"/>
        <w:numPr>
          <w:ilvl w:val="0"/>
          <w:numId w:val="44"/>
        </w:numPr>
        <w:rPr>
          <w:iCs/>
        </w:rPr>
      </w:pPr>
      <w:hyperlink r:id="rId107" w:history="1">
        <w:r>
          <w:rPr>
            <w:rStyle w:val="af4"/>
            <w:iCs/>
          </w:rPr>
          <w:t>R1-2209022</w:t>
        </w:r>
      </w:hyperlink>
      <w:r>
        <w:rPr>
          <w:iCs/>
        </w:rPr>
        <w:tab/>
        <w:t>Discussion on NW energy savings performance evaluation</w:t>
      </w:r>
      <w:r>
        <w:rPr>
          <w:iCs/>
        </w:rPr>
        <w:tab/>
        <w:t>Fujitsu</w:t>
      </w:r>
    </w:p>
    <w:p w:rsidR="004F22B3" w:rsidRDefault="00BE7B53">
      <w:pPr>
        <w:pStyle w:val="afd"/>
        <w:numPr>
          <w:ilvl w:val="0"/>
          <w:numId w:val="44"/>
        </w:numPr>
        <w:rPr>
          <w:iCs/>
        </w:rPr>
      </w:pPr>
      <w:hyperlink r:id="rId108" w:history="1">
        <w:r>
          <w:rPr>
            <w:rStyle w:val="af4"/>
            <w:iCs/>
          </w:rPr>
          <w:t>R1-2209063</w:t>
        </w:r>
      </w:hyperlink>
      <w:r>
        <w:rPr>
          <w:iCs/>
        </w:rPr>
        <w:tab/>
        <w:t>Discussion on Network energy saving performance evaluations</w:t>
      </w:r>
      <w:r>
        <w:rPr>
          <w:iCs/>
        </w:rPr>
        <w:tab/>
        <w:t>Intel Corporation</w:t>
      </w:r>
    </w:p>
    <w:p w:rsidR="004F22B3" w:rsidRDefault="00BE7B53">
      <w:pPr>
        <w:pStyle w:val="afd"/>
        <w:numPr>
          <w:ilvl w:val="0"/>
          <w:numId w:val="44"/>
        </w:numPr>
        <w:rPr>
          <w:iCs/>
        </w:rPr>
      </w:pPr>
      <w:hyperlink r:id="rId109" w:history="1">
        <w:r>
          <w:rPr>
            <w:rStyle w:val="af4"/>
            <w:iCs/>
          </w:rPr>
          <w:t>R1-2209195</w:t>
        </w:r>
      </w:hyperlink>
      <w:r>
        <w:rPr>
          <w:iCs/>
        </w:rPr>
        <w:tab/>
        <w:t>Discussion on NW energy saving performance evaluation</w:t>
      </w:r>
      <w:r>
        <w:rPr>
          <w:iCs/>
        </w:rPr>
        <w:tab/>
        <w:t xml:space="preserve">ZTE, </w:t>
      </w:r>
      <w:proofErr w:type="spellStart"/>
      <w:r>
        <w:rPr>
          <w:iCs/>
        </w:rPr>
        <w:t>Sanechips</w:t>
      </w:r>
      <w:proofErr w:type="spellEnd"/>
    </w:p>
    <w:p w:rsidR="004F22B3" w:rsidRDefault="00BE7B53">
      <w:pPr>
        <w:pStyle w:val="afd"/>
        <w:numPr>
          <w:ilvl w:val="0"/>
          <w:numId w:val="44"/>
        </w:numPr>
        <w:rPr>
          <w:iCs/>
        </w:rPr>
      </w:pPr>
      <w:hyperlink r:id="rId110" w:history="1">
        <w:r>
          <w:rPr>
            <w:rStyle w:val="af4"/>
            <w:iCs/>
          </w:rPr>
          <w:t>R1-2209348</w:t>
        </w:r>
      </w:hyperlink>
      <w:r>
        <w:rPr>
          <w:iCs/>
        </w:rPr>
        <w:tab/>
        <w:t>Discussion on network energy saving performance evaluation</w:t>
      </w:r>
      <w:r>
        <w:rPr>
          <w:iCs/>
        </w:rPr>
        <w:tab/>
        <w:t>CMCC</w:t>
      </w:r>
    </w:p>
    <w:p w:rsidR="004F22B3" w:rsidRDefault="00BE7B53">
      <w:pPr>
        <w:pStyle w:val="afd"/>
        <w:numPr>
          <w:ilvl w:val="0"/>
          <w:numId w:val="44"/>
        </w:numPr>
        <w:rPr>
          <w:iCs/>
        </w:rPr>
      </w:pPr>
      <w:hyperlink r:id="rId111" w:history="1">
        <w:r>
          <w:rPr>
            <w:rStyle w:val="af4"/>
            <w:iCs/>
          </w:rPr>
          <w:t>R1-2209452</w:t>
        </w:r>
      </w:hyperlink>
      <w:r>
        <w:rPr>
          <w:iCs/>
        </w:rPr>
        <w:tab/>
        <w:t>Discussion on performance evaluation for network energy savings</w:t>
      </w:r>
      <w:r>
        <w:rPr>
          <w:iCs/>
        </w:rPr>
        <w:tab/>
        <w:t>LG Electronics</w:t>
      </w:r>
    </w:p>
    <w:p w:rsidR="004F22B3" w:rsidRDefault="00BE7B53">
      <w:pPr>
        <w:pStyle w:val="afd"/>
        <w:numPr>
          <w:ilvl w:val="0"/>
          <w:numId w:val="44"/>
        </w:numPr>
        <w:rPr>
          <w:iCs/>
        </w:rPr>
      </w:pPr>
      <w:hyperlink r:id="rId112" w:history="1">
        <w:r>
          <w:rPr>
            <w:rStyle w:val="af4"/>
            <w:iCs/>
          </w:rPr>
          <w:t>R1-2209500</w:t>
        </w:r>
      </w:hyperlink>
      <w:r>
        <w:rPr>
          <w:iCs/>
        </w:rPr>
        <w:tab/>
        <w:t>On network energy savings performance evaluation</w:t>
      </w:r>
      <w:r>
        <w:rPr>
          <w:iCs/>
        </w:rPr>
        <w:tab/>
        <w:t>MediaTek Inc.</w:t>
      </w:r>
    </w:p>
    <w:p w:rsidR="004F22B3" w:rsidRDefault="00BE7B53">
      <w:pPr>
        <w:pStyle w:val="afd"/>
        <w:numPr>
          <w:ilvl w:val="0"/>
          <w:numId w:val="44"/>
        </w:numPr>
        <w:rPr>
          <w:iCs/>
        </w:rPr>
      </w:pPr>
      <w:hyperlink r:id="rId113" w:history="1">
        <w:r>
          <w:rPr>
            <w:rStyle w:val="af4"/>
            <w:iCs/>
          </w:rPr>
          <w:t>R1-2210239</w:t>
        </w:r>
      </w:hyperlink>
      <w:r>
        <w:rPr>
          <w:iCs/>
        </w:rPr>
        <w:tab/>
        <w:t>On network energy savings performance evaluation</w:t>
      </w:r>
      <w:r>
        <w:rPr>
          <w:iCs/>
        </w:rPr>
        <w:tab/>
        <w:t xml:space="preserve">MediaTek </w:t>
      </w:r>
      <w:proofErr w:type="gramStart"/>
      <w:r>
        <w:rPr>
          <w:iCs/>
        </w:rPr>
        <w:t>Inc.(</w:t>
      </w:r>
      <w:proofErr w:type="gramEnd"/>
      <w:r>
        <w:rPr>
          <w:iCs/>
        </w:rPr>
        <w:t xml:space="preserve">Rev. of </w:t>
      </w:r>
      <w:hyperlink r:id="rId114" w:history="1">
        <w:r>
          <w:rPr>
            <w:rStyle w:val="af4"/>
            <w:iCs/>
          </w:rPr>
          <w:t>R1-2209500</w:t>
        </w:r>
      </w:hyperlink>
      <w:r>
        <w:rPr>
          <w:iCs/>
        </w:rPr>
        <w:t>)</w:t>
      </w:r>
    </w:p>
    <w:p w:rsidR="004F22B3" w:rsidRDefault="00BE7B53">
      <w:pPr>
        <w:pStyle w:val="afd"/>
        <w:numPr>
          <w:ilvl w:val="0"/>
          <w:numId w:val="44"/>
        </w:numPr>
        <w:rPr>
          <w:iCs/>
        </w:rPr>
      </w:pPr>
      <w:hyperlink r:id="rId115" w:history="1">
        <w:r>
          <w:rPr>
            <w:rStyle w:val="af4"/>
            <w:iCs/>
          </w:rPr>
          <w:t>R1-2209617</w:t>
        </w:r>
      </w:hyperlink>
      <w:r>
        <w:rPr>
          <w:iCs/>
        </w:rPr>
        <w:tab/>
        <w:t>Discussion on network energy savings performance</w:t>
      </w:r>
      <w:r>
        <w:rPr>
          <w:iCs/>
        </w:rPr>
        <w:tab/>
        <w:t>Rakuten Symphony</w:t>
      </w:r>
    </w:p>
    <w:p w:rsidR="004F22B3" w:rsidRDefault="00BE7B53">
      <w:pPr>
        <w:pStyle w:val="afd"/>
        <w:numPr>
          <w:ilvl w:val="0"/>
          <w:numId w:val="44"/>
        </w:numPr>
        <w:rPr>
          <w:iCs/>
        </w:rPr>
      </w:pPr>
      <w:hyperlink r:id="rId116" w:history="1">
        <w:r>
          <w:rPr>
            <w:rStyle w:val="af4"/>
            <w:iCs/>
          </w:rPr>
          <w:t>R1-2209653</w:t>
        </w:r>
      </w:hyperlink>
      <w:r>
        <w:rPr>
          <w:iCs/>
        </w:rPr>
        <w:tab/>
        <w:t>Performance evaluation for network energy saving</w:t>
      </w:r>
      <w:r>
        <w:rPr>
          <w:iCs/>
        </w:rPr>
        <w:tab/>
      </w:r>
      <w:proofErr w:type="spellStart"/>
      <w:r>
        <w:rPr>
          <w:iCs/>
        </w:rPr>
        <w:t>InterDigital</w:t>
      </w:r>
      <w:proofErr w:type="spellEnd"/>
      <w:r>
        <w:rPr>
          <w:iCs/>
        </w:rPr>
        <w:t>, Inc.</w:t>
      </w:r>
    </w:p>
    <w:p w:rsidR="004F22B3" w:rsidRDefault="00BE7B53">
      <w:pPr>
        <w:pStyle w:val="afd"/>
        <w:numPr>
          <w:ilvl w:val="0"/>
          <w:numId w:val="44"/>
        </w:numPr>
        <w:rPr>
          <w:iCs/>
        </w:rPr>
      </w:pPr>
      <w:hyperlink r:id="rId117" w:history="1">
        <w:r>
          <w:rPr>
            <w:rStyle w:val="af4"/>
            <w:iCs/>
          </w:rPr>
          <w:t>R1-2209742</w:t>
        </w:r>
      </w:hyperlink>
      <w:r>
        <w:rPr>
          <w:iCs/>
        </w:rPr>
        <w:tab/>
        <w:t>NW energy savings performance evaluation</w:t>
      </w:r>
      <w:r>
        <w:rPr>
          <w:iCs/>
        </w:rPr>
        <w:tab/>
        <w:t>Samsung</w:t>
      </w:r>
    </w:p>
    <w:p w:rsidR="004F22B3" w:rsidRDefault="00BE7B53">
      <w:pPr>
        <w:pStyle w:val="afd"/>
        <w:numPr>
          <w:ilvl w:val="0"/>
          <w:numId w:val="44"/>
        </w:numPr>
        <w:rPr>
          <w:iCs/>
        </w:rPr>
      </w:pPr>
      <w:hyperlink r:id="rId118" w:history="1">
        <w:r>
          <w:rPr>
            <w:rStyle w:val="af4"/>
            <w:iCs/>
          </w:rPr>
          <w:t>R1-2209858</w:t>
        </w:r>
      </w:hyperlink>
      <w:r>
        <w:rPr>
          <w:iCs/>
        </w:rPr>
        <w:tab/>
        <w:t xml:space="preserve">Network energy consumption </w:t>
      </w:r>
      <w:proofErr w:type="spellStart"/>
      <w:r>
        <w:rPr>
          <w:iCs/>
        </w:rPr>
        <w:t>modeling</w:t>
      </w:r>
      <w:proofErr w:type="spellEnd"/>
      <w:r>
        <w:rPr>
          <w:iCs/>
        </w:rPr>
        <w:t xml:space="preserve"> and evaluation</w:t>
      </w:r>
      <w:r>
        <w:rPr>
          <w:iCs/>
        </w:rPr>
        <w:tab/>
        <w:t>Ericsson</w:t>
      </w:r>
    </w:p>
    <w:p w:rsidR="004F22B3" w:rsidRDefault="00BE7B53">
      <w:pPr>
        <w:pStyle w:val="afd"/>
        <w:numPr>
          <w:ilvl w:val="0"/>
          <w:numId w:val="44"/>
        </w:numPr>
        <w:rPr>
          <w:iCs/>
        </w:rPr>
      </w:pPr>
      <w:hyperlink r:id="rId119" w:history="1">
        <w:r>
          <w:rPr>
            <w:rStyle w:val="af4"/>
            <w:iCs/>
          </w:rPr>
          <w:t>R1-2209913</w:t>
        </w:r>
      </w:hyperlink>
      <w:r>
        <w:rPr>
          <w:iCs/>
        </w:rPr>
        <w:tab/>
        <w:t>Discussion on NW energy savings performance evaluation</w:t>
      </w:r>
      <w:r>
        <w:rPr>
          <w:iCs/>
        </w:rPr>
        <w:tab/>
        <w:t>NTT DOCOMO, INC.</w:t>
      </w:r>
    </w:p>
    <w:p w:rsidR="004F22B3" w:rsidRDefault="00BE7B53">
      <w:pPr>
        <w:pStyle w:val="afd"/>
        <w:numPr>
          <w:ilvl w:val="0"/>
          <w:numId w:val="44"/>
        </w:numPr>
        <w:rPr>
          <w:iCs/>
        </w:rPr>
      </w:pPr>
      <w:hyperlink r:id="rId120" w:history="1">
        <w:r>
          <w:rPr>
            <w:rStyle w:val="af4"/>
            <w:iCs/>
          </w:rPr>
          <w:t>R1-2209996</w:t>
        </w:r>
      </w:hyperlink>
      <w:r>
        <w:rPr>
          <w:iCs/>
        </w:rPr>
        <w:tab/>
        <w:t>NW energy savings performance evaluation</w:t>
      </w:r>
      <w:r>
        <w:rPr>
          <w:iCs/>
        </w:rPr>
        <w:tab/>
        <w:t>Qualcomm Incorporated</w:t>
      </w:r>
    </w:p>
    <w:p w:rsidR="004F22B3" w:rsidRDefault="00BE7B53">
      <w:pPr>
        <w:pStyle w:val="afd"/>
        <w:numPr>
          <w:ilvl w:val="0"/>
          <w:numId w:val="44"/>
        </w:numPr>
        <w:rPr>
          <w:iCs/>
        </w:rPr>
      </w:pPr>
      <w:hyperlink r:id="rId121" w:history="1">
        <w:r>
          <w:rPr>
            <w:rStyle w:val="af4"/>
            <w:iCs/>
          </w:rPr>
          <w:t>R1-2210021</w:t>
        </w:r>
      </w:hyperlink>
      <w:r>
        <w:rPr>
          <w:iCs/>
        </w:rPr>
        <w:tab/>
        <w:t>Performance evaluation for network energy saving</w:t>
      </w:r>
      <w:r>
        <w:rPr>
          <w:iCs/>
        </w:rPr>
        <w:tab/>
        <w:t>Lenovo</w:t>
      </w:r>
    </w:p>
    <w:p w:rsidR="004F22B3" w:rsidRDefault="00BE7B53">
      <w:pPr>
        <w:pStyle w:val="afd"/>
        <w:numPr>
          <w:ilvl w:val="0"/>
          <w:numId w:val="44"/>
        </w:numPr>
        <w:rPr>
          <w:lang w:eastAsia="zh-CN"/>
        </w:rPr>
      </w:pPr>
      <w:hyperlink r:id="rId122" w:history="1">
        <w:r>
          <w:rPr>
            <w:rStyle w:val="af4"/>
            <w:lang w:eastAsia="zh-CN"/>
          </w:rPr>
          <w:t>R1-2208382</w:t>
        </w:r>
      </w:hyperlink>
      <w:r>
        <w:rPr>
          <w:lang w:eastAsia="zh-CN"/>
        </w:rPr>
        <w:tab/>
        <w:t>Potential enhancements for network energy saving</w:t>
      </w:r>
      <w:r>
        <w:rPr>
          <w:lang w:eastAsia="zh-CN"/>
        </w:rPr>
        <w:tab/>
        <w:t>FUTUREWEI</w:t>
      </w:r>
    </w:p>
    <w:p w:rsidR="004F22B3" w:rsidRDefault="00BE7B53">
      <w:pPr>
        <w:pStyle w:val="afd"/>
        <w:numPr>
          <w:ilvl w:val="0"/>
          <w:numId w:val="44"/>
        </w:numPr>
        <w:rPr>
          <w:lang w:eastAsia="zh-CN"/>
        </w:rPr>
      </w:pPr>
      <w:hyperlink r:id="rId123" w:history="1">
        <w:r>
          <w:rPr>
            <w:rStyle w:val="af4"/>
            <w:lang w:eastAsia="zh-CN"/>
          </w:rPr>
          <w:t>R1-2208425</w:t>
        </w:r>
      </w:hyperlink>
      <w:r>
        <w:rPr>
          <w:lang w:eastAsia="zh-CN"/>
        </w:rPr>
        <w:tab/>
        <w:t>Discussion on network energy saving techniques</w:t>
      </w:r>
      <w:r>
        <w:rPr>
          <w:lang w:eastAsia="zh-CN"/>
        </w:rPr>
        <w:tab/>
        <w:t xml:space="preserve">Huawei, </w:t>
      </w:r>
      <w:proofErr w:type="spellStart"/>
      <w:r>
        <w:rPr>
          <w:lang w:eastAsia="zh-CN"/>
        </w:rPr>
        <w:t>HiSilicon</w:t>
      </w:r>
      <w:proofErr w:type="spellEnd"/>
    </w:p>
    <w:p w:rsidR="004F22B3" w:rsidRDefault="00BE7B53">
      <w:pPr>
        <w:pStyle w:val="afd"/>
        <w:numPr>
          <w:ilvl w:val="0"/>
          <w:numId w:val="44"/>
        </w:numPr>
        <w:rPr>
          <w:lang w:eastAsia="zh-CN"/>
        </w:rPr>
      </w:pPr>
      <w:hyperlink r:id="rId124" w:history="1">
        <w:r>
          <w:rPr>
            <w:rStyle w:val="af4"/>
            <w:lang w:eastAsia="zh-CN"/>
          </w:rPr>
          <w:t>R1-2208519</w:t>
        </w:r>
      </w:hyperlink>
      <w:r>
        <w:rPr>
          <w:lang w:eastAsia="zh-CN"/>
        </w:rPr>
        <w:tab/>
        <w:t>Network energy saving techniques</w:t>
      </w:r>
      <w:r>
        <w:rPr>
          <w:lang w:eastAsia="zh-CN"/>
        </w:rPr>
        <w:tab/>
        <w:t>Nokia, Nokia Shanghai Bell</w:t>
      </w:r>
    </w:p>
    <w:p w:rsidR="004F22B3" w:rsidRDefault="00BE7B53">
      <w:pPr>
        <w:pStyle w:val="afd"/>
        <w:numPr>
          <w:ilvl w:val="0"/>
          <w:numId w:val="44"/>
        </w:numPr>
        <w:rPr>
          <w:lang w:eastAsia="zh-CN"/>
        </w:rPr>
      </w:pPr>
      <w:hyperlink r:id="rId125" w:history="1">
        <w:r>
          <w:rPr>
            <w:rStyle w:val="af4"/>
            <w:lang w:eastAsia="zh-CN"/>
          </w:rPr>
          <w:t>R1-2208562</w:t>
        </w:r>
      </w:hyperlink>
      <w:r>
        <w:rPr>
          <w:lang w:eastAsia="zh-CN"/>
        </w:rPr>
        <w:tab/>
        <w:t>Discussion on network energy saving techniques</w:t>
      </w:r>
      <w:r>
        <w:rPr>
          <w:lang w:eastAsia="zh-CN"/>
        </w:rPr>
        <w:tab/>
      </w:r>
      <w:proofErr w:type="spellStart"/>
      <w:r>
        <w:rPr>
          <w:lang w:eastAsia="zh-CN"/>
        </w:rPr>
        <w:t>Spreadtrum</w:t>
      </w:r>
      <w:proofErr w:type="spellEnd"/>
      <w:r>
        <w:rPr>
          <w:lang w:eastAsia="zh-CN"/>
        </w:rPr>
        <w:t xml:space="preserve"> Communications</w:t>
      </w:r>
    </w:p>
    <w:p w:rsidR="004F22B3" w:rsidRDefault="00BE7B53">
      <w:pPr>
        <w:pStyle w:val="afd"/>
        <w:numPr>
          <w:ilvl w:val="0"/>
          <w:numId w:val="44"/>
        </w:numPr>
        <w:rPr>
          <w:lang w:eastAsia="zh-CN"/>
        </w:rPr>
      </w:pPr>
      <w:hyperlink r:id="rId126" w:history="1">
        <w:r>
          <w:rPr>
            <w:rStyle w:val="af4"/>
            <w:lang w:eastAsia="zh-CN"/>
          </w:rPr>
          <w:t>R1-2208655</w:t>
        </w:r>
      </w:hyperlink>
      <w:r>
        <w:rPr>
          <w:lang w:eastAsia="zh-CN"/>
        </w:rPr>
        <w:tab/>
        <w:t>Discussion on NW energy saving technique</w:t>
      </w:r>
      <w:r>
        <w:rPr>
          <w:lang w:eastAsia="zh-CN"/>
        </w:rPr>
        <w:tab/>
        <w:t>vivo</w:t>
      </w:r>
    </w:p>
    <w:p w:rsidR="004F22B3" w:rsidRDefault="00BE7B53">
      <w:pPr>
        <w:pStyle w:val="afd"/>
        <w:numPr>
          <w:ilvl w:val="0"/>
          <w:numId w:val="44"/>
        </w:numPr>
        <w:rPr>
          <w:lang w:eastAsia="zh-CN"/>
        </w:rPr>
      </w:pPr>
      <w:hyperlink r:id="rId127" w:history="1">
        <w:r>
          <w:rPr>
            <w:rStyle w:val="af4"/>
            <w:lang w:eastAsia="zh-CN"/>
          </w:rPr>
          <w:t>R1-2208777</w:t>
        </w:r>
      </w:hyperlink>
      <w:r>
        <w:rPr>
          <w:lang w:eastAsia="zh-CN"/>
        </w:rPr>
        <w:tab/>
        <w:t>Discussion on potential network energy saving techniques</w:t>
      </w:r>
      <w:r>
        <w:rPr>
          <w:lang w:eastAsia="zh-CN"/>
        </w:rPr>
        <w:tab/>
        <w:t>China Telecom</w:t>
      </w:r>
    </w:p>
    <w:p w:rsidR="004F22B3" w:rsidRDefault="00BE7B53">
      <w:pPr>
        <w:pStyle w:val="afd"/>
        <w:numPr>
          <w:ilvl w:val="0"/>
          <w:numId w:val="44"/>
        </w:numPr>
        <w:rPr>
          <w:lang w:eastAsia="zh-CN"/>
        </w:rPr>
      </w:pPr>
      <w:hyperlink r:id="rId128" w:history="1">
        <w:r>
          <w:rPr>
            <w:rStyle w:val="af4"/>
            <w:lang w:eastAsia="zh-CN"/>
          </w:rPr>
          <w:t>R1-2208833</w:t>
        </w:r>
      </w:hyperlink>
      <w:r>
        <w:rPr>
          <w:lang w:eastAsia="zh-CN"/>
        </w:rPr>
        <w:tab/>
        <w:t>Discussion on network energy saving techniques</w:t>
      </w:r>
      <w:r>
        <w:rPr>
          <w:lang w:eastAsia="zh-CN"/>
        </w:rPr>
        <w:tab/>
        <w:t>OPPO</w:t>
      </w:r>
    </w:p>
    <w:p w:rsidR="004F22B3" w:rsidRDefault="00BE7B53">
      <w:pPr>
        <w:pStyle w:val="afd"/>
        <w:numPr>
          <w:ilvl w:val="0"/>
          <w:numId w:val="44"/>
        </w:numPr>
        <w:rPr>
          <w:lang w:eastAsia="zh-CN"/>
        </w:rPr>
      </w:pPr>
      <w:hyperlink r:id="rId129" w:history="1">
        <w:r>
          <w:rPr>
            <w:rStyle w:val="af4"/>
            <w:lang w:eastAsia="zh-CN"/>
          </w:rPr>
          <w:t>R1-2208988</w:t>
        </w:r>
      </w:hyperlink>
      <w:r>
        <w:rPr>
          <w:lang w:eastAsia="zh-CN"/>
        </w:rPr>
        <w:tab/>
        <w:t>Network Energy Saving techniques in time, frequency, and spatial domain</w:t>
      </w:r>
      <w:r>
        <w:rPr>
          <w:lang w:eastAsia="zh-CN"/>
        </w:rPr>
        <w:tab/>
        <w:t>CATT</w:t>
      </w:r>
    </w:p>
    <w:p w:rsidR="004F22B3" w:rsidRDefault="00BE7B53">
      <w:pPr>
        <w:pStyle w:val="afd"/>
        <w:numPr>
          <w:ilvl w:val="0"/>
          <w:numId w:val="44"/>
        </w:numPr>
        <w:rPr>
          <w:lang w:eastAsia="zh-CN"/>
        </w:rPr>
      </w:pPr>
      <w:hyperlink r:id="rId130" w:history="1">
        <w:r>
          <w:rPr>
            <w:rStyle w:val="af4"/>
            <w:lang w:eastAsia="zh-CN"/>
          </w:rPr>
          <w:t>R1-2209023</w:t>
        </w:r>
      </w:hyperlink>
      <w:r>
        <w:rPr>
          <w:lang w:eastAsia="zh-CN"/>
        </w:rPr>
        <w:tab/>
        <w:t>Discussion on network energy saving techniques</w:t>
      </w:r>
      <w:r>
        <w:rPr>
          <w:lang w:eastAsia="zh-CN"/>
        </w:rPr>
        <w:tab/>
        <w:t>Fujitsu</w:t>
      </w:r>
    </w:p>
    <w:p w:rsidR="004F22B3" w:rsidRDefault="00BE7B53">
      <w:pPr>
        <w:pStyle w:val="afd"/>
        <w:numPr>
          <w:ilvl w:val="0"/>
          <w:numId w:val="44"/>
        </w:numPr>
        <w:rPr>
          <w:lang w:eastAsia="zh-CN"/>
        </w:rPr>
      </w:pPr>
      <w:hyperlink r:id="rId131" w:history="1">
        <w:r>
          <w:rPr>
            <w:rStyle w:val="af4"/>
            <w:lang w:eastAsia="zh-CN"/>
          </w:rPr>
          <w:t>R1-2209064</w:t>
        </w:r>
      </w:hyperlink>
      <w:r>
        <w:rPr>
          <w:lang w:eastAsia="zh-CN"/>
        </w:rPr>
        <w:tab/>
        <w:t>Discussion on Network Energy Saving Techniques</w:t>
      </w:r>
      <w:r>
        <w:rPr>
          <w:lang w:eastAsia="zh-CN"/>
        </w:rPr>
        <w:tab/>
        <w:t>Intel Corporation</w:t>
      </w:r>
    </w:p>
    <w:p w:rsidR="004F22B3" w:rsidRDefault="00BE7B53">
      <w:pPr>
        <w:pStyle w:val="afd"/>
        <w:numPr>
          <w:ilvl w:val="0"/>
          <w:numId w:val="44"/>
        </w:numPr>
        <w:rPr>
          <w:lang w:eastAsia="zh-CN"/>
        </w:rPr>
      </w:pPr>
      <w:hyperlink r:id="rId132" w:history="1">
        <w:r>
          <w:rPr>
            <w:rStyle w:val="af4"/>
            <w:lang w:eastAsia="zh-CN"/>
          </w:rPr>
          <w:t>R1-2209127</w:t>
        </w:r>
      </w:hyperlink>
      <w:r>
        <w:rPr>
          <w:lang w:eastAsia="zh-CN"/>
        </w:rPr>
        <w:tab/>
        <w:t>Network energy saving techniques</w:t>
      </w:r>
      <w:r>
        <w:rPr>
          <w:lang w:eastAsia="zh-CN"/>
        </w:rPr>
        <w:tab/>
        <w:t>Lenovo</w:t>
      </w:r>
    </w:p>
    <w:p w:rsidR="004F22B3" w:rsidRDefault="00BE7B53">
      <w:pPr>
        <w:pStyle w:val="afd"/>
        <w:numPr>
          <w:ilvl w:val="0"/>
          <w:numId w:val="44"/>
        </w:numPr>
        <w:rPr>
          <w:lang w:eastAsia="zh-CN"/>
        </w:rPr>
      </w:pPr>
      <w:hyperlink r:id="rId133" w:history="1">
        <w:r>
          <w:rPr>
            <w:rStyle w:val="af4"/>
            <w:lang w:eastAsia="zh-CN"/>
          </w:rPr>
          <w:t>R1-2209196</w:t>
        </w:r>
      </w:hyperlink>
      <w:r>
        <w:rPr>
          <w:lang w:eastAsia="zh-CN"/>
        </w:rPr>
        <w:tab/>
        <w:t>Discussion on NW energy saving techniques</w:t>
      </w:r>
      <w:r>
        <w:rPr>
          <w:lang w:eastAsia="zh-CN"/>
        </w:rPr>
        <w:tab/>
        <w:t xml:space="preserve">ZTE, </w:t>
      </w:r>
      <w:proofErr w:type="spellStart"/>
      <w:r>
        <w:rPr>
          <w:lang w:eastAsia="zh-CN"/>
        </w:rPr>
        <w:t>Sanechips</w:t>
      </w:r>
      <w:proofErr w:type="spellEnd"/>
    </w:p>
    <w:p w:rsidR="004F22B3" w:rsidRDefault="00BE7B53">
      <w:pPr>
        <w:pStyle w:val="afd"/>
        <w:numPr>
          <w:ilvl w:val="0"/>
          <w:numId w:val="44"/>
        </w:numPr>
        <w:rPr>
          <w:lang w:eastAsia="zh-CN"/>
        </w:rPr>
      </w:pPr>
      <w:hyperlink r:id="rId134" w:history="1">
        <w:r>
          <w:rPr>
            <w:rStyle w:val="af4"/>
            <w:lang w:eastAsia="zh-CN"/>
          </w:rPr>
          <w:t>R1-2209296</w:t>
        </w:r>
      </w:hyperlink>
      <w:r>
        <w:rPr>
          <w:lang w:eastAsia="zh-CN"/>
        </w:rPr>
        <w:tab/>
        <w:t>Discussions on techniques for network energy saving</w:t>
      </w:r>
      <w:r>
        <w:rPr>
          <w:lang w:eastAsia="zh-CN"/>
        </w:rPr>
        <w:tab/>
      </w:r>
      <w:proofErr w:type="spellStart"/>
      <w:r>
        <w:rPr>
          <w:lang w:eastAsia="zh-CN"/>
        </w:rPr>
        <w:t>xiaomi</w:t>
      </w:r>
      <w:proofErr w:type="spellEnd"/>
    </w:p>
    <w:p w:rsidR="004F22B3" w:rsidRDefault="00BE7B53">
      <w:pPr>
        <w:pStyle w:val="afd"/>
        <w:numPr>
          <w:ilvl w:val="0"/>
          <w:numId w:val="44"/>
        </w:numPr>
        <w:rPr>
          <w:lang w:eastAsia="zh-CN"/>
        </w:rPr>
      </w:pPr>
      <w:hyperlink r:id="rId135" w:history="1">
        <w:r>
          <w:rPr>
            <w:rStyle w:val="af4"/>
            <w:lang w:eastAsia="zh-CN"/>
          </w:rPr>
          <w:t>R1-2209349</w:t>
        </w:r>
      </w:hyperlink>
      <w:r>
        <w:rPr>
          <w:lang w:eastAsia="zh-CN"/>
        </w:rPr>
        <w:tab/>
        <w:t>Discussion on network energy saving techniques</w:t>
      </w:r>
      <w:r>
        <w:rPr>
          <w:lang w:eastAsia="zh-CN"/>
        </w:rPr>
        <w:tab/>
        <w:t>CMCC</w:t>
      </w:r>
    </w:p>
    <w:p w:rsidR="004F22B3" w:rsidRDefault="00BE7B53">
      <w:pPr>
        <w:pStyle w:val="afd"/>
        <w:numPr>
          <w:ilvl w:val="0"/>
          <w:numId w:val="44"/>
        </w:numPr>
        <w:rPr>
          <w:lang w:eastAsia="zh-CN"/>
        </w:rPr>
      </w:pPr>
      <w:hyperlink r:id="rId136" w:history="1">
        <w:r>
          <w:rPr>
            <w:rStyle w:val="af4"/>
            <w:lang w:eastAsia="zh-CN"/>
          </w:rPr>
          <w:t>R1-2209425</w:t>
        </w:r>
      </w:hyperlink>
      <w:r>
        <w:rPr>
          <w:lang w:eastAsia="zh-CN"/>
        </w:rPr>
        <w:tab/>
        <w:t>Discussion on network energy saving techniques</w:t>
      </w:r>
      <w:r>
        <w:rPr>
          <w:lang w:eastAsia="zh-CN"/>
        </w:rPr>
        <w:tab/>
        <w:t>NEC</w:t>
      </w:r>
    </w:p>
    <w:p w:rsidR="004F22B3" w:rsidRDefault="00BE7B53">
      <w:pPr>
        <w:pStyle w:val="afd"/>
        <w:numPr>
          <w:ilvl w:val="0"/>
          <w:numId w:val="44"/>
        </w:numPr>
        <w:rPr>
          <w:lang w:eastAsia="zh-CN"/>
        </w:rPr>
      </w:pPr>
      <w:hyperlink r:id="rId137" w:history="1">
        <w:r>
          <w:rPr>
            <w:rStyle w:val="af4"/>
            <w:lang w:eastAsia="zh-CN"/>
          </w:rPr>
          <w:t>R1-2209453</w:t>
        </w:r>
      </w:hyperlink>
      <w:r>
        <w:rPr>
          <w:lang w:eastAsia="zh-CN"/>
        </w:rPr>
        <w:tab/>
        <w:t>Discussion on physical layer techniques for network energy savings</w:t>
      </w:r>
      <w:r>
        <w:rPr>
          <w:lang w:eastAsia="zh-CN"/>
        </w:rPr>
        <w:tab/>
        <w:t>LG Electronics</w:t>
      </w:r>
    </w:p>
    <w:p w:rsidR="004F22B3" w:rsidRDefault="00BE7B53">
      <w:pPr>
        <w:pStyle w:val="afd"/>
        <w:numPr>
          <w:ilvl w:val="0"/>
          <w:numId w:val="44"/>
        </w:numPr>
        <w:rPr>
          <w:lang w:eastAsia="zh-CN"/>
        </w:rPr>
      </w:pPr>
      <w:hyperlink r:id="rId138" w:history="1">
        <w:r>
          <w:rPr>
            <w:rStyle w:val="af4"/>
            <w:lang w:eastAsia="zh-CN"/>
          </w:rPr>
          <w:t>R1-2209501</w:t>
        </w:r>
      </w:hyperlink>
      <w:r>
        <w:rPr>
          <w:lang w:eastAsia="zh-CN"/>
        </w:rPr>
        <w:tab/>
        <w:t>On network energy savings techniques</w:t>
      </w:r>
      <w:r>
        <w:rPr>
          <w:lang w:eastAsia="zh-CN"/>
        </w:rPr>
        <w:tab/>
        <w:t>MediaTek Inc.</w:t>
      </w:r>
    </w:p>
    <w:p w:rsidR="004F22B3" w:rsidRDefault="00BE7B53">
      <w:pPr>
        <w:pStyle w:val="afd"/>
        <w:numPr>
          <w:ilvl w:val="0"/>
          <w:numId w:val="44"/>
        </w:numPr>
        <w:rPr>
          <w:lang w:eastAsia="zh-CN"/>
        </w:rPr>
      </w:pPr>
      <w:hyperlink r:id="rId139" w:history="1">
        <w:r>
          <w:rPr>
            <w:rStyle w:val="af4"/>
            <w:lang w:eastAsia="zh-CN"/>
          </w:rPr>
          <w:t>R1-2209592</w:t>
        </w:r>
      </w:hyperlink>
      <w:r>
        <w:rPr>
          <w:lang w:eastAsia="zh-CN"/>
        </w:rPr>
        <w:tab/>
        <w:t>Discussion on network energy saving techniques</w:t>
      </w:r>
      <w:r>
        <w:rPr>
          <w:lang w:eastAsia="zh-CN"/>
        </w:rPr>
        <w:tab/>
        <w:t>Apple</w:t>
      </w:r>
    </w:p>
    <w:p w:rsidR="004F22B3" w:rsidRDefault="00BE7B53">
      <w:pPr>
        <w:pStyle w:val="afd"/>
        <w:numPr>
          <w:ilvl w:val="0"/>
          <w:numId w:val="44"/>
        </w:numPr>
        <w:rPr>
          <w:lang w:eastAsia="zh-CN"/>
        </w:rPr>
      </w:pPr>
      <w:hyperlink r:id="rId140" w:history="1">
        <w:r>
          <w:rPr>
            <w:rStyle w:val="af4"/>
            <w:lang w:eastAsia="zh-CN"/>
          </w:rPr>
          <w:t>R1-2209612</w:t>
        </w:r>
      </w:hyperlink>
      <w:r>
        <w:rPr>
          <w:lang w:eastAsia="zh-CN"/>
        </w:rPr>
        <w:tab/>
        <w:t>On Network Energy Saving Techniques</w:t>
      </w:r>
      <w:r>
        <w:rPr>
          <w:lang w:eastAsia="zh-CN"/>
        </w:rPr>
        <w:tab/>
        <w:t>Fraunhofer IIS, Fraunhofer HHI</w:t>
      </w:r>
    </w:p>
    <w:p w:rsidR="004F22B3" w:rsidRDefault="00BE7B53">
      <w:pPr>
        <w:pStyle w:val="afd"/>
        <w:numPr>
          <w:ilvl w:val="0"/>
          <w:numId w:val="44"/>
        </w:numPr>
        <w:rPr>
          <w:lang w:eastAsia="zh-CN"/>
        </w:rPr>
      </w:pPr>
      <w:hyperlink r:id="rId141" w:history="1">
        <w:r>
          <w:rPr>
            <w:rStyle w:val="af4"/>
            <w:lang w:eastAsia="zh-CN"/>
          </w:rPr>
          <w:t>R1-2209618</w:t>
        </w:r>
      </w:hyperlink>
      <w:r>
        <w:rPr>
          <w:lang w:eastAsia="zh-CN"/>
        </w:rPr>
        <w:tab/>
        <w:t>Discussion on network energy saving techniques</w:t>
      </w:r>
      <w:r>
        <w:rPr>
          <w:lang w:eastAsia="zh-CN"/>
        </w:rPr>
        <w:tab/>
        <w:t>Rakuten Symphony</w:t>
      </w:r>
    </w:p>
    <w:p w:rsidR="004F22B3" w:rsidRDefault="00BE7B53">
      <w:pPr>
        <w:pStyle w:val="afd"/>
        <w:numPr>
          <w:ilvl w:val="0"/>
          <w:numId w:val="44"/>
        </w:numPr>
        <w:rPr>
          <w:lang w:eastAsia="zh-CN"/>
        </w:rPr>
      </w:pPr>
      <w:hyperlink r:id="rId142" w:history="1">
        <w:r>
          <w:rPr>
            <w:rStyle w:val="af4"/>
            <w:lang w:eastAsia="zh-CN"/>
          </w:rPr>
          <w:t>R1-2209633</w:t>
        </w:r>
      </w:hyperlink>
      <w:r>
        <w:rPr>
          <w:lang w:eastAsia="zh-CN"/>
        </w:rPr>
        <w:tab/>
        <w:t>Discussion on potential network energy saving techniques</w:t>
      </w:r>
      <w:r>
        <w:rPr>
          <w:lang w:eastAsia="zh-CN"/>
        </w:rPr>
        <w:tab/>
        <w:t>Panasonic</w:t>
      </w:r>
    </w:p>
    <w:p w:rsidR="004F22B3" w:rsidRDefault="00BE7B53">
      <w:pPr>
        <w:pStyle w:val="afd"/>
        <w:numPr>
          <w:ilvl w:val="0"/>
          <w:numId w:val="44"/>
        </w:numPr>
        <w:rPr>
          <w:lang w:eastAsia="zh-CN"/>
        </w:rPr>
      </w:pPr>
      <w:hyperlink r:id="rId143" w:history="1">
        <w:r>
          <w:rPr>
            <w:rStyle w:val="af4"/>
            <w:lang w:eastAsia="zh-CN"/>
          </w:rPr>
          <w:t>R1-2209655</w:t>
        </w:r>
      </w:hyperlink>
      <w:r>
        <w:rPr>
          <w:lang w:eastAsia="zh-CN"/>
        </w:rPr>
        <w:tab/>
        <w:t>Potential techniques for network energy saving</w:t>
      </w:r>
      <w:r>
        <w:rPr>
          <w:lang w:eastAsia="zh-CN"/>
        </w:rPr>
        <w:tab/>
      </w:r>
      <w:proofErr w:type="spellStart"/>
      <w:r>
        <w:rPr>
          <w:lang w:eastAsia="zh-CN"/>
        </w:rPr>
        <w:t>InterDigital</w:t>
      </w:r>
      <w:proofErr w:type="spellEnd"/>
      <w:r>
        <w:rPr>
          <w:lang w:eastAsia="zh-CN"/>
        </w:rPr>
        <w:t>, Inc.</w:t>
      </w:r>
    </w:p>
    <w:p w:rsidR="004F22B3" w:rsidRDefault="00BE7B53">
      <w:pPr>
        <w:pStyle w:val="afd"/>
        <w:numPr>
          <w:ilvl w:val="0"/>
          <w:numId w:val="44"/>
        </w:numPr>
        <w:rPr>
          <w:lang w:eastAsia="zh-CN"/>
        </w:rPr>
      </w:pPr>
      <w:hyperlink r:id="rId144" w:history="1">
        <w:r>
          <w:rPr>
            <w:rStyle w:val="af4"/>
            <w:lang w:eastAsia="zh-CN"/>
          </w:rPr>
          <w:t>R1-2209743</w:t>
        </w:r>
      </w:hyperlink>
      <w:r>
        <w:rPr>
          <w:lang w:eastAsia="zh-CN"/>
        </w:rPr>
        <w:tab/>
        <w:t>Network energy saving techniques</w:t>
      </w:r>
      <w:r>
        <w:rPr>
          <w:lang w:eastAsia="zh-CN"/>
        </w:rPr>
        <w:tab/>
        <w:t>Samsung</w:t>
      </w:r>
    </w:p>
    <w:p w:rsidR="004F22B3" w:rsidRDefault="00BE7B53">
      <w:pPr>
        <w:pStyle w:val="afd"/>
        <w:numPr>
          <w:ilvl w:val="0"/>
          <w:numId w:val="44"/>
        </w:numPr>
        <w:rPr>
          <w:lang w:eastAsia="zh-CN"/>
        </w:rPr>
      </w:pPr>
      <w:hyperlink r:id="rId145" w:history="1">
        <w:r>
          <w:rPr>
            <w:rStyle w:val="af4"/>
            <w:lang w:eastAsia="zh-CN"/>
          </w:rPr>
          <w:t>R1-2209859</w:t>
        </w:r>
      </w:hyperlink>
      <w:r>
        <w:rPr>
          <w:lang w:eastAsia="zh-CN"/>
        </w:rPr>
        <w:tab/>
        <w:t>Network energy savings techniques</w:t>
      </w:r>
      <w:r>
        <w:rPr>
          <w:lang w:eastAsia="zh-CN"/>
        </w:rPr>
        <w:tab/>
        <w:t>Ericsson</w:t>
      </w:r>
    </w:p>
    <w:p w:rsidR="004F22B3" w:rsidRDefault="00BE7B53">
      <w:pPr>
        <w:pStyle w:val="afd"/>
        <w:numPr>
          <w:ilvl w:val="0"/>
          <w:numId w:val="44"/>
        </w:numPr>
        <w:rPr>
          <w:lang w:eastAsia="zh-CN"/>
        </w:rPr>
      </w:pPr>
      <w:hyperlink r:id="rId146" w:history="1">
        <w:r>
          <w:rPr>
            <w:rStyle w:val="af4"/>
            <w:lang w:eastAsia="zh-CN"/>
          </w:rPr>
          <w:t>R1-2209914</w:t>
        </w:r>
      </w:hyperlink>
      <w:r>
        <w:rPr>
          <w:lang w:eastAsia="zh-CN"/>
        </w:rPr>
        <w:tab/>
        <w:t>Discussion on NW energy saving techniques</w:t>
      </w:r>
      <w:r>
        <w:rPr>
          <w:lang w:eastAsia="zh-CN"/>
        </w:rPr>
        <w:tab/>
        <w:t>NTT DOCOMO, INC.</w:t>
      </w:r>
    </w:p>
    <w:p w:rsidR="004F22B3" w:rsidRDefault="00BE7B53">
      <w:pPr>
        <w:pStyle w:val="afd"/>
        <w:numPr>
          <w:ilvl w:val="0"/>
          <w:numId w:val="44"/>
        </w:numPr>
        <w:rPr>
          <w:lang w:eastAsia="zh-CN"/>
        </w:rPr>
      </w:pPr>
      <w:hyperlink r:id="rId147" w:history="1">
        <w:r>
          <w:rPr>
            <w:rStyle w:val="af4"/>
            <w:lang w:eastAsia="zh-CN"/>
          </w:rPr>
          <w:t>R1-2209997</w:t>
        </w:r>
      </w:hyperlink>
      <w:r>
        <w:rPr>
          <w:lang w:eastAsia="zh-CN"/>
        </w:rPr>
        <w:tab/>
        <w:t>Network energy saving techniques</w:t>
      </w:r>
      <w:r>
        <w:rPr>
          <w:lang w:eastAsia="zh-CN"/>
        </w:rPr>
        <w:tab/>
        <w:t>Qualcomm Incorporated</w:t>
      </w:r>
    </w:p>
    <w:p w:rsidR="004F22B3" w:rsidRDefault="00BE7B53">
      <w:pPr>
        <w:pStyle w:val="afd"/>
        <w:numPr>
          <w:ilvl w:val="0"/>
          <w:numId w:val="44"/>
        </w:numPr>
        <w:rPr>
          <w:lang w:eastAsia="zh-CN"/>
        </w:rPr>
      </w:pPr>
      <w:hyperlink r:id="rId148" w:history="1">
        <w:r>
          <w:rPr>
            <w:rStyle w:val="af4"/>
            <w:lang w:eastAsia="zh-CN"/>
          </w:rPr>
          <w:t>R1-2210031</w:t>
        </w:r>
      </w:hyperlink>
      <w:r>
        <w:rPr>
          <w:lang w:eastAsia="zh-CN"/>
        </w:rPr>
        <w:tab/>
        <w:t>Discussion on potential L1 network energy saving techniques for NR</w:t>
      </w:r>
      <w:r>
        <w:rPr>
          <w:lang w:eastAsia="zh-CN"/>
        </w:rPr>
        <w:tab/>
        <w:t>ITRI</w:t>
      </w:r>
    </w:p>
    <w:p w:rsidR="004F22B3" w:rsidRDefault="00BE7B53">
      <w:pPr>
        <w:pStyle w:val="afd"/>
        <w:numPr>
          <w:ilvl w:val="0"/>
          <w:numId w:val="44"/>
        </w:numPr>
        <w:rPr>
          <w:lang w:eastAsia="zh-CN"/>
        </w:rPr>
      </w:pPr>
      <w:hyperlink r:id="rId149" w:history="1">
        <w:r>
          <w:rPr>
            <w:rStyle w:val="af4"/>
            <w:lang w:eastAsia="zh-CN"/>
          </w:rPr>
          <w:t>R1-2210113</w:t>
        </w:r>
      </w:hyperlink>
      <w:r>
        <w:rPr>
          <w:lang w:eastAsia="zh-CN"/>
        </w:rPr>
        <w:tab/>
        <w:t>Discussion on Network energy saving techniques</w:t>
      </w:r>
      <w:r>
        <w:rPr>
          <w:lang w:eastAsia="zh-CN"/>
        </w:rPr>
        <w:tab/>
      </w:r>
      <w:proofErr w:type="spellStart"/>
      <w:r>
        <w:rPr>
          <w:lang w:eastAsia="zh-CN"/>
        </w:rPr>
        <w:t>CEWiT</w:t>
      </w:r>
      <w:proofErr w:type="spellEnd"/>
    </w:p>
    <w:p w:rsidR="004F22B3" w:rsidRDefault="004F22B3">
      <w:pPr>
        <w:pStyle w:val="References"/>
        <w:numPr>
          <w:ilvl w:val="0"/>
          <w:numId w:val="0"/>
        </w:numPr>
        <w:ind w:left="360"/>
        <w:rPr>
          <w:b/>
          <w:lang w:val="en-GB"/>
        </w:rPr>
      </w:pPr>
    </w:p>
    <w:p w:rsidR="004F22B3" w:rsidRDefault="00BE7B53">
      <w:pPr>
        <w:pStyle w:val="1"/>
        <w:numPr>
          <w:ilvl w:val="0"/>
          <w:numId w:val="0"/>
        </w:numPr>
      </w:pPr>
      <w:r>
        <w:rPr>
          <w:rFonts w:hint="eastAsia"/>
        </w:rPr>
        <w:t>A</w:t>
      </w:r>
      <w:r>
        <w:t xml:space="preserve">nnex – </w:t>
      </w:r>
    </w:p>
    <w:p w:rsidR="004F22B3" w:rsidRDefault="00BE7B53">
      <w:pPr>
        <w:pStyle w:val="2"/>
        <w:numPr>
          <w:ilvl w:val="0"/>
          <w:numId w:val="0"/>
        </w:numPr>
      </w:pPr>
      <w:r>
        <w:t xml:space="preserve">A. </w:t>
      </w:r>
      <w:proofErr w:type="spellStart"/>
      <w:r>
        <w:t>Agreements@AI</w:t>
      </w:r>
      <w:proofErr w:type="spellEnd"/>
      <w:r>
        <w:t xml:space="preserve"> 9.7.1</w:t>
      </w:r>
    </w:p>
    <w:tbl>
      <w:tblPr>
        <w:tblStyle w:val="afa"/>
        <w:tblW w:w="0" w:type="auto"/>
        <w:tblLook w:val="04A0" w:firstRow="1" w:lastRow="0" w:firstColumn="1" w:lastColumn="0" w:noHBand="0" w:noVBand="1"/>
      </w:tblPr>
      <w:tblGrid>
        <w:gridCol w:w="9631"/>
      </w:tblGrid>
      <w:tr w:rsidR="004F22B3">
        <w:tc>
          <w:tcPr>
            <w:tcW w:w="9631" w:type="dxa"/>
          </w:tcPr>
          <w:p w:rsidR="004F22B3" w:rsidRDefault="00BE7B53">
            <w:r>
              <w:t>@RAN1#109-e</w:t>
            </w:r>
          </w:p>
          <w:p w:rsidR="004F22B3" w:rsidRDefault="00BE7B53">
            <w:pPr>
              <w:rPr>
                <w:b/>
                <w:bCs/>
                <w:iCs/>
              </w:rPr>
            </w:pPr>
            <w:hyperlink r:id="rId150" w:history="1">
              <w:r>
                <w:rPr>
                  <w:rStyle w:val="af4"/>
                  <w:b/>
                  <w:bCs/>
                  <w:iCs/>
                </w:rPr>
                <w:t>R1-2205308</w:t>
              </w:r>
            </w:hyperlink>
            <w:r>
              <w:rPr>
                <w:b/>
                <w:bCs/>
                <w:iCs/>
              </w:rPr>
              <w:tab/>
              <w:t>FL summary#1 for performance evaluation for NR NW energy savings</w:t>
            </w:r>
            <w:r>
              <w:rPr>
                <w:b/>
                <w:bCs/>
                <w:iCs/>
              </w:rPr>
              <w:tab/>
              <w:t>Moderator (Huawei)</w:t>
            </w:r>
          </w:p>
          <w:p w:rsidR="004F22B3" w:rsidRDefault="00BE7B53">
            <w:pPr>
              <w:rPr>
                <w:highlight w:val="green"/>
              </w:rPr>
            </w:pPr>
            <w:r>
              <w:rPr>
                <w:highlight w:val="green"/>
              </w:rPr>
              <w:t>Agreement</w:t>
            </w:r>
          </w:p>
          <w:p w:rsidR="004F22B3" w:rsidRDefault="00BE7B53">
            <w:r>
              <w:t>For evaluation purpose, the energy consumption modeling for a BS includes at least the following:</w:t>
            </w:r>
          </w:p>
          <w:p w:rsidR="004F22B3" w:rsidRDefault="00BE7B53">
            <w:pPr>
              <w:pStyle w:val="afd"/>
              <w:numPr>
                <w:ilvl w:val="0"/>
                <w:numId w:val="45"/>
              </w:numPr>
              <w:spacing w:line="240" w:lineRule="auto"/>
              <w:rPr>
                <w:lang w:eastAsia="zh-CN"/>
              </w:rPr>
            </w:pPr>
            <w:r>
              <w:rPr>
                <w:lang w:eastAsia="zh-CN"/>
              </w:rPr>
              <w:t>Reference configuration</w:t>
            </w:r>
          </w:p>
          <w:p w:rsidR="004F22B3" w:rsidRDefault="00BE7B53">
            <w:pPr>
              <w:pStyle w:val="afd"/>
              <w:numPr>
                <w:ilvl w:val="1"/>
                <w:numId w:val="45"/>
              </w:numPr>
              <w:spacing w:line="240" w:lineRule="auto"/>
              <w:rPr>
                <w:lang w:eastAsia="zh-CN"/>
              </w:rPr>
            </w:pPr>
            <w:r>
              <w:rPr>
                <w:lang w:eastAsia="zh-CN"/>
              </w:rPr>
              <w:t>FFS other details</w:t>
            </w:r>
          </w:p>
          <w:p w:rsidR="004F22B3" w:rsidRDefault="00BE7B53">
            <w:pPr>
              <w:pStyle w:val="afd"/>
              <w:numPr>
                <w:ilvl w:val="1"/>
                <w:numId w:val="45"/>
              </w:numPr>
              <w:spacing w:line="240" w:lineRule="auto"/>
              <w:rPr>
                <w:lang w:eastAsia="zh-CN"/>
              </w:rPr>
            </w:pPr>
            <w:r>
              <w:rPr>
                <w:lang w:eastAsia="zh-CN"/>
              </w:rPr>
              <w:t>Note FR1 and FR2 to be separately considered for detailed parameters</w:t>
            </w:r>
          </w:p>
          <w:p w:rsidR="004F22B3" w:rsidRDefault="00BE7B53">
            <w:pPr>
              <w:pStyle w:val="afd"/>
              <w:numPr>
                <w:ilvl w:val="0"/>
                <w:numId w:val="45"/>
              </w:numPr>
              <w:spacing w:line="240" w:lineRule="auto"/>
              <w:rPr>
                <w:lang w:eastAsia="zh-CN"/>
              </w:rPr>
            </w:pPr>
            <w:r>
              <w:rPr>
                <w:lang w:eastAsia="zh-CN"/>
              </w:rPr>
              <w:t>Multiple power state(s) including sleep/non-sleep mode(s) with relative power, and associated transition time/energy</w:t>
            </w:r>
          </w:p>
          <w:p w:rsidR="004F22B3" w:rsidRDefault="00BE7B53">
            <w:pPr>
              <w:pStyle w:val="afd"/>
              <w:numPr>
                <w:ilvl w:val="0"/>
                <w:numId w:val="45"/>
              </w:numPr>
              <w:spacing w:line="240" w:lineRule="auto"/>
              <w:rPr>
                <w:lang w:eastAsia="zh-CN"/>
              </w:rPr>
            </w:pPr>
            <w:r>
              <w:rPr>
                <w:lang w:eastAsia="zh-CN"/>
              </w:rPr>
              <w:t>Scaling method to be applied at least for non-sleep mode.</w:t>
            </w:r>
          </w:p>
          <w:p w:rsidR="004F22B3" w:rsidRDefault="00BE7B53">
            <w:pPr>
              <w:pStyle w:val="afd"/>
              <w:numPr>
                <w:ilvl w:val="1"/>
                <w:numId w:val="45"/>
              </w:numPr>
              <w:spacing w:line="240" w:lineRule="auto"/>
              <w:rPr>
                <w:lang w:eastAsia="zh-CN"/>
              </w:rPr>
            </w:pPr>
            <w:r>
              <w:rPr>
                <w:lang w:eastAsia="zh-CN"/>
              </w:rPr>
              <w:t>FFS other details including scaling for sleep mode</w:t>
            </w:r>
          </w:p>
          <w:p w:rsidR="004F22B3" w:rsidRDefault="00BE7B53">
            <w:pPr>
              <w:rPr>
                <w:b/>
                <w:bCs/>
                <w:iCs/>
              </w:rPr>
            </w:pPr>
            <w:hyperlink r:id="rId151" w:history="1">
              <w:r>
                <w:rPr>
                  <w:rStyle w:val="af4"/>
                  <w:b/>
                  <w:bCs/>
                  <w:iCs/>
                </w:rPr>
                <w:t>R1-2205402</w:t>
              </w:r>
            </w:hyperlink>
            <w:r>
              <w:rPr>
                <w:b/>
                <w:bCs/>
                <w:iCs/>
              </w:rPr>
              <w:tab/>
              <w:t>FL summary#2 for performance evaluation for NR NW energy savings</w:t>
            </w:r>
            <w:r>
              <w:rPr>
                <w:b/>
                <w:bCs/>
                <w:iCs/>
              </w:rPr>
              <w:tab/>
              <w:t>Moderator (Huawei)</w:t>
            </w:r>
          </w:p>
          <w:p w:rsidR="004F22B3" w:rsidRDefault="00BE7B53">
            <w:pPr>
              <w:rPr>
                <w:iCs/>
                <w:highlight w:val="green"/>
              </w:rPr>
            </w:pPr>
            <w:r>
              <w:rPr>
                <w:iCs/>
                <w:highlight w:val="green"/>
              </w:rPr>
              <w:t>Agreement</w:t>
            </w:r>
          </w:p>
          <w:p w:rsidR="004F22B3" w:rsidRDefault="00BE7B53">
            <w:r>
              <w:t>For evaluation purpose, the BS energy consumption model should at least include the power consumption of BS on slot-level.</w:t>
            </w:r>
          </w:p>
          <w:p w:rsidR="004F22B3" w:rsidRDefault="00BE7B53">
            <w:pPr>
              <w:pStyle w:val="afd"/>
              <w:numPr>
                <w:ilvl w:val="0"/>
                <w:numId w:val="46"/>
              </w:numPr>
              <w:adjustRightInd/>
              <w:spacing w:line="252" w:lineRule="auto"/>
              <w:rPr>
                <w:lang w:eastAsia="zh-CN"/>
              </w:rPr>
            </w:pPr>
            <w:r>
              <w:rPr>
                <w:lang w:eastAsia="zh-CN"/>
              </w:rPr>
              <w:t xml:space="preserve">Note that symbol-level power consumption to reflect different BW (or RB utilization) / time-occupancy / </w:t>
            </w:r>
            <w:proofErr w:type="spellStart"/>
            <w:r>
              <w:rPr>
                <w:lang w:eastAsia="zh-CN"/>
              </w:rPr>
              <w:t>tx-rx</w:t>
            </w:r>
            <w:proofErr w:type="spellEnd"/>
            <w:r>
              <w:rPr>
                <w:lang w:eastAsia="zh-CN"/>
              </w:rPr>
              <w:t xml:space="preserve"> direction of different symbols in a slot is considered.</w:t>
            </w:r>
          </w:p>
          <w:p w:rsidR="004F22B3" w:rsidRDefault="00BE7B53">
            <w:pPr>
              <w:pStyle w:val="afd"/>
              <w:numPr>
                <w:ilvl w:val="1"/>
                <w:numId w:val="46"/>
              </w:numPr>
              <w:adjustRightInd/>
              <w:spacing w:line="252" w:lineRule="auto"/>
              <w:rPr>
                <w:lang w:eastAsia="zh-CN"/>
              </w:rPr>
            </w:pPr>
            <w:r>
              <w:rPr>
                <w:lang w:eastAsia="zh-CN"/>
              </w:rPr>
              <w:t>FFS details (e.g. explicit symbol-level power modelling, scaling slot-level power to symbol level power for various cases, etc.)</w:t>
            </w:r>
          </w:p>
          <w:p w:rsidR="004F22B3" w:rsidRDefault="00BE7B53">
            <w:pPr>
              <w:pStyle w:val="afd"/>
              <w:numPr>
                <w:ilvl w:val="1"/>
                <w:numId w:val="46"/>
              </w:numPr>
              <w:adjustRightInd/>
              <w:spacing w:line="252" w:lineRule="auto"/>
              <w:rPr>
                <w:lang w:eastAsia="zh-CN"/>
              </w:rPr>
            </w:pPr>
            <w:r>
              <w:rPr>
                <w:lang w:eastAsia="zh-CN"/>
              </w:rPr>
              <w:t>Note: system simulation evaluations can be per slot regardless of detailed approach for calculating symbol-level power consumption.</w:t>
            </w:r>
          </w:p>
          <w:p w:rsidR="004F22B3" w:rsidRDefault="00BE7B53">
            <w:pPr>
              <w:rPr>
                <w:iCs/>
                <w:highlight w:val="green"/>
              </w:rPr>
            </w:pPr>
            <w:r>
              <w:rPr>
                <w:iCs/>
                <w:highlight w:val="green"/>
              </w:rPr>
              <w:t>Agreement</w:t>
            </w:r>
          </w:p>
          <w:p w:rsidR="004F22B3" w:rsidRDefault="00BE7B53">
            <w:pPr>
              <w:pStyle w:val="afd"/>
              <w:numPr>
                <w:ilvl w:val="0"/>
                <w:numId w:val="47"/>
              </w:numPr>
              <w:spacing w:after="0"/>
              <w:rPr>
                <w:lang w:eastAsia="zh-CN"/>
              </w:rPr>
            </w:pPr>
            <w:r>
              <w:rPr>
                <w:lang w:eastAsia="zh-CN"/>
              </w:rPr>
              <w:t>For evaluation, at least for non-sleep mode and TDD, the BS power</w:t>
            </w:r>
            <w:r>
              <w:rPr>
                <w:strike/>
                <w:lang w:eastAsia="zh-CN"/>
              </w:rPr>
              <w:t xml:space="preserve"> </w:t>
            </w:r>
            <w:r>
              <w:rPr>
                <w:lang w:eastAsia="zh-CN"/>
              </w:rPr>
              <w:t>consumption for DL and UL are separately modelled, allowing DL-only transmission or UL-only reception.</w:t>
            </w:r>
          </w:p>
          <w:p w:rsidR="004F22B3" w:rsidRDefault="00BE7B53">
            <w:pPr>
              <w:pStyle w:val="afd"/>
              <w:numPr>
                <w:ilvl w:val="1"/>
                <w:numId w:val="47"/>
              </w:numPr>
              <w:spacing w:after="0"/>
              <w:rPr>
                <w:lang w:eastAsia="zh-CN"/>
              </w:rPr>
            </w:pPr>
            <w:r>
              <w:rPr>
                <w:lang w:eastAsia="zh-CN"/>
              </w:rPr>
              <w:t>FFS: whether UL-only reception energy consumption model can be derived/simplified from DL-only transmission energy consumption model</w:t>
            </w:r>
          </w:p>
          <w:p w:rsidR="004F22B3" w:rsidRDefault="00BE7B53">
            <w:pPr>
              <w:pStyle w:val="afd"/>
              <w:numPr>
                <w:ilvl w:val="0"/>
                <w:numId w:val="47"/>
              </w:numPr>
              <w:spacing w:after="0"/>
              <w:rPr>
                <w:lang w:eastAsia="zh-CN"/>
              </w:rPr>
            </w:pPr>
            <w:r>
              <w:rPr>
                <w:lang w:eastAsia="zh-CN"/>
              </w:rPr>
              <w:t>FFS: the impact of UL reception and/or DL transmission on sleep modes and associated transition time/energy</w:t>
            </w:r>
          </w:p>
          <w:p w:rsidR="004F22B3" w:rsidRDefault="00BE7B53">
            <w:pPr>
              <w:pStyle w:val="afd"/>
              <w:numPr>
                <w:ilvl w:val="0"/>
                <w:numId w:val="47"/>
              </w:numPr>
              <w:spacing w:after="0"/>
              <w:rPr>
                <w:lang w:eastAsia="zh-CN"/>
              </w:rPr>
            </w:pPr>
            <w:r>
              <w:rPr>
                <w:rFonts w:hint="eastAsia"/>
                <w:lang w:eastAsia="zh-CN"/>
              </w:rPr>
              <w:t>F</w:t>
            </w:r>
            <w:r>
              <w:rPr>
                <w:lang w:eastAsia="zh-CN"/>
              </w:rPr>
              <w:t>FS: whether/how to define an idle state, where BS is neither transmitting nor receiving but also doesn’t enter into any sleep mode or define it as sleep mode</w:t>
            </w:r>
          </w:p>
          <w:p w:rsidR="004F22B3" w:rsidRDefault="00BE7B53">
            <w:pPr>
              <w:pStyle w:val="afd"/>
              <w:numPr>
                <w:ilvl w:val="0"/>
                <w:numId w:val="47"/>
              </w:numPr>
              <w:ind w:left="714" w:hanging="357"/>
              <w:rPr>
                <w:lang w:eastAsia="zh-CN"/>
              </w:rPr>
            </w:pPr>
            <w:r>
              <w:rPr>
                <w:lang w:eastAsia="zh-CN"/>
              </w:rPr>
              <w:t>FFS: whether the model for FDD can be based on the model for TDD</w:t>
            </w:r>
          </w:p>
          <w:p w:rsidR="004F22B3" w:rsidRDefault="00BE7B53">
            <w:pPr>
              <w:rPr>
                <w:iCs/>
                <w:highlight w:val="green"/>
              </w:rPr>
            </w:pPr>
            <w:r>
              <w:rPr>
                <w:iCs/>
                <w:highlight w:val="green"/>
              </w:rPr>
              <w:t>Agreement</w:t>
            </w:r>
          </w:p>
          <w:p w:rsidR="004F22B3" w:rsidRDefault="00BE7B53">
            <w:pPr>
              <w:pStyle w:val="afd"/>
              <w:numPr>
                <w:ilvl w:val="0"/>
                <w:numId w:val="48"/>
              </w:numPr>
              <w:spacing w:line="240" w:lineRule="auto"/>
            </w:pPr>
            <w:r>
              <w:t xml:space="preserve">For evaluation purpose, </w:t>
            </w:r>
          </w:p>
          <w:p w:rsidR="004F22B3" w:rsidRDefault="00BE7B53">
            <w:pPr>
              <w:pStyle w:val="afd"/>
              <w:numPr>
                <w:ilvl w:val="1"/>
                <w:numId w:val="48"/>
              </w:numPr>
              <w:spacing w:line="240" w:lineRule="auto"/>
            </w:pPr>
            <w:r>
              <w:t>Study how to define sleep modes and determine the characteristics for each mode from one or multiple of the below</w:t>
            </w:r>
          </w:p>
          <w:p w:rsidR="004F22B3" w:rsidRDefault="00BE7B53">
            <w:pPr>
              <w:pStyle w:val="afd"/>
              <w:numPr>
                <w:ilvl w:val="2"/>
                <w:numId w:val="48"/>
              </w:numPr>
              <w:spacing w:line="240" w:lineRule="auto"/>
            </w:pPr>
            <w:r>
              <w:t xml:space="preserve">Relative power </w:t>
            </w:r>
          </w:p>
          <w:p w:rsidR="004F22B3" w:rsidRDefault="00BE7B53">
            <w:pPr>
              <w:pStyle w:val="afd"/>
              <w:numPr>
                <w:ilvl w:val="2"/>
                <w:numId w:val="48"/>
              </w:numPr>
              <w:spacing w:line="240" w:lineRule="auto"/>
            </w:pPr>
            <w:r>
              <w:t>Transition time</w:t>
            </w:r>
          </w:p>
          <w:p w:rsidR="004F22B3" w:rsidRDefault="00BE7B53">
            <w:pPr>
              <w:pStyle w:val="afd"/>
              <w:numPr>
                <w:ilvl w:val="2"/>
                <w:numId w:val="48"/>
              </w:numPr>
              <w:spacing w:line="240" w:lineRule="auto"/>
            </w:pPr>
            <w:r>
              <w:t>Transition energy</w:t>
            </w:r>
          </w:p>
          <w:p w:rsidR="004F22B3" w:rsidRDefault="00BE7B53">
            <w:pPr>
              <w:pStyle w:val="afd"/>
              <w:numPr>
                <w:ilvl w:val="2"/>
                <w:numId w:val="48"/>
              </w:numPr>
              <w:spacing w:line="240" w:lineRule="auto"/>
            </w:pPr>
            <w:r>
              <w:t>Other approaches are not precluded</w:t>
            </w:r>
          </w:p>
          <w:p w:rsidR="004F22B3" w:rsidRDefault="00BE7B53">
            <w:pPr>
              <w:pStyle w:val="afd"/>
              <w:numPr>
                <w:ilvl w:val="2"/>
                <w:numId w:val="48"/>
              </w:numPr>
              <w:spacing w:line="240" w:lineRule="auto"/>
            </w:pPr>
            <w:r>
              <w:t>Note: BS components that can be turned off can be considered for discussion purpose when defining the specific values of the characteristics for sleep modes.</w:t>
            </w:r>
          </w:p>
          <w:p w:rsidR="004F22B3" w:rsidRDefault="00BE7B53">
            <w:pPr>
              <w:pStyle w:val="afd"/>
              <w:numPr>
                <w:ilvl w:val="1"/>
                <w:numId w:val="48"/>
              </w:numPr>
              <w:spacing w:line="240" w:lineRule="auto"/>
            </w:pPr>
            <w:r>
              <w:rPr>
                <w:rFonts w:hint="eastAsia"/>
              </w:rPr>
              <w:t>Study whether sleep mode is defined for DL(TX) and UL(RX) jointly or separately</w:t>
            </w:r>
          </w:p>
          <w:p w:rsidR="004F22B3" w:rsidRDefault="00BE7B53">
            <w:pPr>
              <w:pStyle w:val="afd"/>
              <w:numPr>
                <w:ilvl w:val="1"/>
                <w:numId w:val="48"/>
              </w:numPr>
              <w:spacing w:line="240" w:lineRule="auto"/>
              <w:rPr>
                <w:b/>
              </w:rPr>
            </w:pPr>
            <w:r>
              <w:t>Study the assumption of order for BS entering/resuming from a sleep mode to another mode (sleep or non-sleep) and the associated transition time and energy, i.e. state machine which may have impact on the transition energy.</w:t>
            </w:r>
          </w:p>
          <w:p w:rsidR="004F22B3" w:rsidRDefault="00BE7B53">
            <w:pPr>
              <w:rPr>
                <w:iCs/>
                <w:highlight w:val="green"/>
              </w:rPr>
            </w:pPr>
            <w:r>
              <w:rPr>
                <w:iCs/>
                <w:highlight w:val="green"/>
              </w:rPr>
              <w:t>Agreement</w:t>
            </w:r>
          </w:p>
          <w:p w:rsidR="004F22B3" w:rsidRDefault="00BE7B53">
            <w:pPr>
              <w:pStyle w:val="afd"/>
              <w:numPr>
                <w:ilvl w:val="0"/>
                <w:numId w:val="49"/>
              </w:numPr>
              <w:rPr>
                <w:lang w:eastAsia="zh-CN"/>
              </w:rPr>
            </w:pPr>
            <w:r>
              <w:rPr>
                <w:lang w:eastAsia="zh-CN"/>
              </w:rPr>
              <w:t>For evaluation, the scaling in a BS energy consumption model can be considered based on one or more of the following,</w:t>
            </w:r>
          </w:p>
          <w:p w:rsidR="004F22B3" w:rsidRDefault="00BE7B53">
            <w:pPr>
              <w:pStyle w:val="afd"/>
              <w:numPr>
                <w:ilvl w:val="1"/>
                <w:numId w:val="49"/>
              </w:numPr>
              <w:rPr>
                <w:lang w:eastAsia="zh-CN"/>
              </w:rPr>
            </w:pPr>
            <w:r>
              <w:rPr>
                <w:lang w:eastAsia="zh-CN"/>
              </w:rPr>
              <w:t>Number of used physical antenna elements, or TX/RX chains</w:t>
            </w:r>
          </w:p>
          <w:p w:rsidR="004F22B3" w:rsidRDefault="00BE7B53">
            <w:pPr>
              <w:pStyle w:val="afd"/>
              <w:numPr>
                <w:ilvl w:val="2"/>
                <w:numId w:val="49"/>
              </w:numPr>
              <w:rPr>
                <w:lang w:eastAsia="zh-CN"/>
              </w:rPr>
            </w:pPr>
            <w:r>
              <w:rPr>
                <w:lang w:eastAsia="zh-CN"/>
              </w:rPr>
              <w:t>FFS: Mapping between used TX/RX chains and used antenna ports</w:t>
            </w:r>
          </w:p>
          <w:p w:rsidR="004F22B3" w:rsidRDefault="00BE7B53">
            <w:pPr>
              <w:pStyle w:val="afd"/>
              <w:numPr>
                <w:ilvl w:val="2"/>
                <w:numId w:val="49"/>
              </w:numPr>
              <w:rPr>
                <w:lang w:eastAsia="zh-CN"/>
              </w:rPr>
            </w:pPr>
            <w:r>
              <w:rPr>
                <w:lang w:eastAsia="zh-CN"/>
              </w:rPr>
              <w:t>FFS: Mapping between physical antenna elements and TX/RX chains</w:t>
            </w:r>
          </w:p>
          <w:p w:rsidR="004F22B3" w:rsidRDefault="00BE7B53">
            <w:pPr>
              <w:pStyle w:val="afd"/>
              <w:numPr>
                <w:ilvl w:val="1"/>
                <w:numId w:val="49"/>
              </w:numPr>
              <w:rPr>
                <w:lang w:eastAsia="zh-CN"/>
              </w:rPr>
            </w:pPr>
            <w:r>
              <w:rPr>
                <w:lang w:eastAsia="zh-CN"/>
              </w:rPr>
              <w:t>Occupied BW/RBs for DL and/or UL in a slot/symbol in one CC</w:t>
            </w:r>
          </w:p>
          <w:p w:rsidR="004F22B3" w:rsidRDefault="00BE7B53">
            <w:pPr>
              <w:pStyle w:val="afd"/>
              <w:numPr>
                <w:ilvl w:val="1"/>
                <w:numId w:val="49"/>
              </w:numPr>
              <w:rPr>
                <w:lang w:eastAsia="zh-CN"/>
              </w:rPr>
            </w:pPr>
            <w:r>
              <w:rPr>
                <w:lang w:eastAsia="zh-CN"/>
              </w:rPr>
              <w:t>number of CCs in CA</w:t>
            </w:r>
          </w:p>
          <w:p w:rsidR="004F22B3" w:rsidRDefault="00BE7B53">
            <w:pPr>
              <w:pStyle w:val="afd"/>
              <w:numPr>
                <w:ilvl w:val="2"/>
                <w:numId w:val="49"/>
              </w:numPr>
              <w:rPr>
                <w:lang w:eastAsia="zh-CN"/>
              </w:rPr>
            </w:pPr>
            <w:r>
              <w:rPr>
                <w:rFonts w:hint="eastAsia"/>
                <w:lang w:eastAsia="zh-CN"/>
              </w:rPr>
              <w:t>F</w:t>
            </w:r>
            <w:r>
              <w:rPr>
                <w:lang w:eastAsia="zh-CN"/>
              </w:rPr>
              <w:t xml:space="preserve">FS dependency of RF sharing </w:t>
            </w:r>
          </w:p>
          <w:p w:rsidR="004F22B3" w:rsidRDefault="00BE7B53">
            <w:pPr>
              <w:pStyle w:val="afd"/>
              <w:numPr>
                <w:ilvl w:val="1"/>
                <w:numId w:val="49"/>
              </w:numPr>
              <w:rPr>
                <w:lang w:eastAsia="zh-CN"/>
              </w:rPr>
            </w:pPr>
            <w:r>
              <w:rPr>
                <w:lang w:eastAsia="zh-CN"/>
              </w:rPr>
              <w:t>number of TRPs</w:t>
            </w:r>
          </w:p>
          <w:p w:rsidR="004F22B3" w:rsidRDefault="00BE7B53">
            <w:pPr>
              <w:pStyle w:val="afd"/>
              <w:numPr>
                <w:ilvl w:val="1"/>
                <w:numId w:val="49"/>
              </w:numPr>
              <w:rPr>
                <w:lang w:eastAsia="zh-CN"/>
              </w:rPr>
            </w:pPr>
            <w:r>
              <w:rPr>
                <w:lang w:eastAsia="zh-CN"/>
              </w:rPr>
              <w:t xml:space="preserve">PSD or transmit power </w:t>
            </w:r>
          </w:p>
          <w:p w:rsidR="004F22B3" w:rsidRDefault="00BE7B53">
            <w:pPr>
              <w:pStyle w:val="afd"/>
              <w:numPr>
                <w:ilvl w:val="2"/>
                <w:numId w:val="49"/>
              </w:numPr>
              <w:rPr>
                <w:lang w:eastAsia="zh-CN"/>
              </w:rPr>
            </w:pPr>
            <w:r>
              <w:rPr>
                <w:lang w:eastAsia="zh-CN"/>
              </w:rPr>
              <w:t>FFS dependency on BW scaling</w:t>
            </w:r>
          </w:p>
          <w:p w:rsidR="004F22B3" w:rsidRDefault="00BE7B53">
            <w:pPr>
              <w:pStyle w:val="afd"/>
              <w:numPr>
                <w:ilvl w:val="2"/>
                <w:numId w:val="49"/>
              </w:numPr>
              <w:rPr>
                <w:lang w:eastAsia="zh-CN"/>
              </w:rPr>
            </w:pPr>
            <w:r>
              <w:rPr>
                <w:lang w:eastAsia="zh-CN"/>
              </w:rPr>
              <w:t>FFS: PA energy efficiency value</w:t>
            </w:r>
          </w:p>
          <w:p w:rsidR="004F22B3" w:rsidRDefault="00BE7B53">
            <w:pPr>
              <w:pStyle w:val="afd"/>
              <w:numPr>
                <w:ilvl w:val="1"/>
                <w:numId w:val="49"/>
              </w:numPr>
              <w:rPr>
                <w:lang w:eastAsia="zh-CN"/>
              </w:rPr>
            </w:pPr>
            <w:r>
              <w:rPr>
                <w:lang w:eastAsia="zh-CN"/>
              </w:rPr>
              <w:t>number of DL and/or UL symbols occupied within a slot</w:t>
            </w:r>
          </w:p>
          <w:p w:rsidR="004F22B3" w:rsidRDefault="00BE7B53">
            <w:pPr>
              <w:pStyle w:val="afd"/>
              <w:numPr>
                <w:ilvl w:val="1"/>
                <w:numId w:val="49"/>
              </w:numPr>
              <w:rPr>
                <w:lang w:eastAsia="zh-CN"/>
              </w:rPr>
            </w:pPr>
            <w:r>
              <w:rPr>
                <w:lang w:eastAsia="zh-CN"/>
              </w:rPr>
              <w:t xml:space="preserve">FFS </w:t>
            </w:r>
            <w:proofErr w:type="gramStart"/>
            <w:r>
              <w:rPr>
                <w:lang w:eastAsia="zh-CN"/>
              </w:rPr>
              <w:t>other</w:t>
            </w:r>
            <w:proofErr w:type="gramEnd"/>
            <w:r>
              <w:rPr>
                <w:lang w:eastAsia="zh-CN"/>
              </w:rPr>
              <w:t xml:space="preserve"> domain scaling</w:t>
            </w:r>
          </w:p>
          <w:p w:rsidR="004F22B3" w:rsidRDefault="00BE7B53">
            <w:pPr>
              <w:pStyle w:val="afd"/>
              <w:numPr>
                <w:ilvl w:val="1"/>
                <w:numId w:val="49"/>
              </w:numPr>
              <w:rPr>
                <w:b/>
                <w:lang w:eastAsia="zh-CN"/>
              </w:rPr>
            </w:pPr>
            <w:r>
              <w:rPr>
                <w:lang w:eastAsia="zh-CN"/>
              </w:rPr>
              <w:t>FFS scaling is linearly or else, for each domain</w:t>
            </w:r>
          </w:p>
          <w:p w:rsidR="004F22B3" w:rsidRDefault="00BE7B53">
            <w:pPr>
              <w:pStyle w:val="afd"/>
              <w:numPr>
                <w:ilvl w:val="0"/>
                <w:numId w:val="49"/>
              </w:numPr>
              <w:rPr>
                <w:b/>
                <w:lang w:eastAsia="zh-CN"/>
              </w:rPr>
            </w:pPr>
            <w:r>
              <w:rPr>
                <w:lang w:eastAsia="zh-CN"/>
              </w:rPr>
              <w:t xml:space="preserve">Above does not necessarily imply that BS energy consumption model that </w:t>
            </w:r>
            <w:proofErr w:type="gramStart"/>
            <w:r>
              <w:rPr>
                <w:lang w:eastAsia="zh-CN"/>
              </w:rPr>
              <w:t>takes into account</w:t>
            </w:r>
            <w:proofErr w:type="gramEnd"/>
            <w:r>
              <w:rPr>
                <w:lang w:eastAsia="zh-CN"/>
              </w:rPr>
              <w:t xml:space="preserve"> all listed scaling factors will be developed</w:t>
            </w:r>
          </w:p>
          <w:p w:rsidR="004F22B3" w:rsidRDefault="004F22B3">
            <w:pPr>
              <w:rPr>
                <w:iCs/>
              </w:rPr>
            </w:pPr>
          </w:p>
          <w:p w:rsidR="004F22B3" w:rsidRDefault="00BE7B53">
            <w:pPr>
              <w:rPr>
                <w:bCs/>
                <w:iCs/>
                <w:highlight w:val="green"/>
              </w:rPr>
            </w:pPr>
            <w:r>
              <w:rPr>
                <w:bCs/>
                <w:iCs/>
                <w:highlight w:val="green"/>
              </w:rPr>
              <w:t>Agreement</w:t>
            </w:r>
          </w:p>
          <w:p w:rsidR="004F22B3" w:rsidRDefault="00BE7B53">
            <w:pPr>
              <w:rPr>
                <w:iCs/>
                <w:color w:val="000000" w:themeColor="text1"/>
              </w:rPr>
            </w:pPr>
            <w:r>
              <w:rPr>
                <w:iCs/>
                <w:color w:val="000000" w:themeColor="text1"/>
              </w:rPr>
              <w:t>For BS energy consumption evaluation, in addition to the energy saving gain,</w:t>
            </w:r>
          </w:p>
          <w:p w:rsidR="004F22B3" w:rsidRDefault="00BE7B53">
            <w:pPr>
              <w:pStyle w:val="afd"/>
              <w:numPr>
                <w:ilvl w:val="0"/>
                <w:numId w:val="50"/>
              </w:numPr>
              <w:spacing w:line="240" w:lineRule="auto"/>
              <w:rPr>
                <w:color w:val="000000" w:themeColor="text1"/>
              </w:rPr>
            </w:pPr>
            <w:r>
              <w:rPr>
                <w:color w:val="000000" w:themeColor="text1"/>
              </w:rPr>
              <w:t>At least UPT/UE power consumption/access delay/latency should be considered for performance impact evaluation</w:t>
            </w:r>
          </w:p>
          <w:p w:rsidR="004F22B3" w:rsidRDefault="00BE7B53">
            <w:pPr>
              <w:pStyle w:val="afd"/>
              <w:numPr>
                <w:ilvl w:val="0"/>
                <w:numId w:val="50"/>
              </w:numPr>
              <w:spacing w:line="240" w:lineRule="auto"/>
            </w:pPr>
            <w:r>
              <w:rPr>
                <w:color w:val="000000" w:themeColor="text1"/>
              </w:rPr>
              <w:t>Note: this doesn’t ne</w:t>
            </w:r>
            <w:r>
              <w:t>cessarily mean that all the above are considered for all evaluation results. However, multiple KPIs are expected to be evaluated for a given technique. And this does not preclude to consider other KPIs when found appropriate for certain techniques/scenarios.</w:t>
            </w:r>
          </w:p>
          <w:p w:rsidR="004F22B3" w:rsidRDefault="00BE7B53">
            <w:pPr>
              <w:rPr>
                <w:bCs/>
                <w:iCs/>
                <w:highlight w:val="green"/>
              </w:rPr>
            </w:pPr>
            <w:r>
              <w:rPr>
                <w:bCs/>
                <w:iCs/>
                <w:highlight w:val="green"/>
              </w:rPr>
              <w:t>Agreement</w:t>
            </w:r>
          </w:p>
          <w:p w:rsidR="004F22B3" w:rsidRDefault="00BE7B53">
            <w:pPr>
              <w:rPr>
                <w:iCs/>
              </w:rPr>
            </w:pPr>
            <w:r>
              <w:rPr>
                <w:iCs/>
              </w:rPr>
              <w:t>At least urban macro is prioritized for FR1. FFS the baseline deployment assumption for FR2.</w:t>
            </w:r>
          </w:p>
          <w:p w:rsidR="004F22B3" w:rsidRDefault="004F22B3">
            <w:pPr>
              <w:rPr>
                <w:iCs/>
              </w:rPr>
            </w:pPr>
          </w:p>
          <w:p w:rsidR="004F22B3" w:rsidRDefault="00BE7B53">
            <w:pPr>
              <w:rPr>
                <w:bCs/>
                <w:iCs/>
                <w:highlight w:val="green"/>
              </w:rPr>
            </w:pPr>
            <w:r>
              <w:rPr>
                <w:bCs/>
                <w:iCs/>
                <w:highlight w:val="green"/>
              </w:rPr>
              <w:t>Agreement</w:t>
            </w:r>
          </w:p>
          <w:p w:rsidR="004F22B3" w:rsidRDefault="00BE7B53">
            <w:pPr>
              <w:pStyle w:val="afd"/>
              <w:numPr>
                <w:ilvl w:val="0"/>
                <w:numId w:val="51"/>
              </w:numPr>
              <w:spacing w:after="0" w:line="240" w:lineRule="auto"/>
              <w:ind w:left="714" w:hanging="357"/>
            </w:pPr>
            <w:r>
              <w:t xml:space="preserve">FTP3 (0.5MB as packet size, 200ms as mean inter-arrival time), FTP3 IM (0.1MB as packet size, 2s as mean inter-arrival time) and VOIP can be considered in the evaluation </w:t>
            </w:r>
          </w:p>
          <w:p w:rsidR="004F22B3" w:rsidRDefault="00BE7B53">
            <w:pPr>
              <w:pStyle w:val="afd"/>
              <w:numPr>
                <w:ilvl w:val="0"/>
                <w:numId w:val="51"/>
              </w:numPr>
              <w:spacing w:after="0" w:line="240" w:lineRule="auto"/>
              <w:ind w:left="714" w:hanging="357"/>
            </w:pPr>
            <w:r>
              <w:t>FFS: with possible further prioritization, different model between DL and UL, and/or other traffic models that can be optionally considered.</w:t>
            </w:r>
          </w:p>
          <w:p w:rsidR="004F22B3" w:rsidRDefault="00BE7B53">
            <w:pPr>
              <w:pStyle w:val="afd"/>
              <w:numPr>
                <w:ilvl w:val="0"/>
                <w:numId w:val="51"/>
              </w:numPr>
              <w:spacing w:after="0" w:line="240" w:lineRule="auto"/>
              <w:ind w:left="714" w:hanging="357"/>
            </w:pPr>
            <w:r>
              <w:rPr>
                <w:rFonts w:cs="Times"/>
              </w:rPr>
              <w:t>FFS associated scenarios/configurations, e.g. C-DRX.</w:t>
            </w:r>
          </w:p>
          <w:p w:rsidR="004F22B3" w:rsidRDefault="004F22B3">
            <w:pPr>
              <w:rPr>
                <w:iCs/>
              </w:rPr>
            </w:pPr>
          </w:p>
          <w:p w:rsidR="004F22B3" w:rsidRDefault="00BE7B53">
            <w:pPr>
              <w:rPr>
                <w:b/>
                <w:bCs/>
                <w:iCs/>
              </w:rPr>
            </w:pPr>
            <w:hyperlink r:id="rId152" w:history="1">
              <w:r>
                <w:rPr>
                  <w:rStyle w:val="af4"/>
                  <w:b/>
                  <w:bCs/>
                  <w:iCs/>
                </w:rPr>
                <w:t>R1-2205468</w:t>
              </w:r>
            </w:hyperlink>
            <w:r>
              <w:rPr>
                <w:b/>
                <w:bCs/>
                <w:iCs/>
              </w:rPr>
              <w:tab/>
              <w:t>FL summary#3 for performance evaluation for NR NW energy savings</w:t>
            </w:r>
            <w:r>
              <w:rPr>
                <w:b/>
                <w:bCs/>
                <w:iCs/>
              </w:rPr>
              <w:tab/>
              <w:t>Moderator (Huawei)</w:t>
            </w:r>
          </w:p>
          <w:p w:rsidR="004F22B3" w:rsidRDefault="00BE7B53">
            <w:pPr>
              <w:rPr>
                <w:rFonts w:eastAsia="Malgun Gothic"/>
                <w:bCs/>
              </w:rPr>
            </w:pPr>
            <w:r>
              <w:rPr>
                <w:rFonts w:eastAsia="Malgun Gothic"/>
                <w:bCs/>
                <w:highlight w:val="green"/>
              </w:rPr>
              <w:t>Agreement</w:t>
            </w:r>
          </w:p>
          <w:p w:rsidR="004F22B3" w:rsidRDefault="00BE7B53">
            <w:r>
              <w:rPr>
                <w:rFonts w:cs="Times"/>
                <w:bCs/>
                <w:color w:val="000000" w:themeColor="text1"/>
              </w:rPr>
              <w:t>For evaluation and BS energy consumption modeling purpose, for</w:t>
            </w:r>
            <w:r>
              <w:rPr>
                <w:color w:val="000000" w:themeColor="text1"/>
              </w:rPr>
              <w:t xml:space="preserve"> single C</w:t>
            </w:r>
            <w:r>
              <w:t>C case, at least the following in table should be considered for reference configuration</w:t>
            </w:r>
          </w:p>
          <w:p w:rsidR="004F22B3" w:rsidRDefault="00BE7B53">
            <w:pPr>
              <w:pStyle w:val="afd"/>
              <w:numPr>
                <w:ilvl w:val="1"/>
                <w:numId w:val="52"/>
              </w:numPr>
              <w:spacing w:line="240" w:lineRule="auto"/>
              <w:rPr>
                <w:lang w:eastAsia="zh-CN"/>
              </w:rPr>
            </w:pPr>
            <w:r>
              <w:rPr>
                <w:lang w:eastAsia="zh-CN"/>
              </w:rPr>
              <w:t>Note: other TX-RX RU number and corresponding BS antenna configuration can be considered in SLS assumptions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440"/>
              <w:gridCol w:w="2440"/>
              <w:gridCol w:w="2443"/>
            </w:tblGrid>
            <w:tr w:rsidR="004F22B3">
              <w:tc>
                <w:tcPr>
                  <w:tcW w:w="2203" w:type="dxa"/>
                  <w:shd w:val="clear" w:color="auto" w:fill="auto"/>
                </w:tcPr>
                <w:p w:rsidR="004F22B3" w:rsidRDefault="004F22B3">
                  <w:pPr>
                    <w:rPr>
                      <w:rFonts w:ascii="Arial" w:hAnsi="Arial" w:cs="Arial"/>
                      <w:sz w:val="16"/>
                      <w:szCs w:val="16"/>
                    </w:rPr>
                  </w:pP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Set 1 FR1</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Set 2 FR1</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Set 3 FR2</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Duplex</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TDD</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FDD</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TDD</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System BW</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100 MHz</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20 MHz</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100</w:t>
                  </w:r>
                  <w:r>
                    <w:rPr>
                      <w:rFonts w:ascii="Arial" w:hAnsi="Arial" w:cs="Arial"/>
                      <w:color w:val="FF0000"/>
                      <w:sz w:val="16"/>
                      <w:szCs w:val="16"/>
                    </w:rPr>
                    <w:t xml:space="preserve"> </w:t>
                  </w:r>
                  <w:r>
                    <w:rPr>
                      <w:rFonts w:ascii="Arial" w:hAnsi="Arial" w:cs="Arial"/>
                      <w:sz w:val="16"/>
                      <w:szCs w:val="16"/>
                    </w:rPr>
                    <w:t>MHz</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SCS</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30 kHz</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15 kHz</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120 kHz</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Number of TRP</w:t>
                  </w:r>
                </w:p>
              </w:tc>
              <w:tc>
                <w:tcPr>
                  <w:tcW w:w="2440" w:type="dxa"/>
                  <w:shd w:val="clear" w:color="auto" w:fill="auto"/>
                </w:tcPr>
                <w:p w:rsidR="004F22B3" w:rsidRDefault="00BE7B53">
                  <w:pPr>
                    <w:overflowPunct w:val="0"/>
                    <w:spacing w:after="180" w:line="252" w:lineRule="auto"/>
                    <w:contextualSpacing/>
                    <w:rPr>
                      <w:rFonts w:ascii="Arial" w:hAnsi="Arial" w:cs="Arial"/>
                      <w:sz w:val="16"/>
                      <w:szCs w:val="16"/>
                    </w:rPr>
                  </w:pPr>
                  <w:r>
                    <w:rPr>
                      <w:rFonts w:ascii="Arial" w:hAnsi="Arial" w:cs="Arial"/>
                      <w:sz w:val="16"/>
                      <w:szCs w:val="16"/>
                    </w:rPr>
                    <w:t>1</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1</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1</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Total number of DL TX RUs</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64</w:t>
                  </w:r>
                </w:p>
              </w:tc>
              <w:tc>
                <w:tcPr>
                  <w:tcW w:w="2440" w:type="dxa"/>
                  <w:shd w:val="clear" w:color="auto" w:fill="auto"/>
                </w:tcPr>
                <w:p w:rsidR="004F22B3" w:rsidRDefault="00BE7B53">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rsidR="004F22B3" w:rsidRDefault="00BE7B53">
                  <w:pPr>
                    <w:rPr>
                      <w:rFonts w:ascii="Arial" w:hAnsi="Arial" w:cs="Arial"/>
                      <w:strike/>
                      <w:color w:val="FF0000"/>
                      <w:sz w:val="16"/>
                      <w:szCs w:val="16"/>
                    </w:rPr>
                  </w:pPr>
                  <w:r>
                    <w:rPr>
                      <w:rFonts w:ascii="Arial" w:hAnsi="Arial" w:cs="Arial"/>
                      <w:sz w:val="16"/>
                      <w:szCs w:val="16"/>
                    </w:rPr>
                    <w:t>2</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Total DL power level</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55dBm</w:t>
                  </w:r>
                </w:p>
              </w:tc>
              <w:tc>
                <w:tcPr>
                  <w:tcW w:w="2440" w:type="dxa"/>
                  <w:shd w:val="clear" w:color="auto" w:fill="auto"/>
                </w:tcPr>
                <w:p w:rsidR="004F22B3" w:rsidRDefault="00BE7B53">
                  <w:pPr>
                    <w:rPr>
                      <w:rFonts w:ascii="Arial" w:hAnsi="Arial" w:cs="Arial"/>
                      <w:color w:val="FF0000"/>
                      <w:sz w:val="16"/>
                      <w:szCs w:val="16"/>
                    </w:rPr>
                  </w:pPr>
                  <w:r>
                    <w:rPr>
                      <w:rFonts w:ascii="Arial" w:hAnsi="Arial" w:cs="Arial"/>
                      <w:color w:val="FF0000"/>
                      <w:sz w:val="16"/>
                      <w:szCs w:val="16"/>
                    </w:rPr>
                    <w:t>[49dBm] – to be further discussed and finalized in future meetings</w:t>
                  </w:r>
                </w:p>
              </w:tc>
              <w:tc>
                <w:tcPr>
                  <w:tcW w:w="2443" w:type="dxa"/>
                  <w:shd w:val="clear" w:color="auto" w:fill="auto"/>
                </w:tcPr>
                <w:p w:rsidR="004F22B3" w:rsidRDefault="00BE7B53">
                  <w:pPr>
                    <w:rPr>
                      <w:rFonts w:ascii="Arial" w:hAnsi="Arial" w:cs="Arial"/>
                      <w:color w:val="FF0000"/>
                      <w:sz w:val="16"/>
                      <w:szCs w:val="16"/>
                    </w:rPr>
                  </w:pPr>
                  <w:r>
                    <w:rPr>
                      <w:rFonts w:ascii="Arial" w:hAnsi="Arial" w:cs="Arial"/>
                      <w:color w:val="FF0000"/>
                      <w:sz w:val="16"/>
                      <w:szCs w:val="16"/>
                    </w:rPr>
                    <w:t>43dBm – to be further discussed and finalized in future meetings</w:t>
                  </w:r>
                </w:p>
                <w:p w:rsidR="004F22B3" w:rsidRDefault="004F22B3">
                  <w:pPr>
                    <w:rPr>
                      <w:rFonts w:ascii="Arial" w:hAnsi="Arial" w:cs="Arial"/>
                      <w:color w:val="FF0000"/>
                      <w:sz w:val="16"/>
                      <w:szCs w:val="16"/>
                    </w:rPr>
                  </w:pPr>
                </w:p>
                <w:p w:rsidR="004F22B3" w:rsidRDefault="00BE7B53">
                  <w:pPr>
                    <w:rPr>
                      <w:rFonts w:ascii="Arial" w:hAnsi="Arial" w:cs="Arial"/>
                      <w:color w:val="FF0000"/>
                      <w:sz w:val="16"/>
                      <w:szCs w:val="16"/>
                      <w:highlight w:val="yellow"/>
                    </w:rPr>
                  </w:pPr>
                  <w:r>
                    <w:rPr>
                      <w:rFonts w:ascii="Arial" w:hAnsi="Arial" w:cs="Arial"/>
                      <w:color w:val="FF0000"/>
                      <w:sz w:val="16"/>
                      <w:szCs w:val="16"/>
                    </w:rPr>
                    <w:t>EIRP limited to 78dBm – to be further discussed and finalized in future meetings</w:t>
                  </w:r>
                </w:p>
              </w:tc>
            </w:tr>
            <w:tr w:rsidR="004F22B3">
              <w:tc>
                <w:tcPr>
                  <w:tcW w:w="2203" w:type="dxa"/>
                  <w:shd w:val="clear" w:color="auto" w:fill="auto"/>
                </w:tcPr>
                <w:p w:rsidR="004F22B3" w:rsidRDefault="00BE7B53">
                  <w:pPr>
                    <w:rPr>
                      <w:rFonts w:ascii="Arial" w:hAnsi="Arial" w:cs="Arial"/>
                      <w:sz w:val="16"/>
                      <w:szCs w:val="16"/>
                    </w:rPr>
                  </w:pPr>
                  <w:r>
                    <w:rPr>
                      <w:rFonts w:ascii="Arial" w:hAnsi="Arial" w:cs="Arial"/>
                      <w:sz w:val="16"/>
                      <w:szCs w:val="16"/>
                    </w:rPr>
                    <w:t>Total number of UL Rx RUs</w:t>
                  </w:r>
                </w:p>
              </w:tc>
              <w:tc>
                <w:tcPr>
                  <w:tcW w:w="2440" w:type="dxa"/>
                  <w:shd w:val="clear" w:color="auto" w:fill="auto"/>
                </w:tcPr>
                <w:p w:rsidR="004F22B3" w:rsidRDefault="00BE7B53">
                  <w:pPr>
                    <w:rPr>
                      <w:rFonts w:ascii="Arial" w:hAnsi="Arial" w:cs="Arial"/>
                      <w:sz w:val="16"/>
                      <w:szCs w:val="16"/>
                    </w:rPr>
                  </w:pPr>
                  <w:r>
                    <w:rPr>
                      <w:rFonts w:ascii="Arial" w:hAnsi="Arial" w:cs="Arial"/>
                      <w:sz w:val="16"/>
                      <w:szCs w:val="16"/>
                    </w:rPr>
                    <w:t>64</w:t>
                  </w:r>
                </w:p>
              </w:tc>
              <w:tc>
                <w:tcPr>
                  <w:tcW w:w="2440" w:type="dxa"/>
                  <w:shd w:val="clear" w:color="auto" w:fill="auto"/>
                </w:tcPr>
                <w:p w:rsidR="004F22B3" w:rsidRDefault="00BE7B53">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rsidR="004F22B3" w:rsidRDefault="00BE7B53">
                  <w:pPr>
                    <w:rPr>
                      <w:rFonts w:ascii="Arial" w:hAnsi="Arial" w:cs="Arial"/>
                      <w:sz w:val="16"/>
                      <w:szCs w:val="16"/>
                    </w:rPr>
                  </w:pPr>
                  <w:r>
                    <w:rPr>
                      <w:rFonts w:ascii="Arial" w:hAnsi="Arial" w:cs="Arial"/>
                      <w:sz w:val="16"/>
                      <w:szCs w:val="16"/>
                    </w:rPr>
                    <w:t>2</w:t>
                  </w:r>
                </w:p>
              </w:tc>
            </w:tr>
          </w:tbl>
          <w:p w:rsidR="004F22B3" w:rsidRDefault="004F22B3">
            <w:pPr>
              <w:rPr>
                <w:iCs/>
              </w:rPr>
            </w:pPr>
          </w:p>
          <w:p w:rsidR="004F22B3" w:rsidRDefault="00BE7B53">
            <w:pPr>
              <w:rPr>
                <w:bCs/>
                <w:highlight w:val="green"/>
              </w:rPr>
            </w:pPr>
            <w:r>
              <w:rPr>
                <w:rFonts w:eastAsia="Malgun Gothic"/>
                <w:bCs/>
                <w:highlight w:val="green"/>
              </w:rPr>
              <w:t>Agreement</w:t>
            </w:r>
          </w:p>
          <w:p w:rsidR="004F22B3" w:rsidRDefault="00BE7B53">
            <w:r>
              <w:t>As a starting point,</w:t>
            </w:r>
          </w:p>
          <w:p w:rsidR="004F22B3" w:rsidRDefault="00BE7B53">
            <w:pPr>
              <w:pStyle w:val="afd"/>
              <w:numPr>
                <w:ilvl w:val="0"/>
                <w:numId w:val="52"/>
              </w:numPr>
              <w:spacing w:line="240" w:lineRule="auto"/>
            </w:pPr>
            <w:r>
              <w:t>macro cell BS for FR1 is assumed for energy consumption model.</w:t>
            </w:r>
          </w:p>
          <w:p w:rsidR="004F22B3" w:rsidRDefault="00BE7B53">
            <w:pPr>
              <w:pStyle w:val="afd"/>
              <w:numPr>
                <w:ilvl w:val="0"/>
                <w:numId w:val="52"/>
              </w:numPr>
              <w:spacing w:line="240" w:lineRule="auto"/>
            </w:pPr>
            <w:r>
              <w:t>FFS: micro cell BS for FR2 is assumed for energy consumption model.</w:t>
            </w:r>
          </w:p>
          <w:p w:rsidR="004F22B3" w:rsidRDefault="00BE7B53">
            <w:pPr>
              <w:rPr>
                <w:bCs/>
                <w:color w:val="000000" w:themeColor="text1"/>
                <w:highlight w:val="green"/>
              </w:rPr>
            </w:pPr>
            <w:r>
              <w:rPr>
                <w:rFonts w:eastAsia="Malgun Gothic"/>
                <w:bCs/>
                <w:color w:val="000000" w:themeColor="text1"/>
                <w:highlight w:val="green"/>
              </w:rPr>
              <w:t>Agreement</w:t>
            </w:r>
          </w:p>
          <w:p w:rsidR="004F22B3" w:rsidRDefault="00BE7B53">
            <w:pPr>
              <w:rPr>
                <w:color w:val="000000" w:themeColor="text1"/>
              </w:rPr>
            </w:pPr>
            <w:r>
              <w:rPr>
                <w:color w:val="000000" w:themeColor="text1"/>
              </w:rPr>
              <w:t xml:space="preserve">The evaluation baseline for energy saving study/evaluation for BS includes at least NR R15 mandatory without capability features. Optional features from R15 onwards (e.g. CA, MIMO) as well as implementation-based energy </w:t>
            </w:r>
            <w:r>
              <w:rPr>
                <w:color w:val="000000" w:themeColor="text1"/>
              </w:rPr>
              <w:lastRenderedPageBreak/>
              <w:t>saving techniques should be explicitly reported and described if used in the evaluation baseline.</w:t>
            </w:r>
          </w:p>
          <w:p w:rsidR="004F22B3" w:rsidRDefault="00BE7B53">
            <w:pPr>
              <w:pStyle w:val="afd"/>
              <w:numPr>
                <w:ilvl w:val="0"/>
                <w:numId w:val="53"/>
              </w:numPr>
              <w:spacing w:line="240" w:lineRule="auto"/>
              <w:rPr>
                <w:color w:val="000000" w:themeColor="text1"/>
                <w:sz w:val="22"/>
                <w:szCs w:val="22"/>
              </w:rPr>
            </w:pPr>
            <w:r>
              <w:rPr>
                <w:color w:val="000000" w:themeColor="text1"/>
                <w:sz w:val="22"/>
                <w:szCs w:val="22"/>
              </w:rPr>
              <w:t>FFS: need of alignment for certain configurations/implementation-based schemes.</w:t>
            </w:r>
          </w:p>
          <w:p w:rsidR="004F22B3" w:rsidRDefault="004F22B3">
            <w:pPr>
              <w:rPr>
                <w:rFonts w:eastAsia="Malgun Gothic"/>
                <w:bCs/>
                <w:color w:val="000000" w:themeColor="text1"/>
                <w:highlight w:val="green"/>
              </w:rPr>
            </w:pPr>
          </w:p>
          <w:p w:rsidR="004F22B3" w:rsidRDefault="00BE7B53">
            <w:pPr>
              <w:rPr>
                <w:bCs/>
                <w:color w:val="000000" w:themeColor="text1"/>
                <w:highlight w:val="green"/>
              </w:rPr>
            </w:pPr>
            <w:r>
              <w:rPr>
                <w:rFonts w:eastAsia="Malgun Gothic"/>
                <w:bCs/>
                <w:color w:val="000000" w:themeColor="text1"/>
                <w:highlight w:val="green"/>
              </w:rPr>
              <w:t>Agreement</w:t>
            </w:r>
          </w:p>
          <w:p w:rsidR="004F22B3" w:rsidRDefault="00BE7B53">
            <w:pPr>
              <w:pStyle w:val="afd"/>
              <w:numPr>
                <w:ilvl w:val="0"/>
                <w:numId w:val="53"/>
              </w:numPr>
              <w:spacing w:line="240" w:lineRule="auto"/>
              <w:rPr>
                <w:color w:val="000000" w:themeColor="text1"/>
                <w:lang w:eastAsia="zh-CN"/>
              </w:rPr>
            </w:pPr>
            <w:r>
              <w:rPr>
                <w:color w:val="000000" w:themeColor="text1"/>
                <w:lang w:eastAsia="zh-CN"/>
              </w:rPr>
              <w:t>Similar to UE power saving study, percentage of energy consumption reduction from the baseline is used to express BS energy saving gain.</w:t>
            </w:r>
          </w:p>
          <w:p w:rsidR="004F22B3" w:rsidRDefault="00BE7B53">
            <w:pPr>
              <w:pStyle w:val="afd"/>
              <w:numPr>
                <w:ilvl w:val="0"/>
                <w:numId w:val="53"/>
              </w:numPr>
              <w:spacing w:line="240" w:lineRule="auto"/>
              <w:rPr>
                <w:lang w:eastAsia="zh-CN"/>
              </w:rPr>
            </w:pPr>
            <w:r>
              <w:rPr>
                <w:lang w:eastAsia="zh-CN"/>
              </w:rPr>
              <w:t>SLS is considered as baseline evaluation method. Other method, including numerical analysis and LLS can also be considered. At least one of the methods should be selected and used for evaluation of a specific technique (selection and criteria is up to proponent).</w:t>
            </w:r>
          </w:p>
          <w:p w:rsidR="004F22B3" w:rsidRDefault="00BE7B53">
            <w:pPr>
              <w:rPr>
                <w:rFonts w:cs="Times"/>
              </w:rPr>
            </w:pPr>
            <w:r>
              <w:rPr>
                <w:rFonts w:cs="Times"/>
                <w:highlight w:val="darkYellow"/>
              </w:rPr>
              <w:t>Working assumption</w:t>
            </w:r>
          </w:p>
          <w:p w:rsidR="004F22B3" w:rsidRDefault="00BE7B53">
            <w:pPr>
              <w:rPr>
                <w:rFonts w:cs="Times"/>
              </w:rPr>
            </w:pPr>
            <w:r>
              <w:rPr>
                <w:rFonts w:cs="Times"/>
              </w:rPr>
              <w:t>For evaluation, for energy consumption modelling for FDD and the case of simultaneous DL transmission and UL reception for non-sleep mode, study the following with potential down-selection in RAN1#110</w:t>
            </w:r>
          </w:p>
          <w:p w:rsidR="004F22B3" w:rsidRDefault="00BE7B53">
            <w:pPr>
              <w:pStyle w:val="afd"/>
              <w:numPr>
                <w:ilvl w:val="0"/>
                <w:numId w:val="54"/>
              </w:numPr>
              <w:spacing w:line="240" w:lineRule="auto"/>
              <w:rPr>
                <w:lang w:eastAsia="zh-CN"/>
              </w:rPr>
            </w:pPr>
            <w:r>
              <w:rPr>
                <w:lang w:eastAsia="zh-CN"/>
              </w:rPr>
              <w:t>Option 1: the power consumption is the total of DL and UL power consumption</w:t>
            </w:r>
          </w:p>
          <w:p w:rsidR="004F22B3" w:rsidRDefault="00BE7B53">
            <w:pPr>
              <w:pStyle w:val="afd"/>
              <w:numPr>
                <w:ilvl w:val="0"/>
                <w:numId w:val="54"/>
              </w:numPr>
              <w:spacing w:line="240" w:lineRule="auto"/>
              <w:rPr>
                <w:lang w:eastAsia="zh-CN"/>
              </w:rPr>
            </w:pPr>
            <w:r>
              <w:rPr>
                <w:lang w:eastAsia="zh-CN"/>
              </w:rPr>
              <w:t>Option 2: the power consumption for UL is neglected</w:t>
            </w:r>
          </w:p>
          <w:p w:rsidR="004F22B3" w:rsidRDefault="00BE7B53">
            <w:pPr>
              <w:pStyle w:val="afd"/>
              <w:numPr>
                <w:ilvl w:val="0"/>
                <w:numId w:val="54"/>
              </w:numPr>
              <w:spacing w:line="240" w:lineRule="auto"/>
              <w:rPr>
                <w:lang w:eastAsia="zh-CN"/>
              </w:rPr>
            </w:pPr>
            <w:r>
              <w:rPr>
                <w:lang w:eastAsia="zh-CN"/>
              </w:rPr>
              <w:t>Other option is not precluded</w:t>
            </w:r>
          </w:p>
          <w:p w:rsidR="004F22B3" w:rsidRDefault="00BE7B53">
            <w:pPr>
              <w:pStyle w:val="afd"/>
              <w:numPr>
                <w:ilvl w:val="0"/>
                <w:numId w:val="54"/>
              </w:numPr>
              <w:spacing w:line="240" w:lineRule="auto"/>
              <w:rPr>
                <w:lang w:eastAsia="zh-CN"/>
              </w:rPr>
            </w:pPr>
            <w:r>
              <w:rPr>
                <w:lang w:eastAsia="zh-CN"/>
              </w:rPr>
              <w:t>Note the DL (or UL) power consumption can be obtained using a same approach as that obtained from the DL (or UL)-only in TDD model</w:t>
            </w:r>
          </w:p>
          <w:p w:rsidR="004F22B3" w:rsidRDefault="004F22B3">
            <w:pPr>
              <w:rPr>
                <w:iCs/>
              </w:rPr>
            </w:pPr>
          </w:p>
          <w:p w:rsidR="004F22B3" w:rsidRDefault="00BE7B53">
            <w:pPr>
              <w:rPr>
                <w:iCs/>
              </w:rPr>
            </w:pPr>
            <w:r>
              <w:rPr>
                <w:iCs/>
              </w:rPr>
              <w:t xml:space="preserve">Final summary in </w:t>
            </w:r>
            <w:hyperlink r:id="rId153" w:history="1">
              <w:r>
                <w:rPr>
                  <w:rStyle w:val="af4"/>
                  <w:iCs/>
                </w:rPr>
                <w:t>R1-2205551</w:t>
              </w:r>
            </w:hyperlink>
            <w:r>
              <w:rPr>
                <w:iCs/>
              </w:rPr>
              <w:t>.</w:t>
            </w:r>
          </w:p>
          <w:p w:rsidR="004F22B3" w:rsidRDefault="004F22B3">
            <w:pPr>
              <w:rPr>
                <w:iCs/>
              </w:rPr>
            </w:pPr>
          </w:p>
          <w:p w:rsidR="004F22B3" w:rsidRDefault="00BE7B53">
            <w:r>
              <w:t>@RAN1#110</w:t>
            </w:r>
          </w:p>
          <w:p w:rsidR="004F22B3" w:rsidRDefault="00BE7B53">
            <w:pPr>
              <w:rPr>
                <w:b/>
                <w:bCs/>
                <w:iCs/>
                <w:highlight w:val="green"/>
              </w:rPr>
            </w:pPr>
            <w:r>
              <w:rPr>
                <w:b/>
                <w:bCs/>
                <w:iCs/>
                <w:highlight w:val="green"/>
              </w:rPr>
              <w:t>Agreement</w:t>
            </w:r>
          </w:p>
          <w:p w:rsidR="004F22B3" w:rsidRDefault="00BE7B53">
            <w:pPr>
              <w:rPr>
                <w:bCs/>
              </w:rPr>
            </w:pPr>
            <w:r>
              <w:rPr>
                <w:bCs/>
              </w:rPr>
              <w:t>For non-sleep mode, the relative power value in power model table for UL reception and/or DL transmission is provided based on reference configuration.</w:t>
            </w:r>
          </w:p>
          <w:p w:rsidR="004F22B3" w:rsidRDefault="004F22B3">
            <w:pPr>
              <w:rPr>
                <w:b/>
              </w:rPr>
            </w:pPr>
          </w:p>
          <w:p w:rsidR="004F22B3" w:rsidRDefault="00BE7B53">
            <w:pPr>
              <w:rPr>
                <w:b/>
                <w:bCs/>
                <w:iCs/>
                <w:highlight w:val="green"/>
              </w:rPr>
            </w:pPr>
            <w:r>
              <w:rPr>
                <w:b/>
                <w:bCs/>
                <w:iCs/>
                <w:highlight w:val="green"/>
              </w:rPr>
              <w:t>Agreement</w:t>
            </w:r>
          </w:p>
          <w:p w:rsidR="004F22B3" w:rsidRDefault="00BE7B53">
            <w:pPr>
              <w:rPr>
                <w:bCs/>
                <w:szCs w:val="24"/>
              </w:rPr>
            </w:pPr>
            <w:r>
              <w:rPr>
                <w:bCs/>
              </w:rPr>
              <w:t xml:space="preserve">For set 2 FR1 FDD </w:t>
            </w:r>
            <w:proofErr w:type="spellStart"/>
            <w:r>
              <w:rPr>
                <w:bCs/>
              </w:rPr>
              <w:t>TxRx</w:t>
            </w:r>
            <w:proofErr w:type="spellEnd"/>
            <w:r>
              <w:rPr>
                <w:bCs/>
              </w:rPr>
              <w:t xml:space="preserve"> reference configuration, confirm the WA as 32 in reference configuration.</w:t>
            </w:r>
          </w:p>
          <w:p w:rsidR="004F22B3" w:rsidRDefault="004F22B3">
            <w:pPr>
              <w:rPr>
                <w:b/>
              </w:rPr>
            </w:pPr>
          </w:p>
          <w:p w:rsidR="004F22B3" w:rsidRDefault="00BE7B53">
            <w:pPr>
              <w:rPr>
                <w:b/>
                <w:bCs/>
                <w:iCs/>
                <w:highlight w:val="green"/>
              </w:rPr>
            </w:pPr>
            <w:r>
              <w:rPr>
                <w:b/>
                <w:bCs/>
                <w:iCs/>
                <w:highlight w:val="green"/>
              </w:rPr>
              <w:t>Agreement</w:t>
            </w:r>
          </w:p>
          <w:p w:rsidR="004F22B3" w:rsidRDefault="00BE7B53">
            <w:pPr>
              <w:rPr>
                <w:bCs/>
                <w:szCs w:val="24"/>
              </w:rPr>
            </w:pPr>
            <w:r>
              <w:rPr>
                <w:bCs/>
              </w:rPr>
              <w:t>The total DL power level is 49 dBm for set 2 FR1 FDD reference configuration.</w:t>
            </w:r>
          </w:p>
          <w:p w:rsidR="004F22B3" w:rsidRDefault="004F22B3"/>
          <w:p w:rsidR="004F22B3" w:rsidRDefault="00BE7B53">
            <w:pPr>
              <w:rPr>
                <w:b/>
                <w:highlight w:val="green"/>
              </w:rPr>
            </w:pPr>
            <w:r>
              <w:rPr>
                <w:b/>
                <w:highlight w:val="green"/>
              </w:rPr>
              <w:t>FL2 Proposal 2.1.6-1 –rev2</w:t>
            </w:r>
          </w:p>
          <w:p w:rsidR="004F22B3" w:rsidRDefault="00BE7B53">
            <w:pPr>
              <w:rPr>
                <w:b/>
              </w:rPr>
            </w:pPr>
            <w:r>
              <w:rPr>
                <w:b/>
              </w:rPr>
              <w:t xml:space="preserve">For the purpose of evaluation, adopt the following as BS power consumption model. These entries for this table </w:t>
            </w:r>
            <w:proofErr w:type="gramStart"/>
            <w:r>
              <w:rPr>
                <w:b/>
              </w:rPr>
              <w:t>is</w:t>
            </w:r>
            <w:proofErr w:type="gramEnd"/>
            <w:r>
              <w:rPr>
                <w:b/>
              </w:rPr>
              <w:t xml:space="preserve"> per reference configuration set.</w:t>
            </w:r>
          </w:p>
          <w:p w:rsidR="004F22B3" w:rsidRDefault="00BE7B53">
            <w:pPr>
              <w:numPr>
                <w:ilvl w:val="0"/>
                <w:numId w:val="12"/>
              </w:numPr>
              <w:autoSpaceDE/>
              <w:autoSpaceDN/>
              <w:adjustRightInd/>
              <w:snapToGrid/>
              <w:spacing w:after="0" w:line="240" w:lineRule="auto"/>
              <w:jc w:val="left"/>
              <w:rPr>
                <w:b/>
                <w:color w:val="C00000"/>
              </w:rPr>
            </w:pPr>
            <w:r>
              <w:rPr>
                <w:b/>
              </w:rPr>
              <w:t>FFS: One or multiple values for relative power and transition time.</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Power state</w:t>
                  </w:r>
                </w:p>
              </w:tc>
              <w:tc>
                <w:tcPr>
                  <w:tcW w:w="499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Characteristic</w:t>
                  </w:r>
                </w:p>
              </w:tc>
              <w:tc>
                <w:tcPr>
                  <w:tcW w:w="992" w:type="dxa"/>
                  <w:tcBorders>
                    <w:top w:val="double" w:sz="4" w:space="0" w:color="A5A5A5"/>
                    <w:left w:val="double" w:sz="4" w:space="0" w:color="A5A5A5"/>
                    <w:bottom w:val="double" w:sz="4" w:space="0" w:color="A5A5A5"/>
                    <w:right w:val="double" w:sz="4" w:space="0" w:color="A5A5A5"/>
                  </w:tcBorders>
                  <w:vAlign w:val="center"/>
                </w:tcPr>
                <w:p w:rsidR="004F22B3" w:rsidRDefault="00BE7B53">
                  <w:pPr>
                    <w:pStyle w:val="TAH"/>
                    <w:rPr>
                      <w:rFonts w:ascii="Calibri" w:hAnsi="Calibri"/>
                      <w:bCs/>
                      <w:kern w:val="2"/>
                      <w:sz w:val="20"/>
                      <w:szCs w:val="22"/>
                      <w:lang w:val="en-US"/>
                    </w:rPr>
                  </w:pPr>
                  <w:r>
                    <w:rPr>
                      <w:rFonts w:ascii="Calibri" w:hAnsi="Calibri"/>
                      <w:bCs/>
                      <w:kern w:val="2"/>
                      <w:sz w:val="20"/>
                      <w:szCs w:val="22"/>
                      <w:lang w:val="en-US"/>
                    </w:rPr>
                    <w:t>Relative Power</w:t>
                  </w:r>
                </w:p>
              </w:tc>
              <w:tc>
                <w:tcPr>
                  <w:tcW w:w="1134" w:type="dxa"/>
                  <w:tcBorders>
                    <w:top w:val="double" w:sz="4" w:space="0" w:color="A5A5A5"/>
                    <w:left w:val="double" w:sz="4" w:space="0" w:color="A5A5A5"/>
                    <w:bottom w:val="double" w:sz="4" w:space="0" w:color="A5A5A5"/>
                    <w:right w:val="double" w:sz="4" w:space="0" w:color="A5A5A5"/>
                  </w:tcBorders>
                  <w:vAlign w:val="center"/>
                </w:tcPr>
                <w:p w:rsidR="004F22B3" w:rsidRDefault="00BE7B53">
                  <w:pPr>
                    <w:pStyle w:val="TAH"/>
                    <w:rPr>
                      <w:rFonts w:ascii="Calibri" w:eastAsia="Times New Roman" w:hAnsi="Calibri"/>
                      <w:bCs/>
                      <w:kern w:val="2"/>
                      <w:sz w:val="20"/>
                      <w:szCs w:val="22"/>
                      <w:lang w:val="en-US"/>
                    </w:rPr>
                  </w:pPr>
                  <w:r>
                    <w:rPr>
                      <w:rFonts w:ascii="Calibri" w:hAnsi="Calibri"/>
                      <w:bCs/>
                      <w:kern w:val="2"/>
                      <w:sz w:val="20"/>
                      <w:szCs w:val="22"/>
                      <w:lang w:val="en-US"/>
                    </w:rPr>
                    <w:t>Additional transition energy</w:t>
                  </w:r>
                  <w:r>
                    <w:rPr>
                      <w:rFonts w:ascii="Calibri" w:hAnsi="Calibri"/>
                      <w:bCs/>
                      <w:color w:val="FF0000"/>
                      <w:kern w:val="2"/>
                      <w:sz w:val="20"/>
                      <w:szCs w:val="22"/>
                      <w:vertAlign w:val="superscript"/>
                      <w:lang w:val="en-US"/>
                    </w:rPr>
                    <w:t>3</w:t>
                  </w:r>
                </w:p>
              </w:tc>
              <w:tc>
                <w:tcPr>
                  <w:tcW w:w="1134" w:type="dxa"/>
                  <w:tcBorders>
                    <w:top w:val="double" w:sz="4" w:space="0" w:color="A5A5A5"/>
                    <w:left w:val="double" w:sz="4" w:space="0" w:color="A5A5A5"/>
                    <w:bottom w:val="double" w:sz="4" w:space="0" w:color="A5A5A5"/>
                    <w:right w:val="double" w:sz="4" w:space="0" w:color="A5A5A5"/>
                  </w:tcBorders>
                  <w:vAlign w:val="center"/>
                </w:tcPr>
                <w:p w:rsidR="004F22B3" w:rsidRDefault="00BE7B53">
                  <w:pPr>
                    <w:rPr>
                      <w:rFonts w:ascii="Times" w:hAnsi="Times"/>
                      <w:b/>
                      <w:bCs/>
                      <w:szCs w:val="24"/>
                      <w:lang w:val="en-GB"/>
                    </w:rPr>
                  </w:pPr>
                  <w:r>
                    <w:rPr>
                      <w:b/>
                      <w:bCs/>
                    </w:rPr>
                    <w:t>Total transition time</w:t>
                  </w:r>
                </w:p>
              </w:tc>
            </w:tr>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Deep sleep</w:t>
                  </w:r>
                  <w:r>
                    <w:rPr>
                      <w:color w:val="FF0000"/>
                      <w:sz w:val="32"/>
                      <w:vertAlign w:val="superscript"/>
                    </w:rPr>
                    <w:t>1</w:t>
                  </w:r>
                </w:p>
              </w:tc>
              <w:tc>
                <w:tcPr>
                  <w:tcW w:w="4992" w:type="dxa"/>
                  <w:tcBorders>
                    <w:top w:val="double" w:sz="4" w:space="0" w:color="A5A5A5"/>
                    <w:left w:val="double" w:sz="4" w:space="0" w:color="A5A5A5"/>
                    <w:bottom w:val="double" w:sz="4" w:space="0" w:color="A5A5A5"/>
                    <w:right w:val="double" w:sz="4" w:space="0" w:color="A5A5A5"/>
                  </w:tcBorders>
                </w:tcPr>
                <w:p w:rsidR="004F22B3" w:rsidRDefault="00BE7B53">
                  <w:r>
                    <w:t xml:space="preserve">There is neither DL transmission nor UL reception. </w:t>
                  </w:r>
                </w:p>
                <w:p w:rsidR="004F22B3" w:rsidRDefault="00BE7B53">
                  <w: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tcPr>
                <w:p w:rsidR="004F22B3" w:rsidRDefault="00BE7B53">
                  <w:r>
                    <w:t>P1=1</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E1</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 xml:space="preserve">T1 </w:t>
                  </w:r>
                </w:p>
              </w:tc>
            </w:tr>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4992" w:type="dxa"/>
                  <w:tcBorders>
                    <w:top w:val="double" w:sz="4" w:space="0" w:color="A5A5A5"/>
                    <w:left w:val="double" w:sz="4" w:space="0" w:color="A5A5A5"/>
                    <w:bottom w:val="double" w:sz="4" w:space="0" w:color="A5A5A5"/>
                    <w:right w:val="double" w:sz="4" w:space="0" w:color="A5A5A5"/>
                  </w:tcBorders>
                </w:tcPr>
                <w:p w:rsidR="004F22B3" w:rsidRDefault="00BE7B53">
                  <w:r>
                    <w:t xml:space="preserve">There is neither DL transmission nor UL reception. </w:t>
                  </w:r>
                </w:p>
                <w:p w:rsidR="004F22B3" w:rsidRDefault="00BE7B53">
                  <w:r>
                    <w:lastRenderedPageBreak/>
                    <w:t>Time interval for the sleep should be larger than the total transition time entering and leaving this state.</w:t>
                  </w:r>
                </w:p>
                <w:p w:rsidR="004F22B3" w:rsidRDefault="00BE7B53">
                  <w:r>
                    <w:t>(P2&gt;P1)</w:t>
                  </w:r>
                </w:p>
              </w:tc>
              <w:tc>
                <w:tcPr>
                  <w:tcW w:w="992" w:type="dxa"/>
                  <w:tcBorders>
                    <w:top w:val="double" w:sz="4" w:space="0" w:color="A5A5A5"/>
                    <w:left w:val="double" w:sz="4" w:space="0" w:color="A5A5A5"/>
                    <w:bottom w:val="double" w:sz="4" w:space="0" w:color="A5A5A5"/>
                    <w:right w:val="double" w:sz="4" w:space="0" w:color="A5A5A5"/>
                  </w:tcBorders>
                </w:tcPr>
                <w:p w:rsidR="004F22B3" w:rsidRDefault="00BE7B53">
                  <w:r>
                    <w:lastRenderedPageBreak/>
                    <w:t>P2</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E2</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 xml:space="preserve">T2 </w:t>
                  </w:r>
                </w:p>
              </w:tc>
            </w:tr>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Micro sleep</w:t>
                  </w:r>
                </w:p>
              </w:tc>
              <w:tc>
                <w:tcPr>
                  <w:tcW w:w="4992" w:type="dxa"/>
                  <w:tcBorders>
                    <w:top w:val="double" w:sz="4" w:space="0" w:color="A5A5A5"/>
                    <w:left w:val="double" w:sz="4" w:space="0" w:color="A5A5A5"/>
                    <w:bottom w:val="double" w:sz="4" w:space="0" w:color="A5A5A5"/>
                    <w:right w:val="double" w:sz="4" w:space="0" w:color="A5A5A5"/>
                  </w:tcBorders>
                </w:tcPr>
                <w:p w:rsidR="004F22B3" w:rsidRDefault="00BE7B53">
                  <w:r>
                    <w:t>There is neither DL transmission nor UL reception.</w:t>
                  </w:r>
                </w:p>
                <w:p w:rsidR="004F22B3" w:rsidRDefault="00BE7B53">
                  <w: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tcPr>
                <w:p w:rsidR="004F22B3" w:rsidRDefault="00BE7B53">
                  <w:r>
                    <w:t>P3</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0</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0</w:t>
                  </w:r>
                </w:p>
              </w:tc>
            </w:tr>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DL</w:t>
                  </w:r>
                </w:p>
              </w:tc>
              <w:tc>
                <w:tcPr>
                  <w:tcW w:w="4992" w:type="dxa"/>
                  <w:tcBorders>
                    <w:top w:val="double" w:sz="4" w:space="0" w:color="A5A5A5"/>
                    <w:left w:val="double" w:sz="4" w:space="0" w:color="A5A5A5"/>
                    <w:bottom w:val="double" w:sz="4" w:space="0" w:color="A5A5A5"/>
                    <w:right w:val="double" w:sz="4" w:space="0" w:color="A5A5A5"/>
                  </w:tcBorders>
                </w:tcPr>
                <w:p w:rsidR="004F22B3" w:rsidRDefault="00BE7B53">
                  <w:r>
                    <w:t>There is only DL transmission.</w:t>
                  </w:r>
                </w:p>
              </w:tc>
              <w:tc>
                <w:tcPr>
                  <w:tcW w:w="992" w:type="dxa"/>
                  <w:tcBorders>
                    <w:top w:val="double" w:sz="4" w:space="0" w:color="A5A5A5"/>
                    <w:left w:val="double" w:sz="4" w:space="0" w:color="A5A5A5"/>
                    <w:bottom w:val="double" w:sz="4" w:space="0" w:color="A5A5A5"/>
                    <w:right w:val="double" w:sz="4" w:space="0" w:color="A5A5A5"/>
                  </w:tcBorders>
                </w:tcPr>
                <w:p w:rsidR="004F22B3" w:rsidRDefault="00BE7B53">
                  <w:r>
                    <w:t>P4</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NA</w:t>
                  </w:r>
                </w:p>
              </w:tc>
            </w:tr>
            <w:tr w:rsidR="004F22B3">
              <w:tc>
                <w:tcPr>
                  <w:tcW w:w="1382"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color w:val="FF0000"/>
                    </w:rPr>
                  </w:pPr>
                  <w:r>
                    <w:rPr>
                      <w:color w:val="000000"/>
                    </w:rPr>
                    <w:t>Active UL</w:t>
                  </w:r>
                </w:p>
              </w:tc>
              <w:tc>
                <w:tcPr>
                  <w:tcW w:w="4992" w:type="dxa"/>
                  <w:tcBorders>
                    <w:top w:val="double" w:sz="4" w:space="0" w:color="A5A5A5"/>
                    <w:left w:val="double" w:sz="4" w:space="0" w:color="A5A5A5"/>
                    <w:bottom w:val="double" w:sz="4" w:space="0" w:color="A5A5A5"/>
                    <w:right w:val="double" w:sz="4" w:space="0" w:color="A5A5A5"/>
                  </w:tcBorders>
                </w:tcPr>
                <w:p w:rsidR="004F22B3" w:rsidRDefault="00BE7B53">
                  <w:r>
                    <w:t>There is only UL reception.</w:t>
                  </w:r>
                </w:p>
                <w:p w:rsidR="004F22B3" w:rsidRDefault="00BE7B53">
                  <w:pPr>
                    <w:rPr>
                      <w:strike/>
                    </w:rPr>
                  </w:pPr>
                  <w:r>
                    <w:rPr>
                      <w:strike/>
                      <w:color w:val="FF0000"/>
                    </w:rPr>
                    <w:t>FFS: Whether multiple P5 values are needed to address low power UL mode</w:t>
                  </w:r>
                </w:p>
              </w:tc>
              <w:tc>
                <w:tcPr>
                  <w:tcW w:w="992" w:type="dxa"/>
                  <w:tcBorders>
                    <w:top w:val="double" w:sz="4" w:space="0" w:color="A5A5A5"/>
                    <w:left w:val="double" w:sz="4" w:space="0" w:color="A5A5A5"/>
                    <w:bottom w:val="double" w:sz="4" w:space="0" w:color="A5A5A5"/>
                    <w:right w:val="double" w:sz="4" w:space="0" w:color="A5A5A5"/>
                  </w:tcBorders>
                </w:tcPr>
                <w:p w:rsidR="004F22B3" w:rsidRDefault="00BE7B53">
                  <w:r>
                    <w:t>P5</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134" w:type="dxa"/>
                  <w:tcBorders>
                    <w:top w:val="double" w:sz="4" w:space="0" w:color="A5A5A5"/>
                    <w:left w:val="double" w:sz="4" w:space="0" w:color="A5A5A5"/>
                    <w:bottom w:val="double" w:sz="4" w:space="0" w:color="A5A5A5"/>
                    <w:right w:val="double" w:sz="4" w:space="0" w:color="A5A5A5"/>
                  </w:tcBorders>
                </w:tcPr>
                <w:p w:rsidR="004F22B3" w:rsidRDefault="00BE7B53">
                  <w:r>
                    <w:t>NA</w:t>
                  </w:r>
                </w:p>
              </w:tc>
            </w:tr>
            <w:tr w:rsidR="004F22B3">
              <w:tc>
                <w:tcPr>
                  <w:tcW w:w="9634" w:type="dxa"/>
                  <w:gridSpan w:val="5"/>
                  <w:tcBorders>
                    <w:top w:val="double" w:sz="4" w:space="0" w:color="A5A5A5"/>
                    <w:left w:val="double" w:sz="4" w:space="0" w:color="A5A5A5"/>
                    <w:bottom w:val="double" w:sz="4" w:space="0" w:color="A5A5A5"/>
                    <w:right w:val="double" w:sz="4" w:space="0" w:color="A5A5A5"/>
                  </w:tcBorders>
                  <w:vAlign w:val="center"/>
                </w:tcPr>
                <w:p w:rsidR="004F22B3" w:rsidRDefault="00BE7B53">
                  <w:pPr>
                    <w:widowControl w:val="0"/>
                  </w:pPr>
                  <w:r>
                    <w:t xml:space="preserve">Note 1: Depending on implementations, there could be a state that the power is lower than deep sleep and requires larger total transition time, e.g. hibernating sleep or Quasi-off, which is not explicitly modeled in this study for evaluation purpose. </w:t>
                  </w:r>
                </w:p>
                <w:p w:rsidR="004F22B3" w:rsidRDefault="00BE7B53">
                  <w:pPr>
                    <w:widowControl w:val="0"/>
                  </w:pPr>
                  <w:r>
                    <w:t>Note 3: Unit in relative power times duration. FFS: Details on how transition energy is defined.</w:t>
                  </w:r>
                </w:p>
              </w:tc>
            </w:tr>
          </w:tbl>
          <w:p w:rsidR="004F22B3" w:rsidRDefault="00BE7B53">
            <w:pPr>
              <w:numPr>
                <w:ilvl w:val="0"/>
                <w:numId w:val="12"/>
              </w:numPr>
              <w:autoSpaceDE/>
              <w:autoSpaceDN/>
              <w:adjustRightInd/>
              <w:snapToGrid/>
              <w:spacing w:after="0" w:line="240" w:lineRule="auto"/>
              <w:jc w:val="left"/>
              <w:rPr>
                <w:rFonts w:ascii="Times" w:eastAsia="Batang" w:hAnsi="Times"/>
                <w:lang w:val="en-GB" w:eastAsia="en-US"/>
              </w:rPr>
            </w:pPr>
            <w:r>
              <w:t xml:space="preserve">For simultaneous DL and UL transmission for FDD, the power for UL reception is neglected in this study. </w:t>
            </w:r>
          </w:p>
          <w:p w:rsidR="004F22B3" w:rsidRDefault="00BE7B53">
            <w:pPr>
              <w:numPr>
                <w:ilvl w:val="0"/>
                <w:numId w:val="12"/>
              </w:numPr>
              <w:autoSpaceDE/>
              <w:autoSpaceDN/>
              <w:adjustRightInd/>
              <w:snapToGrid/>
              <w:spacing w:after="0" w:line="240" w:lineRule="auto"/>
              <w:jc w:val="left"/>
            </w:pPr>
            <w:r>
              <w:t>FFS: Optionally, a state machine where BS may transit between sleep modes without entering non-sleep mode can be considered. Companies are to report the involved sleep modes and the assumptions for inter-sleep mode transition time used in their evaluations.</w:t>
            </w:r>
          </w:p>
          <w:p w:rsidR="004F22B3" w:rsidRDefault="00BE7B53">
            <w:pPr>
              <w:numPr>
                <w:ilvl w:val="0"/>
                <w:numId w:val="12"/>
              </w:numPr>
              <w:autoSpaceDE/>
              <w:autoSpaceDN/>
              <w:adjustRightInd/>
              <w:snapToGrid/>
              <w:spacing w:after="0" w:line="240" w:lineRule="auto"/>
              <w:jc w:val="left"/>
            </w:pPr>
            <w:r>
              <w:rPr>
                <w:iCs/>
                <w:color w:val="FF0000"/>
              </w:rPr>
              <w:t>FFS: Details on how to use the above table for low power uplink reception (e.g. for WUS).</w:t>
            </w:r>
          </w:p>
          <w:p w:rsidR="004F22B3" w:rsidRDefault="004F22B3">
            <w:pPr>
              <w:rPr>
                <w:iCs/>
              </w:rPr>
            </w:pPr>
          </w:p>
          <w:p w:rsidR="004F22B3" w:rsidRDefault="00BE7B53">
            <w:pPr>
              <w:rPr>
                <w:b/>
                <w:bCs/>
                <w:iCs/>
                <w:highlight w:val="darkYellow"/>
              </w:rPr>
            </w:pPr>
            <w:r>
              <w:rPr>
                <w:b/>
                <w:bCs/>
                <w:iCs/>
                <w:highlight w:val="darkYellow"/>
              </w:rPr>
              <w:t>Working Assumption</w:t>
            </w:r>
          </w:p>
          <w:p w:rsidR="004F22B3" w:rsidRDefault="00BE7B53">
            <w:pPr>
              <w:rPr>
                <w:b/>
              </w:rPr>
            </w:pPr>
            <w:r>
              <w:rPr>
                <w:b/>
              </w:rPr>
              <w:t>For reference configuration set 1, the values are provided as below. FFS set2 and set 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7"/>
              <w:gridCol w:w="1877"/>
              <w:gridCol w:w="1877"/>
              <w:gridCol w:w="1877"/>
            </w:tblGrid>
            <w:tr w:rsidR="004F22B3">
              <w:tc>
                <w:tcPr>
                  <w:tcW w:w="1881" w:type="dxa"/>
                  <w:tcBorders>
                    <w:top w:val="double" w:sz="4" w:space="0" w:color="A5A5A5"/>
                    <w:left w:val="double" w:sz="4" w:space="0" w:color="A5A5A5"/>
                    <w:bottom w:val="double" w:sz="4" w:space="0" w:color="A5A5A5"/>
                    <w:right w:val="double" w:sz="4" w:space="0" w:color="A5A5A5"/>
                  </w:tcBorders>
                </w:tcPr>
                <w:p w:rsidR="004F22B3" w:rsidRDefault="00BE7B53">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rsidR="004F22B3" w:rsidRDefault="00BE7B53">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w:t>
                  </w:r>
                </w:p>
                <w:p w:rsidR="004F22B3" w:rsidRDefault="004F22B3"/>
                <w:p w:rsidR="004F22B3" w:rsidRDefault="00BE7B53">
                  <w:r>
                    <w:t xml:space="preserve">50ms </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2: </w:t>
                  </w:r>
                </w:p>
                <w:p w:rsidR="004F22B3" w:rsidRDefault="004F22B3"/>
                <w:p w:rsidR="004F22B3" w:rsidRDefault="00BE7B53">
                  <w:r>
                    <w:t>10s</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25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2.1</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1: 6 </w:t>
                  </w:r>
                  <w:proofErr w:type="spellStart"/>
                  <w:r>
                    <w:t>ms</w:t>
                  </w:r>
                  <w:proofErr w:type="spellEnd"/>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 xml:space="preserve">Cat 2: 640 </w:t>
                  </w:r>
                  <w:proofErr w:type="spellStart"/>
                  <w:r>
                    <w:t>ms</w:t>
                  </w:r>
                  <w:proofErr w:type="spellEnd"/>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Cat1: 55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5.5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0</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280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32</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r>
            <w:tr w:rsidR="004F22B3">
              <w:tc>
                <w:tcPr>
                  <w:tcW w:w="1881" w:type="dxa"/>
                  <w:tcBorders>
                    <w:top w:val="double" w:sz="4" w:space="0" w:color="A5A5A5"/>
                    <w:left w:val="double" w:sz="4" w:space="0" w:color="A5A5A5"/>
                    <w:bottom w:val="double" w:sz="4" w:space="0" w:color="A5A5A5"/>
                    <w:right w:val="double" w:sz="4" w:space="0" w:color="A5A5A5"/>
                  </w:tcBorders>
                  <w:vAlign w:val="center"/>
                </w:tcPr>
                <w:p w:rsidR="004F22B3" w:rsidRDefault="00BE7B53">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1: 110</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Cat 2: 6.5</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c>
                <w:tcPr>
                  <w:tcW w:w="1881" w:type="dxa"/>
                  <w:tcBorders>
                    <w:top w:val="double" w:sz="4" w:space="0" w:color="A5A5A5"/>
                    <w:left w:val="double" w:sz="4" w:space="0" w:color="A5A5A5"/>
                    <w:bottom w:val="double" w:sz="4" w:space="0" w:color="A5A5A5"/>
                    <w:right w:val="double" w:sz="4" w:space="0" w:color="A5A5A5"/>
                  </w:tcBorders>
                </w:tcPr>
                <w:p w:rsidR="004F22B3" w:rsidRDefault="00BE7B53">
                  <w:r>
                    <w:t>N.A.</w:t>
                  </w:r>
                </w:p>
              </w:tc>
            </w:tr>
          </w:tbl>
          <w:p w:rsidR="004F22B3" w:rsidRDefault="004F22B3">
            <w:pPr>
              <w:rPr>
                <w:rFonts w:ascii="Times" w:eastAsia="Batang" w:hAnsi="Times"/>
                <w:lang w:val="en-GB" w:eastAsia="en-US"/>
              </w:rPr>
            </w:pPr>
          </w:p>
          <w:p w:rsidR="004F22B3" w:rsidRDefault="00BE7B53">
            <w:pPr>
              <w:rPr>
                <w:rFonts w:eastAsia="Malgun Gothic"/>
                <w:b/>
                <w:bCs/>
                <w:highlight w:val="green"/>
              </w:rPr>
            </w:pPr>
            <w:r>
              <w:rPr>
                <w:rFonts w:eastAsia="Malgun Gothic"/>
                <w:b/>
                <w:bCs/>
                <w:highlight w:val="green"/>
              </w:rPr>
              <w:t xml:space="preserve">Alternative </w:t>
            </w:r>
            <w:r>
              <w:rPr>
                <w:b/>
                <w:bCs/>
                <w:highlight w:val="green"/>
              </w:rPr>
              <w:t>Proposal 3.1.1.1-1</w:t>
            </w:r>
          </w:p>
          <w:p w:rsidR="004F22B3" w:rsidRDefault="00BE7B53">
            <w:pPr>
              <w:rPr>
                <w:rFonts w:eastAsia="Batang"/>
                <w:bCs/>
              </w:rPr>
            </w:pPr>
            <w:r>
              <w:rPr>
                <w:bCs/>
              </w:rPr>
              <w:t xml:space="preserve">For evaluation purpose, </w:t>
            </w:r>
          </w:p>
          <w:p w:rsidR="004F22B3" w:rsidRDefault="00BE7B53">
            <w:pPr>
              <w:pStyle w:val="afd"/>
              <w:numPr>
                <w:ilvl w:val="0"/>
                <w:numId w:val="55"/>
              </w:numPr>
              <w:spacing w:line="256" w:lineRule="auto"/>
              <w:rPr>
                <w:bCs/>
              </w:rPr>
            </w:pPr>
            <w:r>
              <w:rPr>
                <w:bCs/>
              </w:rPr>
              <w:t>a load (L) of a cell is a percentage of resources used for UE specific PDSCH / PUSCH</w:t>
            </w:r>
          </w:p>
          <w:p w:rsidR="004F22B3" w:rsidRDefault="00BE7B53">
            <w:pPr>
              <w:pStyle w:val="afd"/>
              <w:numPr>
                <w:ilvl w:val="0"/>
                <w:numId w:val="55"/>
              </w:numPr>
              <w:spacing w:line="256" w:lineRule="auto"/>
              <w:rPr>
                <w:bCs/>
              </w:rPr>
            </w:pPr>
            <w:r>
              <w:rPr>
                <w:bCs/>
              </w:rPr>
              <w:t>The following load scenarios are considered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15"/>
              <w:gridCol w:w="5858"/>
            </w:tblGrid>
            <w:tr w:rsidR="004F22B3">
              <w:tc>
                <w:tcPr>
                  <w:tcW w:w="2715" w:type="dxa"/>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t>Load scenario</w:t>
                  </w:r>
                </w:p>
              </w:tc>
              <w:tc>
                <w:tcPr>
                  <w:tcW w:w="5858" w:type="dxa"/>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t>Characteristics</w:t>
                  </w:r>
                </w:p>
              </w:tc>
            </w:tr>
            <w:tr w:rsidR="004F22B3">
              <w:tc>
                <w:tcPr>
                  <w:tcW w:w="2715" w:type="dxa"/>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t>Idle/empty load</w:t>
                  </w:r>
                </w:p>
              </w:tc>
              <w:tc>
                <w:tcPr>
                  <w:tcW w:w="5858" w:type="dxa"/>
                  <w:tcBorders>
                    <w:top w:val="double" w:sz="4" w:space="0" w:color="A5A5A5"/>
                    <w:left w:val="double" w:sz="4" w:space="0" w:color="A5A5A5"/>
                    <w:bottom w:val="double" w:sz="4" w:space="0" w:color="A5A5A5"/>
                    <w:right w:val="double" w:sz="4" w:space="0" w:color="A5A5A5"/>
                  </w:tcBorders>
                </w:tcPr>
                <w:p w:rsidR="004F22B3" w:rsidRDefault="00BE7B53">
                  <w:pPr>
                    <w:pStyle w:val="afd"/>
                    <w:widowControl w:val="0"/>
                    <w:numPr>
                      <w:ilvl w:val="0"/>
                      <w:numId w:val="56"/>
                    </w:numPr>
                    <w:spacing w:line="256" w:lineRule="auto"/>
                    <w:rPr>
                      <w:bCs/>
                    </w:rPr>
                  </w:pPr>
                  <w:r>
                    <w:rPr>
                      <w:bCs/>
                    </w:rPr>
                    <w:t>Include cell-specific signals and channels, and</w:t>
                  </w:r>
                </w:p>
                <w:p w:rsidR="004F22B3" w:rsidRDefault="00BE7B53">
                  <w:pPr>
                    <w:pStyle w:val="afd"/>
                    <w:widowControl w:val="0"/>
                    <w:numPr>
                      <w:ilvl w:val="0"/>
                      <w:numId w:val="56"/>
                    </w:numPr>
                    <w:spacing w:line="256" w:lineRule="auto"/>
                    <w:rPr>
                      <w:bCs/>
                    </w:rPr>
                  </w:pPr>
                  <w:r>
                    <w:rPr>
                      <w:bCs/>
                    </w:rPr>
                    <w:t>L = 0</w:t>
                  </w:r>
                </w:p>
              </w:tc>
            </w:tr>
            <w:tr w:rsidR="004F22B3">
              <w:tc>
                <w:tcPr>
                  <w:tcW w:w="2715" w:type="dxa"/>
                  <w:tcBorders>
                    <w:top w:val="double" w:sz="4" w:space="0" w:color="A5A5A5"/>
                    <w:left w:val="double" w:sz="4" w:space="0" w:color="A5A5A5"/>
                    <w:bottom w:val="double" w:sz="4" w:space="0" w:color="A5A5A5"/>
                    <w:right w:val="double" w:sz="4" w:space="0" w:color="A5A5A5"/>
                  </w:tcBorders>
                </w:tcPr>
                <w:p w:rsidR="004F22B3" w:rsidRDefault="00BE7B53">
                  <w:pPr>
                    <w:rPr>
                      <w:bCs/>
                      <w:color w:val="FF0000"/>
                    </w:rPr>
                  </w:pPr>
                  <w:r>
                    <w:rPr>
                      <w:bCs/>
                      <w:color w:val="FF0000"/>
                    </w:rPr>
                    <w:t>low load</w:t>
                  </w:r>
                </w:p>
              </w:tc>
              <w:tc>
                <w:tcPr>
                  <w:tcW w:w="5858" w:type="dxa"/>
                  <w:tcBorders>
                    <w:top w:val="double" w:sz="4" w:space="0" w:color="A5A5A5"/>
                    <w:left w:val="double" w:sz="4" w:space="0" w:color="A5A5A5"/>
                    <w:bottom w:val="double" w:sz="4" w:space="0" w:color="A5A5A5"/>
                    <w:right w:val="double" w:sz="4" w:space="0" w:color="A5A5A5"/>
                  </w:tcBorders>
                </w:tcPr>
                <w:p w:rsidR="004F22B3" w:rsidRDefault="00BE7B53">
                  <w:pPr>
                    <w:pStyle w:val="afd"/>
                    <w:widowControl w:val="0"/>
                    <w:numPr>
                      <w:ilvl w:val="0"/>
                      <w:numId w:val="56"/>
                    </w:numPr>
                    <w:spacing w:line="254" w:lineRule="auto"/>
                    <w:rPr>
                      <w:bCs/>
                      <w:color w:val="FF0000"/>
                    </w:rPr>
                  </w:pPr>
                  <w:r>
                    <w:rPr>
                      <w:bCs/>
                      <w:color w:val="FF0000"/>
                    </w:rPr>
                    <w:t>Include cell-specific signals and channels, and</w:t>
                  </w:r>
                </w:p>
                <w:p w:rsidR="004F22B3" w:rsidRDefault="00BE7B53">
                  <w:pPr>
                    <w:pStyle w:val="afd"/>
                    <w:widowControl w:val="0"/>
                    <w:numPr>
                      <w:ilvl w:val="0"/>
                      <w:numId w:val="56"/>
                    </w:numPr>
                    <w:spacing w:line="254" w:lineRule="auto"/>
                    <w:rPr>
                      <w:bCs/>
                      <w:color w:val="FF0000"/>
                    </w:rPr>
                  </w:pPr>
                  <w:r>
                    <w:rPr>
                      <w:bCs/>
                      <w:color w:val="FF0000"/>
                    </w:rPr>
                    <w:t>0 &lt; L</w:t>
                  </w:r>
                  <w:r>
                    <w:rPr>
                      <w:rFonts w:hint="eastAsia"/>
                      <w:bCs/>
                      <w:color w:val="FF0000"/>
                      <w:lang w:val="zh-CN"/>
                    </w:rPr>
                    <w:t>≤</w:t>
                  </w:r>
                  <w:r>
                    <w:rPr>
                      <w:rFonts w:eastAsia="MS Mincho"/>
                      <w:bCs/>
                      <w:color w:val="FF0000"/>
                    </w:rPr>
                    <w:t>15</w:t>
                  </w:r>
                </w:p>
              </w:tc>
            </w:tr>
            <w:tr w:rsidR="004F22B3">
              <w:tc>
                <w:tcPr>
                  <w:tcW w:w="2715" w:type="dxa"/>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t>Light load</w:t>
                  </w:r>
                </w:p>
              </w:tc>
              <w:tc>
                <w:tcPr>
                  <w:tcW w:w="5858" w:type="dxa"/>
                  <w:tcBorders>
                    <w:top w:val="double" w:sz="4" w:space="0" w:color="A5A5A5"/>
                    <w:left w:val="double" w:sz="4" w:space="0" w:color="A5A5A5"/>
                    <w:bottom w:val="double" w:sz="4" w:space="0" w:color="A5A5A5"/>
                    <w:right w:val="double" w:sz="4" w:space="0" w:color="A5A5A5"/>
                  </w:tcBorders>
                </w:tcPr>
                <w:p w:rsidR="004F22B3" w:rsidRDefault="00BE7B53">
                  <w:pPr>
                    <w:pStyle w:val="afd"/>
                    <w:numPr>
                      <w:ilvl w:val="0"/>
                      <w:numId w:val="56"/>
                    </w:numPr>
                    <w:spacing w:line="256" w:lineRule="auto"/>
                    <w:rPr>
                      <w:bCs/>
                    </w:rPr>
                  </w:pPr>
                  <w:r>
                    <w:rPr>
                      <w:bCs/>
                    </w:rPr>
                    <w:t>Include cell-specific signals and channels, and</w:t>
                  </w:r>
                </w:p>
                <w:p w:rsidR="004F22B3" w:rsidRDefault="00BE7B53">
                  <w:pPr>
                    <w:pStyle w:val="afd"/>
                    <w:numPr>
                      <w:ilvl w:val="0"/>
                      <w:numId w:val="56"/>
                    </w:numPr>
                    <w:spacing w:line="256" w:lineRule="auto"/>
                    <w:rPr>
                      <w:bCs/>
                    </w:rPr>
                  </w:pPr>
                  <w:r>
                    <w:rPr>
                      <w:bCs/>
                    </w:rPr>
                    <w:lastRenderedPageBreak/>
                    <w:t>0 &lt; L</w:t>
                  </w:r>
                  <w:r>
                    <w:rPr>
                      <w:rFonts w:hint="eastAsia"/>
                      <w:bCs/>
                      <w:lang w:val="zh-CN"/>
                    </w:rPr>
                    <w:t>≤</w:t>
                  </w:r>
                  <w:r>
                    <w:rPr>
                      <w:rFonts w:eastAsia="MS Mincho"/>
                      <w:bCs/>
                      <w:strike/>
                      <w:lang w:val="zh-CN"/>
                    </w:rPr>
                    <w:t xml:space="preserve"> </w:t>
                  </w:r>
                  <w:r>
                    <w:rPr>
                      <w:rFonts w:eastAsia="MS Mincho"/>
                      <w:bCs/>
                      <w:strike/>
                    </w:rPr>
                    <w:t>[</w:t>
                  </w:r>
                  <w:r>
                    <w:rPr>
                      <w:rFonts w:eastAsia="MS Mincho"/>
                      <w:bCs/>
                    </w:rPr>
                    <w:t>30</w:t>
                  </w:r>
                  <w:r>
                    <w:rPr>
                      <w:rFonts w:eastAsia="MS Mincho"/>
                      <w:bCs/>
                      <w:strike/>
                    </w:rPr>
                    <w:t>]</w:t>
                  </w:r>
                </w:p>
              </w:tc>
            </w:tr>
            <w:tr w:rsidR="004F22B3">
              <w:tc>
                <w:tcPr>
                  <w:tcW w:w="2715" w:type="dxa"/>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lastRenderedPageBreak/>
                    <w:t>Medium load</w:t>
                  </w:r>
                </w:p>
              </w:tc>
              <w:tc>
                <w:tcPr>
                  <w:tcW w:w="5858" w:type="dxa"/>
                  <w:tcBorders>
                    <w:top w:val="double" w:sz="4" w:space="0" w:color="A5A5A5"/>
                    <w:left w:val="double" w:sz="4" w:space="0" w:color="A5A5A5"/>
                    <w:bottom w:val="double" w:sz="4" w:space="0" w:color="A5A5A5"/>
                    <w:right w:val="double" w:sz="4" w:space="0" w:color="A5A5A5"/>
                  </w:tcBorders>
                </w:tcPr>
                <w:p w:rsidR="004F22B3" w:rsidRDefault="00BE7B53">
                  <w:pPr>
                    <w:pStyle w:val="afd"/>
                    <w:numPr>
                      <w:ilvl w:val="0"/>
                      <w:numId w:val="56"/>
                    </w:numPr>
                    <w:spacing w:line="256" w:lineRule="auto"/>
                    <w:rPr>
                      <w:bCs/>
                    </w:rPr>
                  </w:pPr>
                  <w:r>
                    <w:rPr>
                      <w:bCs/>
                    </w:rPr>
                    <w:t>Include cell-specific signals and channels, and</w:t>
                  </w:r>
                </w:p>
                <w:p w:rsidR="004F22B3" w:rsidRDefault="00BE7B53">
                  <w:pPr>
                    <w:pStyle w:val="afd"/>
                    <w:numPr>
                      <w:ilvl w:val="0"/>
                      <w:numId w:val="56"/>
                    </w:numPr>
                    <w:spacing w:line="256" w:lineRule="auto"/>
                    <w:rPr>
                      <w:bCs/>
                    </w:rPr>
                  </w:pPr>
                  <w:r>
                    <w:rPr>
                      <w:bCs/>
                      <w:strike/>
                    </w:rPr>
                    <w:t>[</w:t>
                  </w:r>
                  <w:r>
                    <w:rPr>
                      <w:bCs/>
                    </w:rPr>
                    <w:t>30</w:t>
                  </w:r>
                  <w:r>
                    <w:rPr>
                      <w:bCs/>
                      <w:strike/>
                    </w:rPr>
                    <w:t xml:space="preserve">] </w:t>
                  </w:r>
                  <w:r>
                    <w:rPr>
                      <w:bCs/>
                    </w:rPr>
                    <w:t>&lt; L</w:t>
                  </w:r>
                  <w:r>
                    <w:rPr>
                      <w:rFonts w:hint="eastAsia"/>
                      <w:bCs/>
                      <w:lang w:val="zh-CN"/>
                    </w:rPr>
                    <w:t>≤</w:t>
                  </w:r>
                  <w:r>
                    <w:rPr>
                      <w:rFonts w:eastAsia="MS Mincho"/>
                      <w:bCs/>
                      <w:strike/>
                      <w:lang w:val="zh-CN"/>
                    </w:rPr>
                    <w:t xml:space="preserve"> </w:t>
                  </w:r>
                  <w:r>
                    <w:rPr>
                      <w:rFonts w:eastAsia="MS Mincho"/>
                      <w:bCs/>
                      <w:strike/>
                    </w:rPr>
                    <w:t>[</w:t>
                  </w:r>
                  <w:r>
                    <w:rPr>
                      <w:rFonts w:eastAsia="MS Mincho"/>
                      <w:bCs/>
                    </w:rPr>
                    <w:t>50</w:t>
                  </w:r>
                  <w:r>
                    <w:rPr>
                      <w:rFonts w:eastAsia="MS Mincho"/>
                      <w:bCs/>
                      <w:strike/>
                    </w:rPr>
                    <w:t>]</w:t>
                  </w:r>
                </w:p>
              </w:tc>
            </w:tr>
            <w:tr w:rsidR="004F22B3">
              <w:tc>
                <w:tcPr>
                  <w:tcW w:w="8573" w:type="dxa"/>
                  <w:gridSpan w:val="2"/>
                  <w:tcBorders>
                    <w:top w:val="double" w:sz="4" w:space="0" w:color="A5A5A5"/>
                    <w:left w:val="double" w:sz="4" w:space="0" w:color="A5A5A5"/>
                    <w:bottom w:val="double" w:sz="4" w:space="0" w:color="A5A5A5"/>
                    <w:right w:val="double" w:sz="4" w:space="0" w:color="A5A5A5"/>
                  </w:tcBorders>
                </w:tcPr>
                <w:p w:rsidR="004F22B3" w:rsidRDefault="00BE7B53">
                  <w:pPr>
                    <w:rPr>
                      <w:bCs/>
                    </w:rPr>
                  </w:pPr>
                  <w:r>
                    <w:rPr>
                      <w:bCs/>
                    </w:rPr>
                    <w:t>For CA, the companies report whether the load is defined per CC or across all CCs.</w:t>
                  </w:r>
                </w:p>
              </w:tc>
            </w:tr>
          </w:tbl>
          <w:p w:rsidR="004F22B3" w:rsidRDefault="004F22B3">
            <w:pPr>
              <w:rPr>
                <w:iCs/>
              </w:rPr>
            </w:pPr>
          </w:p>
          <w:p w:rsidR="004F22B3" w:rsidRDefault="00BE7B53">
            <w:pPr>
              <w:spacing w:beforeLines="50" w:before="120"/>
              <w:rPr>
                <w:b/>
                <w:highlight w:val="green"/>
              </w:rPr>
            </w:pPr>
            <w:r>
              <w:rPr>
                <w:b/>
                <w:highlight w:val="green"/>
              </w:rPr>
              <w:t>FL2 Proposal 3.3.1.1-1:</w:t>
            </w:r>
          </w:p>
          <w:p w:rsidR="004F22B3" w:rsidRDefault="00BE7B53">
            <w:pPr>
              <w:pStyle w:val="afd"/>
              <w:numPr>
                <w:ilvl w:val="0"/>
                <w:numId w:val="57"/>
              </w:numPr>
              <w:spacing w:line="256" w:lineRule="auto"/>
              <w:rPr>
                <w:b/>
              </w:rPr>
            </w:pPr>
            <w:r>
              <w:rPr>
                <w:b/>
              </w:rPr>
              <w:t>For FR1, urban micro can be optionally considered</w:t>
            </w:r>
            <w:r>
              <w:rPr>
                <w:b/>
                <w:lang w:eastAsia="zh-CN"/>
              </w:rPr>
              <w:t>.</w:t>
            </w:r>
          </w:p>
          <w:p w:rsidR="004F22B3" w:rsidRDefault="00BE7B53">
            <w:pPr>
              <w:pStyle w:val="afd"/>
              <w:numPr>
                <w:ilvl w:val="0"/>
                <w:numId w:val="57"/>
              </w:numPr>
              <w:spacing w:line="256" w:lineRule="auto"/>
              <w:rPr>
                <w:b/>
              </w:rPr>
            </w:pPr>
            <w:r>
              <w:rPr>
                <w:b/>
                <w:lang w:eastAsia="zh-CN"/>
              </w:rPr>
              <w:t xml:space="preserve">For FR2, urban micro is prioritized, with ISD=200 m is assumed. </w:t>
            </w:r>
          </w:p>
          <w:p w:rsidR="004F22B3" w:rsidRDefault="00BE7B53">
            <w:pPr>
              <w:spacing w:beforeLines="50" w:before="120"/>
              <w:rPr>
                <w:b/>
                <w:highlight w:val="green"/>
              </w:rPr>
            </w:pPr>
            <w:r>
              <w:rPr>
                <w:b/>
                <w:highlight w:val="green"/>
              </w:rPr>
              <w:t>FL1 Proposal 3.2-1:</w:t>
            </w:r>
          </w:p>
          <w:p w:rsidR="004F22B3" w:rsidRDefault="00BE7B53">
            <w:pPr>
              <w:rPr>
                <w:b/>
              </w:rPr>
            </w:pPr>
            <w:r>
              <w:rPr>
                <w:b/>
              </w:rPr>
              <w:t>It is up to company report which traffic model is used among the agreed three traffic models in their evaluations.</w:t>
            </w:r>
          </w:p>
          <w:p w:rsidR="004F22B3" w:rsidRDefault="00BE7B53">
            <w:pPr>
              <w:pStyle w:val="afd"/>
              <w:numPr>
                <w:ilvl w:val="0"/>
                <w:numId w:val="15"/>
              </w:numPr>
              <w:spacing w:line="256" w:lineRule="auto"/>
              <w:rPr>
                <w:b/>
              </w:rPr>
            </w:pPr>
            <w:r>
              <w:rPr>
                <w:b/>
                <w:lang w:eastAsia="zh-CN"/>
              </w:rPr>
              <w:t>Other models may be used as well. Parameter (e.g. packet size and arrival rate) adjustment can be optionally considered and reported.</w:t>
            </w:r>
          </w:p>
          <w:p w:rsidR="004F22B3" w:rsidRDefault="004F22B3">
            <w:pPr>
              <w:pStyle w:val="afd"/>
              <w:spacing w:line="256" w:lineRule="auto"/>
              <w:ind w:left="0"/>
              <w:rPr>
                <w:b/>
              </w:rPr>
            </w:pPr>
          </w:p>
          <w:p w:rsidR="004F22B3" w:rsidRDefault="00BE7B53">
            <w:pPr>
              <w:rPr>
                <w:b/>
                <w:highlight w:val="green"/>
              </w:rPr>
            </w:pPr>
            <w:r>
              <w:rPr>
                <w:b/>
                <w:highlight w:val="green"/>
              </w:rPr>
              <w:t>FL2 Proposal 2.3.1-1:</w:t>
            </w:r>
          </w:p>
          <w:p w:rsidR="004F22B3" w:rsidRDefault="00BE7B53">
            <w:pPr>
              <w:rPr>
                <w:b/>
              </w:rPr>
            </w:pPr>
            <w:r>
              <w:rPr>
                <w:b/>
              </w:rPr>
              <w:t xml:space="preserve">For set 3 FR2 reference configuration, the total DL power level and EIRP limit is set as 33 dBm and 63 dBm respectively. Note EIRP limit is also scaled with the number of </w:t>
            </w:r>
            <w:proofErr w:type="spellStart"/>
            <w:r>
              <w:rPr>
                <w:b/>
              </w:rPr>
              <w:t>TxRU</w:t>
            </w:r>
            <w:proofErr w:type="spellEnd"/>
            <w:r>
              <w:rPr>
                <w:b/>
              </w:rPr>
              <w:t>.</w:t>
            </w:r>
          </w:p>
          <w:p w:rsidR="004F22B3" w:rsidRDefault="004F22B3"/>
          <w:p w:rsidR="004F22B3" w:rsidRDefault="00BE7B53">
            <w:pPr>
              <w:rPr>
                <w:rFonts w:eastAsia="Malgun Gothic"/>
                <w:b/>
                <w:bCs/>
                <w:highlight w:val="green"/>
              </w:rPr>
            </w:pPr>
            <w:r>
              <w:rPr>
                <w:rFonts w:eastAsia="Malgun Gothic"/>
                <w:b/>
                <w:bCs/>
                <w:highlight w:val="green"/>
              </w:rPr>
              <w:t>Alternative Proposal 3.1.3-1:</w:t>
            </w:r>
          </w:p>
          <w:p w:rsidR="004F22B3" w:rsidRDefault="00BE7B53">
            <w:pPr>
              <w:rPr>
                <w:rFonts w:eastAsia="Malgun Gothic"/>
                <w:b/>
              </w:rPr>
            </w:pPr>
            <w:r>
              <w:rPr>
                <w:rFonts w:eastAsia="Malgun Gothic"/>
                <w:b/>
              </w:rPr>
              <w:t>For evaluation purpose, network energy saving gain is computed based on the energy consumptions for a technique and the baseline over the same duration.</w:t>
            </w:r>
          </w:p>
          <w:p w:rsidR="004F22B3" w:rsidRDefault="004F22B3">
            <w:pPr>
              <w:rPr>
                <w:rFonts w:eastAsia="Malgun Gothic"/>
                <w:b/>
              </w:rPr>
            </w:pPr>
          </w:p>
          <w:p w:rsidR="004F22B3" w:rsidRDefault="00BE7B53">
            <w:pPr>
              <w:autoSpaceDE/>
              <w:jc w:val="left"/>
              <w:rPr>
                <w:rFonts w:ascii="Arial" w:hAnsi="Arial" w:cs="Arial"/>
                <w:b/>
                <w:bCs/>
              </w:rPr>
            </w:pPr>
            <w:r>
              <w:rPr>
                <w:rFonts w:ascii="Arial" w:hAnsi="Arial" w:cs="Arial"/>
                <w:b/>
                <w:bCs/>
                <w:highlight w:val="green"/>
              </w:rPr>
              <w:t>Agreement</w:t>
            </w:r>
          </w:p>
          <w:p w:rsidR="004F22B3" w:rsidRDefault="00BE7B53">
            <w:pPr>
              <w:autoSpaceDE/>
              <w:rPr>
                <w:rFonts w:ascii="Arial" w:hAnsi="Arial" w:cs="Arial"/>
                <w:b/>
                <w:bCs/>
              </w:rPr>
            </w:pPr>
            <w:r>
              <w:rPr>
                <w:rFonts w:ascii="Arial" w:hAnsi="Arial" w:cs="Arial"/>
                <w:b/>
                <w:bCs/>
              </w:rPr>
              <w:t xml:space="preserve">For initial evaluations, there is always a non-sleep mode assumed between adjacent sleep modes. </w:t>
            </w:r>
          </w:p>
          <w:p w:rsidR="004F22B3" w:rsidRDefault="004F22B3">
            <w:pPr>
              <w:rPr>
                <w:rFonts w:ascii="Arial" w:hAnsi="Arial" w:cs="Arial"/>
                <w:color w:val="1F497D"/>
                <w:sz w:val="21"/>
                <w:szCs w:val="21"/>
              </w:rPr>
            </w:pPr>
          </w:p>
          <w:p w:rsidR="004F22B3" w:rsidRDefault="00BE7B53">
            <w:pPr>
              <w:autoSpaceDE/>
              <w:jc w:val="left"/>
              <w:rPr>
                <w:rFonts w:ascii="Arial" w:hAnsi="Arial" w:cs="Arial"/>
                <w:b/>
                <w:bCs/>
              </w:rPr>
            </w:pPr>
            <w:r>
              <w:rPr>
                <w:rFonts w:ascii="Arial" w:hAnsi="Arial" w:cs="Arial"/>
                <w:b/>
                <w:bCs/>
                <w:highlight w:val="green"/>
              </w:rPr>
              <w:t>Agreement</w:t>
            </w:r>
          </w:p>
          <w:p w:rsidR="004F22B3" w:rsidRDefault="00BE7B53">
            <w:pPr>
              <w:rPr>
                <w:rFonts w:ascii="Arial" w:hAnsi="Arial" w:cs="Arial"/>
                <w:b/>
                <w:bCs/>
              </w:rPr>
            </w:pPr>
            <w:r>
              <w:rPr>
                <w:rFonts w:ascii="Arial" w:hAnsi="Arial" w:cs="Arial"/>
                <w:b/>
                <w:bCs/>
              </w:rPr>
              <w:t>Companies to report the assumption details for the reception of a low-power UL channel/signal, if used, including power states, additional transition energy, and transition times, receiver details (e.g. architecture and receiver sensitivity), and other impact/change on the power consumption model.</w:t>
            </w:r>
          </w:p>
          <w:p w:rsidR="004F22B3" w:rsidRDefault="004F22B3">
            <w:pPr>
              <w:rPr>
                <w:rFonts w:ascii="Arial" w:hAnsi="Arial" w:cs="Arial"/>
                <w:color w:val="1F497D"/>
                <w:sz w:val="21"/>
                <w:szCs w:val="21"/>
              </w:rPr>
            </w:pPr>
          </w:p>
          <w:p w:rsidR="004F22B3" w:rsidRDefault="00BE7B53">
            <w:pPr>
              <w:autoSpaceDE/>
              <w:jc w:val="left"/>
              <w:rPr>
                <w:rFonts w:ascii="Arial" w:hAnsi="Arial" w:cs="Arial"/>
                <w:b/>
                <w:bCs/>
              </w:rPr>
            </w:pPr>
            <w:r>
              <w:rPr>
                <w:rFonts w:ascii="Arial" w:hAnsi="Arial" w:cs="Arial"/>
                <w:b/>
                <w:bCs/>
                <w:highlight w:val="green"/>
              </w:rPr>
              <w:t>Agreement</w:t>
            </w:r>
          </w:p>
          <w:p w:rsidR="004F22B3" w:rsidRDefault="00BE7B53">
            <w:pPr>
              <w:rPr>
                <w:rFonts w:ascii="Arial" w:hAnsi="Arial" w:cs="Arial"/>
                <w:b/>
                <w:bCs/>
              </w:rPr>
            </w:pPr>
            <w:r>
              <w:rPr>
                <w:rFonts w:ascii="Arial" w:hAnsi="Arial" w:cs="Arial"/>
                <w:b/>
                <w:bCs/>
              </w:rPr>
              <w:t xml:space="preserve">Update the RAN1 agreements with the </w:t>
            </w:r>
            <w:r>
              <w:rPr>
                <w:rFonts w:ascii="Arial" w:hAnsi="Arial" w:cs="Arial"/>
                <w:b/>
                <w:bCs/>
                <w:color w:val="FF0000"/>
              </w:rPr>
              <w:t>following changes</w:t>
            </w:r>
          </w:p>
          <w:p w:rsidR="004F22B3" w:rsidRDefault="00BE7B53">
            <w:pPr>
              <w:rPr>
                <w:rFonts w:ascii="Arial" w:hAnsi="Arial" w:cs="Arial"/>
              </w:rPr>
            </w:pPr>
            <w:r>
              <w:rPr>
                <w:rFonts w:ascii="Arial" w:hAnsi="Arial" w:cs="Arial"/>
              </w:rPr>
              <w:t>In the evaluation,</w:t>
            </w:r>
          </w:p>
          <w:p w:rsidR="004F22B3" w:rsidRDefault="00BE7B53">
            <w:pPr>
              <w:pStyle w:val="afd"/>
              <w:numPr>
                <w:ilvl w:val="0"/>
                <w:numId w:val="55"/>
              </w:numPr>
              <w:adjustRightInd/>
              <w:spacing w:after="0" w:line="240" w:lineRule="auto"/>
              <w:textAlignment w:val="auto"/>
              <w:rPr>
                <w:rFonts w:ascii="Arial" w:hAnsi="Arial" w:cs="Arial"/>
              </w:rPr>
            </w:pPr>
            <w:r>
              <w:rPr>
                <w:rFonts w:ascii="Arial" w:hAnsi="Arial" w:cs="Arial"/>
              </w:rPr>
              <w:t>a load (L)</w:t>
            </w:r>
            <w:r>
              <w:rPr>
                <w:rFonts w:ascii="Arial" w:hAnsi="Arial" w:cs="Arial"/>
                <w:color w:val="FF0000"/>
                <w:u w:val="single"/>
              </w:rPr>
              <w:t>%</w:t>
            </w:r>
            <w:r>
              <w:rPr>
                <w:rFonts w:ascii="Arial" w:hAnsi="Arial" w:cs="Arial"/>
              </w:rPr>
              <w:t xml:space="preserve"> of a cell is a percentage of resources used for UE specific PDSCH/PUSCH.</w:t>
            </w:r>
          </w:p>
          <w:p w:rsidR="004F22B3" w:rsidRDefault="00BE7B53">
            <w:pPr>
              <w:pStyle w:val="afd"/>
              <w:numPr>
                <w:ilvl w:val="0"/>
                <w:numId w:val="55"/>
              </w:numPr>
              <w:adjustRightInd/>
              <w:spacing w:after="0" w:line="240" w:lineRule="auto"/>
              <w:textAlignment w:val="auto"/>
              <w:rPr>
                <w:rFonts w:ascii="Arial" w:hAnsi="Arial" w:cs="Arial"/>
              </w:rPr>
            </w:pPr>
            <w:r>
              <w:rPr>
                <w:rFonts w:ascii="Arial" w:hAnsi="Arial" w:cs="Arial"/>
              </w:rPr>
              <w:t>The following load scenarios are considered.</w:t>
            </w:r>
          </w:p>
          <w:tbl>
            <w:tblPr>
              <w:tblW w:w="0" w:type="auto"/>
              <w:tblCellMar>
                <w:left w:w="0" w:type="dxa"/>
                <w:right w:w="0" w:type="dxa"/>
              </w:tblCellMar>
              <w:tblLook w:val="04A0" w:firstRow="1" w:lastRow="0" w:firstColumn="1" w:lastColumn="0" w:noHBand="0" w:noVBand="1"/>
            </w:tblPr>
            <w:tblGrid>
              <w:gridCol w:w="2715"/>
              <w:gridCol w:w="5858"/>
            </w:tblGrid>
            <w:tr w:rsidR="004F22B3">
              <w:tc>
                <w:tcPr>
                  <w:tcW w:w="2715"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Load scenario</w:t>
                  </w:r>
                </w:p>
              </w:tc>
              <w:tc>
                <w:tcPr>
                  <w:tcW w:w="5858" w:type="dxa"/>
                  <w:tcBorders>
                    <w:top w:val="double" w:sz="4" w:space="0" w:color="A5A5A5"/>
                    <w:left w:val="nil"/>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Characteristics</w:t>
                  </w:r>
                </w:p>
              </w:tc>
            </w:tr>
            <w:tr w:rsidR="004F22B3">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Idle/empty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pStyle w:val="afd"/>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rsidR="004F22B3" w:rsidRDefault="00BE7B53">
                  <w:pPr>
                    <w:pStyle w:val="afd"/>
                    <w:numPr>
                      <w:ilvl w:val="0"/>
                      <w:numId w:val="56"/>
                    </w:numPr>
                    <w:adjustRightInd/>
                    <w:spacing w:after="0" w:line="240" w:lineRule="auto"/>
                    <w:contextualSpacing w:val="0"/>
                    <w:textAlignment w:val="auto"/>
                    <w:rPr>
                      <w:rFonts w:ascii="Arial" w:hAnsi="Arial" w:cs="Arial"/>
                      <w:lang w:eastAsia="zh-CN"/>
                    </w:rPr>
                  </w:pPr>
                  <w:r>
                    <w:rPr>
                      <w:rFonts w:ascii="Arial" w:hAnsi="Arial" w:cs="Arial"/>
                    </w:rPr>
                    <w:t>L = 0</w:t>
                  </w:r>
                </w:p>
              </w:tc>
            </w:tr>
            <w:tr w:rsidR="004F22B3">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low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pStyle w:val="afd"/>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rsidR="004F22B3" w:rsidRDefault="00BE7B53">
                  <w:pPr>
                    <w:pStyle w:val="afd"/>
                    <w:numPr>
                      <w:ilvl w:val="0"/>
                      <w:numId w:val="56"/>
                    </w:numPr>
                    <w:adjustRightInd/>
                    <w:spacing w:after="0" w:line="240" w:lineRule="auto"/>
                    <w:contextualSpacing w:val="0"/>
                    <w:textAlignment w:val="auto"/>
                    <w:rPr>
                      <w:rFonts w:ascii="Arial" w:hAnsi="Arial" w:cs="Arial"/>
                      <w:lang w:eastAsia="zh-CN"/>
                    </w:rPr>
                  </w:pPr>
                  <w:r>
                    <w:rPr>
                      <w:rFonts w:ascii="Arial" w:hAnsi="Arial" w:cs="Arial"/>
                    </w:rPr>
                    <w:t>0 &lt; L</w:t>
                  </w:r>
                  <w:r>
                    <w:rPr>
                      <w:rFonts w:ascii="Arial" w:hAnsi="Arial" w:cs="Arial" w:hint="eastAsia"/>
                    </w:rPr>
                    <w:t>≤</w:t>
                  </w:r>
                  <w:r>
                    <w:rPr>
                      <w:rFonts w:ascii="Arial" w:hAnsi="Arial" w:cs="Arial"/>
                    </w:rPr>
                    <w:t>15</w:t>
                  </w:r>
                </w:p>
              </w:tc>
            </w:tr>
            <w:tr w:rsidR="004F22B3">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Light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pStyle w:val="afd"/>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rsidR="004F22B3" w:rsidRDefault="00BE7B53">
                  <w:pPr>
                    <w:pStyle w:val="afd"/>
                    <w:numPr>
                      <w:ilvl w:val="0"/>
                      <w:numId w:val="56"/>
                    </w:numPr>
                    <w:adjustRightInd/>
                    <w:spacing w:after="0" w:line="240" w:lineRule="auto"/>
                    <w:contextualSpacing w:val="0"/>
                    <w:textAlignment w:val="auto"/>
                    <w:rPr>
                      <w:rFonts w:ascii="Arial" w:hAnsi="Arial" w:cs="Arial"/>
                      <w:lang w:eastAsia="zh-CN"/>
                    </w:rPr>
                  </w:pPr>
                  <w:r>
                    <w:rPr>
                      <w:rFonts w:ascii="Arial" w:hAnsi="Arial" w:cs="Arial"/>
                      <w:color w:val="FF0000"/>
                      <w:u w:val="single"/>
                    </w:rPr>
                    <w:t>15</w:t>
                  </w:r>
                  <w:r>
                    <w:rPr>
                      <w:rFonts w:ascii="Arial" w:hAnsi="Arial" w:cs="Arial"/>
                      <w:strike/>
                      <w:color w:val="FF0000"/>
                    </w:rPr>
                    <w:t>0</w:t>
                  </w:r>
                  <w:r>
                    <w:rPr>
                      <w:rFonts w:ascii="Arial" w:hAnsi="Arial" w:cs="Arial"/>
                    </w:rPr>
                    <w:t xml:space="preserve"> &lt; L</w:t>
                  </w:r>
                  <w:r>
                    <w:rPr>
                      <w:rFonts w:ascii="Arial" w:hAnsi="Arial" w:cs="Arial" w:hint="eastAsia"/>
                    </w:rPr>
                    <w:t>≤</w:t>
                  </w:r>
                  <w:r>
                    <w:rPr>
                      <w:rFonts w:ascii="Arial" w:hAnsi="Arial" w:cs="Arial"/>
                    </w:rPr>
                    <w:t>30</w:t>
                  </w:r>
                </w:p>
              </w:tc>
            </w:tr>
            <w:tr w:rsidR="004F22B3">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lastRenderedPageBreak/>
                    <w:t>Medium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pStyle w:val="afd"/>
                    <w:numPr>
                      <w:ilvl w:val="0"/>
                      <w:numId w:val="5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rsidR="004F22B3" w:rsidRDefault="00BE7B53">
                  <w:pPr>
                    <w:pStyle w:val="afd"/>
                    <w:numPr>
                      <w:ilvl w:val="0"/>
                      <w:numId w:val="56"/>
                    </w:numPr>
                    <w:adjustRightInd/>
                    <w:spacing w:after="0" w:line="240" w:lineRule="auto"/>
                    <w:contextualSpacing w:val="0"/>
                    <w:textAlignment w:val="auto"/>
                    <w:rPr>
                      <w:rFonts w:ascii="Arial" w:hAnsi="Arial" w:cs="Arial"/>
                      <w:lang w:eastAsia="zh-CN"/>
                    </w:rPr>
                  </w:pPr>
                  <w:r>
                    <w:rPr>
                      <w:rFonts w:ascii="Arial" w:hAnsi="Arial" w:cs="Arial"/>
                    </w:rPr>
                    <w:t>30 &lt; L</w:t>
                  </w:r>
                  <w:r>
                    <w:rPr>
                      <w:rFonts w:ascii="Arial" w:hAnsi="Arial" w:cs="Arial" w:hint="eastAsia"/>
                    </w:rPr>
                    <w:t>≤</w:t>
                  </w:r>
                  <w:r>
                    <w:rPr>
                      <w:rFonts w:ascii="Arial" w:hAnsi="Arial" w:cs="Arial"/>
                    </w:rPr>
                    <w:t>50</w:t>
                  </w:r>
                </w:p>
              </w:tc>
            </w:tr>
            <w:tr w:rsidR="004F22B3">
              <w:tc>
                <w:tcPr>
                  <w:tcW w:w="8573" w:type="dxa"/>
                  <w:gridSpan w:val="2"/>
                  <w:tcBorders>
                    <w:top w:val="nil"/>
                    <w:left w:val="double" w:sz="4" w:space="0" w:color="A5A5A5"/>
                    <w:bottom w:val="double" w:sz="4" w:space="0" w:color="A5A5A5"/>
                    <w:right w:val="double" w:sz="4" w:space="0" w:color="A5A5A5"/>
                  </w:tcBorders>
                  <w:tcMar>
                    <w:top w:w="0" w:type="dxa"/>
                    <w:left w:w="108" w:type="dxa"/>
                    <w:bottom w:w="0" w:type="dxa"/>
                    <w:right w:w="108" w:type="dxa"/>
                  </w:tcMar>
                </w:tcPr>
                <w:p w:rsidR="004F22B3" w:rsidRDefault="00BE7B53">
                  <w:pPr>
                    <w:rPr>
                      <w:rFonts w:ascii="Arial" w:hAnsi="Arial" w:cs="Arial"/>
                      <w:lang w:eastAsia="en-US"/>
                    </w:rPr>
                  </w:pPr>
                  <w:r>
                    <w:rPr>
                      <w:rFonts w:ascii="Arial" w:hAnsi="Arial" w:cs="Arial"/>
                      <w:lang w:eastAsia="en-US"/>
                    </w:rPr>
                    <w:t>For CA, the companies report whether the load is defined per CC or across all CCs.</w:t>
                  </w:r>
                </w:p>
              </w:tc>
            </w:tr>
          </w:tbl>
          <w:p w:rsidR="004F22B3" w:rsidRDefault="00BE7B53">
            <w:pPr>
              <w:autoSpaceDE/>
              <w:rPr>
                <w:rFonts w:ascii="Arial" w:hAnsi="Arial" w:cs="Arial"/>
                <w:b/>
                <w:bCs/>
              </w:rPr>
            </w:pPr>
            <w:r>
              <w:rPr>
                <w:rFonts w:ascii="Arial" w:hAnsi="Arial" w:cs="Arial"/>
                <w:b/>
                <w:bCs/>
                <w:highlight w:val="green"/>
              </w:rPr>
              <w:t>Proposal 2.1.3.2-1-</w:t>
            </w:r>
            <w:r>
              <w:rPr>
                <w:rFonts w:ascii="Arial" w:hAnsi="Arial" w:cs="Arial"/>
                <w:b/>
                <w:bCs/>
                <w:color w:val="FF0000"/>
                <w:highlight w:val="green"/>
              </w:rPr>
              <w:t>rev2</w:t>
            </w:r>
            <w:r>
              <w:rPr>
                <w:rFonts w:ascii="Arial" w:hAnsi="Arial" w:cs="Arial"/>
                <w:b/>
                <w:bCs/>
                <w:highlight w:val="green"/>
              </w:rPr>
              <w:t>:</w:t>
            </w:r>
            <w:r>
              <w:rPr>
                <w:rFonts w:ascii="Arial" w:hAnsi="Arial" w:cs="Arial"/>
                <w:b/>
                <w:bCs/>
              </w:rPr>
              <w:t xml:space="preserve"> </w:t>
            </w:r>
          </w:p>
          <w:p w:rsidR="004F22B3" w:rsidRDefault="00BE7B53">
            <w:pPr>
              <w:pStyle w:val="afd"/>
              <w:numPr>
                <w:ilvl w:val="0"/>
                <w:numId w:val="9"/>
              </w:numPr>
              <w:adjustRightInd/>
              <w:spacing w:after="0" w:line="240" w:lineRule="auto"/>
              <w:textAlignment w:val="auto"/>
              <w:rPr>
                <w:rFonts w:ascii="Arial" w:hAnsi="Arial" w:cs="Arial"/>
                <w:b/>
                <w:bCs/>
              </w:rPr>
            </w:pPr>
            <w:r>
              <w:rPr>
                <w:rFonts w:ascii="Arial" w:hAnsi="Arial" w:cs="Arial"/>
                <w:b/>
                <w:bCs/>
              </w:rPr>
              <w:t>During the transition time period,</w:t>
            </w:r>
            <w:r>
              <w:rPr>
                <w:rFonts w:ascii="Arial" w:hAnsi="Arial" w:cs="Arial"/>
              </w:rPr>
              <w:t xml:space="preserve"> </w:t>
            </w:r>
            <w:r>
              <w:rPr>
                <w:rFonts w:ascii="Arial" w:hAnsi="Arial" w:cs="Arial"/>
                <w:b/>
                <w:bCs/>
              </w:rPr>
              <w:t xml:space="preserve">relative power of sleep mode </w:t>
            </w:r>
            <m:oMath>
              <m:r>
                <m:rPr>
                  <m:sty m:val="bi"/>
                </m:rPr>
                <w:rPr>
                  <w:rFonts w:ascii="Cambria Math" w:hAnsi="Cambria Math"/>
                </w:rPr>
                <m:t>i</m:t>
              </m:r>
            </m:oMath>
            <w:r>
              <w:rPr>
                <w:rFonts w:ascii="Arial" w:hAnsi="Arial" w:cs="Arial"/>
                <w:b/>
                <w:bCs/>
              </w:rPr>
              <w:t xml:space="preserve"> is assumed to be consumed. Additional transition energy and total transition time </w:t>
            </w:r>
            <w:r>
              <w:rPr>
                <w:rFonts w:ascii="Arial" w:hAnsi="Arial" w:cs="Arial"/>
                <w:b/>
                <w:bCs/>
                <w:color w:val="FF0000"/>
              </w:rPr>
              <w:t xml:space="preserve">also include energy and time for both ramping down and ramping up </w:t>
            </w:r>
            <w:r>
              <w:rPr>
                <w:rFonts w:ascii="Arial" w:hAnsi="Arial" w:cs="Arial"/>
                <w:b/>
                <w:bCs/>
                <w:strike/>
                <w:color w:val="FF0000"/>
              </w:rPr>
              <w:t>spent in two-way (ramping down and up) during the transition period is considered</w:t>
            </w:r>
            <w:r>
              <w:rPr>
                <w:rFonts w:ascii="Arial" w:hAnsi="Arial" w:cs="Arial"/>
                <w:b/>
                <w:bCs/>
              </w:rPr>
              <w:t>.</w:t>
            </w:r>
          </w:p>
          <w:p w:rsidR="004F22B3" w:rsidRDefault="00BE7B53">
            <w:pPr>
              <w:pStyle w:val="afd"/>
              <w:numPr>
                <w:ilvl w:val="0"/>
                <w:numId w:val="9"/>
              </w:numPr>
              <w:adjustRightInd/>
              <w:spacing w:after="0" w:line="240" w:lineRule="auto"/>
              <w:textAlignment w:val="auto"/>
              <w:rPr>
                <w:rFonts w:ascii="Arial" w:hAnsi="Arial" w:cs="Arial"/>
                <w:strike/>
              </w:rPr>
            </w:pPr>
            <w:r>
              <w:rPr>
                <w:rFonts w:ascii="Arial" w:hAnsi="Arial" w:cs="Arial"/>
                <w:strike/>
              </w:rPr>
              <w:t>(</w:t>
            </w:r>
            <w:r>
              <w:rPr>
                <w:rFonts w:ascii="Arial" w:hAnsi="Arial" w:cs="Arial"/>
                <w:strike/>
                <w:u w:val="single"/>
              </w:rPr>
              <w:t>Working Assumption</w:t>
            </w:r>
            <w:r>
              <w:rPr>
                <w:rFonts w:ascii="Arial" w:hAnsi="Arial" w:cs="Arial"/>
                <w:strike/>
              </w:rPr>
              <w:t xml:space="preserve">) for set 1, the additional energy (unit in relative power*(duration in </w:t>
            </w:r>
            <w:proofErr w:type="spellStart"/>
            <w:r>
              <w:rPr>
                <w:rFonts w:ascii="Arial" w:hAnsi="Arial" w:cs="Arial"/>
                <w:i/>
                <w:iCs/>
                <w:strike/>
              </w:rPr>
              <w:t>ms</w:t>
            </w:r>
            <w:proofErr w:type="spellEnd"/>
            <w:r>
              <w:rPr>
                <w:rFonts w:ascii="Arial" w:hAnsi="Arial" w:cs="Arial"/>
                <w:strike/>
              </w:rPr>
              <w:t xml:space="preserve">)) is </w:t>
            </w:r>
          </w:p>
          <w:tbl>
            <w:tblPr>
              <w:tblW w:w="4521" w:type="dxa"/>
              <w:jc w:val="center"/>
              <w:tblCellMar>
                <w:left w:w="0" w:type="dxa"/>
                <w:right w:w="0" w:type="dxa"/>
              </w:tblCellMar>
              <w:tblLook w:val="04A0" w:firstRow="1" w:lastRow="0" w:firstColumn="1" w:lastColumn="0" w:noHBand="0" w:noVBand="1"/>
            </w:tblPr>
            <w:tblGrid>
              <w:gridCol w:w="1382"/>
              <w:gridCol w:w="1438"/>
              <w:gridCol w:w="1701"/>
            </w:tblGrid>
            <w:tr w:rsidR="004F22B3">
              <w:trPr>
                <w:jc w:val="center"/>
              </w:trPr>
              <w:tc>
                <w:tcPr>
                  <w:tcW w:w="1382" w:type="dxa"/>
                  <w:vMerge w:val="restart"/>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tcPr>
                <w:p w:rsidR="004F22B3" w:rsidRDefault="00BE7B53">
                  <w:pPr>
                    <w:jc w:val="center"/>
                    <w:rPr>
                      <w:rFonts w:ascii="Arial" w:hAnsi="Arial" w:cs="Arial"/>
                      <w:strike/>
                      <w:lang w:eastAsia="en-US"/>
                    </w:rPr>
                  </w:pPr>
                  <w:r>
                    <w:rPr>
                      <w:rFonts w:ascii="Arial" w:hAnsi="Arial" w:cs="Arial"/>
                      <w:strike/>
                      <w:lang w:eastAsia="en-US"/>
                    </w:rPr>
                    <w:t>Power state</w:t>
                  </w:r>
                </w:p>
              </w:tc>
              <w:tc>
                <w:tcPr>
                  <w:tcW w:w="3139" w:type="dxa"/>
                  <w:gridSpan w:val="2"/>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tcPr>
                <w:p w:rsidR="004F22B3" w:rsidRDefault="00BE7B53">
                  <w:pPr>
                    <w:pStyle w:val="TAH"/>
                    <w:rPr>
                      <w:rFonts w:cs="Arial"/>
                      <w:b w:val="0"/>
                      <w:strike/>
                      <w:lang w:eastAsia="en-US"/>
                    </w:rPr>
                  </w:pPr>
                  <w:r>
                    <w:rPr>
                      <w:b w:val="0"/>
                      <w:bCs/>
                      <w:strike/>
                      <w:lang w:eastAsia="en-US"/>
                    </w:rPr>
                    <w:t xml:space="preserve">Additional transition energy </w:t>
                  </w:r>
                  <m:oMath>
                    <m:sSub>
                      <m:sSubPr>
                        <m:ctrlPr>
                          <w:rPr>
                            <w:rFonts w:ascii="Cambria Math" w:eastAsia="宋体" w:hAnsi="Cambria Math" w:cs="Arial"/>
                            <w:bCs/>
                            <w:i/>
                            <w:iCs/>
                            <w:strike/>
                            <w:lang w:eastAsia="ja-JP"/>
                          </w:rPr>
                        </m:ctrlPr>
                      </m:sSubPr>
                      <m:e>
                        <m:r>
                          <m:rPr>
                            <m:sty m:val="bi"/>
                          </m:rPr>
                          <w:rPr>
                            <w:rFonts w:ascii="Cambria Math" w:hAnsi="Cambria Math"/>
                            <w:strike/>
                            <w:lang w:eastAsia="en-US"/>
                          </w:rPr>
                          <m:t>E</m:t>
                        </m:r>
                      </m:e>
                      <m:sub>
                        <m:r>
                          <m:rPr>
                            <m:sty m:val="bi"/>
                          </m:rPr>
                          <w:rPr>
                            <w:rFonts w:ascii="Cambria Math" w:hAnsi="Cambria Math"/>
                            <w:strike/>
                            <w:lang w:eastAsia="en-US"/>
                          </w:rPr>
                          <m:t>i</m:t>
                        </m:r>
                      </m:sub>
                    </m:sSub>
                  </m:oMath>
                </w:p>
              </w:tc>
            </w:tr>
            <w:tr w:rsidR="004F22B3">
              <w:trPr>
                <w:jc w:val="center"/>
              </w:trPr>
              <w:tc>
                <w:tcPr>
                  <w:tcW w:w="0" w:type="auto"/>
                  <w:vMerge/>
                  <w:tcBorders>
                    <w:top w:val="double" w:sz="4" w:space="0" w:color="A5A5A5"/>
                    <w:left w:val="double" w:sz="4" w:space="0" w:color="A5A5A5"/>
                    <w:bottom w:val="double" w:sz="4" w:space="0" w:color="A5A5A5"/>
                    <w:right w:val="double" w:sz="4" w:space="0" w:color="A5A5A5"/>
                  </w:tcBorders>
                  <w:vAlign w:val="center"/>
                </w:tcPr>
                <w:p w:rsidR="004F22B3" w:rsidRDefault="004F22B3">
                  <w:pPr>
                    <w:autoSpaceDE/>
                    <w:autoSpaceDN/>
                    <w:jc w:val="left"/>
                    <w:rPr>
                      <w:rFonts w:ascii="Arial" w:eastAsia="Malgun Gothic" w:hAnsi="Arial" w:cs="Arial"/>
                      <w:strike/>
                      <w:lang w:eastAsia="en-US"/>
                    </w:rPr>
                  </w:pP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Category 1</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Category 2</w:t>
                  </w:r>
                </w:p>
              </w:tc>
            </w:tr>
            <w:tr w:rsidR="004F22B3">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rsidR="004F22B3" w:rsidRDefault="00BE7B53">
                  <w:pPr>
                    <w:jc w:val="center"/>
                    <w:rPr>
                      <w:rFonts w:ascii="Arial" w:hAnsi="Arial" w:cs="Arial"/>
                      <w:strike/>
                      <w:lang w:eastAsia="en-US"/>
                    </w:rPr>
                  </w:pPr>
                  <w:r>
                    <w:rPr>
                      <w:rFonts w:ascii="Arial" w:hAnsi="Arial" w:cs="Arial"/>
                      <w:strike/>
                      <w:lang w:eastAsia="en-US"/>
                    </w:rPr>
                    <w:t>Deep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1350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22500</w:t>
                  </w:r>
                </w:p>
              </w:tc>
            </w:tr>
            <w:tr w:rsidR="004F22B3">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rsidR="004F22B3" w:rsidRDefault="00BE7B53">
                  <w:pPr>
                    <w:jc w:val="center"/>
                    <w:rPr>
                      <w:rFonts w:ascii="Arial" w:hAnsi="Arial" w:cs="Arial"/>
                      <w:strike/>
                      <w:lang w:eastAsia="en-US"/>
                    </w:rPr>
                  </w:pPr>
                  <w:r>
                    <w:rPr>
                      <w:rFonts w:ascii="Arial" w:hAnsi="Arial" w:cs="Arial"/>
                      <w:strike/>
                      <w:lang w:eastAsia="en-US"/>
                    </w:rPr>
                    <w:t>Light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90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rsidR="004F22B3" w:rsidRDefault="00BE7B53">
                  <w:pPr>
                    <w:jc w:val="center"/>
                    <w:rPr>
                      <w:rFonts w:ascii="Arial" w:hAnsi="Arial" w:cs="Arial"/>
                      <w:strike/>
                      <w:lang w:eastAsia="en-US"/>
                    </w:rPr>
                  </w:pPr>
                  <w:r>
                    <w:rPr>
                      <w:rFonts w:ascii="Arial" w:hAnsi="Arial" w:cs="Arial"/>
                      <w:strike/>
                      <w:lang w:eastAsia="en-US"/>
                    </w:rPr>
                    <w:t>1088</w:t>
                  </w:r>
                </w:p>
              </w:tc>
            </w:tr>
          </w:tbl>
          <w:p w:rsidR="004F22B3" w:rsidRDefault="004F22B3">
            <w:pPr>
              <w:rPr>
                <w:rFonts w:ascii="Arial" w:eastAsia="Malgun Gothic" w:hAnsi="Arial" w:cs="Arial"/>
                <w:color w:val="1F497D"/>
              </w:rPr>
            </w:pPr>
          </w:p>
          <w:p w:rsidR="004F22B3" w:rsidRDefault="00BE7B53">
            <w:pPr>
              <w:rPr>
                <w:rFonts w:ascii="Arial" w:hAnsi="Arial" w:cs="Arial"/>
                <w:b/>
                <w:bCs/>
              </w:rPr>
            </w:pPr>
            <w:r>
              <w:rPr>
                <w:rFonts w:ascii="Arial" w:hAnsi="Arial" w:cs="Arial"/>
                <w:b/>
                <w:bCs/>
                <w:highlight w:val="green"/>
              </w:rPr>
              <w:t>Proposal 2.1.4.2-1-rev1:</w:t>
            </w:r>
          </w:p>
          <w:p w:rsidR="004F22B3" w:rsidRDefault="00BE7B53">
            <w:pPr>
              <w:pStyle w:val="afd"/>
              <w:numPr>
                <w:ilvl w:val="0"/>
                <w:numId w:val="58"/>
              </w:numPr>
              <w:adjustRightInd/>
              <w:spacing w:after="0" w:line="240" w:lineRule="auto"/>
              <w:textAlignment w:val="auto"/>
              <w:rPr>
                <w:rFonts w:ascii="Arial" w:hAnsi="Arial" w:cs="Arial"/>
                <w:b/>
                <w:bCs/>
              </w:rPr>
            </w:pPr>
            <w:r>
              <w:rPr>
                <w:rFonts w:ascii="Arial" w:hAnsi="Arial" w:cs="Arial"/>
                <w:b/>
                <w:bCs/>
              </w:rPr>
              <w:t>The total transition time for set 2 and set 3 is the same as that for set 1.</w:t>
            </w:r>
          </w:p>
          <w:p w:rsidR="004F22B3" w:rsidRDefault="00BE7B53">
            <w:pPr>
              <w:pStyle w:val="afd"/>
              <w:numPr>
                <w:ilvl w:val="0"/>
                <w:numId w:val="58"/>
              </w:numPr>
              <w:adjustRightInd/>
              <w:spacing w:after="0" w:line="240" w:lineRule="auto"/>
              <w:textAlignment w:val="auto"/>
              <w:rPr>
                <w:rFonts w:ascii="Arial" w:hAnsi="Arial" w:cs="Arial"/>
                <w:b/>
                <w:bCs/>
              </w:rPr>
            </w:pPr>
            <w:r>
              <w:rPr>
                <w:rFonts w:ascii="Arial" w:hAnsi="Arial" w:cs="Arial"/>
                <w:b/>
                <w:bCs/>
              </w:rPr>
              <w:t>Companies are encouraged to check the input and values provided in section 2.1.4.2 of R1-2208312 for further determination.</w:t>
            </w:r>
          </w:p>
          <w:p w:rsidR="004F22B3" w:rsidRDefault="004F22B3">
            <w:pPr>
              <w:overflowPunct w:val="0"/>
              <w:jc w:val="left"/>
              <w:rPr>
                <w:rFonts w:ascii="Arial" w:hAnsi="Arial" w:cs="Arial"/>
                <w:b/>
                <w:bCs/>
              </w:rPr>
            </w:pPr>
          </w:p>
          <w:p w:rsidR="004F22B3" w:rsidRDefault="00BE7B53">
            <w:pPr>
              <w:rPr>
                <w:rFonts w:ascii="Arial" w:hAnsi="Arial" w:cs="Arial"/>
                <w:u w:val="single"/>
              </w:rPr>
            </w:pPr>
            <w:r>
              <w:rPr>
                <w:rFonts w:ascii="Arial" w:hAnsi="Arial" w:cs="Arial"/>
                <w:b/>
                <w:bCs/>
                <w:u w:val="single"/>
              </w:rPr>
              <w:t>Conclusion</w:t>
            </w:r>
          </w:p>
          <w:p w:rsidR="004F22B3" w:rsidRDefault="00BE7B53">
            <w:pPr>
              <w:pStyle w:val="afd"/>
              <w:numPr>
                <w:ilvl w:val="0"/>
                <w:numId w:val="59"/>
              </w:numPr>
              <w:adjustRightInd/>
              <w:spacing w:after="0" w:line="240" w:lineRule="auto"/>
              <w:contextualSpacing w:val="0"/>
              <w:textAlignment w:val="auto"/>
              <w:rPr>
                <w:rFonts w:ascii="Arial" w:hAnsi="Arial" w:cs="Arial"/>
              </w:rPr>
            </w:pPr>
            <w:r>
              <w:rPr>
                <w:rFonts w:ascii="Arial" w:hAnsi="Arial" w:cs="Arial"/>
                <w:b/>
                <w:bCs/>
              </w:rPr>
              <w:t>Companies are encouraged to check discussion in section 2.2.2 of R1-2208312 for scaling discussion in the next meeting.</w:t>
            </w:r>
          </w:p>
          <w:p w:rsidR="004F22B3" w:rsidRDefault="004F22B3">
            <w:pPr>
              <w:overflowPunct w:val="0"/>
              <w:jc w:val="left"/>
              <w:rPr>
                <w:rFonts w:ascii="Arial" w:hAnsi="Arial" w:cs="Arial"/>
                <w:b/>
                <w:bCs/>
              </w:rPr>
            </w:pPr>
          </w:p>
          <w:p w:rsidR="004F22B3" w:rsidRDefault="00BE7B53">
            <w:pPr>
              <w:rPr>
                <w:rFonts w:ascii="Arial" w:hAnsi="Arial" w:cs="Arial"/>
                <w:b/>
                <w:bCs/>
              </w:rPr>
            </w:pPr>
            <w:r>
              <w:rPr>
                <w:rFonts w:ascii="Arial" w:hAnsi="Arial" w:cs="Arial"/>
                <w:b/>
                <w:bCs/>
                <w:highlight w:val="green"/>
              </w:rPr>
              <w:t>Proposal 3.1.2-1-</w:t>
            </w:r>
            <w:r>
              <w:rPr>
                <w:rFonts w:ascii="Arial" w:hAnsi="Arial" w:cs="Arial"/>
                <w:b/>
                <w:bCs/>
                <w:color w:val="FF0000"/>
                <w:highlight w:val="green"/>
              </w:rPr>
              <w:t>rev2</w:t>
            </w:r>
            <w:r>
              <w:rPr>
                <w:rFonts w:ascii="Arial" w:hAnsi="Arial" w:cs="Arial"/>
                <w:b/>
                <w:bCs/>
                <w:highlight w:val="green"/>
              </w:rPr>
              <w:t>:</w:t>
            </w:r>
          </w:p>
          <w:p w:rsidR="004F22B3" w:rsidRDefault="00BE7B53">
            <w:pPr>
              <w:pStyle w:val="afd"/>
              <w:numPr>
                <w:ilvl w:val="0"/>
                <w:numId w:val="35"/>
              </w:numPr>
              <w:adjustRightInd/>
              <w:spacing w:after="0" w:line="240" w:lineRule="auto"/>
              <w:textAlignment w:val="auto"/>
              <w:rPr>
                <w:rFonts w:ascii="Arial" w:hAnsi="Arial" w:cs="Arial"/>
                <w:b/>
                <w:bCs/>
                <w:color w:val="FF0000"/>
              </w:rPr>
            </w:pPr>
            <w:r>
              <w:rPr>
                <w:rFonts w:ascii="Arial" w:hAnsi="Arial" w:cs="Arial"/>
                <w:b/>
                <w:bCs/>
                <w:color w:val="FF0000"/>
              </w:rPr>
              <w:t>FFS whether to set exact requirements/QoS target for UPT and/or latency impact</w:t>
            </w:r>
          </w:p>
          <w:p w:rsidR="004F22B3" w:rsidRDefault="00BE7B53">
            <w:pPr>
              <w:pStyle w:val="afd"/>
              <w:numPr>
                <w:ilvl w:val="0"/>
                <w:numId w:val="35"/>
              </w:numPr>
              <w:adjustRightInd/>
              <w:spacing w:after="0" w:line="240" w:lineRule="auto"/>
              <w:textAlignment w:val="auto"/>
              <w:rPr>
                <w:rFonts w:ascii="Arial" w:hAnsi="Arial" w:cs="Arial"/>
                <w:b/>
                <w:bCs/>
              </w:rPr>
            </w:pPr>
            <w:r>
              <w:rPr>
                <w:rFonts w:ascii="Arial" w:hAnsi="Arial" w:cs="Arial"/>
                <w:b/>
                <w:bCs/>
              </w:rPr>
              <w:t>Other KPIs can be optionally reported, conditioned with clear definition/descriptions provided.</w:t>
            </w:r>
          </w:p>
          <w:p w:rsidR="004F22B3" w:rsidRDefault="00BE7B53">
            <w:pPr>
              <w:pStyle w:val="afd"/>
              <w:numPr>
                <w:ilvl w:val="0"/>
                <w:numId w:val="35"/>
              </w:numPr>
              <w:adjustRightInd/>
              <w:spacing w:after="0" w:line="240" w:lineRule="auto"/>
              <w:textAlignment w:val="auto"/>
              <w:rPr>
                <w:rFonts w:ascii="Arial" w:hAnsi="Arial" w:cs="Arial"/>
                <w:b/>
                <w:bCs/>
                <w:lang w:eastAsia="zh-CN"/>
              </w:rPr>
            </w:pPr>
            <w:r>
              <w:rPr>
                <w:rFonts w:ascii="Arial" w:hAnsi="Arial" w:cs="Arial"/>
                <w:b/>
                <w:bCs/>
              </w:rPr>
              <w:t>Note for potential new channel/signals, e.g. WUS from UE, the assumption for detection reliability at BS side is reported (performance and complexity impact would subject to results and further discussion).</w:t>
            </w:r>
          </w:p>
          <w:p w:rsidR="004F22B3" w:rsidRDefault="004F22B3">
            <w:pPr>
              <w:overflowPunct w:val="0"/>
              <w:jc w:val="left"/>
              <w:rPr>
                <w:rFonts w:ascii="Arial" w:hAnsi="Arial" w:cs="Arial"/>
                <w:b/>
                <w:bCs/>
              </w:rPr>
            </w:pPr>
          </w:p>
          <w:p w:rsidR="004F22B3" w:rsidRDefault="00BE7B53">
            <w:pPr>
              <w:rPr>
                <w:rFonts w:ascii="Arial" w:hAnsi="Arial" w:cs="Arial"/>
                <w:b/>
                <w:bCs/>
              </w:rPr>
            </w:pPr>
            <w:r>
              <w:rPr>
                <w:rFonts w:ascii="Arial" w:hAnsi="Arial" w:cs="Arial"/>
                <w:b/>
                <w:bCs/>
                <w:highlight w:val="green"/>
              </w:rPr>
              <w:t>Proposal 3.2.2-1-</w:t>
            </w:r>
            <w:r>
              <w:rPr>
                <w:rFonts w:ascii="Arial" w:hAnsi="Arial" w:cs="Arial"/>
                <w:b/>
                <w:bCs/>
                <w:color w:val="FF0000"/>
                <w:highlight w:val="green"/>
              </w:rPr>
              <w:t>rev1</w:t>
            </w:r>
            <w:r>
              <w:rPr>
                <w:rFonts w:ascii="Arial" w:hAnsi="Arial" w:cs="Arial"/>
                <w:b/>
                <w:bCs/>
                <w:highlight w:val="green"/>
              </w:rPr>
              <w:t>:</w:t>
            </w:r>
          </w:p>
          <w:p w:rsidR="004F22B3" w:rsidRDefault="00BE7B53">
            <w:pPr>
              <w:rPr>
                <w:rFonts w:ascii="Arial" w:hAnsi="Arial" w:cs="Arial"/>
                <w:b/>
                <w:bCs/>
              </w:rPr>
            </w:pPr>
            <w:r>
              <w:rPr>
                <w:rFonts w:ascii="Arial" w:hAnsi="Arial" w:cs="Arial"/>
                <w:b/>
                <w:bCs/>
              </w:rPr>
              <w:t>It is up to company report the use of UE C-DRX.</w:t>
            </w:r>
          </w:p>
          <w:p w:rsidR="004F22B3" w:rsidRDefault="00BE7B53">
            <w:pPr>
              <w:pStyle w:val="afd"/>
              <w:numPr>
                <w:ilvl w:val="0"/>
                <w:numId w:val="15"/>
              </w:numPr>
              <w:adjustRightInd/>
              <w:spacing w:after="0" w:line="240" w:lineRule="auto"/>
              <w:textAlignment w:val="auto"/>
              <w:rPr>
                <w:rFonts w:ascii="Arial" w:hAnsi="Arial" w:cs="Arial"/>
                <w:b/>
                <w:bCs/>
              </w:rPr>
            </w:pPr>
            <w:r>
              <w:rPr>
                <w:rFonts w:ascii="Arial" w:hAnsi="Arial" w:cs="Arial"/>
                <w:b/>
                <w:bCs/>
              </w:rPr>
              <w:t xml:space="preserve">the baseline configuration </w:t>
            </w:r>
            <w:r>
              <w:rPr>
                <w:rFonts w:ascii="Arial" w:hAnsi="Arial" w:cs="Arial"/>
                <w:b/>
                <w:bCs/>
                <w:color w:val="FF0000"/>
              </w:rPr>
              <w:t xml:space="preserve">(for alignment/calibration) </w:t>
            </w:r>
            <w:r>
              <w:rPr>
                <w:rFonts w:ascii="Arial" w:hAnsi="Arial" w:cs="Arial"/>
                <w:b/>
                <w:bCs/>
              </w:rPr>
              <w:t xml:space="preserve">for C-DRX, if reported, can be as below; </w:t>
            </w:r>
          </w:p>
          <w:p w:rsidR="004F22B3" w:rsidRDefault="00BE7B53">
            <w:pPr>
              <w:pStyle w:val="afd"/>
              <w:numPr>
                <w:ilvl w:val="0"/>
                <w:numId w:val="15"/>
              </w:numPr>
              <w:adjustRightInd/>
              <w:spacing w:after="0" w:line="240" w:lineRule="auto"/>
              <w:textAlignment w:val="auto"/>
              <w:rPr>
                <w:rFonts w:ascii="Arial" w:hAnsi="Arial" w:cs="Arial"/>
                <w:b/>
                <w:bCs/>
              </w:rPr>
            </w:pPr>
            <w:r>
              <w:rPr>
                <w:rFonts w:ascii="Arial" w:hAnsi="Arial" w:cs="Arial"/>
                <w:b/>
                <w:bCs/>
              </w:rPr>
              <w:t>Other inactivity timer values can be optionally reported</w:t>
            </w:r>
          </w:p>
          <w:tbl>
            <w:tblPr>
              <w:tblW w:w="5000" w:type="pct"/>
              <w:tblCellMar>
                <w:left w:w="0" w:type="dxa"/>
                <w:right w:w="0" w:type="dxa"/>
              </w:tblCellMar>
              <w:tblLook w:val="04A0" w:firstRow="1" w:lastRow="0" w:firstColumn="1" w:lastColumn="0" w:noHBand="0" w:noVBand="1"/>
            </w:tblPr>
            <w:tblGrid>
              <w:gridCol w:w="2208"/>
              <w:gridCol w:w="1659"/>
              <w:gridCol w:w="1753"/>
              <w:gridCol w:w="3775"/>
            </w:tblGrid>
            <w:tr w:rsidR="004F22B3">
              <w:trPr>
                <w:trHeight w:val="20"/>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rsidR="004F22B3" w:rsidRDefault="00BE7B53">
                  <w:pPr>
                    <w:rPr>
                      <w:rFonts w:ascii="Arial" w:hAnsi="Arial" w:cs="Arial"/>
                      <w:b/>
                      <w:bCs/>
                      <w:lang w:eastAsia="zh-TW"/>
                    </w:rPr>
                  </w:pPr>
                  <w:r>
                    <w:rPr>
                      <w:rFonts w:ascii="Arial" w:hAnsi="Arial" w:cs="Arial"/>
                      <w:b/>
                      <w:bCs/>
                      <w:lang w:eastAsia="zh-TW"/>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rsidR="004F22B3" w:rsidRDefault="00BE7B53">
                  <w:pPr>
                    <w:rPr>
                      <w:rFonts w:ascii="Arial" w:hAnsi="Arial" w:cs="Arial"/>
                      <w:b/>
                      <w:bCs/>
                      <w:lang w:eastAsia="zh-TW"/>
                    </w:rPr>
                  </w:pPr>
                  <w:r>
                    <w:rPr>
                      <w:rFonts w:ascii="Arial" w:hAnsi="Arial" w:cs="Arial"/>
                      <w:b/>
                      <w:bCs/>
                      <w:lang w:eastAsia="zh-TW"/>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rsidR="004F22B3" w:rsidRDefault="00BE7B53">
                  <w:pPr>
                    <w:rPr>
                      <w:rFonts w:ascii="Arial" w:hAnsi="Arial" w:cs="Arial"/>
                      <w:b/>
                      <w:bCs/>
                      <w:lang w:eastAsia="zh-TW"/>
                    </w:rPr>
                  </w:pPr>
                  <w:r>
                    <w:rPr>
                      <w:rFonts w:ascii="Arial" w:hAnsi="Arial" w:cs="Arial"/>
                      <w:b/>
                      <w:bCs/>
                      <w:lang w:eastAsia="zh-TW"/>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rsidR="004F22B3" w:rsidRDefault="00BE7B53">
                  <w:pPr>
                    <w:rPr>
                      <w:rFonts w:ascii="Arial" w:hAnsi="Arial" w:cs="Arial"/>
                      <w:b/>
                      <w:bCs/>
                      <w:lang w:eastAsia="zh-TW"/>
                    </w:rPr>
                  </w:pPr>
                  <w:r>
                    <w:rPr>
                      <w:rFonts w:ascii="Arial" w:hAnsi="Arial" w:cs="Arial"/>
                      <w:b/>
                      <w:bCs/>
                      <w:lang w:eastAsia="zh-TW"/>
                    </w:rPr>
                    <w:t>VoIP</w:t>
                  </w:r>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zh-TW"/>
                    </w:rPr>
                  </w:pPr>
                  <w:r>
                    <w:rPr>
                      <w:rFonts w:ascii="Arial" w:hAnsi="Arial" w:cs="Arial"/>
                      <w:lang w:eastAsia="zh-TW"/>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As defined in R1-070674.</w:t>
                  </w:r>
                </w:p>
                <w:p w:rsidR="004F22B3" w:rsidRDefault="00BE7B53">
                  <w:pPr>
                    <w:pStyle w:val="TAL"/>
                    <w:autoSpaceDE w:val="0"/>
                    <w:autoSpaceDN w:val="0"/>
                    <w:rPr>
                      <w:lang w:eastAsia="zh-TW"/>
                    </w:rPr>
                  </w:pPr>
                  <w:r>
                    <w:rPr>
                      <w:lang w:eastAsia="zh-TW"/>
                    </w:rPr>
                    <w:t>Assume max two packets bundled.</w:t>
                  </w:r>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zh-TW"/>
                    </w:rPr>
                  </w:pPr>
                  <w:r>
                    <w:rPr>
                      <w:rFonts w:ascii="Arial" w:hAnsi="Arial" w:cs="Arial"/>
                      <w:lang w:eastAsia="zh-TW"/>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0.1 Mbytes</w:t>
                  </w:r>
                </w:p>
              </w:tc>
              <w:tc>
                <w:tcPr>
                  <w:tcW w:w="0" w:type="auto"/>
                  <w:vMerge/>
                  <w:tcBorders>
                    <w:top w:val="nil"/>
                    <w:left w:val="nil"/>
                    <w:bottom w:val="single" w:sz="8" w:space="0" w:color="auto"/>
                    <w:right w:val="single" w:sz="8" w:space="0" w:color="auto"/>
                  </w:tcBorders>
                  <w:vAlign w:val="center"/>
                </w:tcPr>
                <w:p w:rsidR="004F22B3" w:rsidRDefault="004F22B3">
                  <w:pPr>
                    <w:autoSpaceDE/>
                    <w:autoSpaceDN/>
                    <w:jc w:val="left"/>
                    <w:rPr>
                      <w:rFonts w:ascii="Arial" w:eastAsia="Times New Roman" w:hAnsi="Arial" w:cs="Arial"/>
                      <w:lang w:eastAsia="zh-TW"/>
                    </w:rPr>
                  </w:pPr>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zh-TW"/>
                    </w:rPr>
                  </w:pPr>
                  <w:r>
                    <w:rPr>
                      <w:rFonts w:ascii="Arial" w:hAnsi="Arial" w:cs="Arial"/>
                      <w:lang w:eastAsia="zh-TW"/>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 xml:space="preserve">200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2 sec</w:t>
                  </w:r>
                </w:p>
              </w:tc>
              <w:tc>
                <w:tcPr>
                  <w:tcW w:w="0" w:type="auto"/>
                  <w:vMerge/>
                  <w:tcBorders>
                    <w:top w:val="nil"/>
                    <w:left w:val="nil"/>
                    <w:bottom w:val="single" w:sz="8" w:space="0" w:color="auto"/>
                    <w:right w:val="single" w:sz="8" w:space="0" w:color="auto"/>
                  </w:tcBorders>
                  <w:vAlign w:val="center"/>
                </w:tcPr>
                <w:p w:rsidR="004F22B3" w:rsidRDefault="004F22B3">
                  <w:pPr>
                    <w:autoSpaceDE/>
                    <w:autoSpaceDN/>
                    <w:jc w:val="left"/>
                    <w:rPr>
                      <w:rFonts w:ascii="Arial" w:eastAsia="Times New Roman" w:hAnsi="Arial" w:cs="Arial"/>
                      <w:lang w:eastAsia="zh-TW"/>
                    </w:rPr>
                  </w:pPr>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zh-TW"/>
                    </w:rPr>
                  </w:pPr>
                  <w:r>
                    <w:rPr>
                      <w:rFonts w:ascii="Arial" w:hAnsi="Arial" w:cs="Arial"/>
                      <w:lang w:eastAsia="zh-TW"/>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 xml:space="preserve">160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320 </w:t>
                  </w:r>
                  <w:proofErr w:type="spellStart"/>
                  <w:r>
                    <w:rPr>
                      <w:lang w:eastAsia="zh-TW"/>
                    </w:rPr>
                    <w:t>ms</w:t>
                  </w:r>
                  <w:proofErr w:type="spellEnd"/>
                  <w:r>
                    <w:rPr>
                      <w:lang w:eastAsia="zh-TW"/>
                    </w:rPr>
                    <w:t xml:space="preserve"> </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40 </w:t>
                  </w:r>
                  <w:proofErr w:type="spellStart"/>
                  <w:r>
                    <w:rPr>
                      <w:lang w:eastAsia="zh-TW"/>
                    </w:rPr>
                    <w:t>ms</w:t>
                  </w:r>
                  <w:proofErr w:type="spellEnd"/>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zh-TW"/>
                    </w:rPr>
                  </w:pPr>
                  <w:r>
                    <w:rPr>
                      <w:rFonts w:ascii="Arial" w:hAnsi="Arial" w:cs="Arial"/>
                      <w:lang w:eastAsia="zh-TW"/>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 xml:space="preserve">100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80 </w:t>
                  </w:r>
                  <w:proofErr w:type="spellStart"/>
                  <w:r>
                    <w:rPr>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10 </w:t>
                  </w:r>
                  <w:proofErr w:type="spellStart"/>
                  <w:r>
                    <w:rPr>
                      <w:lang w:eastAsia="zh-TW"/>
                    </w:rPr>
                    <w:t>ms</w:t>
                  </w:r>
                  <w:proofErr w:type="spellEnd"/>
                </w:p>
              </w:tc>
            </w:tr>
            <w:tr w:rsidR="004F22B3">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4F22B3" w:rsidRDefault="00BE7B53">
                  <w:pPr>
                    <w:jc w:val="left"/>
                    <w:rPr>
                      <w:rFonts w:ascii="Arial" w:hAnsi="Arial" w:cs="Arial"/>
                      <w:lang w:eastAsia="en-US"/>
                    </w:rPr>
                  </w:pPr>
                  <w:r>
                    <w:rPr>
                      <w:rFonts w:ascii="Arial" w:hAnsi="Arial" w:cs="Arial"/>
                      <w:lang w:eastAsia="en-US"/>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rFonts w:cs="Arial"/>
                      <w:lang w:eastAsia="zh-TW"/>
                    </w:rPr>
                  </w:pPr>
                  <w:r>
                    <w:rPr>
                      <w:lang w:eastAsia="zh-TW"/>
                    </w:rPr>
                    <w:t xml:space="preserve">FR1: 8 </w:t>
                  </w:r>
                  <w:proofErr w:type="spellStart"/>
                  <w:r>
                    <w:rPr>
                      <w:lang w:eastAsia="zh-TW"/>
                    </w:rPr>
                    <w:t>ms</w:t>
                  </w:r>
                  <w:proofErr w:type="spellEnd"/>
                </w:p>
                <w:p w:rsidR="004F22B3" w:rsidRDefault="00BE7B53">
                  <w:pPr>
                    <w:pStyle w:val="TAL"/>
                    <w:autoSpaceDE w:val="0"/>
                    <w:autoSpaceDN w:val="0"/>
                    <w:rPr>
                      <w:b/>
                      <w:bCs/>
                      <w:lang w:eastAsia="zh-TW"/>
                    </w:rPr>
                  </w:pPr>
                  <w:r>
                    <w:rPr>
                      <w:lang w:eastAsia="zh-TW"/>
                    </w:rPr>
                    <w:t xml:space="preserve">FR2: 4 </w:t>
                  </w:r>
                  <w:proofErr w:type="spellStart"/>
                  <w:r>
                    <w:rPr>
                      <w:lang w:eastAsia="zh-TW"/>
                    </w:rPr>
                    <w:t>ms</w:t>
                  </w:r>
                  <w:proofErr w:type="spellEnd"/>
                </w:p>
              </w:tc>
              <w:tc>
                <w:tcPr>
                  <w:tcW w:w="933"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FR1: 10 </w:t>
                  </w:r>
                  <w:proofErr w:type="spellStart"/>
                  <w:r>
                    <w:rPr>
                      <w:lang w:eastAsia="zh-TW"/>
                    </w:rPr>
                    <w:t>ms</w:t>
                  </w:r>
                  <w:proofErr w:type="spellEnd"/>
                </w:p>
                <w:p w:rsidR="004F22B3" w:rsidRDefault="00BE7B53">
                  <w:pPr>
                    <w:pStyle w:val="TAL"/>
                    <w:autoSpaceDE w:val="0"/>
                    <w:autoSpaceDN w:val="0"/>
                    <w:rPr>
                      <w:b/>
                      <w:bCs/>
                      <w:lang w:eastAsia="zh-TW"/>
                    </w:rPr>
                  </w:pPr>
                  <w:r>
                    <w:rPr>
                      <w:lang w:eastAsia="zh-TW"/>
                    </w:rPr>
                    <w:t xml:space="preserve">FR2: 5 </w:t>
                  </w:r>
                  <w:proofErr w:type="spellStart"/>
                  <w:r>
                    <w:rPr>
                      <w:lang w:eastAsia="zh-TW"/>
                    </w:rPr>
                    <w:t>ms</w:t>
                  </w:r>
                  <w:proofErr w:type="spellEnd"/>
                </w:p>
              </w:tc>
              <w:tc>
                <w:tcPr>
                  <w:tcW w:w="2009" w:type="pct"/>
                  <w:tcBorders>
                    <w:top w:val="nil"/>
                    <w:left w:val="nil"/>
                    <w:bottom w:val="single" w:sz="8" w:space="0" w:color="auto"/>
                    <w:right w:val="single" w:sz="8" w:space="0" w:color="auto"/>
                  </w:tcBorders>
                  <w:tcMar>
                    <w:top w:w="0" w:type="dxa"/>
                    <w:left w:w="108" w:type="dxa"/>
                    <w:bottom w:w="0" w:type="dxa"/>
                    <w:right w:w="108" w:type="dxa"/>
                  </w:tcMar>
                </w:tcPr>
                <w:p w:rsidR="004F22B3" w:rsidRDefault="00BE7B53">
                  <w:pPr>
                    <w:pStyle w:val="TAL"/>
                    <w:autoSpaceDE w:val="0"/>
                    <w:autoSpaceDN w:val="0"/>
                    <w:rPr>
                      <w:lang w:eastAsia="zh-TW"/>
                    </w:rPr>
                  </w:pPr>
                  <w:r>
                    <w:rPr>
                      <w:lang w:eastAsia="zh-TW"/>
                    </w:rPr>
                    <w:t xml:space="preserve">FR1: 4 </w:t>
                  </w:r>
                  <w:proofErr w:type="spellStart"/>
                  <w:r>
                    <w:rPr>
                      <w:lang w:eastAsia="zh-TW"/>
                    </w:rPr>
                    <w:t>ms</w:t>
                  </w:r>
                  <w:proofErr w:type="spellEnd"/>
                </w:p>
                <w:p w:rsidR="004F22B3" w:rsidRDefault="00BE7B53">
                  <w:pPr>
                    <w:pStyle w:val="TAL"/>
                    <w:autoSpaceDE w:val="0"/>
                    <w:autoSpaceDN w:val="0"/>
                    <w:rPr>
                      <w:lang w:eastAsia="zh-TW"/>
                    </w:rPr>
                  </w:pPr>
                  <w:r>
                    <w:rPr>
                      <w:lang w:eastAsia="zh-TW"/>
                    </w:rPr>
                    <w:t xml:space="preserve">FR2: 2 </w:t>
                  </w:r>
                  <w:proofErr w:type="spellStart"/>
                  <w:r>
                    <w:rPr>
                      <w:lang w:eastAsia="zh-TW"/>
                    </w:rPr>
                    <w:t>ms</w:t>
                  </w:r>
                  <w:proofErr w:type="spellEnd"/>
                </w:p>
              </w:tc>
            </w:tr>
          </w:tbl>
          <w:p w:rsidR="004F22B3" w:rsidRDefault="004F22B3">
            <w:pPr>
              <w:overflowPunct w:val="0"/>
              <w:jc w:val="left"/>
              <w:rPr>
                <w:rFonts w:ascii="Arial" w:eastAsia="Malgun Gothic" w:hAnsi="Arial" w:cs="Arial"/>
                <w:b/>
                <w:bCs/>
              </w:rPr>
            </w:pPr>
          </w:p>
          <w:p w:rsidR="004F22B3" w:rsidRDefault="004F22B3">
            <w:pPr>
              <w:overflowPunct w:val="0"/>
              <w:jc w:val="left"/>
              <w:rPr>
                <w:rFonts w:ascii="Arial" w:hAnsi="Arial" w:cs="Arial"/>
                <w:b/>
                <w:bCs/>
              </w:rPr>
            </w:pPr>
          </w:p>
          <w:p w:rsidR="004F22B3" w:rsidRDefault="00BE7B53">
            <w:pPr>
              <w:rPr>
                <w:rFonts w:ascii="Arial" w:hAnsi="Arial" w:cs="Arial"/>
                <w:b/>
                <w:bCs/>
              </w:rPr>
            </w:pPr>
            <w:r>
              <w:rPr>
                <w:rFonts w:ascii="Arial" w:hAnsi="Arial" w:cs="Arial"/>
                <w:b/>
                <w:bCs/>
                <w:highlight w:val="green"/>
              </w:rPr>
              <w:t>Proposal 3.3.2-1</w:t>
            </w:r>
            <w:r>
              <w:rPr>
                <w:rFonts w:ascii="Arial" w:hAnsi="Arial" w:cs="Arial"/>
                <w:b/>
                <w:bCs/>
                <w:color w:val="FF0000"/>
                <w:highlight w:val="green"/>
              </w:rPr>
              <w:t>-rev2</w:t>
            </w:r>
            <w:r>
              <w:rPr>
                <w:rFonts w:ascii="Arial" w:hAnsi="Arial" w:cs="Arial"/>
                <w:b/>
                <w:bCs/>
                <w:highlight w:val="green"/>
              </w:rPr>
              <w:t>:</w:t>
            </w:r>
          </w:p>
          <w:p w:rsidR="004F22B3" w:rsidRDefault="00BE7B53">
            <w:pPr>
              <w:pStyle w:val="afd"/>
              <w:numPr>
                <w:ilvl w:val="0"/>
                <w:numId w:val="38"/>
              </w:numPr>
              <w:autoSpaceDE/>
              <w:adjustRightInd/>
              <w:spacing w:after="0" w:line="240" w:lineRule="auto"/>
              <w:ind w:leftChars="36" w:left="432"/>
              <w:textAlignment w:val="auto"/>
              <w:rPr>
                <w:rFonts w:ascii="Arial" w:hAnsi="Arial" w:cs="Arial"/>
                <w:b/>
                <w:bCs/>
              </w:rPr>
            </w:pPr>
            <w:r>
              <w:rPr>
                <w:rFonts w:ascii="Arial" w:hAnsi="Arial" w:cs="Arial"/>
                <w:b/>
                <w:bCs/>
              </w:rPr>
              <w:lastRenderedPageBreak/>
              <w:t>For FR1, adopt the Reference SLS configurations in Annex-A in R1-2208312 as baseline SLS assumptions.</w:t>
            </w:r>
          </w:p>
          <w:p w:rsidR="004F22B3" w:rsidRDefault="00BE7B53">
            <w:pPr>
              <w:pStyle w:val="afd"/>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Other carrier frequencies can be optionally considered.</w:t>
            </w:r>
          </w:p>
          <w:p w:rsidR="004F22B3" w:rsidRDefault="00BE7B53">
            <w:pPr>
              <w:pStyle w:val="afd"/>
              <w:numPr>
                <w:ilvl w:val="0"/>
                <w:numId w:val="38"/>
              </w:numPr>
              <w:autoSpaceDE/>
              <w:adjustRightInd/>
              <w:spacing w:after="0" w:line="240" w:lineRule="auto"/>
              <w:ind w:leftChars="36" w:left="432"/>
              <w:textAlignment w:val="auto"/>
              <w:rPr>
                <w:rFonts w:ascii="Arial" w:hAnsi="Arial" w:cs="Arial"/>
                <w:b/>
                <w:bCs/>
              </w:rPr>
            </w:pPr>
            <w:r>
              <w:rPr>
                <w:rFonts w:ascii="Arial" w:hAnsi="Arial" w:cs="Arial"/>
                <w:b/>
                <w:bCs/>
                <w:color w:val="FF0000"/>
              </w:rPr>
              <w:t xml:space="preserve">FFS </w:t>
            </w:r>
            <w:proofErr w:type="gramStart"/>
            <w:r>
              <w:rPr>
                <w:rFonts w:ascii="Arial" w:hAnsi="Arial" w:cs="Arial"/>
                <w:b/>
                <w:bCs/>
              </w:rPr>
              <w:t>For</w:t>
            </w:r>
            <w:proofErr w:type="gramEnd"/>
            <w:r>
              <w:rPr>
                <w:rFonts w:ascii="Arial" w:hAnsi="Arial" w:cs="Arial"/>
                <w:b/>
                <w:bCs/>
              </w:rPr>
              <w:t xml:space="preserve"> FR2 adopt the Reference SLS configuration used in Dense Urban </w:t>
            </w:r>
            <w:proofErr w:type="spellStart"/>
            <w:r>
              <w:rPr>
                <w:rFonts w:ascii="Arial" w:hAnsi="Arial" w:cs="Arial"/>
                <w:b/>
                <w:bCs/>
              </w:rPr>
              <w:t>Config.B</w:t>
            </w:r>
            <w:proofErr w:type="spellEnd"/>
            <w:r>
              <w:rPr>
                <w:rFonts w:ascii="Arial" w:hAnsi="Arial" w:cs="Arial"/>
                <w:b/>
                <w:bCs/>
              </w:rPr>
              <w:t xml:space="preserve"> in Table2 of RP-180524 for IMT-2020 with the following clarification/update as initial SLS assumption.</w:t>
            </w:r>
          </w:p>
          <w:p w:rsidR="004F22B3" w:rsidRDefault="00BE7B53">
            <w:pPr>
              <w:pStyle w:val="afd"/>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BS antenna configurations</w:t>
            </w:r>
          </w:p>
          <w:p w:rsidR="004F22B3" w:rsidRDefault="00BE7B53">
            <w:pPr>
              <w:pStyle w:val="afd"/>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 xml:space="preserve">2 </w:t>
            </w:r>
            <w:proofErr w:type="spellStart"/>
            <w:r>
              <w:rPr>
                <w:rFonts w:ascii="Arial" w:hAnsi="Arial" w:cs="Arial"/>
                <w:b/>
                <w:bCs/>
              </w:rPr>
              <w:t>TxRU</w:t>
            </w:r>
            <w:proofErr w:type="spellEnd"/>
            <w:r>
              <w:rPr>
                <w:rFonts w:ascii="Arial" w:hAnsi="Arial" w:cs="Arial"/>
                <w:b/>
                <w:bCs/>
              </w:rPr>
              <w:t xml:space="preserve"> (M, N, P, Mg, Ng; </w:t>
            </w:r>
            <w:proofErr w:type="spellStart"/>
            <w:r>
              <w:rPr>
                <w:rFonts w:ascii="Arial" w:hAnsi="Arial" w:cs="Arial"/>
                <w:b/>
                <w:bCs/>
              </w:rPr>
              <w:t>Mp</w:t>
            </w:r>
            <w:proofErr w:type="spellEnd"/>
            <w:r>
              <w:rPr>
                <w:rFonts w:ascii="Arial" w:hAnsi="Arial" w:cs="Arial"/>
                <w:b/>
                <w:bCs/>
              </w:rPr>
              <w:t>, Np) = (4,8,2,2,2;1,1)</w:t>
            </w:r>
          </w:p>
          <w:p w:rsidR="004F22B3" w:rsidRDefault="00BE7B53">
            <w:pPr>
              <w:pStyle w:val="afd"/>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w:t>
            </w:r>
            <w:proofErr w:type="spellStart"/>
            <w:r>
              <w:rPr>
                <w:rFonts w:ascii="Arial" w:hAnsi="Arial" w:cs="Arial"/>
                <w:b/>
                <w:bCs/>
              </w:rPr>
              <w:t>dH</w:t>
            </w:r>
            <w:proofErr w:type="spellEnd"/>
            <w:r>
              <w:rPr>
                <w:rFonts w:ascii="Arial" w:hAnsi="Arial" w:cs="Arial"/>
                <w:b/>
                <w:bCs/>
              </w:rPr>
              <w:t xml:space="preserve">, </w:t>
            </w:r>
            <w:proofErr w:type="spellStart"/>
            <w:r>
              <w:rPr>
                <w:rFonts w:ascii="Arial" w:hAnsi="Arial" w:cs="Arial"/>
                <w:b/>
                <w:bCs/>
              </w:rPr>
              <w:t>dV</w:t>
            </w:r>
            <w:proofErr w:type="spellEnd"/>
            <w:r>
              <w:rPr>
                <w:rFonts w:ascii="Arial" w:hAnsi="Arial" w:cs="Arial"/>
                <w:b/>
                <w:bCs/>
              </w:rPr>
              <w:t>) = (0.5</w:t>
            </w:r>
            <w:r>
              <w:rPr>
                <w:rFonts w:ascii="Arial" w:hAnsi="Arial" w:cs="Arial" w:hint="eastAsia"/>
                <w:b/>
                <w:bCs/>
              </w:rPr>
              <w:t>λ</w:t>
            </w:r>
            <w:r>
              <w:rPr>
                <w:rFonts w:ascii="Arial" w:hAnsi="Arial" w:cs="Arial"/>
                <w:b/>
                <w:bCs/>
              </w:rPr>
              <w:t>, 0.8</w:t>
            </w:r>
            <w:r>
              <w:rPr>
                <w:rFonts w:ascii="Arial" w:hAnsi="Arial" w:cs="Arial" w:hint="eastAsia"/>
                <w:b/>
                <w:bCs/>
              </w:rPr>
              <w:t>λ</w:t>
            </w:r>
            <w:r>
              <w:rPr>
                <w:rFonts w:ascii="Arial" w:hAnsi="Arial" w:cs="Arial"/>
                <w:b/>
                <w:bCs/>
              </w:rPr>
              <w:t>) (</w:t>
            </w:r>
            <w:proofErr w:type="spellStart"/>
            <w:r>
              <w:rPr>
                <w:rFonts w:ascii="Arial" w:hAnsi="Arial" w:cs="Arial"/>
                <w:b/>
                <w:bCs/>
              </w:rPr>
              <w:t>dg,H</w:t>
            </w:r>
            <w:proofErr w:type="spellEnd"/>
            <w:r>
              <w:rPr>
                <w:rFonts w:ascii="Arial" w:hAnsi="Arial" w:cs="Arial"/>
                <w:b/>
                <w:bCs/>
              </w:rPr>
              <w:t xml:space="preserve">, </w:t>
            </w:r>
            <w:proofErr w:type="spellStart"/>
            <w:r>
              <w:rPr>
                <w:rFonts w:ascii="Arial" w:hAnsi="Arial" w:cs="Arial"/>
                <w:b/>
                <w:bCs/>
              </w:rPr>
              <w:t>dg,V</w:t>
            </w:r>
            <w:proofErr w:type="spellEnd"/>
            <w:r>
              <w:rPr>
                <w:rFonts w:ascii="Arial" w:hAnsi="Arial" w:cs="Arial"/>
                <w:b/>
                <w:bCs/>
              </w:rPr>
              <w:t>) = (4.0</w:t>
            </w:r>
            <w:r>
              <w:rPr>
                <w:rFonts w:ascii="Arial" w:hAnsi="Arial" w:cs="Arial" w:hint="eastAsia"/>
                <w:b/>
                <w:bCs/>
              </w:rPr>
              <w:t>λ</w:t>
            </w:r>
            <w:r>
              <w:rPr>
                <w:rFonts w:ascii="Arial" w:hAnsi="Arial" w:cs="Arial"/>
                <w:b/>
                <w:bCs/>
              </w:rPr>
              <w:t>, 3.6</w:t>
            </w:r>
            <w:r>
              <w:rPr>
                <w:rFonts w:ascii="Arial" w:hAnsi="Arial" w:cs="Arial" w:hint="eastAsia"/>
                <w:b/>
                <w:bCs/>
              </w:rPr>
              <w:t>λ</w:t>
            </w:r>
            <w:r>
              <w:rPr>
                <w:rFonts w:ascii="Arial" w:hAnsi="Arial" w:cs="Arial"/>
                <w:b/>
                <w:bCs/>
              </w:rPr>
              <w:t>)</w:t>
            </w:r>
          </w:p>
          <w:p w:rsidR="004F22B3" w:rsidRDefault="00BE7B53">
            <w:pPr>
              <w:pStyle w:val="afd"/>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Traffic model &amp; UE density</w:t>
            </w:r>
          </w:p>
          <w:p w:rsidR="004F22B3" w:rsidRDefault="00BE7B53">
            <w:pPr>
              <w:pStyle w:val="afd"/>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Follow previous agreements with adjusted UE density</w:t>
            </w:r>
          </w:p>
          <w:p w:rsidR="004F22B3" w:rsidRDefault="00BE7B53">
            <w:pPr>
              <w:pStyle w:val="afd"/>
              <w:numPr>
                <w:ilvl w:val="1"/>
                <w:numId w:val="15"/>
              </w:numPr>
              <w:autoSpaceDE/>
              <w:adjustRightInd/>
              <w:spacing w:after="0" w:line="240" w:lineRule="auto"/>
              <w:ind w:leftChars="246" w:left="912"/>
              <w:textAlignment w:val="auto"/>
              <w:rPr>
                <w:rFonts w:ascii="Arial" w:hAnsi="Arial" w:cs="Arial"/>
                <w:b/>
                <w:bCs/>
              </w:rPr>
            </w:pPr>
            <w:r>
              <w:rPr>
                <w:rFonts w:ascii="Arial" w:hAnsi="Arial" w:cs="Arial"/>
                <w:b/>
                <w:bCs/>
              </w:rPr>
              <w:t xml:space="preserve">Total transmit power per </w:t>
            </w:r>
            <w:proofErr w:type="spellStart"/>
            <w:r>
              <w:rPr>
                <w:rFonts w:ascii="Arial" w:hAnsi="Arial" w:cs="Arial"/>
                <w:b/>
                <w:bCs/>
              </w:rPr>
              <w:t>TRxP</w:t>
            </w:r>
            <w:proofErr w:type="spellEnd"/>
          </w:p>
          <w:p w:rsidR="004F22B3" w:rsidRDefault="00BE7B53">
            <w:pPr>
              <w:pStyle w:val="afd"/>
              <w:numPr>
                <w:ilvl w:val="2"/>
                <w:numId w:val="15"/>
              </w:numPr>
              <w:autoSpaceDE/>
              <w:adjustRightInd/>
              <w:spacing w:after="0" w:line="240" w:lineRule="auto"/>
              <w:ind w:leftChars="456" w:left="1332"/>
              <w:textAlignment w:val="auto"/>
              <w:rPr>
                <w:rFonts w:ascii="Arial" w:hAnsi="Arial" w:cs="Arial"/>
                <w:b/>
                <w:bCs/>
              </w:rPr>
            </w:pPr>
            <w:r>
              <w:rPr>
                <w:rFonts w:ascii="Arial" w:hAnsi="Arial" w:cs="Arial"/>
                <w:b/>
                <w:bCs/>
              </w:rPr>
              <w:t xml:space="preserve">Value scaled from that in set 3 reference configuration considering BW </w:t>
            </w:r>
          </w:p>
          <w:p w:rsidR="004F22B3" w:rsidRDefault="00BE7B53">
            <w:pPr>
              <w:pStyle w:val="afd"/>
              <w:numPr>
                <w:ilvl w:val="0"/>
                <w:numId w:val="38"/>
              </w:numPr>
              <w:autoSpaceDE/>
              <w:adjustRightInd/>
              <w:spacing w:after="0" w:line="240" w:lineRule="auto"/>
              <w:ind w:leftChars="36" w:left="432"/>
              <w:textAlignment w:val="auto"/>
              <w:rPr>
                <w:rFonts w:ascii="Arial" w:hAnsi="Arial" w:cs="Arial"/>
                <w:b/>
                <w:bCs/>
                <w:color w:val="FF0000"/>
              </w:rPr>
            </w:pPr>
            <w:r>
              <w:rPr>
                <w:rFonts w:ascii="Arial" w:hAnsi="Arial" w:cs="Arial"/>
                <w:b/>
                <w:bCs/>
                <w:color w:val="FF0000"/>
              </w:rPr>
              <w:t>Further adjustment/clarification can be discussed in the next meeting.</w:t>
            </w:r>
          </w:p>
          <w:p w:rsidR="004F22B3" w:rsidRDefault="004F22B3">
            <w:pPr>
              <w:rPr>
                <w:iCs/>
                <w:lang w:val="en-GB"/>
              </w:rPr>
            </w:pPr>
          </w:p>
        </w:tc>
      </w:tr>
    </w:tbl>
    <w:p w:rsidR="004F22B3" w:rsidRDefault="004F22B3"/>
    <w:p w:rsidR="004F22B3" w:rsidRDefault="00BE7B53">
      <w:pPr>
        <w:pStyle w:val="2"/>
        <w:numPr>
          <w:ilvl w:val="0"/>
          <w:numId w:val="0"/>
        </w:numPr>
      </w:pPr>
      <w:r>
        <w:t>B. Agreed SLS configurations for FR1</w:t>
      </w:r>
    </w:p>
    <w:p w:rsidR="004F22B3" w:rsidRDefault="00BE7B53">
      <w:pPr>
        <w:jc w:val="center"/>
        <w:rPr>
          <w:b/>
          <w:lang w:val="en-GB"/>
        </w:rPr>
      </w:pPr>
      <w:r>
        <w:rPr>
          <w:b/>
          <w:lang w:val="en-GB"/>
        </w:rPr>
        <w:t>Table A The evaluation assumption for BS power consumption model</w:t>
      </w:r>
    </w:p>
    <w:tbl>
      <w:tblPr>
        <w:tblStyle w:val="afa"/>
        <w:tblW w:w="10503" w:type="dxa"/>
        <w:jc w:val="center"/>
        <w:tblLook w:val="04A0" w:firstRow="1" w:lastRow="0" w:firstColumn="1" w:lastColumn="0" w:noHBand="0" w:noVBand="1"/>
      </w:tblPr>
      <w:tblGrid>
        <w:gridCol w:w="1463"/>
        <w:gridCol w:w="2501"/>
        <w:gridCol w:w="3261"/>
        <w:gridCol w:w="3278"/>
      </w:tblGrid>
      <w:tr w:rsidR="004F22B3">
        <w:trPr>
          <w:trHeight w:val="240"/>
          <w:jc w:val="center"/>
        </w:trPr>
        <w:tc>
          <w:tcPr>
            <w:tcW w:w="1463" w:type="dxa"/>
            <w:noWrap/>
          </w:tcPr>
          <w:p w:rsidR="004F22B3" w:rsidRDefault="004F22B3"/>
        </w:tc>
        <w:tc>
          <w:tcPr>
            <w:tcW w:w="9040" w:type="dxa"/>
            <w:gridSpan w:val="3"/>
          </w:tcPr>
          <w:p w:rsidR="004F22B3" w:rsidRDefault="00BE7B53">
            <w:pPr>
              <w:jc w:val="center"/>
            </w:pPr>
            <w:r>
              <w:rPr>
                <w:bCs/>
              </w:rPr>
              <w:t>Parameters</w:t>
            </w:r>
          </w:p>
        </w:tc>
      </w:tr>
      <w:tr w:rsidR="004F22B3">
        <w:trPr>
          <w:trHeight w:val="240"/>
          <w:jc w:val="center"/>
        </w:trPr>
        <w:tc>
          <w:tcPr>
            <w:tcW w:w="1463" w:type="dxa"/>
            <w:vMerge w:val="restart"/>
            <w:noWrap/>
          </w:tcPr>
          <w:p w:rsidR="004F22B3" w:rsidRDefault="00BE7B53">
            <w:r>
              <w:t>Basic parameters</w:t>
            </w:r>
          </w:p>
        </w:tc>
        <w:tc>
          <w:tcPr>
            <w:tcW w:w="2501" w:type="dxa"/>
          </w:tcPr>
          <w:p w:rsidR="004F22B3" w:rsidRDefault="00BE7B53">
            <w:pPr>
              <w:rPr>
                <w:bCs/>
              </w:rPr>
            </w:pPr>
            <w:r>
              <w:rPr>
                <w:bCs/>
              </w:rPr>
              <w:t>Channel model</w:t>
            </w:r>
          </w:p>
        </w:tc>
        <w:tc>
          <w:tcPr>
            <w:tcW w:w="3261" w:type="dxa"/>
          </w:tcPr>
          <w:p w:rsidR="004F22B3" w:rsidRDefault="00BE7B53">
            <w:pPr>
              <w:rPr>
                <w:strike/>
              </w:rPr>
            </w:pPr>
            <w:r>
              <w:rPr>
                <w:strike/>
              </w:rPr>
              <w:t>3D/HF-Uma based on TR 38.901</w:t>
            </w:r>
          </w:p>
          <w:p w:rsidR="004F22B3" w:rsidRDefault="00BE7B53">
            <w:r>
              <w:rPr>
                <w:highlight w:val="yellow"/>
              </w:rPr>
              <w:t>(</w:t>
            </w:r>
            <w:r>
              <w:rPr>
                <w:rFonts w:eastAsiaTheme="minorEastAsia"/>
                <w:highlight w:val="yellow"/>
              </w:rPr>
              <w:t>low-loss O2I penetration model</w:t>
            </w:r>
            <w:r>
              <w:rPr>
                <w:highlight w:val="yellow"/>
              </w:rPr>
              <w:t>)</w:t>
            </w:r>
          </w:p>
        </w:tc>
        <w:tc>
          <w:tcPr>
            <w:tcW w:w="3278" w:type="dxa"/>
          </w:tcPr>
          <w:p w:rsidR="004F22B3" w:rsidRDefault="00BE7B53">
            <w:pPr>
              <w:rPr>
                <w:strike/>
              </w:rPr>
            </w:pPr>
            <w:r>
              <w:rPr>
                <w:strike/>
              </w:rPr>
              <w:t>3D/HF-Uma based on TR 38.901</w:t>
            </w:r>
          </w:p>
          <w:p w:rsidR="004F22B3" w:rsidRDefault="00BE7B53">
            <w:r>
              <w:rPr>
                <w:highlight w:val="yellow"/>
              </w:rPr>
              <w:t>(</w:t>
            </w:r>
            <w:r>
              <w:rPr>
                <w:rFonts w:eastAsiaTheme="minorEastAsia"/>
                <w:highlight w:val="yellow"/>
              </w:rPr>
              <w:t>low-loss O2I penetration model</w:t>
            </w:r>
            <w:r>
              <w:rPr>
                <w:highlight w:val="yellow"/>
              </w:rPr>
              <w:t>)</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Device deployment</w:t>
            </w:r>
          </w:p>
        </w:tc>
        <w:tc>
          <w:tcPr>
            <w:tcW w:w="3261" w:type="dxa"/>
          </w:tcPr>
          <w:p w:rsidR="004F22B3" w:rsidRDefault="00BE7B53">
            <w:r>
              <w:t>80% indoor, 20% outdoor</w:t>
            </w:r>
          </w:p>
        </w:tc>
        <w:tc>
          <w:tcPr>
            <w:tcW w:w="3278" w:type="dxa"/>
          </w:tcPr>
          <w:p w:rsidR="004F22B3" w:rsidRDefault="00BE7B53">
            <w:r>
              <w:t>80% indoor, 20% outdoor</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Inter-site distance</w:t>
            </w:r>
          </w:p>
        </w:tc>
        <w:tc>
          <w:tcPr>
            <w:tcW w:w="3261" w:type="dxa"/>
          </w:tcPr>
          <w:p w:rsidR="004F22B3" w:rsidRDefault="00BE7B53">
            <w:r>
              <w:t>500m</w:t>
            </w:r>
          </w:p>
        </w:tc>
        <w:tc>
          <w:tcPr>
            <w:tcW w:w="3278" w:type="dxa"/>
          </w:tcPr>
          <w:p w:rsidR="004F22B3" w:rsidRDefault="00BE7B53">
            <w:r>
              <w:t>500m</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Network Topology</w:t>
            </w:r>
          </w:p>
        </w:tc>
        <w:tc>
          <w:tcPr>
            <w:tcW w:w="3261" w:type="dxa"/>
          </w:tcPr>
          <w:p w:rsidR="004F22B3" w:rsidRDefault="00BE7B53">
            <w:r>
              <w:t>7*3 Sector</w:t>
            </w:r>
          </w:p>
        </w:tc>
        <w:tc>
          <w:tcPr>
            <w:tcW w:w="3278" w:type="dxa"/>
          </w:tcPr>
          <w:p w:rsidR="004F22B3" w:rsidRDefault="00BE7B53">
            <w:r>
              <w:t>7*3 Sector</w:t>
            </w:r>
          </w:p>
        </w:tc>
      </w:tr>
      <w:tr w:rsidR="004F22B3">
        <w:trPr>
          <w:trHeight w:val="240"/>
          <w:jc w:val="center"/>
        </w:trPr>
        <w:tc>
          <w:tcPr>
            <w:tcW w:w="1463" w:type="dxa"/>
            <w:vMerge/>
            <w:noWrap/>
          </w:tcPr>
          <w:p w:rsidR="004F22B3" w:rsidRDefault="004F22B3"/>
        </w:tc>
        <w:tc>
          <w:tcPr>
            <w:tcW w:w="2501" w:type="dxa"/>
            <w:noWrap/>
          </w:tcPr>
          <w:p w:rsidR="004F22B3" w:rsidRDefault="00BE7B53">
            <w:r>
              <w:t>Carrier Frequency</w:t>
            </w:r>
          </w:p>
        </w:tc>
        <w:tc>
          <w:tcPr>
            <w:tcW w:w="3261" w:type="dxa"/>
            <w:noWrap/>
          </w:tcPr>
          <w:p w:rsidR="004F22B3" w:rsidRDefault="00BE7B53">
            <w:r>
              <w:t>2.1GHz</w:t>
            </w:r>
          </w:p>
        </w:tc>
        <w:tc>
          <w:tcPr>
            <w:tcW w:w="3278" w:type="dxa"/>
            <w:noWrap/>
          </w:tcPr>
          <w:p w:rsidR="004F22B3" w:rsidRDefault="00BE7B53">
            <w:r>
              <w:rPr>
                <w:rFonts w:eastAsia="MS Mincho"/>
                <w:highlight w:val="yellow"/>
                <w:lang w:eastAsia="ja-JP"/>
              </w:rPr>
              <w:t>4.0GHz or 2.6GHz</w:t>
            </w:r>
          </w:p>
        </w:tc>
      </w:tr>
      <w:tr w:rsidR="004F22B3">
        <w:trPr>
          <w:trHeight w:val="240"/>
          <w:jc w:val="center"/>
        </w:trPr>
        <w:tc>
          <w:tcPr>
            <w:tcW w:w="1463" w:type="dxa"/>
            <w:vMerge/>
            <w:noWrap/>
          </w:tcPr>
          <w:p w:rsidR="004F22B3" w:rsidRDefault="004F22B3"/>
        </w:tc>
        <w:tc>
          <w:tcPr>
            <w:tcW w:w="2501" w:type="dxa"/>
            <w:noWrap/>
          </w:tcPr>
          <w:p w:rsidR="004F22B3" w:rsidRDefault="00BE7B53">
            <w:r>
              <w:t>Multiple access</w:t>
            </w:r>
          </w:p>
        </w:tc>
        <w:tc>
          <w:tcPr>
            <w:tcW w:w="3261" w:type="dxa"/>
            <w:noWrap/>
          </w:tcPr>
          <w:p w:rsidR="004F22B3" w:rsidRDefault="00BE7B53">
            <w:r>
              <w:t>OFDMA</w:t>
            </w:r>
          </w:p>
        </w:tc>
        <w:tc>
          <w:tcPr>
            <w:tcW w:w="3278" w:type="dxa"/>
            <w:noWrap/>
          </w:tcPr>
          <w:p w:rsidR="004F22B3" w:rsidRDefault="00BE7B53">
            <w:r>
              <w:t>OFDMA</w:t>
            </w:r>
          </w:p>
        </w:tc>
      </w:tr>
      <w:tr w:rsidR="004F22B3">
        <w:trPr>
          <w:trHeight w:val="240"/>
          <w:jc w:val="center"/>
        </w:trPr>
        <w:tc>
          <w:tcPr>
            <w:tcW w:w="1463" w:type="dxa"/>
            <w:vMerge/>
            <w:noWrap/>
          </w:tcPr>
          <w:p w:rsidR="004F22B3" w:rsidRDefault="004F22B3"/>
        </w:tc>
        <w:tc>
          <w:tcPr>
            <w:tcW w:w="2501" w:type="dxa"/>
            <w:noWrap/>
          </w:tcPr>
          <w:p w:rsidR="004F22B3" w:rsidRDefault="00BE7B53">
            <w:r>
              <w:t>Duplexing</w:t>
            </w:r>
          </w:p>
        </w:tc>
        <w:tc>
          <w:tcPr>
            <w:tcW w:w="3261" w:type="dxa"/>
            <w:noWrap/>
          </w:tcPr>
          <w:p w:rsidR="004F22B3" w:rsidRDefault="00BE7B53">
            <w:r>
              <w:t xml:space="preserve">FDD </w:t>
            </w:r>
            <w:r>
              <w:rPr>
                <w:color w:val="FF0000"/>
              </w:rPr>
              <w:t>(for set 2 ref. config)</w:t>
            </w:r>
          </w:p>
        </w:tc>
        <w:tc>
          <w:tcPr>
            <w:tcW w:w="3278" w:type="dxa"/>
            <w:noWrap/>
          </w:tcPr>
          <w:p w:rsidR="004F22B3" w:rsidRDefault="00BE7B53">
            <w:r>
              <w:t>TDD</w:t>
            </w:r>
            <w:r>
              <w:rPr>
                <w:color w:val="FF0000"/>
              </w:rPr>
              <w:t xml:space="preserve"> (for set 1 ref. config.)</w:t>
            </w:r>
          </w:p>
        </w:tc>
      </w:tr>
      <w:tr w:rsidR="004F22B3">
        <w:trPr>
          <w:trHeight w:val="405"/>
          <w:jc w:val="center"/>
        </w:trPr>
        <w:tc>
          <w:tcPr>
            <w:tcW w:w="1463" w:type="dxa"/>
            <w:vMerge/>
            <w:noWrap/>
          </w:tcPr>
          <w:p w:rsidR="004F22B3" w:rsidRDefault="004F22B3"/>
        </w:tc>
        <w:tc>
          <w:tcPr>
            <w:tcW w:w="2501" w:type="dxa"/>
            <w:noWrap/>
          </w:tcPr>
          <w:p w:rsidR="004F22B3" w:rsidRDefault="00BE7B53">
            <w:r>
              <w:t>Numerology</w:t>
            </w:r>
          </w:p>
        </w:tc>
        <w:tc>
          <w:tcPr>
            <w:tcW w:w="3261" w:type="dxa"/>
          </w:tcPr>
          <w:p w:rsidR="004F22B3" w:rsidRDefault="00BE7B53">
            <w:r>
              <w:t>15KHz,</w:t>
            </w:r>
          </w:p>
          <w:p w:rsidR="004F22B3" w:rsidRDefault="00BE7B53">
            <w:r>
              <w:t>14 OFDM symbol slot</w:t>
            </w:r>
          </w:p>
        </w:tc>
        <w:tc>
          <w:tcPr>
            <w:tcW w:w="3278" w:type="dxa"/>
          </w:tcPr>
          <w:p w:rsidR="004F22B3" w:rsidRDefault="00BE7B53">
            <w:r>
              <w:t>30kHz,</w:t>
            </w:r>
          </w:p>
          <w:p w:rsidR="004F22B3" w:rsidRDefault="00BE7B53">
            <w:r>
              <w:t>14 OFDM symbol slot</w:t>
            </w:r>
          </w:p>
        </w:tc>
      </w:tr>
      <w:tr w:rsidR="004F22B3">
        <w:trPr>
          <w:trHeight w:val="405"/>
          <w:jc w:val="center"/>
        </w:trPr>
        <w:tc>
          <w:tcPr>
            <w:tcW w:w="1463" w:type="dxa"/>
            <w:vMerge/>
            <w:noWrap/>
          </w:tcPr>
          <w:p w:rsidR="004F22B3" w:rsidRDefault="004F22B3"/>
        </w:tc>
        <w:tc>
          <w:tcPr>
            <w:tcW w:w="2501" w:type="dxa"/>
          </w:tcPr>
          <w:p w:rsidR="004F22B3" w:rsidRDefault="00BE7B53">
            <w:r>
              <w:t>Guard band ratio on simulation bandwidth</w:t>
            </w:r>
          </w:p>
        </w:tc>
        <w:tc>
          <w:tcPr>
            <w:tcW w:w="3261" w:type="dxa"/>
          </w:tcPr>
          <w:p w:rsidR="004F22B3" w:rsidRDefault="00BE7B53">
            <w:r>
              <w:t>FDD: 6.4% (104RB for 15kHz SCS and 20 MHz BW)</w:t>
            </w:r>
          </w:p>
        </w:tc>
        <w:tc>
          <w:tcPr>
            <w:tcW w:w="3278" w:type="dxa"/>
          </w:tcPr>
          <w:p w:rsidR="004F22B3" w:rsidRDefault="00BE7B53">
            <w:r>
              <w:t xml:space="preserve">TDD: 2.08% (272 RB for 30kHz SCS </w:t>
            </w:r>
            <w:proofErr w:type="gramStart"/>
            <w:r>
              <w:t>and  100</w:t>
            </w:r>
            <w:proofErr w:type="gramEnd"/>
            <w:r>
              <w:t xml:space="preserve"> MHz bandwidth)</w:t>
            </w:r>
          </w:p>
        </w:tc>
      </w:tr>
      <w:tr w:rsidR="004F22B3">
        <w:trPr>
          <w:trHeight w:val="240"/>
          <w:jc w:val="center"/>
        </w:trPr>
        <w:tc>
          <w:tcPr>
            <w:tcW w:w="1463" w:type="dxa"/>
            <w:vMerge/>
            <w:noWrap/>
          </w:tcPr>
          <w:p w:rsidR="004F22B3" w:rsidRDefault="004F22B3"/>
        </w:tc>
        <w:tc>
          <w:tcPr>
            <w:tcW w:w="2501" w:type="dxa"/>
            <w:noWrap/>
          </w:tcPr>
          <w:p w:rsidR="004F22B3" w:rsidRDefault="00BE7B53">
            <w:r>
              <w:t>Simulation bandwidth</w:t>
            </w:r>
          </w:p>
        </w:tc>
        <w:tc>
          <w:tcPr>
            <w:tcW w:w="3261" w:type="dxa"/>
            <w:noWrap/>
          </w:tcPr>
          <w:p w:rsidR="004F22B3" w:rsidRDefault="00BE7B53">
            <w:r>
              <w:rPr>
                <w:color w:val="FF0000"/>
              </w:rPr>
              <w:t>Follow reference configuration</w:t>
            </w:r>
            <w:r>
              <w:t>, (</w:t>
            </w:r>
            <w:r>
              <w:rPr>
                <w:highlight w:val="yellow"/>
              </w:rPr>
              <w:t>equal split of 10 MHz for UL and DL</w:t>
            </w:r>
            <w:r>
              <w:t>)</w:t>
            </w:r>
          </w:p>
        </w:tc>
        <w:tc>
          <w:tcPr>
            <w:tcW w:w="3278" w:type="dxa"/>
          </w:tcPr>
          <w:p w:rsidR="004F22B3" w:rsidRDefault="00BE7B53">
            <w:r>
              <w:rPr>
                <w:color w:val="FF0000"/>
              </w:rPr>
              <w:t>Follow reference configuration</w:t>
            </w:r>
          </w:p>
        </w:tc>
      </w:tr>
      <w:tr w:rsidR="004F22B3">
        <w:trPr>
          <w:trHeight w:val="240"/>
          <w:jc w:val="center"/>
        </w:trPr>
        <w:tc>
          <w:tcPr>
            <w:tcW w:w="1463" w:type="dxa"/>
            <w:vMerge/>
            <w:noWrap/>
          </w:tcPr>
          <w:p w:rsidR="004F22B3" w:rsidRDefault="004F22B3"/>
        </w:tc>
        <w:tc>
          <w:tcPr>
            <w:tcW w:w="2501" w:type="dxa"/>
            <w:noWrap/>
          </w:tcPr>
          <w:p w:rsidR="004F22B3" w:rsidRDefault="00BE7B53">
            <w:r>
              <w:t>Frame structure</w:t>
            </w:r>
          </w:p>
        </w:tc>
        <w:tc>
          <w:tcPr>
            <w:tcW w:w="3261" w:type="dxa"/>
            <w:noWrap/>
          </w:tcPr>
          <w:p w:rsidR="004F22B3" w:rsidRDefault="00BE7B53">
            <w:pPr>
              <w:rPr>
                <w:strike/>
              </w:rPr>
            </w:pPr>
            <w:r>
              <w:rPr>
                <w:strike/>
                <w:color w:val="FF0000"/>
              </w:rPr>
              <w:t>Full downlink</w:t>
            </w:r>
          </w:p>
        </w:tc>
        <w:tc>
          <w:tcPr>
            <w:tcW w:w="3278" w:type="dxa"/>
            <w:noWrap/>
          </w:tcPr>
          <w:p w:rsidR="004F22B3" w:rsidRDefault="00BE7B53">
            <w:r>
              <w:t>DDDSU</w:t>
            </w:r>
          </w:p>
        </w:tc>
      </w:tr>
      <w:tr w:rsidR="004F22B3">
        <w:trPr>
          <w:trHeight w:val="240"/>
          <w:jc w:val="center"/>
        </w:trPr>
        <w:tc>
          <w:tcPr>
            <w:tcW w:w="1463" w:type="dxa"/>
            <w:vMerge/>
            <w:noWrap/>
          </w:tcPr>
          <w:p w:rsidR="004F22B3" w:rsidRDefault="004F22B3"/>
        </w:tc>
        <w:tc>
          <w:tcPr>
            <w:tcW w:w="2501" w:type="dxa"/>
          </w:tcPr>
          <w:p w:rsidR="004F22B3" w:rsidRDefault="00BE7B53">
            <w:r>
              <w:t>UT attachment</w:t>
            </w:r>
          </w:p>
        </w:tc>
        <w:tc>
          <w:tcPr>
            <w:tcW w:w="3261" w:type="dxa"/>
          </w:tcPr>
          <w:p w:rsidR="004F22B3" w:rsidRDefault="00BE7B53">
            <w:r>
              <w:t>Based on RSRP</w:t>
            </w:r>
          </w:p>
        </w:tc>
        <w:tc>
          <w:tcPr>
            <w:tcW w:w="3278" w:type="dxa"/>
            <w:noWrap/>
          </w:tcPr>
          <w:p w:rsidR="004F22B3" w:rsidRDefault="00BE7B53">
            <w:r>
              <w:t>Based on RSRP</w:t>
            </w:r>
          </w:p>
        </w:tc>
      </w:tr>
      <w:tr w:rsidR="004F22B3">
        <w:trPr>
          <w:trHeight w:val="240"/>
          <w:jc w:val="center"/>
        </w:trPr>
        <w:tc>
          <w:tcPr>
            <w:tcW w:w="1463" w:type="dxa"/>
            <w:vMerge/>
            <w:noWrap/>
          </w:tcPr>
          <w:p w:rsidR="004F22B3" w:rsidRDefault="004F22B3"/>
        </w:tc>
        <w:tc>
          <w:tcPr>
            <w:tcW w:w="2501" w:type="dxa"/>
          </w:tcPr>
          <w:p w:rsidR="004F22B3" w:rsidRDefault="00BE7B53">
            <w:r>
              <w:t>Wrapping around method</w:t>
            </w:r>
          </w:p>
        </w:tc>
        <w:tc>
          <w:tcPr>
            <w:tcW w:w="3261" w:type="dxa"/>
          </w:tcPr>
          <w:p w:rsidR="004F22B3" w:rsidRDefault="00BE7B53">
            <w:r>
              <w:t xml:space="preserve">Geographical </w:t>
            </w:r>
            <w:proofErr w:type="gramStart"/>
            <w:r>
              <w:t>distance based</w:t>
            </w:r>
            <w:proofErr w:type="gramEnd"/>
            <w:r>
              <w:t xml:space="preserve"> wrapping</w:t>
            </w:r>
          </w:p>
        </w:tc>
        <w:tc>
          <w:tcPr>
            <w:tcW w:w="3278" w:type="dxa"/>
          </w:tcPr>
          <w:p w:rsidR="004F22B3" w:rsidRDefault="00BE7B53">
            <w:r>
              <w:t xml:space="preserve">Geographical </w:t>
            </w:r>
            <w:proofErr w:type="gramStart"/>
            <w:r>
              <w:t>distance based</w:t>
            </w:r>
            <w:proofErr w:type="gramEnd"/>
            <w:r>
              <w:t xml:space="preserve"> wrapping</w:t>
            </w:r>
          </w:p>
        </w:tc>
      </w:tr>
      <w:tr w:rsidR="004F22B3">
        <w:trPr>
          <w:trHeight w:val="405"/>
          <w:jc w:val="center"/>
        </w:trPr>
        <w:tc>
          <w:tcPr>
            <w:tcW w:w="1463" w:type="dxa"/>
            <w:vMerge/>
            <w:noWrap/>
          </w:tcPr>
          <w:p w:rsidR="004F22B3" w:rsidRDefault="004F22B3"/>
        </w:tc>
        <w:tc>
          <w:tcPr>
            <w:tcW w:w="2501" w:type="dxa"/>
          </w:tcPr>
          <w:p w:rsidR="004F22B3" w:rsidRDefault="00BE7B53">
            <w:pPr>
              <w:rPr>
                <w:bCs/>
              </w:rPr>
            </w:pPr>
            <w:r>
              <w:rPr>
                <w:bCs/>
              </w:rPr>
              <w:t>Traffic model</w:t>
            </w:r>
          </w:p>
        </w:tc>
        <w:tc>
          <w:tcPr>
            <w:tcW w:w="3261" w:type="dxa"/>
          </w:tcPr>
          <w:p w:rsidR="004F22B3" w:rsidRDefault="00BE7B53">
            <w:pPr>
              <w:rPr>
                <w:color w:val="FF0000"/>
              </w:rPr>
            </w:pPr>
            <w:r>
              <w:rPr>
                <w:color w:val="FF0000"/>
              </w:rPr>
              <w:t>Follow previous RAN1 agreements</w:t>
            </w:r>
          </w:p>
        </w:tc>
        <w:tc>
          <w:tcPr>
            <w:tcW w:w="3278" w:type="dxa"/>
          </w:tcPr>
          <w:p w:rsidR="004F22B3" w:rsidRDefault="00BE7B53">
            <w:pPr>
              <w:rPr>
                <w:color w:val="FF0000"/>
              </w:rPr>
            </w:pPr>
            <w:r>
              <w:rPr>
                <w:color w:val="FF0000"/>
              </w:rPr>
              <w:t>Follow previous RAN1 agreements</w:t>
            </w:r>
          </w:p>
        </w:tc>
      </w:tr>
      <w:tr w:rsidR="004F22B3">
        <w:trPr>
          <w:trHeight w:val="240"/>
          <w:jc w:val="center"/>
        </w:trPr>
        <w:tc>
          <w:tcPr>
            <w:tcW w:w="1463" w:type="dxa"/>
            <w:vMerge w:val="restart"/>
            <w:noWrap/>
          </w:tcPr>
          <w:p w:rsidR="004F22B3" w:rsidRDefault="00BE7B53">
            <w:r>
              <w:t>BS parameters</w:t>
            </w:r>
          </w:p>
        </w:tc>
        <w:tc>
          <w:tcPr>
            <w:tcW w:w="2501" w:type="dxa"/>
          </w:tcPr>
          <w:p w:rsidR="004F22B3" w:rsidRDefault="00BE7B53">
            <w:pPr>
              <w:rPr>
                <w:bCs/>
              </w:rPr>
            </w:pPr>
            <w:r>
              <w:rPr>
                <w:bCs/>
              </w:rPr>
              <w:t>BS antenna height</w:t>
            </w:r>
          </w:p>
        </w:tc>
        <w:tc>
          <w:tcPr>
            <w:tcW w:w="3261" w:type="dxa"/>
          </w:tcPr>
          <w:p w:rsidR="004F22B3" w:rsidRDefault="00BE7B53">
            <w:r>
              <w:t>25 m</w:t>
            </w:r>
          </w:p>
        </w:tc>
        <w:tc>
          <w:tcPr>
            <w:tcW w:w="3278" w:type="dxa"/>
          </w:tcPr>
          <w:p w:rsidR="004F22B3" w:rsidRDefault="00BE7B53">
            <w:r>
              <w:t>25 m</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BS noise figure</w:t>
            </w:r>
          </w:p>
        </w:tc>
        <w:tc>
          <w:tcPr>
            <w:tcW w:w="3261" w:type="dxa"/>
          </w:tcPr>
          <w:p w:rsidR="004F22B3" w:rsidRDefault="00BE7B53">
            <w:r>
              <w:t>5 dB</w:t>
            </w:r>
          </w:p>
        </w:tc>
        <w:tc>
          <w:tcPr>
            <w:tcW w:w="3278" w:type="dxa"/>
          </w:tcPr>
          <w:p w:rsidR="004F22B3" w:rsidRDefault="00BE7B53">
            <w:r>
              <w:t>5 dB</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BS antenna element gain</w:t>
            </w:r>
          </w:p>
        </w:tc>
        <w:tc>
          <w:tcPr>
            <w:tcW w:w="3261" w:type="dxa"/>
          </w:tcPr>
          <w:p w:rsidR="004F22B3" w:rsidRDefault="00BE7B53">
            <w:r>
              <w:t xml:space="preserve">8 </w:t>
            </w:r>
            <w:proofErr w:type="spellStart"/>
            <w:r>
              <w:t>dBi</w:t>
            </w:r>
            <w:proofErr w:type="spellEnd"/>
          </w:p>
        </w:tc>
        <w:tc>
          <w:tcPr>
            <w:tcW w:w="3278" w:type="dxa"/>
          </w:tcPr>
          <w:p w:rsidR="004F22B3" w:rsidRDefault="00BE7B53">
            <w:r>
              <w:t xml:space="preserve">8 </w:t>
            </w:r>
            <w:proofErr w:type="spellStart"/>
            <w:r>
              <w:t>dBi</w:t>
            </w:r>
            <w:proofErr w:type="spellEnd"/>
          </w:p>
        </w:tc>
      </w:tr>
      <w:tr w:rsidR="004F22B3">
        <w:trPr>
          <w:trHeight w:val="704"/>
          <w:jc w:val="center"/>
        </w:trPr>
        <w:tc>
          <w:tcPr>
            <w:tcW w:w="1463" w:type="dxa"/>
            <w:vMerge/>
            <w:noWrap/>
          </w:tcPr>
          <w:p w:rsidR="004F22B3" w:rsidRDefault="004F22B3"/>
        </w:tc>
        <w:tc>
          <w:tcPr>
            <w:tcW w:w="2501" w:type="dxa"/>
          </w:tcPr>
          <w:p w:rsidR="004F22B3" w:rsidRDefault="00BE7B53">
            <w:r>
              <w:t xml:space="preserve">Antenna configuration at </w:t>
            </w:r>
            <w:proofErr w:type="spellStart"/>
            <w:r>
              <w:t>TRxP</w:t>
            </w:r>
            <w:proofErr w:type="spellEnd"/>
          </w:p>
        </w:tc>
        <w:tc>
          <w:tcPr>
            <w:tcW w:w="3261" w:type="dxa"/>
          </w:tcPr>
          <w:p w:rsidR="004F22B3" w:rsidRDefault="00BE7B53">
            <w:r>
              <w:t>For 32T: (</w:t>
            </w:r>
            <w:proofErr w:type="spellStart"/>
            <w:proofErr w:type="gramStart"/>
            <w:r>
              <w:t>M,N</w:t>
            </w:r>
            <w:proofErr w:type="gramEnd"/>
            <w:r>
              <w:t>,P,Mg,Ng</w:t>
            </w:r>
            <w:proofErr w:type="spellEnd"/>
            <w:r>
              <w:t xml:space="preserve">; </w:t>
            </w:r>
            <w:proofErr w:type="spellStart"/>
            <w:r>
              <w:t>Mp,Np</w:t>
            </w:r>
            <w:proofErr w:type="spellEnd"/>
            <w:r>
              <w:t>) = (8,8,2,1,1;2,8)</w:t>
            </w:r>
            <w:r>
              <w:br/>
              <w:t>(</w:t>
            </w:r>
            <w:proofErr w:type="spellStart"/>
            <w:r>
              <w:t>dH</w:t>
            </w:r>
            <w:proofErr w:type="spellEnd"/>
            <w:r>
              <w:t xml:space="preserve">, </w:t>
            </w:r>
            <w:proofErr w:type="spellStart"/>
            <w:r>
              <w:t>dV</w:t>
            </w:r>
            <w:proofErr w:type="spellEnd"/>
            <w:r>
              <w:t>)=(0.5, 0.8)λ</w:t>
            </w:r>
          </w:p>
        </w:tc>
        <w:tc>
          <w:tcPr>
            <w:tcW w:w="3278" w:type="dxa"/>
          </w:tcPr>
          <w:p w:rsidR="004F22B3" w:rsidRDefault="00BE7B53">
            <w:pPr>
              <w:rPr>
                <w:strike/>
              </w:rPr>
            </w:pPr>
            <w:r>
              <w:t>For 64T</w:t>
            </w:r>
            <w:proofErr w:type="gramStart"/>
            <w:r>
              <w:t xml:space="preserve">: </w:t>
            </w:r>
            <w:r>
              <w:rPr>
                <w:strike/>
              </w:rPr>
              <w:t xml:space="preserve"> (</w:t>
            </w:r>
            <w:proofErr w:type="spellStart"/>
            <w:proofErr w:type="gramEnd"/>
            <w:r>
              <w:rPr>
                <w:strike/>
              </w:rPr>
              <w:t>M,N,P,Mg,Ng</w:t>
            </w:r>
            <w:proofErr w:type="spellEnd"/>
            <w:r>
              <w:rPr>
                <w:strike/>
              </w:rPr>
              <w:t xml:space="preserve">; </w:t>
            </w:r>
            <w:proofErr w:type="spellStart"/>
            <w:r>
              <w:rPr>
                <w:strike/>
              </w:rPr>
              <w:t>Mp,Np</w:t>
            </w:r>
            <w:proofErr w:type="spellEnd"/>
            <w:r>
              <w:rPr>
                <w:strike/>
              </w:rPr>
              <w:t>) = (12,8,2,1,1;4,8)</w:t>
            </w:r>
            <w:r>
              <w:rPr>
                <w:strike/>
              </w:rPr>
              <w:br/>
              <w:t>(</w:t>
            </w:r>
            <w:proofErr w:type="spellStart"/>
            <w:r>
              <w:rPr>
                <w:strike/>
              </w:rPr>
              <w:t>dH</w:t>
            </w:r>
            <w:proofErr w:type="spellEnd"/>
            <w:r>
              <w:rPr>
                <w:strike/>
              </w:rPr>
              <w:t xml:space="preserve">, </w:t>
            </w:r>
            <w:proofErr w:type="spellStart"/>
            <w:r>
              <w:rPr>
                <w:strike/>
              </w:rPr>
              <w:t>dV</w:t>
            </w:r>
            <w:proofErr w:type="spellEnd"/>
            <w:r>
              <w:rPr>
                <w:strike/>
              </w:rPr>
              <w:t>)=(0.5, 0.8)λ;</w:t>
            </w:r>
          </w:p>
          <w:p w:rsidR="004F22B3" w:rsidRDefault="00BE7B53">
            <w:pPr>
              <w:spacing w:after="0"/>
              <w:rPr>
                <w:rFonts w:ascii="Arial" w:hAnsi="Arial" w:cs="Arial"/>
                <w:color w:val="000000"/>
                <w:sz w:val="18"/>
                <w:szCs w:val="18"/>
                <w:highlight w:val="yellow"/>
                <w:lang w:eastAsia="ja-JP"/>
              </w:rPr>
            </w:pPr>
            <w:r>
              <w:rPr>
                <w:rFonts w:eastAsia="MS UI Gothic"/>
                <w:highlight w:val="yellow"/>
                <w:lang w:eastAsia="ja-JP"/>
              </w:rPr>
              <w:t>(M, N, P, M</w:t>
            </w:r>
            <w:r>
              <w:rPr>
                <w:rFonts w:eastAsia="MS UI Gothic"/>
                <w:highlight w:val="yellow"/>
                <w:vertAlign w:val="subscript"/>
                <w:lang w:eastAsia="ja-JP"/>
              </w:rPr>
              <w:t>g</w:t>
            </w:r>
            <w:r>
              <w:rPr>
                <w:rFonts w:eastAsia="MS UI Gothic"/>
                <w:highlight w:val="yellow"/>
                <w:lang w:eastAsia="ja-JP"/>
              </w:rPr>
              <w:t>, N</w:t>
            </w:r>
            <w:r>
              <w:rPr>
                <w:rFonts w:eastAsia="MS UI Gothic"/>
                <w:highlight w:val="yellow"/>
                <w:vertAlign w:val="subscript"/>
                <w:lang w:eastAsia="ja-JP"/>
              </w:rPr>
              <w:t>g,</w:t>
            </w:r>
            <w:r>
              <w:rPr>
                <w:rFonts w:eastAsia="MS UI Gothic"/>
                <w:highlight w:val="yellow"/>
                <w:lang w:eastAsia="ja-JP"/>
              </w:rPr>
              <w:t xml:space="preserve"> </w:t>
            </w:r>
            <w:r>
              <w:rPr>
                <w:rFonts w:eastAsia="MS UI Gothic"/>
                <w:color w:val="FF0000"/>
                <w:highlight w:val="yellow"/>
                <w:lang w:eastAsia="ja-JP"/>
              </w:rPr>
              <w:t>M</w:t>
            </w:r>
            <w:r>
              <w:rPr>
                <w:rFonts w:eastAsia="MS UI Gothic"/>
                <w:color w:val="FF0000"/>
                <w:highlight w:val="yellow"/>
                <w:vertAlign w:val="subscript"/>
                <w:lang w:eastAsia="ja-JP"/>
              </w:rPr>
              <w:t>P</w:t>
            </w:r>
            <w:r>
              <w:rPr>
                <w:rFonts w:eastAsia="MS UI Gothic"/>
                <w:color w:val="FF0000"/>
                <w:highlight w:val="yellow"/>
                <w:lang w:eastAsia="ja-JP"/>
              </w:rPr>
              <w:t>, N</w:t>
            </w:r>
            <w:r>
              <w:rPr>
                <w:rFonts w:eastAsia="MS UI Gothic"/>
                <w:color w:val="FF0000"/>
                <w:highlight w:val="yellow"/>
                <w:vertAlign w:val="subscript"/>
                <w:lang w:eastAsia="ja-JP"/>
              </w:rPr>
              <w:t>P,</w:t>
            </w:r>
            <w:r>
              <w:rPr>
                <w:rFonts w:eastAsia="MS UI Gothic"/>
                <w:highlight w:val="yellow"/>
                <w:lang w:eastAsia="ja-JP"/>
              </w:rPr>
              <w:t>)</w:t>
            </w:r>
            <w:r>
              <w:rPr>
                <w:rFonts w:ascii="Arial" w:hAnsi="Arial" w:cs="Arial"/>
                <w:color w:val="000000"/>
                <w:sz w:val="18"/>
                <w:szCs w:val="18"/>
                <w:highlight w:val="yellow"/>
                <w:lang w:eastAsia="ja-JP"/>
              </w:rPr>
              <w:t xml:space="preserve"> = (8, 8, 2, 1, 1, </w:t>
            </w:r>
            <w:r>
              <w:rPr>
                <w:rFonts w:ascii="Arial" w:hAnsi="Arial" w:cs="Arial"/>
                <w:color w:val="FF0000"/>
                <w:sz w:val="18"/>
                <w:szCs w:val="18"/>
                <w:highlight w:val="yellow"/>
                <w:lang w:eastAsia="ja-JP"/>
              </w:rPr>
              <w:t>4, 8</w:t>
            </w:r>
            <w:r>
              <w:rPr>
                <w:rFonts w:ascii="Arial" w:hAnsi="Arial" w:cs="Arial"/>
                <w:color w:val="000000"/>
                <w:sz w:val="18"/>
                <w:szCs w:val="18"/>
                <w:highlight w:val="yellow"/>
                <w:lang w:eastAsia="ja-JP"/>
              </w:rPr>
              <w:t>).</w:t>
            </w:r>
          </w:p>
          <w:p w:rsidR="004F22B3" w:rsidRDefault="00BE7B53">
            <w:r>
              <w:rPr>
                <w:highlight w:val="yellow"/>
              </w:rPr>
              <w:lastRenderedPageBreak/>
              <w:t>based on 38.802</w:t>
            </w:r>
          </w:p>
        </w:tc>
      </w:tr>
      <w:tr w:rsidR="004F22B3">
        <w:trPr>
          <w:trHeight w:val="240"/>
          <w:jc w:val="center"/>
        </w:trPr>
        <w:tc>
          <w:tcPr>
            <w:tcW w:w="1463" w:type="dxa"/>
            <w:vMerge w:val="restart"/>
            <w:noWrap/>
          </w:tcPr>
          <w:p w:rsidR="004F22B3" w:rsidRDefault="00BE7B53">
            <w:r>
              <w:lastRenderedPageBreak/>
              <w:t>UE parameters</w:t>
            </w:r>
          </w:p>
        </w:tc>
        <w:tc>
          <w:tcPr>
            <w:tcW w:w="2501" w:type="dxa"/>
          </w:tcPr>
          <w:p w:rsidR="004F22B3" w:rsidRDefault="00BE7B53">
            <w:pPr>
              <w:rPr>
                <w:bCs/>
              </w:rPr>
            </w:pPr>
            <w:r>
              <w:rPr>
                <w:bCs/>
              </w:rPr>
              <w:t>UE power class</w:t>
            </w:r>
          </w:p>
        </w:tc>
        <w:tc>
          <w:tcPr>
            <w:tcW w:w="3261" w:type="dxa"/>
          </w:tcPr>
          <w:p w:rsidR="004F22B3" w:rsidRDefault="00BE7B53">
            <w:r>
              <w:t>23dBm</w:t>
            </w:r>
          </w:p>
        </w:tc>
        <w:tc>
          <w:tcPr>
            <w:tcW w:w="3278" w:type="dxa"/>
          </w:tcPr>
          <w:p w:rsidR="004F22B3" w:rsidRDefault="00BE7B53">
            <w:r>
              <w:t>23dBm</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UE noise figure</w:t>
            </w:r>
          </w:p>
        </w:tc>
        <w:tc>
          <w:tcPr>
            <w:tcW w:w="3261" w:type="dxa"/>
          </w:tcPr>
          <w:p w:rsidR="004F22B3" w:rsidRDefault="00BE7B53">
            <w:r>
              <w:t>9 dB</w:t>
            </w:r>
          </w:p>
        </w:tc>
        <w:tc>
          <w:tcPr>
            <w:tcW w:w="3278" w:type="dxa"/>
          </w:tcPr>
          <w:p w:rsidR="004F22B3" w:rsidRDefault="00BE7B53">
            <w:r>
              <w:rPr>
                <w:strike/>
              </w:rPr>
              <w:t>7</w:t>
            </w:r>
            <w:r>
              <w:t xml:space="preserve"> </w:t>
            </w:r>
            <w:r>
              <w:rPr>
                <w:highlight w:val="yellow"/>
              </w:rPr>
              <w:t>9</w:t>
            </w:r>
            <w:r>
              <w:t xml:space="preserve"> dB</w:t>
            </w:r>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 xml:space="preserve">UE antenna element </w:t>
            </w:r>
            <w:proofErr w:type="gramStart"/>
            <w:r>
              <w:rPr>
                <w:bCs/>
              </w:rPr>
              <w:t>gain</w:t>
            </w:r>
            <w:proofErr w:type="gramEnd"/>
          </w:p>
        </w:tc>
        <w:tc>
          <w:tcPr>
            <w:tcW w:w="3261" w:type="dxa"/>
          </w:tcPr>
          <w:p w:rsidR="004F22B3" w:rsidRDefault="00BE7B53">
            <w:r>
              <w:t xml:space="preserve">0 </w:t>
            </w:r>
            <w:proofErr w:type="spellStart"/>
            <w:r>
              <w:t>dBi</w:t>
            </w:r>
            <w:proofErr w:type="spellEnd"/>
          </w:p>
        </w:tc>
        <w:tc>
          <w:tcPr>
            <w:tcW w:w="3278" w:type="dxa"/>
          </w:tcPr>
          <w:p w:rsidR="004F22B3" w:rsidRDefault="00BE7B53">
            <w:r>
              <w:t xml:space="preserve">0 </w:t>
            </w:r>
            <w:proofErr w:type="spellStart"/>
            <w:r>
              <w:t>dBi</w:t>
            </w:r>
            <w:proofErr w:type="spellEnd"/>
          </w:p>
        </w:tc>
      </w:tr>
      <w:tr w:rsidR="004F22B3">
        <w:trPr>
          <w:trHeight w:val="240"/>
          <w:jc w:val="center"/>
        </w:trPr>
        <w:tc>
          <w:tcPr>
            <w:tcW w:w="1463" w:type="dxa"/>
            <w:vMerge/>
            <w:noWrap/>
          </w:tcPr>
          <w:p w:rsidR="004F22B3" w:rsidRDefault="004F22B3"/>
        </w:tc>
        <w:tc>
          <w:tcPr>
            <w:tcW w:w="2501" w:type="dxa"/>
          </w:tcPr>
          <w:p w:rsidR="004F22B3" w:rsidRDefault="00BE7B53">
            <w:pPr>
              <w:rPr>
                <w:bCs/>
              </w:rPr>
            </w:pPr>
            <w:r>
              <w:rPr>
                <w:bCs/>
              </w:rPr>
              <w:t>UE antenna height</w:t>
            </w:r>
          </w:p>
        </w:tc>
        <w:tc>
          <w:tcPr>
            <w:tcW w:w="3261" w:type="dxa"/>
          </w:tcPr>
          <w:p w:rsidR="004F22B3" w:rsidRDefault="00BE7B53">
            <w:r>
              <w:t xml:space="preserve">Outdoor UEs: 1.5 m; Indoor </w:t>
            </w:r>
            <w:proofErr w:type="spellStart"/>
            <w:r>
              <w:t>Uts</w:t>
            </w:r>
            <w:proofErr w:type="spellEnd"/>
            <w:r>
              <w:t>: 1.5m or consider floor height</w:t>
            </w:r>
          </w:p>
        </w:tc>
        <w:tc>
          <w:tcPr>
            <w:tcW w:w="3278" w:type="dxa"/>
          </w:tcPr>
          <w:p w:rsidR="004F22B3" w:rsidRDefault="00BE7B53">
            <w:r>
              <w:t xml:space="preserve">Outdoor UEs: 1.5 m; Indoor </w:t>
            </w:r>
            <w:proofErr w:type="spellStart"/>
            <w:r>
              <w:t>Uts</w:t>
            </w:r>
            <w:proofErr w:type="spellEnd"/>
            <w:r>
              <w:t>: 1.5m or consider floor height</w:t>
            </w:r>
          </w:p>
        </w:tc>
      </w:tr>
      <w:tr w:rsidR="004F22B3">
        <w:trPr>
          <w:trHeight w:val="839"/>
          <w:jc w:val="center"/>
        </w:trPr>
        <w:tc>
          <w:tcPr>
            <w:tcW w:w="1463" w:type="dxa"/>
            <w:vMerge/>
            <w:noWrap/>
          </w:tcPr>
          <w:p w:rsidR="004F22B3" w:rsidRDefault="004F22B3"/>
        </w:tc>
        <w:tc>
          <w:tcPr>
            <w:tcW w:w="2501" w:type="dxa"/>
          </w:tcPr>
          <w:p w:rsidR="004F22B3" w:rsidRDefault="00BE7B53">
            <w:r>
              <w:t>Antenna configuration at UE</w:t>
            </w:r>
          </w:p>
        </w:tc>
        <w:tc>
          <w:tcPr>
            <w:tcW w:w="3261" w:type="dxa"/>
          </w:tcPr>
          <w:p w:rsidR="004F22B3" w:rsidRDefault="00BE7B53">
            <w:r>
              <w:t>For 4R: (</w:t>
            </w:r>
            <w:proofErr w:type="spellStart"/>
            <w:proofErr w:type="gramStart"/>
            <w:r>
              <w:t>M,N</w:t>
            </w:r>
            <w:proofErr w:type="gramEnd"/>
            <w:r>
              <w:t>,P,Mg,Ng</w:t>
            </w:r>
            <w:proofErr w:type="spellEnd"/>
            <w:r>
              <w:t xml:space="preserve">; </w:t>
            </w:r>
            <w:proofErr w:type="spellStart"/>
            <w:r>
              <w:t>Mp,Np</w:t>
            </w:r>
            <w:proofErr w:type="spellEnd"/>
            <w:r>
              <w:t>)= (1,2,2,1,1; 1,2)</w:t>
            </w:r>
          </w:p>
          <w:p w:rsidR="004F22B3" w:rsidRDefault="00BE7B53">
            <w:r>
              <w:t>(</w:t>
            </w:r>
            <w:proofErr w:type="spellStart"/>
            <w:r>
              <w:t>dH</w:t>
            </w:r>
            <w:proofErr w:type="spellEnd"/>
            <w:r>
              <w:t xml:space="preserve">, </w:t>
            </w:r>
            <w:proofErr w:type="spellStart"/>
            <w:proofErr w:type="gramStart"/>
            <w:r>
              <w:t>dV</w:t>
            </w:r>
            <w:proofErr w:type="spellEnd"/>
            <w:r>
              <w:t>)=</w:t>
            </w:r>
            <w:proofErr w:type="gramEnd"/>
            <w:r>
              <w:t>(0.5, N/A)λ</w:t>
            </w:r>
          </w:p>
        </w:tc>
        <w:tc>
          <w:tcPr>
            <w:tcW w:w="3278" w:type="dxa"/>
          </w:tcPr>
          <w:p w:rsidR="004F22B3" w:rsidRDefault="00BE7B53">
            <w:r>
              <w:t>For 4R: (</w:t>
            </w:r>
            <w:proofErr w:type="spellStart"/>
            <w:proofErr w:type="gramStart"/>
            <w:r>
              <w:t>M,N</w:t>
            </w:r>
            <w:proofErr w:type="gramEnd"/>
            <w:r>
              <w:t>,P,Mg,Ng</w:t>
            </w:r>
            <w:proofErr w:type="spellEnd"/>
            <w:r>
              <w:t xml:space="preserve">; </w:t>
            </w:r>
            <w:proofErr w:type="spellStart"/>
            <w:r>
              <w:t>Mp,Np</w:t>
            </w:r>
            <w:proofErr w:type="spellEnd"/>
            <w:r>
              <w:t>)= (1,2,2,1,1; 1,2)</w:t>
            </w:r>
          </w:p>
          <w:p w:rsidR="004F22B3" w:rsidRDefault="00BE7B53">
            <w:r>
              <w:t>(</w:t>
            </w:r>
            <w:proofErr w:type="spellStart"/>
            <w:r>
              <w:t>dH</w:t>
            </w:r>
            <w:proofErr w:type="spellEnd"/>
            <w:r>
              <w:t xml:space="preserve">, </w:t>
            </w:r>
            <w:proofErr w:type="spellStart"/>
            <w:proofErr w:type="gramStart"/>
            <w:r>
              <w:t>dV</w:t>
            </w:r>
            <w:proofErr w:type="spellEnd"/>
            <w:r>
              <w:t>)=</w:t>
            </w:r>
            <w:proofErr w:type="gramEnd"/>
            <w:r>
              <w:t>(0.5, N/A)λ</w:t>
            </w:r>
          </w:p>
        </w:tc>
      </w:tr>
      <w:tr w:rsidR="004F22B3">
        <w:trPr>
          <w:trHeight w:val="240"/>
          <w:jc w:val="center"/>
        </w:trPr>
        <w:tc>
          <w:tcPr>
            <w:tcW w:w="1463" w:type="dxa"/>
            <w:vMerge w:val="restart"/>
            <w:noWrap/>
          </w:tcPr>
          <w:p w:rsidR="004F22B3" w:rsidRDefault="00BE7B53">
            <w:r>
              <w:t>Transmission parameters</w:t>
            </w:r>
          </w:p>
        </w:tc>
        <w:tc>
          <w:tcPr>
            <w:tcW w:w="2501" w:type="dxa"/>
            <w:noWrap/>
          </w:tcPr>
          <w:p w:rsidR="004F22B3" w:rsidRDefault="00BE7B53">
            <w:r>
              <w:t>Modulation</w:t>
            </w:r>
          </w:p>
        </w:tc>
        <w:tc>
          <w:tcPr>
            <w:tcW w:w="3261" w:type="dxa"/>
            <w:noWrap/>
          </w:tcPr>
          <w:p w:rsidR="004F22B3" w:rsidRDefault="00BE7B53">
            <w:r>
              <w:t>Up to 256 QAM</w:t>
            </w:r>
          </w:p>
        </w:tc>
        <w:tc>
          <w:tcPr>
            <w:tcW w:w="3278" w:type="dxa"/>
            <w:noWrap/>
          </w:tcPr>
          <w:p w:rsidR="004F22B3" w:rsidRDefault="00BE7B53">
            <w:r>
              <w:t>Up to 256 QAM</w:t>
            </w:r>
          </w:p>
        </w:tc>
      </w:tr>
      <w:tr w:rsidR="004F22B3">
        <w:trPr>
          <w:trHeight w:val="240"/>
          <w:jc w:val="center"/>
        </w:trPr>
        <w:tc>
          <w:tcPr>
            <w:tcW w:w="1463" w:type="dxa"/>
            <w:vMerge/>
            <w:noWrap/>
          </w:tcPr>
          <w:p w:rsidR="004F22B3" w:rsidRDefault="004F22B3"/>
        </w:tc>
        <w:tc>
          <w:tcPr>
            <w:tcW w:w="2501" w:type="dxa"/>
            <w:noWrap/>
          </w:tcPr>
          <w:p w:rsidR="004F22B3" w:rsidRDefault="00BE7B53">
            <w:r>
              <w:t>Transmission scheme</w:t>
            </w:r>
          </w:p>
        </w:tc>
        <w:tc>
          <w:tcPr>
            <w:tcW w:w="3261" w:type="dxa"/>
            <w:noWrap/>
          </w:tcPr>
          <w:p w:rsidR="004F22B3" w:rsidRDefault="00BE7B53">
            <w:r>
              <w:t xml:space="preserve">SU-MIMO </w:t>
            </w:r>
          </w:p>
        </w:tc>
        <w:tc>
          <w:tcPr>
            <w:tcW w:w="3278" w:type="dxa"/>
          </w:tcPr>
          <w:p w:rsidR="004F22B3" w:rsidRDefault="00BE7B53">
            <w:r>
              <w:t xml:space="preserve">SU-MIMO </w:t>
            </w:r>
          </w:p>
        </w:tc>
      </w:tr>
      <w:tr w:rsidR="004F22B3">
        <w:trPr>
          <w:trHeight w:val="240"/>
          <w:jc w:val="center"/>
        </w:trPr>
        <w:tc>
          <w:tcPr>
            <w:tcW w:w="1463" w:type="dxa"/>
            <w:vMerge/>
            <w:noWrap/>
          </w:tcPr>
          <w:p w:rsidR="004F22B3" w:rsidRDefault="004F22B3"/>
        </w:tc>
        <w:tc>
          <w:tcPr>
            <w:tcW w:w="2501" w:type="dxa"/>
            <w:noWrap/>
          </w:tcPr>
          <w:p w:rsidR="004F22B3" w:rsidRDefault="00BE7B53">
            <w:r>
              <w:t>SU dimension</w:t>
            </w:r>
          </w:p>
        </w:tc>
        <w:tc>
          <w:tcPr>
            <w:tcW w:w="3261" w:type="dxa"/>
          </w:tcPr>
          <w:p w:rsidR="004F22B3" w:rsidRDefault="00BE7B53">
            <w:r>
              <w:t>For 4Rx: Up to 4 layers</w:t>
            </w:r>
          </w:p>
        </w:tc>
        <w:tc>
          <w:tcPr>
            <w:tcW w:w="3278" w:type="dxa"/>
          </w:tcPr>
          <w:p w:rsidR="004F22B3" w:rsidRDefault="00BE7B53">
            <w:r>
              <w:t>For 4Rx: Up to 4 layers</w:t>
            </w:r>
          </w:p>
        </w:tc>
      </w:tr>
      <w:tr w:rsidR="004F22B3">
        <w:trPr>
          <w:trHeight w:val="240"/>
          <w:jc w:val="center"/>
        </w:trPr>
        <w:tc>
          <w:tcPr>
            <w:tcW w:w="1463" w:type="dxa"/>
            <w:vMerge/>
            <w:noWrap/>
          </w:tcPr>
          <w:p w:rsidR="004F22B3" w:rsidRDefault="004F22B3"/>
        </w:tc>
        <w:tc>
          <w:tcPr>
            <w:tcW w:w="2501" w:type="dxa"/>
            <w:noWrap/>
          </w:tcPr>
          <w:p w:rsidR="004F22B3" w:rsidRDefault="00BE7B53">
            <w:r>
              <w:t>DL CSI measurement</w:t>
            </w:r>
          </w:p>
        </w:tc>
        <w:tc>
          <w:tcPr>
            <w:tcW w:w="3261" w:type="dxa"/>
            <w:noWrap/>
          </w:tcPr>
          <w:p w:rsidR="004F22B3" w:rsidRDefault="00BE7B53">
            <w:r>
              <w:t>Non-</w:t>
            </w:r>
            <w:proofErr w:type="spellStart"/>
            <w:r>
              <w:t>precoded</w:t>
            </w:r>
            <w:proofErr w:type="spellEnd"/>
            <w:r>
              <w:t xml:space="preserve"> CSI-</w:t>
            </w:r>
            <w:proofErr w:type="gramStart"/>
            <w:r>
              <w:t>RS  based</w:t>
            </w:r>
            <w:proofErr w:type="gramEnd"/>
          </w:p>
        </w:tc>
        <w:tc>
          <w:tcPr>
            <w:tcW w:w="3278" w:type="dxa"/>
            <w:noWrap/>
          </w:tcPr>
          <w:p w:rsidR="004F22B3" w:rsidRDefault="00BE7B53">
            <w:proofErr w:type="spellStart"/>
            <w:r>
              <w:t>Precoded</w:t>
            </w:r>
            <w:proofErr w:type="spellEnd"/>
            <w:r>
              <w:t xml:space="preserve"> CSI-RS based</w:t>
            </w:r>
          </w:p>
        </w:tc>
      </w:tr>
      <w:tr w:rsidR="004F22B3">
        <w:trPr>
          <w:trHeight w:val="240"/>
          <w:jc w:val="center"/>
        </w:trPr>
        <w:tc>
          <w:tcPr>
            <w:tcW w:w="1463" w:type="dxa"/>
            <w:vMerge/>
            <w:noWrap/>
          </w:tcPr>
          <w:p w:rsidR="004F22B3" w:rsidRDefault="004F22B3"/>
        </w:tc>
        <w:tc>
          <w:tcPr>
            <w:tcW w:w="2501" w:type="dxa"/>
            <w:noWrap/>
          </w:tcPr>
          <w:p w:rsidR="004F22B3" w:rsidRDefault="00BE7B53">
            <w:r>
              <w:t>DL codebook</w:t>
            </w:r>
          </w:p>
        </w:tc>
        <w:tc>
          <w:tcPr>
            <w:tcW w:w="3261" w:type="dxa"/>
            <w:noWrap/>
          </w:tcPr>
          <w:p w:rsidR="004F22B3" w:rsidRDefault="00BE7B53">
            <w:r>
              <w:t>Type I/II codebook</w:t>
            </w:r>
          </w:p>
        </w:tc>
        <w:tc>
          <w:tcPr>
            <w:tcW w:w="3278" w:type="dxa"/>
            <w:noWrap/>
          </w:tcPr>
          <w:p w:rsidR="004F22B3" w:rsidRDefault="00BE7B53">
            <w:r>
              <w:t>non-PMI transmission</w:t>
            </w:r>
          </w:p>
        </w:tc>
      </w:tr>
      <w:tr w:rsidR="004F22B3">
        <w:trPr>
          <w:trHeight w:val="240"/>
          <w:jc w:val="center"/>
        </w:trPr>
        <w:tc>
          <w:tcPr>
            <w:tcW w:w="1463" w:type="dxa"/>
            <w:vMerge/>
            <w:noWrap/>
          </w:tcPr>
          <w:p w:rsidR="004F22B3" w:rsidRDefault="004F22B3"/>
        </w:tc>
        <w:tc>
          <w:tcPr>
            <w:tcW w:w="2501" w:type="dxa"/>
            <w:noWrap/>
          </w:tcPr>
          <w:p w:rsidR="004F22B3" w:rsidRDefault="00BE7B53">
            <w:r>
              <w:t>SRS transmission</w:t>
            </w:r>
          </w:p>
        </w:tc>
        <w:tc>
          <w:tcPr>
            <w:tcW w:w="3261" w:type="dxa"/>
            <w:noWrap/>
          </w:tcPr>
          <w:p w:rsidR="004F22B3" w:rsidRDefault="00BE7B53">
            <w:r>
              <w:t>N/A</w:t>
            </w:r>
          </w:p>
        </w:tc>
        <w:tc>
          <w:tcPr>
            <w:tcW w:w="3278" w:type="dxa"/>
          </w:tcPr>
          <w:p w:rsidR="004F22B3" w:rsidRDefault="00BE7B53">
            <w:r>
              <w:t>For UE 4 Tx ports: Non-</w:t>
            </w:r>
            <w:proofErr w:type="spellStart"/>
            <w:r>
              <w:t>precoded</w:t>
            </w:r>
            <w:proofErr w:type="spellEnd"/>
            <w:r>
              <w:t xml:space="preserve"> SRS</w:t>
            </w:r>
          </w:p>
        </w:tc>
      </w:tr>
      <w:tr w:rsidR="004F22B3">
        <w:trPr>
          <w:trHeight w:val="405"/>
          <w:jc w:val="center"/>
        </w:trPr>
        <w:tc>
          <w:tcPr>
            <w:tcW w:w="1463" w:type="dxa"/>
            <w:vMerge/>
            <w:noWrap/>
          </w:tcPr>
          <w:p w:rsidR="004F22B3" w:rsidRDefault="004F22B3"/>
        </w:tc>
        <w:tc>
          <w:tcPr>
            <w:tcW w:w="2501" w:type="dxa"/>
            <w:noWrap/>
          </w:tcPr>
          <w:p w:rsidR="004F22B3" w:rsidRDefault="00BE7B53">
            <w:r>
              <w:t>CSI feedback</w:t>
            </w:r>
          </w:p>
        </w:tc>
        <w:tc>
          <w:tcPr>
            <w:tcW w:w="3261" w:type="dxa"/>
          </w:tcPr>
          <w:p w:rsidR="004F22B3" w:rsidRDefault="00BE7B53">
            <w:r>
              <w:rPr>
                <w:color w:val="FF0000"/>
              </w:rPr>
              <w:t>Company to report the assumptions</w:t>
            </w:r>
          </w:p>
        </w:tc>
        <w:tc>
          <w:tcPr>
            <w:tcW w:w="3278" w:type="dxa"/>
          </w:tcPr>
          <w:p w:rsidR="004F22B3" w:rsidRDefault="00BE7B53">
            <w:r>
              <w:rPr>
                <w:color w:val="FF0000"/>
              </w:rPr>
              <w:t>Company to report the assumptions</w:t>
            </w:r>
            <w:r>
              <w:t xml:space="preserve"> </w:t>
            </w:r>
          </w:p>
        </w:tc>
      </w:tr>
      <w:tr w:rsidR="004F22B3">
        <w:trPr>
          <w:trHeight w:val="240"/>
          <w:jc w:val="center"/>
        </w:trPr>
        <w:tc>
          <w:tcPr>
            <w:tcW w:w="1463" w:type="dxa"/>
            <w:vMerge/>
            <w:noWrap/>
          </w:tcPr>
          <w:p w:rsidR="004F22B3" w:rsidRDefault="004F22B3"/>
        </w:tc>
        <w:tc>
          <w:tcPr>
            <w:tcW w:w="2501" w:type="dxa"/>
            <w:noWrap/>
          </w:tcPr>
          <w:p w:rsidR="004F22B3" w:rsidRDefault="00BE7B53">
            <w:r>
              <w:t>Interference measurement</w:t>
            </w:r>
          </w:p>
        </w:tc>
        <w:tc>
          <w:tcPr>
            <w:tcW w:w="3261" w:type="dxa"/>
          </w:tcPr>
          <w:p w:rsidR="004F22B3" w:rsidRDefault="00BE7B53">
            <w:r>
              <w:t>SU-CQI; CSI-IM for inter-cell interference measurement</w:t>
            </w:r>
          </w:p>
        </w:tc>
        <w:tc>
          <w:tcPr>
            <w:tcW w:w="3278" w:type="dxa"/>
          </w:tcPr>
          <w:p w:rsidR="004F22B3" w:rsidRDefault="00BE7B53">
            <w:r>
              <w:t>SU-CQI; CSI-IM for inter-cell interference measurement</w:t>
            </w:r>
          </w:p>
        </w:tc>
      </w:tr>
      <w:tr w:rsidR="004F22B3">
        <w:trPr>
          <w:trHeight w:val="240"/>
          <w:jc w:val="center"/>
        </w:trPr>
        <w:tc>
          <w:tcPr>
            <w:tcW w:w="1463" w:type="dxa"/>
            <w:vMerge/>
            <w:noWrap/>
          </w:tcPr>
          <w:p w:rsidR="004F22B3" w:rsidRDefault="004F22B3"/>
        </w:tc>
        <w:tc>
          <w:tcPr>
            <w:tcW w:w="2501" w:type="dxa"/>
            <w:noWrap/>
          </w:tcPr>
          <w:p w:rsidR="004F22B3" w:rsidRDefault="00BE7B53">
            <w:r>
              <w:t>Scheduling</w:t>
            </w:r>
          </w:p>
        </w:tc>
        <w:tc>
          <w:tcPr>
            <w:tcW w:w="3261" w:type="dxa"/>
            <w:noWrap/>
          </w:tcPr>
          <w:p w:rsidR="004F22B3" w:rsidRDefault="00BE7B53">
            <w:r>
              <w:t>PF</w:t>
            </w:r>
          </w:p>
        </w:tc>
        <w:tc>
          <w:tcPr>
            <w:tcW w:w="3278" w:type="dxa"/>
            <w:noWrap/>
          </w:tcPr>
          <w:p w:rsidR="004F22B3" w:rsidRDefault="00BE7B53">
            <w:r>
              <w:t>PF</w:t>
            </w:r>
          </w:p>
        </w:tc>
      </w:tr>
      <w:tr w:rsidR="004F22B3">
        <w:trPr>
          <w:trHeight w:val="240"/>
          <w:jc w:val="center"/>
        </w:trPr>
        <w:tc>
          <w:tcPr>
            <w:tcW w:w="1463" w:type="dxa"/>
            <w:vMerge/>
            <w:noWrap/>
          </w:tcPr>
          <w:p w:rsidR="004F22B3" w:rsidRDefault="004F22B3"/>
        </w:tc>
        <w:tc>
          <w:tcPr>
            <w:tcW w:w="2501" w:type="dxa"/>
            <w:noWrap/>
          </w:tcPr>
          <w:p w:rsidR="004F22B3" w:rsidRDefault="00BE7B53">
            <w:r>
              <w:t>Receiver</w:t>
            </w:r>
          </w:p>
        </w:tc>
        <w:tc>
          <w:tcPr>
            <w:tcW w:w="3261" w:type="dxa"/>
            <w:noWrap/>
          </w:tcPr>
          <w:p w:rsidR="004F22B3" w:rsidRDefault="00BE7B53">
            <w:r>
              <w:t>MMSE-IRC</w:t>
            </w:r>
          </w:p>
        </w:tc>
        <w:tc>
          <w:tcPr>
            <w:tcW w:w="3278" w:type="dxa"/>
            <w:noWrap/>
          </w:tcPr>
          <w:p w:rsidR="004F22B3" w:rsidRDefault="00BE7B53">
            <w:r>
              <w:t>MMSE-IRC</w:t>
            </w:r>
          </w:p>
        </w:tc>
      </w:tr>
      <w:tr w:rsidR="004F22B3">
        <w:trPr>
          <w:trHeight w:val="240"/>
          <w:jc w:val="center"/>
        </w:trPr>
        <w:tc>
          <w:tcPr>
            <w:tcW w:w="1463" w:type="dxa"/>
            <w:vMerge/>
            <w:noWrap/>
          </w:tcPr>
          <w:p w:rsidR="004F22B3" w:rsidRDefault="004F22B3"/>
        </w:tc>
        <w:tc>
          <w:tcPr>
            <w:tcW w:w="2501" w:type="dxa"/>
            <w:noWrap/>
          </w:tcPr>
          <w:p w:rsidR="004F22B3" w:rsidRDefault="00BE7B53">
            <w:r>
              <w:t>Channel estimation</w:t>
            </w:r>
          </w:p>
        </w:tc>
        <w:tc>
          <w:tcPr>
            <w:tcW w:w="3261" w:type="dxa"/>
            <w:noWrap/>
          </w:tcPr>
          <w:p w:rsidR="004F22B3" w:rsidRDefault="00BE7B53">
            <w:r>
              <w:t>Non-ideal</w:t>
            </w:r>
          </w:p>
        </w:tc>
        <w:tc>
          <w:tcPr>
            <w:tcW w:w="3278" w:type="dxa"/>
            <w:noWrap/>
          </w:tcPr>
          <w:p w:rsidR="004F22B3" w:rsidRDefault="00BE7B53">
            <w:r>
              <w:t>Non-ideal</w:t>
            </w:r>
          </w:p>
        </w:tc>
      </w:tr>
      <w:tr w:rsidR="004F22B3">
        <w:trPr>
          <w:trHeight w:val="240"/>
          <w:jc w:val="center"/>
        </w:trPr>
        <w:tc>
          <w:tcPr>
            <w:tcW w:w="1463" w:type="dxa"/>
            <w:vMerge w:val="restart"/>
            <w:noWrap/>
          </w:tcPr>
          <w:p w:rsidR="004F22B3" w:rsidRDefault="00BE7B53">
            <w:r>
              <w:t>C</w:t>
            </w:r>
            <w:r>
              <w:rPr>
                <w:rFonts w:hint="eastAsia"/>
              </w:rPr>
              <w:t>ommon</w:t>
            </w:r>
            <w:r>
              <w:t xml:space="preserve"> </w:t>
            </w:r>
            <w:r>
              <w:rPr>
                <w:rFonts w:hint="eastAsia"/>
              </w:rPr>
              <w:t>RS</w:t>
            </w:r>
          </w:p>
        </w:tc>
        <w:tc>
          <w:tcPr>
            <w:tcW w:w="2501" w:type="dxa"/>
            <w:noWrap/>
          </w:tcPr>
          <w:p w:rsidR="004F22B3" w:rsidRDefault="00BE7B53">
            <w:r>
              <w:rPr>
                <w:rFonts w:hint="eastAsia"/>
              </w:rPr>
              <w:t>SSB</w:t>
            </w:r>
            <w:r>
              <w:rPr>
                <w:strike/>
                <w:color w:val="FF0000"/>
              </w:rPr>
              <w:t>/SIB1</w:t>
            </w:r>
            <w:r>
              <w:t xml:space="preserve"> period</w:t>
            </w:r>
          </w:p>
        </w:tc>
        <w:tc>
          <w:tcPr>
            <w:tcW w:w="3261" w:type="dxa"/>
            <w:noWrap/>
          </w:tcPr>
          <w:p w:rsidR="004F22B3" w:rsidRDefault="00BE7B53">
            <w:r>
              <w:rPr>
                <w:rFonts w:hint="eastAsia"/>
              </w:rPr>
              <w:t>2</w:t>
            </w:r>
            <w:r>
              <w:t>0ms</w:t>
            </w:r>
          </w:p>
        </w:tc>
        <w:tc>
          <w:tcPr>
            <w:tcW w:w="3278" w:type="dxa"/>
            <w:noWrap/>
          </w:tcPr>
          <w:p w:rsidR="004F22B3" w:rsidRDefault="00BE7B53">
            <w:r>
              <w:rPr>
                <w:rFonts w:hint="eastAsia"/>
              </w:rPr>
              <w:t>2</w:t>
            </w:r>
            <w:r>
              <w:t>0ms</w:t>
            </w:r>
          </w:p>
        </w:tc>
      </w:tr>
      <w:tr w:rsidR="004F22B3">
        <w:trPr>
          <w:trHeight w:val="240"/>
          <w:jc w:val="center"/>
        </w:trPr>
        <w:tc>
          <w:tcPr>
            <w:tcW w:w="1463" w:type="dxa"/>
            <w:vMerge/>
            <w:noWrap/>
          </w:tcPr>
          <w:p w:rsidR="004F22B3" w:rsidRDefault="004F22B3"/>
        </w:tc>
        <w:tc>
          <w:tcPr>
            <w:tcW w:w="2501" w:type="dxa"/>
            <w:noWrap/>
          </w:tcPr>
          <w:p w:rsidR="004F22B3" w:rsidRDefault="00BE7B53">
            <w:pPr>
              <w:rPr>
                <w:strike/>
              </w:rPr>
            </w:pPr>
            <w:r>
              <w:rPr>
                <w:rFonts w:hint="eastAsia"/>
                <w:strike/>
              </w:rPr>
              <w:t>S</w:t>
            </w:r>
            <w:r>
              <w:rPr>
                <w:strike/>
              </w:rPr>
              <w:t>SB time resource</w:t>
            </w:r>
          </w:p>
        </w:tc>
        <w:tc>
          <w:tcPr>
            <w:tcW w:w="3261" w:type="dxa"/>
            <w:noWrap/>
          </w:tcPr>
          <w:p w:rsidR="004F22B3" w:rsidRDefault="00BE7B53">
            <w:pPr>
              <w:rPr>
                <w:strike/>
              </w:rPr>
            </w:pPr>
            <w:r>
              <w:rPr>
                <w:strike/>
                <w:lang w:val="nl-NL"/>
              </w:rPr>
              <w:t>Slot#0~slot#3,</w:t>
            </w:r>
            <w:r>
              <w:rPr>
                <w:rFonts w:hint="eastAsia"/>
                <w:strike/>
                <w:lang w:val="nl-NL"/>
              </w:rPr>
              <w:t xml:space="preserve"> </w:t>
            </w:r>
            <w:r>
              <w:rPr>
                <w:strike/>
                <w:color w:val="0000FF"/>
                <w:highlight w:val="yellow"/>
                <w:lang w:val="nl-NL"/>
              </w:rPr>
              <w:t>Slot#0, slot#1</w:t>
            </w:r>
            <w:r>
              <w:rPr>
                <w:strike/>
              </w:rPr>
              <w:t>, 2 SSB per slot</w:t>
            </w:r>
          </w:p>
          <w:p w:rsidR="004F22B3" w:rsidRDefault="00BE7B53">
            <w:pPr>
              <w:rPr>
                <w:strike/>
              </w:rPr>
            </w:pPr>
            <w:r>
              <w:rPr>
                <w:rFonts w:hint="eastAsia"/>
                <w:strike/>
              </w:rPr>
              <w:t>4</w:t>
            </w:r>
            <w:r>
              <w:rPr>
                <w:strike/>
              </w:rPr>
              <w:t xml:space="preserve"> symbols for each SSB</w:t>
            </w:r>
          </w:p>
        </w:tc>
        <w:tc>
          <w:tcPr>
            <w:tcW w:w="3278" w:type="dxa"/>
            <w:noWrap/>
          </w:tcPr>
          <w:p w:rsidR="004F22B3" w:rsidRDefault="00BE7B53">
            <w:pPr>
              <w:rPr>
                <w:strike/>
              </w:rPr>
            </w:pPr>
            <w:r>
              <w:rPr>
                <w:strike/>
                <w:lang w:val="nl-NL"/>
              </w:rPr>
              <w:t>Slot#0, slot#1</w:t>
            </w:r>
            <w:r>
              <w:rPr>
                <w:rFonts w:hint="eastAsia"/>
                <w:strike/>
                <w:lang w:val="nl-NL"/>
              </w:rPr>
              <w:t xml:space="preserve"> </w:t>
            </w:r>
            <w:r>
              <w:rPr>
                <w:strike/>
                <w:color w:val="0000FF"/>
                <w:highlight w:val="yellow"/>
                <w:lang w:val="nl-NL"/>
              </w:rPr>
              <w:t>Slot#0~slot#3</w:t>
            </w:r>
            <w:r>
              <w:rPr>
                <w:strike/>
              </w:rPr>
              <w:t>, 2 SSB per slot</w:t>
            </w:r>
          </w:p>
          <w:p w:rsidR="004F22B3" w:rsidRDefault="00BE7B53">
            <w:pPr>
              <w:rPr>
                <w:strike/>
              </w:rPr>
            </w:pPr>
            <w:r>
              <w:rPr>
                <w:rFonts w:hint="eastAsia"/>
                <w:strike/>
              </w:rPr>
              <w:t>4</w:t>
            </w:r>
            <w:r>
              <w:rPr>
                <w:strike/>
              </w:rPr>
              <w:t xml:space="preserve"> symbols for each SSB</w:t>
            </w:r>
          </w:p>
        </w:tc>
      </w:tr>
      <w:tr w:rsidR="004F22B3">
        <w:trPr>
          <w:trHeight w:val="240"/>
          <w:jc w:val="center"/>
        </w:trPr>
        <w:tc>
          <w:tcPr>
            <w:tcW w:w="1463" w:type="dxa"/>
            <w:vMerge/>
            <w:noWrap/>
          </w:tcPr>
          <w:p w:rsidR="004F22B3" w:rsidRDefault="004F22B3"/>
        </w:tc>
        <w:tc>
          <w:tcPr>
            <w:tcW w:w="2501" w:type="dxa"/>
            <w:noWrap/>
          </w:tcPr>
          <w:p w:rsidR="004F22B3" w:rsidRDefault="00BE7B53">
            <w:pPr>
              <w:rPr>
                <w:strike/>
              </w:rPr>
            </w:pPr>
            <w:r>
              <w:rPr>
                <w:rFonts w:hint="eastAsia"/>
                <w:strike/>
              </w:rPr>
              <w:t>S</w:t>
            </w:r>
            <w:r>
              <w:rPr>
                <w:strike/>
              </w:rPr>
              <w:t>SB frequency resource</w:t>
            </w:r>
          </w:p>
        </w:tc>
        <w:tc>
          <w:tcPr>
            <w:tcW w:w="3261" w:type="dxa"/>
            <w:noWrap/>
          </w:tcPr>
          <w:p w:rsidR="004F22B3" w:rsidRDefault="00BE7B53">
            <w:pPr>
              <w:rPr>
                <w:strike/>
              </w:rPr>
            </w:pPr>
            <w:r>
              <w:rPr>
                <w:rFonts w:hint="eastAsia"/>
                <w:strike/>
              </w:rPr>
              <w:t>2</w:t>
            </w:r>
            <w:r>
              <w:rPr>
                <w:strike/>
              </w:rPr>
              <w:t>0RB</w:t>
            </w:r>
          </w:p>
        </w:tc>
        <w:tc>
          <w:tcPr>
            <w:tcW w:w="3278" w:type="dxa"/>
            <w:noWrap/>
          </w:tcPr>
          <w:p w:rsidR="004F22B3" w:rsidRDefault="00BE7B53">
            <w:pPr>
              <w:rPr>
                <w:strike/>
              </w:rPr>
            </w:pPr>
            <w:r>
              <w:rPr>
                <w:rFonts w:hint="eastAsia"/>
                <w:strike/>
              </w:rPr>
              <w:t>2</w:t>
            </w:r>
            <w:r>
              <w:rPr>
                <w:strike/>
              </w:rPr>
              <w:t>0RB</w:t>
            </w:r>
          </w:p>
        </w:tc>
      </w:tr>
      <w:tr w:rsidR="004F22B3">
        <w:trPr>
          <w:trHeight w:val="240"/>
          <w:jc w:val="center"/>
        </w:trPr>
        <w:tc>
          <w:tcPr>
            <w:tcW w:w="1463" w:type="dxa"/>
            <w:vMerge/>
            <w:noWrap/>
          </w:tcPr>
          <w:p w:rsidR="004F22B3" w:rsidRDefault="004F22B3"/>
        </w:tc>
        <w:tc>
          <w:tcPr>
            <w:tcW w:w="2501" w:type="dxa"/>
            <w:noWrap/>
          </w:tcPr>
          <w:p w:rsidR="004F22B3" w:rsidRDefault="00BE7B53">
            <w:pPr>
              <w:rPr>
                <w:strike/>
              </w:rPr>
            </w:pPr>
            <w:r>
              <w:rPr>
                <w:rFonts w:hint="eastAsia"/>
                <w:strike/>
              </w:rPr>
              <w:t>SIB</w:t>
            </w:r>
            <w:r>
              <w:rPr>
                <w:strike/>
              </w:rPr>
              <w:t>1 time resource</w:t>
            </w:r>
          </w:p>
        </w:tc>
        <w:tc>
          <w:tcPr>
            <w:tcW w:w="3261" w:type="dxa"/>
            <w:noWrap/>
          </w:tcPr>
          <w:p w:rsidR="004F22B3" w:rsidRDefault="00BE7B53">
            <w:pPr>
              <w:rPr>
                <w:strike/>
              </w:rPr>
            </w:pPr>
            <w:r>
              <w:rPr>
                <w:strike/>
              </w:rPr>
              <w:t>slot#10 ~ slot#17</w:t>
            </w:r>
          </w:p>
          <w:p w:rsidR="004F22B3" w:rsidRDefault="00BE7B53">
            <w:pPr>
              <w:rPr>
                <w:strike/>
              </w:rPr>
            </w:pPr>
            <w:r>
              <w:rPr>
                <w:strike/>
              </w:rPr>
              <w:t>slot#10 ~ slot#13</w:t>
            </w:r>
          </w:p>
        </w:tc>
        <w:tc>
          <w:tcPr>
            <w:tcW w:w="3278" w:type="dxa"/>
            <w:noWrap/>
          </w:tcPr>
          <w:p w:rsidR="004F22B3" w:rsidRDefault="00BE7B53">
            <w:pPr>
              <w:rPr>
                <w:strike/>
              </w:rPr>
            </w:pPr>
            <w:r>
              <w:rPr>
                <w:strike/>
              </w:rPr>
              <w:t>slot#10 ~ slot#13</w:t>
            </w:r>
          </w:p>
          <w:p w:rsidR="004F22B3" w:rsidRDefault="00BE7B53">
            <w:pPr>
              <w:rPr>
                <w:strike/>
              </w:rPr>
            </w:pPr>
            <w:r>
              <w:rPr>
                <w:strike/>
              </w:rPr>
              <w:t>slot#10 ~ slot#17</w:t>
            </w:r>
          </w:p>
        </w:tc>
      </w:tr>
      <w:tr w:rsidR="004F22B3">
        <w:trPr>
          <w:trHeight w:val="240"/>
          <w:jc w:val="center"/>
        </w:trPr>
        <w:tc>
          <w:tcPr>
            <w:tcW w:w="1463" w:type="dxa"/>
            <w:vMerge/>
            <w:noWrap/>
          </w:tcPr>
          <w:p w:rsidR="004F22B3" w:rsidRDefault="004F22B3"/>
        </w:tc>
        <w:tc>
          <w:tcPr>
            <w:tcW w:w="2501" w:type="dxa"/>
            <w:noWrap/>
          </w:tcPr>
          <w:p w:rsidR="004F22B3" w:rsidRDefault="00BE7B53">
            <w:pPr>
              <w:rPr>
                <w:strike/>
              </w:rPr>
            </w:pPr>
            <w:r>
              <w:rPr>
                <w:rFonts w:hint="eastAsia"/>
                <w:strike/>
              </w:rPr>
              <w:t>SIB</w:t>
            </w:r>
            <w:r>
              <w:rPr>
                <w:strike/>
              </w:rPr>
              <w:t>1 frequency resource</w:t>
            </w:r>
          </w:p>
        </w:tc>
        <w:tc>
          <w:tcPr>
            <w:tcW w:w="3261" w:type="dxa"/>
            <w:noWrap/>
          </w:tcPr>
          <w:p w:rsidR="004F22B3" w:rsidRDefault="00BE7B53">
            <w:pPr>
              <w:rPr>
                <w:strike/>
              </w:rPr>
            </w:pPr>
            <w:r>
              <w:rPr>
                <w:rFonts w:hint="eastAsia"/>
                <w:strike/>
              </w:rPr>
              <w:t>4</w:t>
            </w:r>
            <w:r>
              <w:rPr>
                <w:strike/>
              </w:rPr>
              <w:t>0RB</w:t>
            </w:r>
          </w:p>
        </w:tc>
        <w:tc>
          <w:tcPr>
            <w:tcW w:w="3278" w:type="dxa"/>
            <w:noWrap/>
          </w:tcPr>
          <w:p w:rsidR="004F22B3" w:rsidRDefault="00BE7B53">
            <w:pPr>
              <w:rPr>
                <w:strike/>
              </w:rPr>
            </w:pPr>
            <w:r>
              <w:rPr>
                <w:rFonts w:hint="eastAsia"/>
                <w:strike/>
              </w:rPr>
              <w:t>4</w:t>
            </w:r>
            <w:r>
              <w:rPr>
                <w:strike/>
              </w:rPr>
              <w:t>0RB</w:t>
            </w:r>
          </w:p>
        </w:tc>
      </w:tr>
    </w:tbl>
    <w:p w:rsidR="004F22B3" w:rsidRDefault="004F22B3"/>
    <w:p w:rsidR="004F22B3" w:rsidRDefault="00BE7B53">
      <w:pPr>
        <w:rPr>
          <w:lang w:val="pl-PL"/>
        </w:rPr>
      </w:pPr>
      <w:r>
        <w:rPr>
          <w:lang w:val="pl-PL"/>
        </w:rPr>
        <w:t>(M, N, P, Mg, Ng; Mp, Np)</w:t>
      </w:r>
    </w:p>
    <w:p w:rsidR="004F22B3" w:rsidRDefault="00BE7B53">
      <w:r>
        <w:t>- M: Number of vertical antenna elements within a panel, on one polarization</w:t>
      </w:r>
    </w:p>
    <w:p w:rsidR="004F22B3" w:rsidRDefault="00BE7B53">
      <w:r>
        <w:t>- N: Number of horizontal antenna elements within a panel, on one polarization</w:t>
      </w:r>
    </w:p>
    <w:p w:rsidR="004F22B3" w:rsidRDefault="00BE7B53">
      <w:r>
        <w:t>- P: Number of polarizations</w:t>
      </w:r>
    </w:p>
    <w:p w:rsidR="004F22B3" w:rsidRDefault="00BE7B53">
      <w:r>
        <w:t>- Mg: Number of panels in a column;</w:t>
      </w:r>
    </w:p>
    <w:p w:rsidR="004F22B3" w:rsidRDefault="00BE7B53">
      <w:r>
        <w:t>- Ng: Number of panels in a row;</w:t>
      </w:r>
    </w:p>
    <w:p w:rsidR="004F22B3" w:rsidRDefault="00BE7B53">
      <w:r>
        <w:t xml:space="preserve">- </w:t>
      </w:r>
      <w:proofErr w:type="spellStart"/>
      <w:r>
        <w:t>Mp</w:t>
      </w:r>
      <w:proofErr w:type="spellEnd"/>
      <w:r>
        <w:t>: Number of vertical TXRUs within a panel, on one polarization</w:t>
      </w:r>
    </w:p>
    <w:p w:rsidR="004F22B3" w:rsidRDefault="00BE7B53">
      <w:r>
        <w:t>- Np: Number of horizontal TXRUs within a panel, on one polarization</w:t>
      </w:r>
    </w:p>
    <w:p w:rsidR="004F22B3" w:rsidRDefault="004F22B3"/>
    <w:p w:rsidR="004F22B3" w:rsidRDefault="004F22B3">
      <w:pPr>
        <w:autoSpaceDE/>
        <w:autoSpaceDN/>
        <w:adjustRightInd/>
        <w:snapToGrid/>
        <w:spacing w:after="160"/>
        <w:jc w:val="left"/>
        <w:rPr>
          <w:lang w:eastAsia="en-US"/>
        </w:rPr>
      </w:pPr>
    </w:p>
    <w:p w:rsidR="004F22B3" w:rsidRDefault="00BE7B53">
      <w:pPr>
        <w:pStyle w:val="2"/>
        <w:numPr>
          <w:ilvl w:val="0"/>
          <w:numId w:val="0"/>
        </w:numPr>
      </w:pPr>
      <w:r>
        <w:t xml:space="preserve">C. </w:t>
      </w:r>
      <w:r>
        <w:rPr>
          <w:rFonts w:hint="eastAsia"/>
        </w:rPr>
        <w:t>S</w:t>
      </w:r>
      <w:r>
        <w:t>ID abstraction</w:t>
      </w:r>
    </w:p>
    <w:p w:rsidR="004F22B3" w:rsidRDefault="00BE7B53">
      <w:r>
        <w:t>Study Item (SI) for network energy savings for NR is approved in [1].</w:t>
      </w:r>
      <w:r>
        <w:rPr>
          <w:rFonts w:hint="eastAsia"/>
        </w:rPr>
        <w:t xml:space="preserve"> </w:t>
      </w:r>
      <w:r>
        <w:t>For the study of performance evaluation for this SI, the relevant objectives include below</w:t>
      </w:r>
    </w:p>
    <w:tbl>
      <w:tblPr>
        <w:tblStyle w:val="afa"/>
        <w:tblW w:w="0" w:type="auto"/>
        <w:tblLook w:val="04A0" w:firstRow="1" w:lastRow="0" w:firstColumn="1" w:lastColumn="0" w:noHBand="0" w:noVBand="1"/>
      </w:tblPr>
      <w:tblGrid>
        <w:gridCol w:w="9631"/>
      </w:tblGrid>
      <w:tr w:rsidR="004F22B3">
        <w:tc>
          <w:tcPr>
            <w:tcW w:w="9631" w:type="dxa"/>
          </w:tcPr>
          <w:p w:rsidR="004F22B3" w:rsidRDefault="00BE7B53">
            <w:pPr>
              <w:numPr>
                <w:ilvl w:val="0"/>
                <w:numId w:val="60"/>
              </w:numPr>
              <w:overflowPunct w:val="0"/>
              <w:snapToGrid/>
              <w:spacing w:after="0"/>
              <w:ind w:leftChars="100" w:left="620"/>
              <w:jc w:val="left"/>
              <w:textAlignment w:val="baseline"/>
              <w:rPr>
                <w:bCs/>
                <w:sz w:val="21"/>
              </w:rPr>
            </w:pPr>
            <w:r>
              <w:rPr>
                <w:bCs/>
                <w:sz w:val="21"/>
              </w:rPr>
              <w:t>Definition of a base station energy consumption model [RAN1]</w:t>
            </w:r>
          </w:p>
          <w:p w:rsidR="004F22B3" w:rsidRDefault="00BE7B53">
            <w:pPr>
              <w:numPr>
                <w:ilvl w:val="0"/>
                <w:numId w:val="61"/>
              </w:numPr>
              <w:overflowPunct w:val="0"/>
              <w:snapToGrid/>
              <w:spacing w:after="0"/>
              <w:ind w:hanging="331"/>
              <w:textAlignment w:val="baseline"/>
              <w:rPr>
                <w:bCs/>
                <w:sz w:val="21"/>
              </w:rPr>
            </w:pPr>
            <w:r>
              <w:rPr>
                <w:bCs/>
                <w:sz w:val="21"/>
              </w:rPr>
              <w:t xml:space="preserve">Adapt the framework of the power consumption modelling and evaluation methodology of TR38.840 to the base station side, including relative energy consumption for DL and UL (considering factors like PA efficiency, number of </w:t>
            </w:r>
            <w:proofErr w:type="spellStart"/>
            <w:r>
              <w:rPr>
                <w:bCs/>
                <w:sz w:val="21"/>
              </w:rPr>
              <w:t>TxRU</w:t>
            </w:r>
            <w:proofErr w:type="spellEnd"/>
            <w:r>
              <w:rPr>
                <w:bCs/>
                <w:sz w:val="21"/>
              </w:rPr>
              <w:t xml:space="preserve">, base station load, </w:t>
            </w:r>
            <w:proofErr w:type="spellStart"/>
            <w:r>
              <w:rPr>
                <w:bCs/>
                <w:sz w:val="21"/>
              </w:rPr>
              <w:t>etc</w:t>
            </w:r>
            <w:proofErr w:type="spellEnd"/>
            <w:r>
              <w:rPr>
                <w:bCs/>
                <w:sz w:val="21"/>
              </w:rPr>
              <w:t>), sleep states and the associated transition times, and one or more reference parameters/configurations.</w:t>
            </w:r>
          </w:p>
          <w:p w:rsidR="004F22B3" w:rsidRDefault="004F22B3">
            <w:pPr>
              <w:spacing w:after="0"/>
              <w:ind w:leftChars="400" w:left="800"/>
              <w:rPr>
                <w:bCs/>
                <w:sz w:val="21"/>
              </w:rPr>
            </w:pPr>
          </w:p>
          <w:p w:rsidR="004F22B3" w:rsidRDefault="00BE7B53">
            <w:pPr>
              <w:numPr>
                <w:ilvl w:val="0"/>
                <w:numId w:val="60"/>
              </w:numPr>
              <w:overflowPunct w:val="0"/>
              <w:snapToGrid/>
              <w:spacing w:after="0"/>
              <w:ind w:leftChars="100" w:left="620"/>
              <w:jc w:val="left"/>
              <w:textAlignment w:val="baseline"/>
              <w:rPr>
                <w:bCs/>
                <w:sz w:val="21"/>
              </w:rPr>
            </w:pPr>
            <w:r>
              <w:rPr>
                <w:bCs/>
                <w:sz w:val="21"/>
              </w:rPr>
              <w:t>Definition of an evaluation methodology and KPIs [RAN1]</w:t>
            </w:r>
          </w:p>
          <w:p w:rsidR="004F22B3" w:rsidRDefault="00BE7B53">
            <w:pPr>
              <w:numPr>
                <w:ilvl w:val="0"/>
                <w:numId w:val="61"/>
              </w:numPr>
              <w:overflowPunct w:val="0"/>
              <w:snapToGrid/>
              <w:spacing w:after="0"/>
              <w:ind w:hanging="331"/>
              <w:textAlignment w:val="baseline"/>
              <w:rPr>
                <w:bCs/>
                <w:sz w:val="21"/>
              </w:rPr>
            </w:pPr>
            <w:r>
              <w:rPr>
                <w:bCs/>
                <w:sz w:val="21"/>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sz w:val="21"/>
              </w:rPr>
              <w:t>SLA assurance related KPIs</w:t>
            </w:r>
            <w:r>
              <w:rPr>
                <w:bCs/>
                <w:sz w:val="21"/>
              </w:rPr>
              <w:t>), energy efficiency, and UE power consumption, complexity. The evaluation methodology should not focus on a single KPI, and should reuse existing KPIs whenever applicable; where existing KPIs are found to be insufficient new KPIs may be developed as needed.</w:t>
            </w:r>
          </w:p>
          <w:p w:rsidR="004F22B3" w:rsidRDefault="00BE7B53">
            <w:pPr>
              <w:spacing w:after="0"/>
              <w:ind w:left="709"/>
              <w:rPr>
                <w:bCs/>
                <w:sz w:val="21"/>
              </w:rPr>
            </w:pPr>
            <w:r>
              <w:rPr>
                <w:bCs/>
                <w:sz w:val="21"/>
              </w:rPr>
              <w:t>Note: WGs will decide KPIs to evaluate and how.</w:t>
            </w:r>
          </w:p>
          <w:p w:rsidR="004F22B3" w:rsidRDefault="004F22B3">
            <w:pPr>
              <w:spacing w:after="0"/>
              <w:rPr>
                <w:bCs/>
                <w:sz w:val="21"/>
              </w:rPr>
            </w:pPr>
          </w:p>
          <w:p w:rsidR="004F22B3" w:rsidRDefault="00BE7B53">
            <w:pPr>
              <w:spacing w:after="0"/>
              <w:rPr>
                <w:bCs/>
                <w:sz w:val="21"/>
              </w:rPr>
            </w:pPr>
            <w:r>
              <w:rPr>
                <w:bCs/>
                <w:sz w:val="21"/>
              </w:rPr>
              <w:t xml:space="preserve">The study should prioritize idle/empty and low/medium load scenarios (the exact definition of such loads is left to the study), and different loads among carriers and neighbor cells are allowed. </w:t>
            </w:r>
          </w:p>
          <w:p w:rsidR="004F22B3" w:rsidRDefault="004F22B3">
            <w:pPr>
              <w:spacing w:after="0"/>
              <w:rPr>
                <w:bCs/>
                <w:sz w:val="21"/>
              </w:rPr>
            </w:pPr>
          </w:p>
          <w:p w:rsidR="004F22B3" w:rsidRDefault="00BE7B53">
            <w:pPr>
              <w:spacing w:after="0"/>
              <w:rPr>
                <w:bCs/>
                <w:sz w:val="21"/>
              </w:rPr>
            </w:pPr>
            <w:r>
              <w:rPr>
                <w:bCs/>
                <w:sz w:val="21"/>
              </w:rPr>
              <w:t xml:space="preserve">The following example scenarios (mapping between scenarios and network loads is left to the study) including single-carrier and multi-carrier deployments are used as the starting point for discussion on prioritized scenarios for the study. </w:t>
            </w:r>
          </w:p>
          <w:p w:rsidR="004F22B3" w:rsidRDefault="004F22B3">
            <w:pPr>
              <w:spacing w:after="0"/>
              <w:rPr>
                <w:bCs/>
                <w:sz w:val="21"/>
              </w:rPr>
            </w:pPr>
          </w:p>
          <w:p w:rsidR="004F22B3" w:rsidRDefault="00BE7B53">
            <w:pPr>
              <w:spacing w:after="0"/>
              <w:rPr>
                <w:bCs/>
                <w:sz w:val="21"/>
              </w:rPr>
            </w:pPr>
            <w:r>
              <w:rPr>
                <w:bCs/>
                <w:sz w:val="21"/>
              </w:rPr>
              <w:t>The following example scenarios are listed in no particular order.</w:t>
            </w:r>
          </w:p>
          <w:p w:rsidR="004F22B3" w:rsidRDefault="00BE7B53">
            <w:pPr>
              <w:numPr>
                <w:ilvl w:val="0"/>
                <w:numId w:val="62"/>
              </w:numPr>
              <w:overflowPunct w:val="0"/>
              <w:snapToGrid/>
              <w:spacing w:after="0"/>
              <w:jc w:val="left"/>
              <w:textAlignment w:val="baseline"/>
              <w:rPr>
                <w:bCs/>
                <w:sz w:val="21"/>
              </w:rPr>
            </w:pPr>
            <w:r>
              <w:rPr>
                <w:bCs/>
                <w:sz w:val="21"/>
              </w:rPr>
              <w:t>Urban micro in FR1, including TDD massive MIMO (note: this scenario can also model small cells)</w:t>
            </w:r>
          </w:p>
          <w:p w:rsidR="004F22B3" w:rsidRDefault="00BE7B53">
            <w:pPr>
              <w:numPr>
                <w:ilvl w:val="0"/>
                <w:numId w:val="62"/>
              </w:numPr>
              <w:overflowPunct w:val="0"/>
              <w:snapToGrid/>
              <w:spacing w:after="0"/>
              <w:jc w:val="left"/>
              <w:textAlignment w:val="baseline"/>
              <w:rPr>
                <w:bCs/>
                <w:sz w:val="21"/>
              </w:rPr>
            </w:pPr>
            <w:r>
              <w:rPr>
                <w:bCs/>
                <w:sz w:val="21"/>
              </w:rPr>
              <w:t>FR2 beam-based scenarios (note: this scenario can also model small cells)</w:t>
            </w:r>
          </w:p>
          <w:p w:rsidR="004F22B3" w:rsidRDefault="00BE7B53">
            <w:pPr>
              <w:numPr>
                <w:ilvl w:val="0"/>
                <w:numId w:val="62"/>
              </w:numPr>
              <w:overflowPunct w:val="0"/>
              <w:snapToGrid/>
              <w:spacing w:after="0"/>
              <w:jc w:val="left"/>
              <w:textAlignment w:val="baseline"/>
              <w:rPr>
                <w:bCs/>
                <w:sz w:val="21"/>
              </w:rPr>
            </w:pPr>
            <w:r>
              <w:rPr>
                <w:bCs/>
                <w:sz w:val="21"/>
              </w:rPr>
              <w:t>Urban/Rural macro in FR1 with/without DSS (no impact to LTE expected in case of DSS)</w:t>
            </w:r>
          </w:p>
          <w:p w:rsidR="004F22B3" w:rsidRDefault="00BE7B53">
            <w:pPr>
              <w:numPr>
                <w:ilvl w:val="0"/>
                <w:numId w:val="62"/>
              </w:numPr>
              <w:overflowPunct w:val="0"/>
              <w:snapToGrid/>
              <w:spacing w:after="0"/>
              <w:jc w:val="left"/>
              <w:textAlignment w:val="baseline"/>
              <w:rPr>
                <w:bCs/>
                <w:sz w:val="21"/>
              </w:rPr>
            </w:pPr>
            <w:r>
              <w:rPr>
                <w:bCs/>
                <w:sz w:val="21"/>
              </w:rPr>
              <w:t xml:space="preserve">EN-DC/NR-DC macro with FDD </w:t>
            </w:r>
            <w:proofErr w:type="spellStart"/>
            <w:r>
              <w:rPr>
                <w:bCs/>
                <w:sz w:val="21"/>
              </w:rPr>
              <w:t>PCell</w:t>
            </w:r>
            <w:proofErr w:type="spellEnd"/>
            <w:r>
              <w:rPr>
                <w:bCs/>
                <w:sz w:val="21"/>
              </w:rPr>
              <w:t xml:space="preserve"> and TDD/Massive MIMO on higher FR1/FR2 frequency</w:t>
            </w:r>
          </w:p>
          <w:p w:rsidR="004F22B3" w:rsidRDefault="004F22B3">
            <w:pPr>
              <w:spacing w:after="0"/>
              <w:rPr>
                <w:bCs/>
                <w:sz w:val="21"/>
              </w:rPr>
            </w:pPr>
          </w:p>
          <w:p w:rsidR="004F22B3" w:rsidRDefault="00BE7B53">
            <w:pPr>
              <w:spacing w:after="0"/>
              <w:rPr>
                <w:bCs/>
                <w:sz w:val="21"/>
              </w:rPr>
            </w:pPr>
            <w:r>
              <w:rPr>
                <w:bCs/>
                <w:sz w:val="21"/>
              </w:rPr>
              <w:t>Note 1: legacy UEs should be able to continue accessing a network implementing Rel-18 network</w:t>
            </w:r>
            <w:r>
              <w:rPr>
                <w:rFonts w:hint="eastAsia"/>
                <w:bCs/>
                <w:sz w:val="21"/>
              </w:rPr>
              <w:t xml:space="preserve"> </w:t>
            </w:r>
            <w:r>
              <w:rPr>
                <w:bCs/>
                <w:sz w:val="21"/>
              </w:rPr>
              <w:t>energy savings techniques, with the possible exception of techniques developed specifically for greenfield deployments.</w:t>
            </w:r>
          </w:p>
          <w:p w:rsidR="004F22B3" w:rsidRDefault="004F22B3">
            <w:pPr>
              <w:spacing w:after="0"/>
              <w:rPr>
                <w:bCs/>
                <w:sz w:val="21"/>
              </w:rPr>
            </w:pPr>
          </w:p>
          <w:p w:rsidR="004F22B3" w:rsidRDefault="00BE7B53">
            <w:pPr>
              <w:spacing w:after="0"/>
              <w:rPr>
                <w:bCs/>
                <w:sz w:val="21"/>
              </w:rPr>
            </w:pPr>
            <w:r>
              <w:rPr>
                <w:bCs/>
                <w:sz w:val="21"/>
              </w:rPr>
              <w:t>Note 2: the study of energy savings specifically for IAB is not part of the scope.</w:t>
            </w:r>
          </w:p>
          <w:p w:rsidR="004F22B3" w:rsidRDefault="004F22B3">
            <w:pPr>
              <w:spacing w:after="0"/>
              <w:rPr>
                <w:bCs/>
                <w:sz w:val="21"/>
              </w:rPr>
            </w:pPr>
          </w:p>
          <w:p w:rsidR="004F22B3" w:rsidRDefault="00BE7B53">
            <w:pPr>
              <w:spacing w:after="0"/>
              <w:rPr>
                <w:bCs/>
              </w:rPr>
            </w:pPr>
            <w:r>
              <w:rPr>
                <w:bCs/>
                <w:sz w:val="21"/>
              </w:rPr>
              <w:t>The</w:t>
            </w:r>
            <w:r>
              <w:rPr>
                <w:rFonts w:hint="eastAsia"/>
                <w:bCs/>
                <w:sz w:val="21"/>
              </w:rPr>
              <w:t xml:space="preserve"> </w:t>
            </w:r>
            <w:r>
              <w:rPr>
                <w:bCs/>
                <w:sz w:val="21"/>
              </w:rPr>
              <w:t>study should coordinate with RAN4 as needed.</w:t>
            </w:r>
          </w:p>
        </w:tc>
      </w:tr>
    </w:tbl>
    <w:p w:rsidR="004F22B3" w:rsidRDefault="004F22B3"/>
    <w:p w:rsidR="004F22B3" w:rsidRDefault="00BE7B53">
      <w:pPr>
        <w:pStyle w:val="2"/>
        <w:numPr>
          <w:ilvl w:val="0"/>
          <w:numId w:val="0"/>
        </w:numPr>
      </w:pPr>
      <w:r>
        <w:t xml:space="preserve">D. </w:t>
      </w:r>
      <w:r>
        <w:rPr>
          <w:rFonts w:hint="eastAsia"/>
        </w:rPr>
        <w:t>C</w:t>
      </w:r>
      <w:r>
        <w:t>ontact list per RAN1#109-e</w:t>
      </w:r>
    </w:p>
    <w:tbl>
      <w:tblPr>
        <w:tblStyle w:val="afa"/>
        <w:tblW w:w="9634" w:type="dxa"/>
        <w:tblLook w:val="04A0" w:firstRow="1" w:lastRow="0" w:firstColumn="1" w:lastColumn="0" w:noHBand="0" w:noVBand="1"/>
      </w:tblPr>
      <w:tblGrid>
        <w:gridCol w:w="1838"/>
        <w:gridCol w:w="2835"/>
        <w:gridCol w:w="4961"/>
      </w:tblGrid>
      <w:tr w:rsidR="004F22B3">
        <w:tc>
          <w:tcPr>
            <w:tcW w:w="183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Company</w:t>
            </w:r>
          </w:p>
        </w:tc>
        <w:tc>
          <w:tcPr>
            <w:tcW w:w="283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Contact</w:t>
            </w:r>
          </w:p>
        </w:tc>
        <w:tc>
          <w:tcPr>
            <w:tcW w:w="496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4F22B3" w:rsidRDefault="00BE7B53">
            <w:pPr>
              <w:spacing w:after="0"/>
              <w:jc w:val="center"/>
              <w:rPr>
                <w:b/>
                <w:bCs/>
              </w:rPr>
            </w:pPr>
            <w:r>
              <w:rPr>
                <w:b/>
                <w:bCs/>
              </w:rPr>
              <w:t>Email address</w:t>
            </w:r>
          </w:p>
        </w:tc>
      </w:tr>
      <w:tr w:rsidR="004F22B3">
        <w:tc>
          <w:tcPr>
            <w:tcW w:w="1838"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Apple</w:t>
            </w:r>
          </w:p>
        </w:tc>
        <w:tc>
          <w:tcPr>
            <w:tcW w:w="283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proofErr w:type="spellStart"/>
            <w:r>
              <w:rPr>
                <w:rFonts w:eastAsiaTheme="minorEastAsia"/>
              </w:rPr>
              <w:t>Sigen</w:t>
            </w:r>
            <w:proofErr w:type="spellEnd"/>
            <w:r>
              <w:rPr>
                <w:rFonts w:eastAsiaTheme="minorEastAsia"/>
              </w:rPr>
              <w:t xml:space="preserve"> Ye</w:t>
            </w:r>
          </w:p>
        </w:tc>
        <w:tc>
          <w:tcPr>
            <w:tcW w:w="496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sigen_ye@apple.com</w:t>
            </w:r>
          </w:p>
        </w:tc>
      </w:tr>
      <w:tr w:rsidR="004F22B3">
        <w:tc>
          <w:tcPr>
            <w:tcW w:w="1838"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NOKIA/NSB</w:t>
            </w:r>
          </w:p>
        </w:tc>
        <w:tc>
          <w:tcPr>
            <w:tcW w:w="2835"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proofErr w:type="spellStart"/>
            <w:r>
              <w:rPr>
                <w:rFonts w:eastAsiaTheme="minorEastAsia"/>
              </w:rPr>
              <w:t>Naizheng</w:t>
            </w:r>
            <w:proofErr w:type="spellEnd"/>
            <w:r>
              <w:rPr>
                <w:rFonts w:eastAsiaTheme="minorEastAsia"/>
              </w:rPr>
              <w:t xml:space="preserve"> Zheng</w:t>
            </w:r>
          </w:p>
        </w:tc>
        <w:tc>
          <w:tcPr>
            <w:tcW w:w="4961" w:type="dxa"/>
            <w:tcBorders>
              <w:top w:val="single" w:sz="4" w:space="0" w:color="auto"/>
              <w:left w:val="single" w:sz="4" w:space="0" w:color="auto"/>
              <w:bottom w:val="single" w:sz="4" w:space="0" w:color="auto"/>
              <w:right w:val="single" w:sz="4" w:space="0" w:color="auto"/>
            </w:tcBorders>
          </w:tcPr>
          <w:p w:rsidR="004F22B3" w:rsidRDefault="00BE7B53">
            <w:pPr>
              <w:spacing w:after="0"/>
              <w:jc w:val="center"/>
              <w:rPr>
                <w:rFonts w:eastAsiaTheme="minorEastAsia"/>
              </w:rPr>
            </w:pPr>
            <w:r>
              <w:rPr>
                <w:rFonts w:eastAsiaTheme="minorEastAsia"/>
              </w:rPr>
              <w:t>naizheng.zheng@nokia-sbell.com</w:t>
            </w:r>
          </w:p>
        </w:tc>
      </w:tr>
      <w:tr w:rsidR="004F22B3">
        <w:tc>
          <w:tcPr>
            <w:tcW w:w="1838" w:type="dxa"/>
          </w:tcPr>
          <w:p w:rsidR="004F22B3" w:rsidRDefault="00BE7B53">
            <w:pPr>
              <w:spacing w:after="0"/>
              <w:jc w:val="center"/>
              <w:rPr>
                <w:rFonts w:eastAsia="Malgun Gothic"/>
                <w:lang w:eastAsia="ko-KR"/>
              </w:rPr>
            </w:pPr>
            <w:r>
              <w:rPr>
                <w:rFonts w:eastAsia="Malgun Gothic" w:hint="eastAsia"/>
                <w:lang w:eastAsia="ko-KR"/>
              </w:rPr>
              <w:t>Samsung</w:t>
            </w:r>
          </w:p>
        </w:tc>
        <w:tc>
          <w:tcPr>
            <w:tcW w:w="2835" w:type="dxa"/>
          </w:tcPr>
          <w:p w:rsidR="004F22B3" w:rsidRDefault="00BE7B53">
            <w:pPr>
              <w:spacing w:after="0"/>
              <w:jc w:val="center"/>
              <w:rPr>
                <w:rFonts w:eastAsia="Malgun Gothic"/>
                <w:lang w:eastAsia="ko-KR"/>
              </w:rPr>
            </w:pPr>
            <w:proofErr w:type="spellStart"/>
            <w:r>
              <w:rPr>
                <w:rFonts w:eastAsia="Malgun Gothic" w:hint="eastAsia"/>
                <w:lang w:eastAsia="ko-KR"/>
              </w:rPr>
              <w:t>Junyung</w:t>
            </w:r>
            <w:proofErr w:type="spellEnd"/>
            <w:r>
              <w:rPr>
                <w:rFonts w:eastAsia="Malgun Gothic"/>
                <w:lang w:eastAsia="ko-KR"/>
              </w:rPr>
              <w:t xml:space="preserve"> Yi</w:t>
            </w:r>
          </w:p>
        </w:tc>
        <w:tc>
          <w:tcPr>
            <w:tcW w:w="4961" w:type="dxa"/>
          </w:tcPr>
          <w:p w:rsidR="004F22B3" w:rsidRDefault="00BE7B53">
            <w:pPr>
              <w:spacing w:after="0"/>
              <w:jc w:val="center"/>
              <w:rPr>
                <w:rFonts w:eastAsia="Malgun Gothic"/>
                <w:lang w:eastAsia="ko-KR"/>
              </w:rPr>
            </w:pPr>
            <w:r>
              <w:rPr>
                <w:rFonts w:eastAsia="Malgun Gothic"/>
                <w:lang w:eastAsia="ko-KR"/>
              </w:rPr>
              <w:t>j</w:t>
            </w:r>
            <w:r>
              <w:rPr>
                <w:rFonts w:eastAsia="Malgun Gothic" w:hint="eastAsia"/>
                <w:lang w:eastAsia="ko-KR"/>
              </w:rPr>
              <w:t>unyung.</w:t>
            </w:r>
            <w:r>
              <w:rPr>
                <w:rFonts w:eastAsia="Malgun Gothic"/>
                <w:lang w:eastAsia="ko-KR"/>
              </w:rPr>
              <w:t>yi@samsung.com</w:t>
            </w:r>
          </w:p>
        </w:tc>
      </w:tr>
      <w:tr w:rsidR="004F22B3">
        <w:tc>
          <w:tcPr>
            <w:tcW w:w="1838" w:type="dxa"/>
          </w:tcPr>
          <w:p w:rsidR="004F22B3" w:rsidRDefault="00BE7B53">
            <w:pPr>
              <w:spacing w:after="0"/>
              <w:jc w:val="center"/>
              <w:rPr>
                <w:rFonts w:eastAsiaTheme="minorEastAsia"/>
              </w:rPr>
            </w:pPr>
            <w:proofErr w:type="spellStart"/>
            <w:proofErr w:type="gramStart"/>
            <w:r>
              <w:rPr>
                <w:rFonts w:eastAsiaTheme="minorEastAsia" w:hint="eastAsia"/>
              </w:rPr>
              <w:t>ZTE,Sanechips</w:t>
            </w:r>
            <w:proofErr w:type="spellEnd"/>
            <w:proofErr w:type="gramEnd"/>
          </w:p>
        </w:tc>
        <w:tc>
          <w:tcPr>
            <w:tcW w:w="2835" w:type="dxa"/>
          </w:tcPr>
          <w:p w:rsidR="004F22B3" w:rsidRDefault="00BE7B53">
            <w:pPr>
              <w:spacing w:after="0"/>
              <w:jc w:val="center"/>
              <w:rPr>
                <w:rFonts w:eastAsiaTheme="minorEastAsia"/>
              </w:rPr>
            </w:pPr>
            <w:proofErr w:type="spellStart"/>
            <w:r>
              <w:rPr>
                <w:rFonts w:eastAsiaTheme="minorEastAsia" w:hint="eastAsia"/>
              </w:rPr>
              <w:t>Mengzhu</w:t>
            </w:r>
            <w:proofErr w:type="spellEnd"/>
            <w:r>
              <w:rPr>
                <w:rFonts w:eastAsiaTheme="minorEastAsia" w:hint="eastAsia"/>
              </w:rPr>
              <w:t xml:space="preserve"> CHEN</w:t>
            </w:r>
          </w:p>
        </w:tc>
        <w:tc>
          <w:tcPr>
            <w:tcW w:w="4961" w:type="dxa"/>
          </w:tcPr>
          <w:p w:rsidR="004F22B3" w:rsidRDefault="00BE7B53">
            <w:pPr>
              <w:spacing w:after="0"/>
              <w:jc w:val="center"/>
              <w:rPr>
                <w:rFonts w:eastAsiaTheme="minorEastAsia"/>
              </w:rPr>
            </w:pPr>
            <w:r>
              <w:rPr>
                <w:rFonts w:eastAsiaTheme="minorEastAsia" w:hint="eastAsia"/>
              </w:rPr>
              <w:t>chen.mengzhu@zte.com.cn</w:t>
            </w:r>
          </w:p>
        </w:tc>
      </w:tr>
      <w:tr w:rsidR="004F22B3">
        <w:tc>
          <w:tcPr>
            <w:tcW w:w="1838" w:type="dxa"/>
          </w:tcPr>
          <w:p w:rsidR="004F22B3" w:rsidRDefault="00BE7B53">
            <w:pPr>
              <w:spacing w:after="0"/>
              <w:jc w:val="center"/>
              <w:rPr>
                <w:rFonts w:eastAsiaTheme="minorEastAsia"/>
              </w:rPr>
            </w:pPr>
            <w:proofErr w:type="spellStart"/>
            <w:proofErr w:type="gramStart"/>
            <w:r>
              <w:rPr>
                <w:rFonts w:eastAsiaTheme="minorEastAsia" w:hint="eastAsia"/>
              </w:rPr>
              <w:t>ZTE,Sanechips</w:t>
            </w:r>
            <w:proofErr w:type="spellEnd"/>
            <w:proofErr w:type="gramEnd"/>
          </w:p>
        </w:tc>
        <w:tc>
          <w:tcPr>
            <w:tcW w:w="2835" w:type="dxa"/>
          </w:tcPr>
          <w:p w:rsidR="004F22B3" w:rsidRDefault="00BE7B53">
            <w:pPr>
              <w:spacing w:after="0"/>
              <w:jc w:val="center"/>
              <w:rPr>
                <w:rFonts w:eastAsiaTheme="minorEastAsia"/>
              </w:rPr>
            </w:pPr>
            <w:proofErr w:type="spellStart"/>
            <w:r>
              <w:rPr>
                <w:rFonts w:eastAsiaTheme="minorEastAsia" w:hint="eastAsia"/>
              </w:rPr>
              <w:t>Youjun</w:t>
            </w:r>
            <w:proofErr w:type="spellEnd"/>
            <w:r>
              <w:rPr>
                <w:rFonts w:eastAsiaTheme="minorEastAsia" w:hint="eastAsia"/>
              </w:rPr>
              <w:t xml:space="preserve"> HU</w:t>
            </w:r>
          </w:p>
        </w:tc>
        <w:tc>
          <w:tcPr>
            <w:tcW w:w="4961" w:type="dxa"/>
          </w:tcPr>
          <w:p w:rsidR="004F22B3" w:rsidRDefault="00BE7B53">
            <w:pPr>
              <w:spacing w:after="0"/>
              <w:jc w:val="center"/>
              <w:rPr>
                <w:rFonts w:eastAsiaTheme="minorEastAsia"/>
              </w:rPr>
            </w:pPr>
            <w:r>
              <w:rPr>
                <w:rFonts w:eastAsiaTheme="minorEastAsia" w:hint="eastAsia"/>
              </w:rPr>
              <w:t>hu.youjun1@zte.com.cn</w:t>
            </w:r>
          </w:p>
        </w:tc>
      </w:tr>
      <w:tr w:rsidR="004F22B3">
        <w:tc>
          <w:tcPr>
            <w:tcW w:w="1838" w:type="dxa"/>
          </w:tcPr>
          <w:p w:rsidR="004F22B3" w:rsidRDefault="00BE7B53">
            <w:pPr>
              <w:spacing w:after="0"/>
              <w:jc w:val="center"/>
              <w:rPr>
                <w:rFonts w:eastAsiaTheme="minorEastAsia"/>
              </w:rPr>
            </w:pPr>
            <w:r>
              <w:rPr>
                <w:rFonts w:eastAsiaTheme="minorEastAsia"/>
              </w:rPr>
              <w:t>Panasonic</w:t>
            </w:r>
          </w:p>
        </w:tc>
        <w:tc>
          <w:tcPr>
            <w:tcW w:w="2835" w:type="dxa"/>
          </w:tcPr>
          <w:p w:rsidR="004F22B3" w:rsidRDefault="00BE7B53">
            <w:pPr>
              <w:spacing w:after="0"/>
              <w:jc w:val="center"/>
              <w:rPr>
                <w:rFonts w:eastAsiaTheme="minorEastAsia"/>
              </w:rPr>
            </w:pPr>
            <w:proofErr w:type="spellStart"/>
            <w:r>
              <w:rPr>
                <w:rFonts w:eastAsiaTheme="minorEastAsia"/>
              </w:rPr>
              <w:t>Hongchao</w:t>
            </w:r>
            <w:proofErr w:type="spellEnd"/>
            <w:r>
              <w:rPr>
                <w:rFonts w:eastAsiaTheme="minorEastAsia"/>
              </w:rPr>
              <w:t xml:space="preserve"> LI</w:t>
            </w:r>
          </w:p>
        </w:tc>
        <w:tc>
          <w:tcPr>
            <w:tcW w:w="4961" w:type="dxa"/>
          </w:tcPr>
          <w:p w:rsidR="004F22B3" w:rsidRDefault="00BE7B53">
            <w:pPr>
              <w:spacing w:after="0"/>
              <w:jc w:val="center"/>
              <w:rPr>
                <w:rFonts w:eastAsiaTheme="minorEastAsia"/>
              </w:rPr>
            </w:pPr>
            <w:r>
              <w:rPr>
                <w:rFonts w:eastAsiaTheme="minorEastAsia"/>
              </w:rPr>
              <w:t>Hongchao.Li@eu.panasonic.com</w:t>
            </w:r>
          </w:p>
        </w:tc>
      </w:tr>
      <w:tr w:rsidR="004F22B3">
        <w:tc>
          <w:tcPr>
            <w:tcW w:w="1838" w:type="dxa"/>
          </w:tcPr>
          <w:p w:rsidR="004F22B3" w:rsidRDefault="00BE7B53">
            <w:pPr>
              <w:spacing w:after="0"/>
              <w:jc w:val="center"/>
              <w:rPr>
                <w:rFonts w:eastAsiaTheme="minorEastAsia"/>
              </w:rPr>
            </w:pPr>
            <w:r>
              <w:rPr>
                <w:rFonts w:eastAsiaTheme="minorEastAsia"/>
              </w:rPr>
              <w:t xml:space="preserve">Huawei, </w:t>
            </w:r>
            <w:proofErr w:type="spellStart"/>
            <w:r>
              <w:rPr>
                <w:rFonts w:eastAsiaTheme="minorEastAsia"/>
              </w:rPr>
              <w:t>HiSilicon</w:t>
            </w:r>
            <w:proofErr w:type="spellEnd"/>
          </w:p>
        </w:tc>
        <w:tc>
          <w:tcPr>
            <w:tcW w:w="2835" w:type="dxa"/>
          </w:tcPr>
          <w:p w:rsidR="004F22B3" w:rsidRDefault="00BE7B53">
            <w:pPr>
              <w:spacing w:after="0"/>
              <w:jc w:val="center"/>
              <w:rPr>
                <w:rFonts w:eastAsiaTheme="minorEastAsia"/>
              </w:rPr>
            </w:pPr>
            <w:r>
              <w:rPr>
                <w:rFonts w:eastAsiaTheme="minorEastAsia"/>
              </w:rPr>
              <w:t>Yi Wang</w:t>
            </w:r>
          </w:p>
        </w:tc>
        <w:tc>
          <w:tcPr>
            <w:tcW w:w="4961" w:type="dxa"/>
          </w:tcPr>
          <w:p w:rsidR="004F22B3" w:rsidRDefault="00BE7B53">
            <w:pPr>
              <w:spacing w:after="0"/>
              <w:jc w:val="center"/>
              <w:rPr>
                <w:rFonts w:eastAsiaTheme="minorEastAsia"/>
              </w:rPr>
            </w:pPr>
            <w:r>
              <w:rPr>
                <w:rFonts w:eastAsiaTheme="minorEastAsia"/>
              </w:rPr>
              <w:t>wangyi6@huawei.com</w:t>
            </w:r>
          </w:p>
        </w:tc>
      </w:tr>
      <w:tr w:rsidR="004F22B3">
        <w:tc>
          <w:tcPr>
            <w:tcW w:w="1838" w:type="dxa"/>
          </w:tcPr>
          <w:p w:rsidR="004F22B3" w:rsidRDefault="00BE7B53">
            <w:pPr>
              <w:spacing w:after="0"/>
              <w:jc w:val="center"/>
              <w:rPr>
                <w:rFonts w:eastAsiaTheme="minorEastAsia"/>
              </w:rPr>
            </w:pPr>
            <w:r>
              <w:rPr>
                <w:rFonts w:eastAsiaTheme="minorEastAsia"/>
              </w:rPr>
              <w:t xml:space="preserve">Huawei, </w:t>
            </w:r>
            <w:proofErr w:type="spellStart"/>
            <w:r>
              <w:rPr>
                <w:rFonts w:eastAsiaTheme="minorEastAsia"/>
              </w:rPr>
              <w:t>HiSilicon</w:t>
            </w:r>
            <w:proofErr w:type="spellEnd"/>
          </w:p>
        </w:tc>
        <w:tc>
          <w:tcPr>
            <w:tcW w:w="2835" w:type="dxa"/>
          </w:tcPr>
          <w:p w:rsidR="004F22B3" w:rsidRDefault="00BE7B53">
            <w:pPr>
              <w:spacing w:after="0"/>
              <w:jc w:val="center"/>
              <w:rPr>
                <w:rFonts w:eastAsiaTheme="minorEastAsia"/>
              </w:rPr>
            </w:pPr>
            <w:proofErr w:type="spellStart"/>
            <w:r>
              <w:rPr>
                <w:rFonts w:eastAsiaTheme="minorEastAsia"/>
              </w:rPr>
              <w:t>Xiaolei</w:t>
            </w:r>
            <w:proofErr w:type="spellEnd"/>
            <w:r>
              <w:rPr>
                <w:rFonts w:eastAsiaTheme="minorEastAsia"/>
              </w:rPr>
              <w:t xml:space="preserve"> TIE</w:t>
            </w:r>
          </w:p>
        </w:tc>
        <w:tc>
          <w:tcPr>
            <w:tcW w:w="4961" w:type="dxa"/>
          </w:tcPr>
          <w:p w:rsidR="004F22B3" w:rsidRDefault="00BE7B53">
            <w:pPr>
              <w:spacing w:after="0"/>
              <w:jc w:val="center"/>
              <w:rPr>
                <w:rFonts w:eastAsiaTheme="minorEastAsia"/>
              </w:rPr>
            </w:pPr>
            <w:r>
              <w:rPr>
                <w:rFonts w:eastAsiaTheme="minorEastAsia"/>
              </w:rPr>
              <w:t>tiexiaolei@huawei.com</w:t>
            </w:r>
          </w:p>
        </w:tc>
      </w:tr>
      <w:tr w:rsidR="004F22B3">
        <w:tc>
          <w:tcPr>
            <w:tcW w:w="1838" w:type="dxa"/>
          </w:tcPr>
          <w:p w:rsidR="004F22B3" w:rsidRDefault="00BE7B53">
            <w:pPr>
              <w:spacing w:after="0"/>
              <w:jc w:val="center"/>
              <w:rPr>
                <w:rFonts w:eastAsiaTheme="minorEastAsia"/>
              </w:rPr>
            </w:pPr>
            <w:r>
              <w:rPr>
                <w:rFonts w:eastAsiaTheme="minorEastAsia"/>
              </w:rPr>
              <w:lastRenderedPageBreak/>
              <w:t>MediaTek</w:t>
            </w:r>
          </w:p>
        </w:tc>
        <w:tc>
          <w:tcPr>
            <w:tcW w:w="2835" w:type="dxa"/>
          </w:tcPr>
          <w:p w:rsidR="004F22B3" w:rsidRDefault="00BE7B53">
            <w:pPr>
              <w:spacing w:after="0"/>
              <w:jc w:val="center"/>
              <w:rPr>
                <w:rFonts w:eastAsiaTheme="minorEastAsia"/>
              </w:rPr>
            </w:pPr>
            <w:proofErr w:type="spellStart"/>
            <w:r>
              <w:rPr>
                <w:rFonts w:eastAsiaTheme="minorEastAsia"/>
              </w:rPr>
              <w:t>Weide</w:t>
            </w:r>
            <w:proofErr w:type="spellEnd"/>
            <w:r>
              <w:rPr>
                <w:rFonts w:eastAsiaTheme="minorEastAsia"/>
              </w:rPr>
              <w:t xml:space="preserve"> Wu</w:t>
            </w:r>
          </w:p>
        </w:tc>
        <w:tc>
          <w:tcPr>
            <w:tcW w:w="4961" w:type="dxa"/>
          </w:tcPr>
          <w:p w:rsidR="004F22B3" w:rsidRDefault="00BE7B53">
            <w:pPr>
              <w:spacing w:after="0"/>
              <w:jc w:val="center"/>
              <w:rPr>
                <w:rFonts w:eastAsiaTheme="minorEastAsia"/>
              </w:rPr>
            </w:pPr>
            <w:r>
              <w:rPr>
                <w:rFonts w:eastAsiaTheme="minorEastAsia"/>
              </w:rPr>
              <w:t>weide.wu@mediatek.com</w:t>
            </w:r>
          </w:p>
        </w:tc>
      </w:tr>
      <w:tr w:rsidR="004F22B3">
        <w:tc>
          <w:tcPr>
            <w:tcW w:w="1838" w:type="dxa"/>
          </w:tcPr>
          <w:p w:rsidR="004F22B3" w:rsidRDefault="00BE7B53">
            <w:pPr>
              <w:spacing w:after="0"/>
              <w:jc w:val="center"/>
              <w:rPr>
                <w:rFonts w:eastAsiaTheme="minorEastAsia"/>
              </w:rPr>
            </w:pPr>
            <w:r>
              <w:rPr>
                <w:rFonts w:eastAsiaTheme="minorEastAsia" w:hint="eastAsia"/>
              </w:rPr>
              <w:t>X</w:t>
            </w:r>
            <w:r>
              <w:rPr>
                <w:rFonts w:eastAsiaTheme="minorEastAsia"/>
              </w:rPr>
              <w:t>iaomi</w:t>
            </w:r>
          </w:p>
        </w:tc>
        <w:tc>
          <w:tcPr>
            <w:tcW w:w="2835" w:type="dxa"/>
          </w:tcPr>
          <w:p w:rsidR="004F22B3" w:rsidRDefault="00BE7B53">
            <w:pPr>
              <w:spacing w:after="0"/>
              <w:jc w:val="center"/>
              <w:rPr>
                <w:rFonts w:eastAsiaTheme="minorEastAsia"/>
              </w:rPr>
            </w:pPr>
            <w:r>
              <w:rPr>
                <w:rFonts w:eastAsiaTheme="minorEastAsia" w:hint="eastAsia"/>
              </w:rPr>
              <w:t>F</w:t>
            </w:r>
            <w:r>
              <w:rPr>
                <w:rFonts w:eastAsiaTheme="minorEastAsia"/>
              </w:rPr>
              <w:t>u Ting</w:t>
            </w:r>
          </w:p>
        </w:tc>
        <w:tc>
          <w:tcPr>
            <w:tcW w:w="4961" w:type="dxa"/>
          </w:tcPr>
          <w:p w:rsidR="004F22B3" w:rsidRDefault="00BE7B53">
            <w:pPr>
              <w:spacing w:after="0"/>
              <w:jc w:val="center"/>
              <w:rPr>
                <w:rFonts w:eastAsiaTheme="minorEastAsia"/>
              </w:rPr>
            </w:pPr>
            <w:r>
              <w:rPr>
                <w:rFonts w:eastAsiaTheme="minorEastAsia" w:hint="eastAsia"/>
              </w:rPr>
              <w:t>f</w:t>
            </w:r>
            <w:r>
              <w:rPr>
                <w:rFonts w:eastAsiaTheme="minorEastAsia"/>
              </w:rPr>
              <w:t>uting@xiaomi.com</w:t>
            </w:r>
          </w:p>
        </w:tc>
      </w:tr>
      <w:tr w:rsidR="004F22B3">
        <w:tc>
          <w:tcPr>
            <w:tcW w:w="1838" w:type="dxa"/>
          </w:tcPr>
          <w:p w:rsidR="004F22B3" w:rsidRDefault="00BE7B53">
            <w:pPr>
              <w:spacing w:after="0"/>
              <w:jc w:val="center"/>
              <w:rPr>
                <w:rFonts w:eastAsiaTheme="minorEastAsia"/>
              </w:rPr>
            </w:pPr>
            <w:r>
              <w:rPr>
                <w:rFonts w:eastAsiaTheme="minorEastAsia" w:hint="eastAsia"/>
              </w:rPr>
              <w:t>C</w:t>
            </w:r>
            <w:r>
              <w:rPr>
                <w:rFonts w:eastAsiaTheme="minorEastAsia"/>
              </w:rPr>
              <w:t>MCC</w:t>
            </w:r>
          </w:p>
        </w:tc>
        <w:tc>
          <w:tcPr>
            <w:tcW w:w="2835" w:type="dxa"/>
          </w:tcPr>
          <w:p w:rsidR="004F22B3" w:rsidRDefault="00BE7B53">
            <w:pPr>
              <w:spacing w:after="0"/>
              <w:jc w:val="center"/>
              <w:rPr>
                <w:rFonts w:eastAsiaTheme="minorEastAsia"/>
              </w:rPr>
            </w:pPr>
            <w:r>
              <w:rPr>
                <w:rFonts w:eastAsiaTheme="minorEastAsia" w:hint="eastAsia"/>
              </w:rPr>
              <w:t>Y</w:t>
            </w:r>
            <w:r>
              <w:rPr>
                <w:rFonts w:eastAsiaTheme="minorEastAsia"/>
              </w:rPr>
              <w:t>an Li</w:t>
            </w:r>
          </w:p>
        </w:tc>
        <w:tc>
          <w:tcPr>
            <w:tcW w:w="4961" w:type="dxa"/>
          </w:tcPr>
          <w:p w:rsidR="004F22B3" w:rsidRDefault="00BE7B53">
            <w:pPr>
              <w:spacing w:after="0"/>
              <w:jc w:val="center"/>
              <w:rPr>
                <w:rFonts w:eastAsiaTheme="minorEastAsia"/>
              </w:rPr>
            </w:pPr>
            <w:r>
              <w:rPr>
                <w:rFonts w:eastAsiaTheme="minorEastAsia" w:hint="eastAsia"/>
              </w:rPr>
              <w:t>l</w:t>
            </w:r>
            <w:r>
              <w:rPr>
                <w:rFonts w:eastAsiaTheme="minorEastAsia"/>
              </w:rPr>
              <w:t>iyanwx@chinamobile.com</w:t>
            </w:r>
          </w:p>
        </w:tc>
      </w:tr>
      <w:tr w:rsidR="004F22B3">
        <w:tc>
          <w:tcPr>
            <w:tcW w:w="1838" w:type="dxa"/>
          </w:tcPr>
          <w:p w:rsidR="004F22B3" w:rsidRDefault="00BE7B53">
            <w:pPr>
              <w:spacing w:after="0"/>
              <w:jc w:val="center"/>
              <w:rPr>
                <w:rFonts w:eastAsiaTheme="minorEastAsia"/>
              </w:rPr>
            </w:pPr>
            <w:r>
              <w:rPr>
                <w:rFonts w:eastAsiaTheme="minorEastAsia" w:hint="eastAsia"/>
              </w:rPr>
              <w:t>C</w:t>
            </w:r>
            <w:r>
              <w:rPr>
                <w:rFonts w:eastAsiaTheme="minorEastAsia"/>
              </w:rPr>
              <w:t>MCC</w:t>
            </w:r>
          </w:p>
        </w:tc>
        <w:tc>
          <w:tcPr>
            <w:tcW w:w="2835" w:type="dxa"/>
          </w:tcPr>
          <w:p w:rsidR="004F22B3" w:rsidRDefault="00BE7B53">
            <w:pPr>
              <w:spacing w:after="0"/>
              <w:jc w:val="center"/>
              <w:rPr>
                <w:rFonts w:eastAsiaTheme="minorEastAsia"/>
              </w:rPr>
            </w:pPr>
            <w:proofErr w:type="spellStart"/>
            <w:r>
              <w:rPr>
                <w:rFonts w:eastAsiaTheme="minorEastAsia" w:hint="eastAsia"/>
              </w:rPr>
              <w:t>L</w:t>
            </w:r>
            <w:r>
              <w:rPr>
                <w:rFonts w:eastAsiaTheme="minorEastAsia"/>
              </w:rPr>
              <w:t>ijie</w:t>
            </w:r>
            <w:proofErr w:type="spellEnd"/>
            <w:r>
              <w:rPr>
                <w:rFonts w:eastAsiaTheme="minorEastAsia"/>
              </w:rPr>
              <w:t xml:space="preserve"> Hu</w:t>
            </w:r>
          </w:p>
        </w:tc>
        <w:tc>
          <w:tcPr>
            <w:tcW w:w="4961" w:type="dxa"/>
          </w:tcPr>
          <w:p w:rsidR="004F22B3" w:rsidRDefault="00BE7B53">
            <w:pPr>
              <w:spacing w:after="0"/>
              <w:jc w:val="center"/>
              <w:rPr>
                <w:rFonts w:eastAsiaTheme="minorEastAsia"/>
              </w:rPr>
            </w:pPr>
            <w:r>
              <w:rPr>
                <w:rFonts w:eastAsiaTheme="minorEastAsia" w:hint="eastAsia"/>
              </w:rPr>
              <w:t>h</w:t>
            </w:r>
            <w:r>
              <w:rPr>
                <w:rFonts w:eastAsiaTheme="minorEastAsia"/>
              </w:rPr>
              <w:t>ulijie@chinamobile.com</w:t>
            </w:r>
          </w:p>
        </w:tc>
      </w:tr>
      <w:tr w:rsidR="004F22B3">
        <w:tc>
          <w:tcPr>
            <w:tcW w:w="1838" w:type="dxa"/>
          </w:tcPr>
          <w:p w:rsidR="004F22B3" w:rsidRDefault="00BE7B53">
            <w:pPr>
              <w:spacing w:after="0"/>
              <w:jc w:val="center"/>
              <w:rPr>
                <w:rFonts w:eastAsiaTheme="minorEastAsia"/>
              </w:rPr>
            </w:pPr>
            <w:r>
              <w:rPr>
                <w:rFonts w:eastAsiaTheme="minorEastAsia"/>
              </w:rPr>
              <w:t>China Telecom</w:t>
            </w:r>
          </w:p>
        </w:tc>
        <w:tc>
          <w:tcPr>
            <w:tcW w:w="2835" w:type="dxa"/>
          </w:tcPr>
          <w:p w:rsidR="004F22B3" w:rsidRDefault="00BE7B53">
            <w:pPr>
              <w:spacing w:after="0"/>
              <w:jc w:val="center"/>
              <w:rPr>
                <w:rFonts w:eastAsiaTheme="minorEastAsia"/>
              </w:rPr>
            </w:pPr>
            <w:r>
              <w:rPr>
                <w:rFonts w:eastAsiaTheme="minorEastAsia"/>
              </w:rPr>
              <w:t>Hang Yin</w:t>
            </w:r>
          </w:p>
        </w:tc>
        <w:tc>
          <w:tcPr>
            <w:tcW w:w="4961" w:type="dxa"/>
          </w:tcPr>
          <w:p w:rsidR="004F22B3" w:rsidRDefault="00BE7B53">
            <w:pPr>
              <w:spacing w:after="0"/>
              <w:jc w:val="center"/>
              <w:rPr>
                <w:color w:val="000000"/>
              </w:rPr>
            </w:pPr>
            <w:hyperlink r:id="rId154" w:history="1">
              <w:r>
                <w:rPr>
                  <w:rStyle w:val="af4"/>
                </w:rPr>
                <w:t>yinh6@chinatelecom.cn</w:t>
              </w:r>
            </w:hyperlink>
          </w:p>
        </w:tc>
      </w:tr>
      <w:tr w:rsidR="004F22B3">
        <w:tc>
          <w:tcPr>
            <w:tcW w:w="1838" w:type="dxa"/>
          </w:tcPr>
          <w:p w:rsidR="004F22B3" w:rsidRDefault="00BE7B53">
            <w:pPr>
              <w:spacing w:after="0"/>
              <w:jc w:val="center"/>
              <w:rPr>
                <w:rFonts w:eastAsiaTheme="minorEastAsia"/>
              </w:rPr>
            </w:pPr>
            <w:r>
              <w:rPr>
                <w:rFonts w:eastAsiaTheme="minorEastAsia" w:hint="eastAsia"/>
              </w:rPr>
              <w:t>v</w:t>
            </w:r>
            <w:r>
              <w:rPr>
                <w:rFonts w:eastAsiaTheme="minorEastAsia"/>
              </w:rPr>
              <w:t>ivo</w:t>
            </w:r>
          </w:p>
        </w:tc>
        <w:tc>
          <w:tcPr>
            <w:tcW w:w="2835" w:type="dxa"/>
          </w:tcPr>
          <w:p w:rsidR="004F22B3" w:rsidRDefault="00BE7B53">
            <w:pPr>
              <w:spacing w:after="0"/>
              <w:jc w:val="center"/>
              <w:rPr>
                <w:rFonts w:eastAsiaTheme="minorEastAsia"/>
              </w:rPr>
            </w:pPr>
            <w:r>
              <w:rPr>
                <w:rFonts w:eastAsiaTheme="minorEastAsia" w:hint="eastAsia"/>
              </w:rPr>
              <w:t>G</w:t>
            </w:r>
            <w:r>
              <w:rPr>
                <w:rFonts w:eastAsiaTheme="minorEastAsia"/>
              </w:rPr>
              <w:t>en Li</w:t>
            </w:r>
          </w:p>
        </w:tc>
        <w:tc>
          <w:tcPr>
            <w:tcW w:w="4961" w:type="dxa"/>
          </w:tcPr>
          <w:p w:rsidR="004F22B3" w:rsidRDefault="00BE7B53">
            <w:pPr>
              <w:spacing w:after="0"/>
              <w:jc w:val="center"/>
            </w:pPr>
            <w:hyperlink r:id="rId155" w:history="1">
              <w:r>
                <w:rPr>
                  <w:rStyle w:val="af4"/>
                </w:rPr>
                <w:t>reagan.li@vivo.com</w:t>
              </w:r>
            </w:hyperlink>
          </w:p>
        </w:tc>
      </w:tr>
      <w:tr w:rsidR="004F22B3">
        <w:tc>
          <w:tcPr>
            <w:tcW w:w="1838" w:type="dxa"/>
          </w:tcPr>
          <w:p w:rsidR="004F22B3" w:rsidRDefault="00BE7B53">
            <w:pPr>
              <w:spacing w:after="0"/>
              <w:jc w:val="center"/>
              <w:rPr>
                <w:rFonts w:eastAsiaTheme="minorEastAsia"/>
              </w:rPr>
            </w:pPr>
            <w:r>
              <w:rPr>
                <w:rFonts w:eastAsiaTheme="minorEastAsia"/>
              </w:rPr>
              <w:t>DOCOMO</w:t>
            </w:r>
          </w:p>
        </w:tc>
        <w:tc>
          <w:tcPr>
            <w:tcW w:w="2835" w:type="dxa"/>
          </w:tcPr>
          <w:p w:rsidR="004F22B3" w:rsidRDefault="00BE7B53">
            <w:pPr>
              <w:spacing w:after="0"/>
              <w:jc w:val="center"/>
              <w:rPr>
                <w:rFonts w:eastAsia="MS Mincho"/>
                <w:lang w:eastAsia="ja-JP"/>
              </w:rPr>
            </w:pPr>
            <w:proofErr w:type="spellStart"/>
            <w:r>
              <w:rPr>
                <w:rFonts w:eastAsia="MS Mincho" w:hint="eastAsia"/>
                <w:lang w:eastAsia="ja-JP"/>
              </w:rPr>
              <w:t>Y</w:t>
            </w:r>
            <w:r>
              <w:rPr>
                <w:rFonts w:eastAsia="MS Mincho"/>
                <w:lang w:eastAsia="ja-JP"/>
              </w:rPr>
              <w:t>ugen</w:t>
            </w:r>
            <w:proofErr w:type="spellEnd"/>
            <w:r>
              <w:rPr>
                <w:rFonts w:eastAsia="MS Mincho"/>
                <w:lang w:eastAsia="ja-JP"/>
              </w:rPr>
              <w:t xml:space="preserve"> Takahashi</w:t>
            </w:r>
          </w:p>
        </w:tc>
        <w:tc>
          <w:tcPr>
            <w:tcW w:w="4961" w:type="dxa"/>
          </w:tcPr>
          <w:p w:rsidR="004F22B3" w:rsidRDefault="00BE7B53">
            <w:pPr>
              <w:spacing w:after="0"/>
              <w:jc w:val="center"/>
              <w:rPr>
                <w:rFonts w:eastAsia="MS Mincho"/>
                <w:lang w:eastAsia="ja-JP"/>
              </w:rPr>
            </w:pPr>
            <w:r>
              <w:rPr>
                <w:rFonts w:eastAsia="MS Mincho"/>
                <w:lang w:eastAsia="ja-JP"/>
              </w:rPr>
              <w:t>yugen.takahashi@docomo-lab.com</w:t>
            </w:r>
          </w:p>
        </w:tc>
      </w:tr>
      <w:tr w:rsidR="004F22B3">
        <w:tc>
          <w:tcPr>
            <w:tcW w:w="1838" w:type="dxa"/>
          </w:tcPr>
          <w:p w:rsidR="004F22B3" w:rsidRDefault="00BE7B53">
            <w:pPr>
              <w:spacing w:after="0"/>
              <w:jc w:val="center"/>
              <w:rPr>
                <w:rFonts w:eastAsiaTheme="minorEastAsia"/>
              </w:rPr>
            </w:pPr>
            <w:r>
              <w:rPr>
                <w:rFonts w:eastAsiaTheme="minorEastAsia"/>
              </w:rPr>
              <w:t>DOCOMO</w:t>
            </w:r>
          </w:p>
        </w:tc>
        <w:tc>
          <w:tcPr>
            <w:tcW w:w="2835" w:type="dxa"/>
          </w:tcPr>
          <w:p w:rsidR="004F22B3" w:rsidRDefault="00BE7B53">
            <w:pPr>
              <w:spacing w:after="0"/>
              <w:jc w:val="center"/>
              <w:rPr>
                <w:rFonts w:eastAsia="MS Mincho"/>
                <w:lang w:eastAsia="ja-JP"/>
              </w:rPr>
            </w:pPr>
            <w:r>
              <w:rPr>
                <w:rFonts w:eastAsia="MS Mincho" w:hint="eastAsia"/>
                <w:lang w:eastAsia="ja-JP"/>
              </w:rPr>
              <w:t>J</w:t>
            </w:r>
            <w:r>
              <w:rPr>
                <w:rFonts w:eastAsia="MS Mincho"/>
                <w:lang w:eastAsia="ja-JP"/>
              </w:rPr>
              <w:t>IANG Yu</w:t>
            </w:r>
          </w:p>
        </w:tc>
        <w:tc>
          <w:tcPr>
            <w:tcW w:w="4961" w:type="dxa"/>
          </w:tcPr>
          <w:p w:rsidR="004F22B3" w:rsidRDefault="00BE7B53">
            <w:pPr>
              <w:spacing w:after="0"/>
              <w:jc w:val="center"/>
              <w:rPr>
                <w:rFonts w:eastAsia="MS Mincho"/>
                <w:lang w:eastAsia="ja-JP"/>
              </w:rPr>
            </w:pPr>
            <w:r>
              <w:rPr>
                <w:rFonts w:eastAsia="MS Mincho" w:hint="eastAsia"/>
                <w:lang w:eastAsia="ja-JP"/>
              </w:rPr>
              <w:t>j</w:t>
            </w:r>
            <w:r>
              <w:rPr>
                <w:rFonts w:eastAsia="MS Mincho"/>
                <w:lang w:eastAsia="ja-JP"/>
              </w:rPr>
              <w:t>iangy@docomolabs-beijing.com.cn</w:t>
            </w:r>
          </w:p>
        </w:tc>
      </w:tr>
      <w:tr w:rsidR="004F22B3">
        <w:tc>
          <w:tcPr>
            <w:tcW w:w="1838" w:type="dxa"/>
          </w:tcPr>
          <w:p w:rsidR="004F22B3" w:rsidRDefault="00BE7B53">
            <w:pPr>
              <w:spacing w:after="0"/>
              <w:jc w:val="center"/>
              <w:rPr>
                <w:rFonts w:eastAsiaTheme="minorEastAsia"/>
              </w:rPr>
            </w:pPr>
            <w:r>
              <w:rPr>
                <w:rFonts w:eastAsiaTheme="minorEastAsia"/>
              </w:rPr>
              <w:t>QC</w:t>
            </w:r>
          </w:p>
        </w:tc>
        <w:tc>
          <w:tcPr>
            <w:tcW w:w="2835" w:type="dxa"/>
          </w:tcPr>
          <w:p w:rsidR="004F22B3" w:rsidRDefault="00BE7B53">
            <w:pPr>
              <w:spacing w:after="0"/>
              <w:jc w:val="center"/>
              <w:rPr>
                <w:rFonts w:eastAsia="MS Mincho"/>
                <w:lang w:eastAsia="ja-JP"/>
              </w:rPr>
            </w:pPr>
            <w:r>
              <w:rPr>
                <w:rFonts w:eastAsia="MS Mincho"/>
                <w:lang w:eastAsia="ja-JP"/>
              </w:rPr>
              <w:t xml:space="preserve">Konstantinos </w:t>
            </w:r>
            <w:proofErr w:type="spellStart"/>
            <w:r>
              <w:rPr>
                <w:rFonts w:eastAsia="MS Mincho"/>
                <w:lang w:eastAsia="ja-JP"/>
              </w:rPr>
              <w:t>Dimou</w:t>
            </w:r>
            <w:proofErr w:type="spellEnd"/>
          </w:p>
        </w:tc>
        <w:tc>
          <w:tcPr>
            <w:tcW w:w="4961" w:type="dxa"/>
          </w:tcPr>
          <w:p w:rsidR="004F22B3" w:rsidRDefault="00BE7B53">
            <w:pPr>
              <w:spacing w:after="0"/>
              <w:jc w:val="center"/>
              <w:rPr>
                <w:rFonts w:eastAsia="MS Mincho"/>
                <w:lang w:eastAsia="ja-JP"/>
              </w:rPr>
            </w:pPr>
            <w:r>
              <w:rPr>
                <w:rFonts w:eastAsia="MS Mincho"/>
                <w:lang w:eastAsia="ja-JP"/>
              </w:rPr>
              <w:t>kdimou@qti.qualcomm.com</w:t>
            </w:r>
          </w:p>
        </w:tc>
      </w:tr>
      <w:tr w:rsidR="004F22B3">
        <w:tc>
          <w:tcPr>
            <w:tcW w:w="1838" w:type="dxa"/>
          </w:tcPr>
          <w:p w:rsidR="004F22B3" w:rsidRDefault="00BE7B53">
            <w:pPr>
              <w:spacing w:after="0"/>
              <w:jc w:val="center"/>
              <w:rPr>
                <w:rFonts w:eastAsiaTheme="minorEastAsia"/>
              </w:rPr>
            </w:pPr>
            <w:proofErr w:type="spellStart"/>
            <w:r>
              <w:rPr>
                <w:rFonts w:eastAsiaTheme="minorEastAsia"/>
              </w:rPr>
              <w:t>InterDigital</w:t>
            </w:r>
            <w:proofErr w:type="spellEnd"/>
          </w:p>
        </w:tc>
        <w:tc>
          <w:tcPr>
            <w:tcW w:w="2835" w:type="dxa"/>
          </w:tcPr>
          <w:p w:rsidR="004F22B3" w:rsidRDefault="00BE7B53">
            <w:pPr>
              <w:spacing w:after="0"/>
              <w:jc w:val="center"/>
              <w:rPr>
                <w:rFonts w:eastAsia="MS Mincho"/>
                <w:lang w:eastAsia="ja-JP"/>
              </w:rPr>
            </w:pPr>
            <w:proofErr w:type="spellStart"/>
            <w:r>
              <w:rPr>
                <w:rFonts w:eastAsia="MS Mincho"/>
                <w:lang w:eastAsia="ja-JP"/>
              </w:rPr>
              <w:t>Erdem</w:t>
            </w:r>
            <w:proofErr w:type="spellEnd"/>
            <w:r>
              <w:rPr>
                <w:rFonts w:eastAsia="MS Mincho"/>
                <w:lang w:eastAsia="ja-JP"/>
              </w:rPr>
              <w:t xml:space="preserve"> </w:t>
            </w:r>
            <w:proofErr w:type="spellStart"/>
            <w:r>
              <w:rPr>
                <w:rFonts w:eastAsia="MS Mincho"/>
                <w:lang w:eastAsia="ja-JP"/>
              </w:rPr>
              <w:t>Bala</w:t>
            </w:r>
            <w:proofErr w:type="spellEnd"/>
          </w:p>
        </w:tc>
        <w:tc>
          <w:tcPr>
            <w:tcW w:w="4961" w:type="dxa"/>
          </w:tcPr>
          <w:p w:rsidR="004F22B3" w:rsidRDefault="00BE7B53">
            <w:pPr>
              <w:spacing w:after="0"/>
              <w:jc w:val="center"/>
              <w:rPr>
                <w:rFonts w:eastAsia="MS Mincho"/>
                <w:lang w:eastAsia="ja-JP"/>
              </w:rPr>
            </w:pPr>
            <w:r>
              <w:rPr>
                <w:rFonts w:eastAsia="MS Mincho"/>
                <w:lang w:eastAsia="ja-JP"/>
              </w:rPr>
              <w:t>erdem.bala@interdigital.com</w:t>
            </w:r>
          </w:p>
        </w:tc>
      </w:tr>
      <w:tr w:rsidR="004F22B3">
        <w:tc>
          <w:tcPr>
            <w:tcW w:w="1838" w:type="dxa"/>
          </w:tcPr>
          <w:p w:rsidR="004F22B3" w:rsidRDefault="00BE7B53">
            <w:pPr>
              <w:spacing w:after="0"/>
              <w:jc w:val="center"/>
              <w:rPr>
                <w:rFonts w:eastAsiaTheme="minorEastAsia"/>
              </w:rPr>
            </w:pPr>
            <w:proofErr w:type="spellStart"/>
            <w:r>
              <w:rPr>
                <w:rFonts w:eastAsiaTheme="minorEastAsia" w:hint="eastAsia"/>
              </w:rPr>
              <w:t>S</w:t>
            </w:r>
            <w:r>
              <w:rPr>
                <w:rFonts w:eastAsiaTheme="minorEastAsia"/>
              </w:rPr>
              <w:t>preadtrum</w:t>
            </w:r>
            <w:proofErr w:type="spellEnd"/>
          </w:p>
        </w:tc>
        <w:tc>
          <w:tcPr>
            <w:tcW w:w="2835" w:type="dxa"/>
          </w:tcPr>
          <w:p w:rsidR="004F22B3" w:rsidRDefault="00BE7B53">
            <w:pPr>
              <w:spacing w:after="0"/>
              <w:jc w:val="center"/>
              <w:rPr>
                <w:rFonts w:eastAsia="MS Mincho"/>
                <w:lang w:eastAsia="ja-JP"/>
              </w:rPr>
            </w:pPr>
            <w:proofErr w:type="spellStart"/>
            <w:r>
              <w:rPr>
                <w:rFonts w:eastAsiaTheme="minorEastAsia" w:hint="eastAsia"/>
              </w:rPr>
              <w:t>H</w:t>
            </w:r>
            <w:r>
              <w:rPr>
                <w:rFonts w:eastAsiaTheme="minorEastAsia"/>
              </w:rPr>
              <w:t>uayu</w:t>
            </w:r>
            <w:proofErr w:type="spellEnd"/>
            <w:r>
              <w:rPr>
                <w:rFonts w:eastAsiaTheme="minorEastAsia"/>
              </w:rPr>
              <w:t xml:space="preserve"> Zhou</w:t>
            </w:r>
          </w:p>
        </w:tc>
        <w:tc>
          <w:tcPr>
            <w:tcW w:w="4961" w:type="dxa"/>
          </w:tcPr>
          <w:p w:rsidR="004F22B3" w:rsidRDefault="00BE7B53">
            <w:pPr>
              <w:spacing w:after="0"/>
              <w:jc w:val="center"/>
              <w:rPr>
                <w:rFonts w:eastAsia="MS Mincho"/>
                <w:lang w:eastAsia="ja-JP"/>
              </w:rPr>
            </w:pPr>
            <w:r>
              <w:rPr>
                <w:rFonts w:eastAsiaTheme="minorEastAsia"/>
              </w:rPr>
              <w:t>huayu.zhou@unisoc.com</w:t>
            </w:r>
          </w:p>
        </w:tc>
      </w:tr>
      <w:tr w:rsidR="004F22B3">
        <w:tc>
          <w:tcPr>
            <w:tcW w:w="1838" w:type="dxa"/>
          </w:tcPr>
          <w:p w:rsidR="004F22B3" w:rsidRDefault="00BE7B53">
            <w:pPr>
              <w:spacing w:after="0"/>
              <w:jc w:val="center"/>
              <w:rPr>
                <w:rFonts w:eastAsiaTheme="minorEastAsia"/>
              </w:rPr>
            </w:pPr>
            <w:r>
              <w:rPr>
                <w:rFonts w:eastAsiaTheme="minorEastAsia" w:hint="eastAsia"/>
              </w:rPr>
              <w:t>O</w:t>
            </w:r>
            <w:r>
              <w:rPr>
                <w:rFonts w:eastAsiaTheme="minorEastAsia"/>
              </w:rPr>
              <w:t>PPO</w:t>
            </w:r>
          </w:p>
        </w:tc>
        <w:tc>
          <w:tcPr>
            <w:tcW w:w="2835" w:type="dxa"/>
          </w:tcPr>
          <w:p w:rsidR="004F22B3" w:rsidRDefault="00BE7B53">
            <w:pPr>
              <w:spacing w:after="0"/>
              <w:jc w:val="center"/>
              <w:rPr>
                <w:rFonts w:eastAsiaTheme="minorEastAsia"/>
              </w:rPr>
            </w:pPr>
            <w:r>
              <w:rPr>
                <w:rFonts w:eastAsiaTheme="minorEastAsia" w:hint="eastAsia"/>
              </w:rPr>
              <w:t>H</w:t>
            </w:r>
            <w:r>
              <w:rPr>
                <w:rFonts w:eastAsiaTheme="minorEastAsia"/>
              </w:rPr>
              <w:t>ao Lin</w:t>
            </w:r>
          </w:p>
        </w:tc>
        <w:tc>
          <w:tcPr>
            <w:tcW w:w="4961" w:type="dxa"/>
          </w:tcPr>
          <w:p w:rsidR="004F22B3" w:rsidRDefault="00BE7B53">
            <w:pPr>
              <w:spacing w:after="0"/>
              <w:jc w:val="center"/>
              <w:rPr>
                <w:rFonts w:eastAsiaTheme="minorEastAsia"/>
              </w:rPr>
            </w:pPr>
            <w:r>
              <w:rPr>
                <w:rFonts w:eastAsia="MS Mincho"/>
                <w:lang w:eastAsia="ja-JP"/>
              </w:rPr>
              <w:t>lin.hao@oppo.com</w:t>
            </w:r>
          </w:p>
        </w:tc>
      </w:tr>
      <w:tr w:rsidR="004F22B3">
        <w:tc>
          <w:tcPr>
            <w:tcW w:w="1838" w:type="dxa"/>
          </w:tcPr>
          <w:p w:rsidR="004F22B3" w:rsidRDefault="00BE7B53">
            <w:pPr>
              <w:spacing w:after="0"/>
              <w:jc w:val="center"/>
              <w:rPr>
                <w:rFonts w:eastAsiaTheme="minorEastAsia"/>
              </w:rPr>
            </w:pPr>
            <w:r>
              <w:rPr>
                <w:rFonts w:eastAsiaTheme="minorEastAsia" w:hint="eastAsia"/>
              </w:rPr>
              <w:t>O</w:t>
            </w:r>
            <w:r>
              <w:rPr>
                <w:rFonts w:eastAsiaTheme="minorEastAsia"/>
              </w:rPr>
              <w:t>PPO</w:t>
            </w:r>
          </w:p>
        </w:tc>
        <w:tc>
          <w:tcPr>
            <w:tcW w:w="2835" w:type="dxa"/>
          </w:tcPr>
          <w:p w:rsidR="004F22B3" w:rsidRDefault="00BE7B53">
            <w:pPr>
              <w:spacing w:after="0"/>
              <w:jc w:val="center"/>
              <w:rPr>
                <w:rFonts w:eastAsiaTheme="minorEastAsia"/>
              </w:rPr>
            </w:pPr>
            <w:proofErr w:type="spellStart"/>
            <w:r>
              <w:rPr>
                <w:rFonts w:eastAsiaTheme="minorEastAsia" w:hint="eastAsia"/>
              </w:rPr>
              <w:t>Z</w:t>
            </w:r>
            <w:r>
              <w:rPr>
                <w:rFonts w:eastAsiaTheme="minorEastAsia"/>
              </w:rPr>
              <w:t>uomin</w:t>
            </w:r>
            <w:proofErr w:type="spellEnd"/>
            <w:r>
              <w:rPr>
                <w:rFonts w:eastAsiaTheme="minorEastAsia"/>
              </w:rPr>
              <w:t xml:space="preserve"> Wu</w:t>
            </w:r>
          </w:p>
        </w:tc>
        <w:tc>
          <w:tcPr>
            <w:tcW w:w="4961" w:type="dxa"/>
          </w:tcPr>
          <w:p w:rsidR="004F22B3" w:rsidRDefault="00BE7B53">
            <w:pPr>
              <w:spacing w:after="0"/>
              <w:jc w:val="center"/>
              <w:rPr>
                <w:rFonts w:eastAsiaTheme="minorEastAsia"/>
              </w:rPr>
            </w:pPr>
            <w:r>
              <w:rPr>
                <w:rFonts w:eastAsiaTheme="minorEastAsia" w:hint="eastAsia"/>
              </w:rPr>
              <w:t>w</w:t>
            </w:r>
            <w:r>
              <w:rPr>
                <w:rFonts w:eastAsiaTheme="minorEastAsia"/>
              </w:rPr>
              <w:t>uzuomin@oppo.com</w:t>
            </w:r>
          </w:p>
        </w:tc>
      </w:tr>
      <w:tr w:rsidR="004F22B3">
        <w:tc>
          <w:tcPr>
            <w:tcW w:w="1838" w:type="dxa"/>
          </w:tcPr>
          <w:p w:rsidR="004F22B3" w:rsidRDefault="00BE7B53">
            <w:pPr>
              <w:spacing w:after="0"/>
              <w:jc w:val="center"/>
              <w:rPr>
                <w:rFonts w:eastAsiaTheme="minorEastAsia"/>
              </w:rPr>
            </w:pPr>
            <w:r>
              <w:rPr>
                <w:rFonts w:eastAsiaTheme="minorEastAsia"/>
              </w:rPr>
              <w:t>Fujitsu</w:t>
            </w:r>
          </w:p>
        </w:tc>
        <w:tc>
          <w:tcPr>
            <w:tcW w:w="2835" w:type="dxa"/>
          </w:tcPr>
          <w:p w:rsidR="004F22B3" w:rsidRDefault="00BE7B53">
            <w:pPr>
              <w:spacing w:after="0"/>
              <w:jc w:val="center"/>
              <w:rPr>
                <w:rFonts w:eastAsia="MS Mincho"/>
                <w:lang w:eastAsia="ja-JP"/>
              </w:rPr>
            </w:pPr>
            <w:r>
              <w:rPr>
                <w:rFonts w:eastAsia="MS Mincho" w:hint="eastAsia"/>
                <w:lang w:eastAsia="ja-JP"/>
              </w:rPr>
              <w:t>T</w:t>
            </w:r>
            <w:r>
              <w:rPr>
                <w:rFonts w:eastAsia="MS Mincho"/>
                <w:lang w:eastAsia="ja-JP"/>
              </w:rPr>
              <w:t>suyoshi Shimomura</w:t>
            </w:r>
          </w:p>
        </w:tc>
        <w:tc>
          <w:tcPr>
            <w:tcW w:w="4961" w:type="dxa"/>
          </w:tcPr>
          <w:p w:rsidR="004F22B3" w:rsidRDefault="00BE7B53">
            <w:pPr>
              <w:spacing w:after="0"/>
              <w:jc w:val="center"/>
              <w:rPr>
                <w:rFonts w:eastAsia="MS Mincho"/>
                <w:lang w:eastAsia="ja-JP"/>
              </w:rPr>
            </w:pPr>
            <w:r>
              <w:rPr>
                <w:rFonts w:eastAsia="MS Mincho" w:hint="eastAsia"/>
                <w:lang w:eastAsia="ja-JP"/>
              </w:rPr>
              <w:t>t</w:t>
            </w:r>
            <w:r>
              <w:rPr>
                <w:rFonts w:eastAsia="MS Mincho"/>
                <w:lang w:eastAsia="ja-JP"/>
              </w:rPr>
              <w:t>csimomura@fujitsu.com</w:t>
            </w:r>
          </w:p>
        </w:tc>
      </w:tr>
      <w:tr w:rsidR="004F22B3">
        <w:tc>
          <w:tcPr>
            <w:tcW w:w="1838" w:type="dxa"/>
          </w:tcPr>
          <w:p w:rsidR="004F22B3" w:rsidRDefault="00BE7B53">
            <w:pPr>
              <w:spacing w:after="0"/>
              <w:jc w:val="center"/>
              <w:rPr>
                <w:rFonts w:eastAsiaTheme="minorEastAsia"/>
              </w:rPr>
            </w:pPr>
            <w:r>
              <w:rPr>
                <w:rFonts w:eastAsiaTheme="minorEastAsia"/>
              </w:rPr>
              <w:t>Intel</w:t>
            </w:r>
          </w:p>
        </w:tc>
        <w:tc>
          <w:tcPr>
            <w:tcW w:w="2835" w:type="dxa"/>
          </w:tcPr>
          <w:p w:rsidR="004F22B3" w:rsidRDefault="00BE7B53">
            <w:pPr>
              <w:spacing w:after="0"/>
              <w:jc w:val="center"/>
              <w:rPr>
                <w:rFonts w:eastAsia="MS Mincho"/>
                <w:lang w:eastAsia="ja-JP"/>
              </w:rPr>
            </w:pPr>
            <w:r>
              <w:rPr>
                <w:rFonts w:eastAsiaTheme="minorEastAsia"/>
              </w:rPr>
              <w:t>Toufiqul Islam</w:t>
            </w:r>
          </w:p>
        </w:tc>
        <w:tc>
          <w:tcPr>
            <w:tcW w:w="4961" w:type="dxa"/>
          </w:tcPr>
          <w:p w:rsidR="004F22B3" w:rsidRDefault="00BE7B53">
            <w:pPr>
              <w:spacing w:after="0"/>
              <w:jc w:val="center"/>
              <w:rPr>
                <w:rFonts w:eastAsia="MS Mincho"/>
                <w:lang w:eastAsia="ja-JP"/>
              </w:rPr>
            </w:pPr>
            <w:hyperlink r:id="rId156" w:history="1">
              <w:r>
                <w:rPr>
                  <w:rStyle w:val="af4"/>
                  <w:rFonts w:eastAsiaTheme="minorEastAsia"/>
                </w:rPr>
                <w:t>toufiqul.islam@intel.com</w:t>
              </w:r>
            </w:hyperlink>
          </w:p>
        </w:tc>
      </w:tr>
      <w:tr w:rsidR="004F22B3">
        <w:tc>
          <w:tcPr>
            <w:tcW w:w="1838" w:type="dxa"/>
          </w:tcPr>
          <w:p w:rsidR="004F22B3" w:rsidRDefault="00BE7B53">
            <w:pPr>
              <w:spacing w:after="0"/>
              <w:jc w:val="center"/>
              <w:rPr>
                <w:rFonts w:eastAsiaTheme="minorEastAsia"/>
              </w:rPr>
            </w:pPr>
            <w:r>
              <w:rPr>
                <w:rFonts w:eastAsiaTheme="minorEastAsia"/>
              </w:rPr>
              <w:t>Ericsson</w:t>
            </w:r>
          </w:p>
        </w:tc>
        <w:tc>
          <w:tcPr>
            <w:tcW w:w="2835" w:type="dxa"/>
          </w:tcPr>
          <w:p w:rsidR="004F22B3" w:rsidRDefault="00BE7B53">
            <w:pPr>
              <w:spacing w:after="0"/>
              <w:jc w:val="center"/>
              <w:rPr>
                <w:rFonts w:eastAsiaTheme="minorEastAsia"/>
              </w:rPr>
            </w:pPr>
            <w:proofErr w:type="spellStart"/>
            <w:r>
              <w:rPr>
                <w:rFonts w:eastAsiaTheme="minorEastAsia"/>
              </w:rPr>
              <w:t>Ravikiran</w:t>
            </w:r>
            <w:proofErr w:type="spellEnd"/>
            <w:r>
              <w:rPr>
                <w:rFonts w:eastAsiaTheme="minorEastAsia"/>
              </w:rPr>
              <w:t xml:space="preserve"> Nory</w:t>
            </w:r>
          </w:p>
        </w:tc>
        <w:tc>
          <w:tcPr>
            <w:tcW w:w="4961" w:type="dxa"/>
          </w:tcPr>
          <w:p w:rsidR="004F22B3" w:rsidRDefault="00BE7B53">
            <w:pPr>
              <w:spacing w:after="0"/>
              <w:jc w:val="center"/>
              <w:rPr>
                <w:rFonts w:eastAsiaTheme="minorEastAsia"/>
              </w:rPr>
            </w:pPr>
            <w:hyperlink r:id="rId157" w:history="1">
              <w:r>
                <w:rPr>
                  <w:rStyle w:val="af4"/>
                  <w:rFonts w:eastAsiaTheme="minorEastAsia"/>
                </w:rPr>
                <w:t>Ravikiran.Nory@ericsson.com</w:t>
              </w:r>
            </w:hyperlink>
          </w:p>
        </w:tc>
      </w:tr>
      <w:tr w:rsidR="004F22B3">
        <w:tc>
          <w:tcPr>
            <w:tcW w:w="1838" w:type="dxa"/>
          </w:tcPr>
          <w:p w:rsidR="004F22B3" w:rsidRDefault="00BE7B53">
            <w:pPr>
              <w:spacing w:after="0"/>
              <w:jc w:val="center"/>
              <w:rPr>
                <w:rFonts w:eastAsiaTheme="minorEastAsia"/>
              </w:rPr>
            </w:pPr>
            <w:r>
              <w:rPr>
                <w:rFonts w:eastAsiaTheme="minorEastAsia"/>
              </w:rPr>
              <w:t>Ericsson</w:t>
            </w:r>
          </w:p>
        </w:tc>
        <w:tc>
          <w:tcPr>
            <w:tcW w:w="2835" w:type="dxa"/>
          </w:tcPr>
          <w:p w:rsidR="004F22B3" w:rsidRDefault="00BE7B53">
            <w:pPr>
              <w:spacing w:after="0"/>
              <w:jc w:val="center"/>
              <w:rPr>
                <w:rFonts w:eastAsiaTheme="minorEastAsia"/>
              </w:rPr>
            </w:pPr>
            <w:proofErr w:type="spellStart"/>
            <w:r>
              <w:rPr>
                <w:rFonts w:eastAsiaTheme="minorEastAsia"/>
              </w:rPr>
              <w:t>Ajit</w:t>
            </w:r>
            <w:proofErr w:type="spellEnd"/>
            <w:r>
              <w:rPr>
                <w:rFonts w:eastAsiaTheme="minorEastAsia"/>
              </w:rPr>
              <w:t xml:space="preserve"> </w:t>
            </w:r>
            <w:proofErr w:type="spellStart"/>
            <w:r>
              <w:rPr>
                <w:rFonts w:eastAsiaTheme="minorEastAsia"/>
              </w:rPr>
              <w:t>Nimbalker</w:t>
            </w:r>
            <w:proofErr w:type="spellEnd"/>
          </w:p>
        </w:tc>
        <w:tc>
          <w:tcPr>
            <w:tcW w:w="4961" w:type="dxa"/>
          </w:tcPr>
          <w:p w:rsidR="004F22B3" w:rsidRDefault="00BE7B53">
            <w:pPr>
              <w:spacing w:after="0"/>
              <w:jc w:val="center"/>
              <w:rPr>
                <w:rFonts w:eastAsiaTheme="minorEastAsia"/>
              </w:rPr>
            </w:pPr>
            <w:r>
              <w:rPr>
                <w:rFonts w:eastAsiaTheme="minorEastAsia"/>
              </w:rPr>
              <w:t>Ajit.Nimbalker@ericsson.com</w:t>
            </w:r>
          </w:p>
        </w:tc>
      </w:tr>
    </w:tbl>
    <w:p w:rsidR="004F22B3" w:rsidRDefault="004F22B3"/>
    <w:p w:rsidR="004F22B3" w:rsidRDefault="004F22B3">
      <w:pPr>
        <w:autoSpaceDE/>
        <w:autoSpaceDN/>
        <w:adjustRightInd/>
        <w:snapToGrid/>
        <w:spacing w:after="160"/>
        <w:jc w:val="left"/>
        <w:rPr>
          <w:lang w:eastAsia="en-US"/>
        </w:rPr>
      </w:pPr>
    </w:p>
    <w:sectPr w:rsidR="004F22B3">
      <w:pgSz w:w="11909" w:h="16834"/>
      <w:pgMar w:top="1418"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5175" w:rsidRDefault="003E5175">
      <w:pPr>
        <w:spacing w:line="240" w:lineRule="auto"/>
      </w:pPr>
      <w:r>
        <w:separator/>
      </w:r>
    </w:p>
  </w:endnote>
  <w:endnote w:type="continuationSeparator" w:id="0">
    <w:p w:rsidR="003E5175" w:rsidRDefault="003E51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00"/>
    <w:family w:val="auto"/>
    <w:pitch w:val="default"/>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n-cs">
    <w:altName w:val="Cambria"/>
    <w:charset w:val="00"/>
    <w:family w:val="roman"/>
    <w:pitch w:val="default"/>
  </w:font>
  <w:font w:name="+mn-ea">
    <w:altName w:val="Cambria"/>
    <w:charset w:val="00"/>
    <w:family w:val="roman"/>
    <w:pitch w:val="default"/>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5175" w:rsidRDefault="003E5175">
      <w:pPr>
        <w:spacing w:after="0"/>
      </w:pPr>
      <w:r>
        <w:separator/>
      </w:r>
    </w:p>
  </w:footnote>
  <w:footnote w:type="continuationSeparator" w:id="0">
    <w:p w:rsidR="003E5175" w:rsidRDefault="003E517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33AB1DE"/>
    <w:multiLevelType w:val="singleLevel"/>
    <w:tmpl w:val="833AB1DE"/>
    <w:lvl w:ilvl="0">
      <w:start w:val="1"/>
      <w:numFmt w:val="decimal"/>
      <w:suff w:val="space"/>
      <w:lvlText w:val="(%1)"/>
      <w:lvlJc w:val="left"/>
    </w:lvl>
  </w:abstractNum>
  <w:abstractNum w:abstractNumId="1" w15:restartNumberingAfterBreak="0">
    <w:nsid w:val="AC12866F"/>
    <w:multiLevelType w:val="singleLevel"/>
    <w:tmpl w:val="AC12866F"/>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CE53728"/>
    <w:multiLevelType w:val="singleLevel"/>
    <w:tmpl w:val="CCE53728"/>
    <w:lvl w:ilvl="0">
      <w:start w:val="1"/>
      <w:numFmt w:val="bullet"/>
      <w:lvlText w:val=""/>
      <w:lvlJc w:val="left"/>
      <w:pPr>
        <w:ind w:left="420" w:hanging="420"/>
      </w:pPr>
      <w:rPr>
        <w:rFonts w:ascii="Wingdings" w:hAnsi="Wingdings" w:hint="default"/>
      </w:rPr>
    </w:lvl>
  </w:abstractNum>
  <w:abstractNum w:abstractNumId="4" w15:restartNumberingAfterBreak="0">
    <w:nsid w:val="DBDEA998"/>
    <w:multiLevelType w:val="singleLevel"/>
    <w:tmpl w:val="DBDEA998"/>
    <w:lvl w:ilvl="0">
      <w:start w:val="1"/>
      <w:numFmt w:val="bullet"/>
      <w:lvlText w:val=""/>
      <w:lvlJc w:val="left"/>
      <w:pPr>
        <w:ind w:left="420" w:hanging="420"/>
      </w:pPr>
      <w:rPr>
        <w:rFonts w:ascii="Wingdings" w:hAnsi="Wingdings" w:hint="default"/>
      </w:rPr>
    </w:lvl>
  </w:abstractNum>
  <w:abstractNum w:abstractNumId="5"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6" w15:restartNumberingAfterBreak="0">
    <w:nsid w:val="005D118D"/>
    <w:multiLevelType w:val="multilevel"/>
    <w:tmpl w:val="005D11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541AC3"/>
    <w:multiLevelType w:val="multilevel"/>
    <w:tmpl w:val="01541AC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B46822"/>
    <w:multiLevelType w:val="multilevel"/>
    <w:tmpl w:val="02B46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6D3FD3"/>
    <w:multiLevelType w:val="multilevel"/>
    <w:tmpl w:val="066D3F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D46686"/>
    <w:multiLevelType w:val="singleLevel"/>
    <w:tmpl w:val="08D46686"/>
    <w:lvl w:ilvl="0">
      <w:start w:val="1"/>
      <w:numFmt w:val="bullet"/>
      <w:lvlText w:val=""/>
      <w:lvlJc w:val="left"/>
      <w:pPr>
        <w:ind w:left="420" w:hanging="420"/>
      </w:pPr>
      <w:rPr>
        <w:rFonts w:ascii="Wingdings" w:hAnsi="Wingdings" w:hint="default"/>
      </w:rPr>
    </w:lvl>
  </w:abstractNum>
  <w:abstractNum w:abstractNumId="12" w15:restartNumberingAfterBreak="0">
    <w:nsid w:val="0BB149E6"/>
    <w:multiLevelType w:val="multilevel"/>
    <w:tmpl w:val="0BB149E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3" w15:restartNumberingAfterBreak="0">
    <w:nsid w:val="106A6B35"/>
    <w:multiLevelType w:val="multilevel"/>
    <w:tmpl w:val="106A6B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41306D"/>
    <w:multiLevelType w:val="multilevel"/>
    <w:tmpl w:val="114130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A154C10"/>
    <w:multiLevelType w:val="multilevel"/>
    <w:tmpl w:val="1A154C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5A0C2D"/>
    <w:multiLevelType w:val="multilevel"/>
    <w:tmpl w:val="1B5A0C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346D2B"/>
    <w:multiLevelType w:val="multilevel"/>
    <w:tmpl w:val="1E34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95795B"/>
    <w:multiLevelType w:val="multilevel"/>
    <w:tmpl w:val="229579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8CE0F23"/>
    <w:multiLevelType w:val="multilevel"/>
    <w:tmpl w:val="28CE0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314329"/>
    <w:multiLevelType w:val="multilevel"/>
    <w:tmpl w:val="2B3143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813FE2"/>
    <w:multiLevelType w:val="multilevel"/>
    <w:tmpl w:val="2E813FE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F103042"/>
    <w:multiLevelType w:val="multilevel"/>
    <w:tmpl w:val="2F103042"/>
    <w:lvl w:ilvl="0">
      <w:start w:val="1"/>
      <w:numFmt w:val="bullet"/>
      <w:lvlText w:val="•"/>
      <w:lvlJc w:val="left"/>
      <w:pPr>
        <w:ind w:left="360" w:hanging="360"/>
      </w:pPr>
      <w:rPr>
        <w:rFonts w:hint="default"/>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10C6468"/>
    <w:multiLevelType w:val="multilevel"/>
    <w:tmpl w:val="310C6468"/>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1CE62B3"/>
    <w:multiLevelType w:val="multilevel"/>
    <w:tmpl w:val="31CE62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3591829"/>
    <w:multiLevelType w:val="multilevel"/>
    <w:tmpl w:val="33591829"/>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lang w:val="en-US"/>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8"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rPr>
        <w:lang w:val="en-GB"/>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C5309AB"/>
    <w:multiLevelType w:val="multilevel"/>
    <w:tmpl w:val="3C5309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0CA39DA"/>
    <w:multiLevelType w:val="multilevel"/>
    <w:tmpl w:val="40CA39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10406AC"/>
    <w:multiLevelType w:val="multilevel"/>
    <w:tmpl w:val="410406A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12A2FD2"/>
    <w:multiLevelType w:val="multilevel"/>
    <w:tmpl w:val="412A2FD2"/>
    <w:lvl w:ilvl="0">
      <w:start w:val="1"/>
      <w:numFmt w:val="bullet"/>
      <w:lvlText w:val="•"/>
      <w:lvlJc w:val="left"/>
      <w:pPr>
        <w:ind w:left="420" w:hanging="420"/>
      </w:pPr>
      <w:rPr>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6" w15:restartNumberingAfterBreak="0">
    <w:nsid w:val="41C61260"/>
    <w:multiLevelType w:val="multilevel"/>
    <w:tmpl w:val="41C612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D3F2ED8"/>
    <w:multiLevelType w:val="multilevel"/>
    <w:tmpl w:val="4D3F2ED8"/>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4F914025"/>
    <w:multiLevelType w:val="multilevel"/>
    <w:tmpl w:val="4F914025"/>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2485B81"/>
    <w:multiLevelType w:val="multilevel"/>
    <w:tmpl w:val="52485B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79A7B1E"/>
    <w:multiLevelType w:val="multilevel"/>
    <w:tmpl w:val="579A7B1E"/>
    <w:lvl w:ilvl="0">
      <w:start w:val="6"/>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E8A2CB9"/>
    <w:multiLevelType w:val="multilevel"/>
    <w:tmpl w:val="5E8A2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0671BE7"/>
    <w:multiLevelType w:val="multilevel"/>
    <w:tmpl w:val="60671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182FD8"/>
    <w:multiLevelType w:val="multilevel"/>
    <w:tmpl w:val="61182FD8"/>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134D7F2"/>
    <w:multiLevelType w:val="singleLevel"/>
    <w:tmpl w:val="6134D7F2"/>
    <w:lvl w:ilvl="0">
      <w:start w:val="1"/>
      <w:numFmt w:val="decimal"/>
      <w:suff w:val="space"/>
      <w:lvlText w:val="(%1)"/>
      <w:lvlJc w:val="left"/>
    </w:lvl>
  </w:abstractNum>
  <w:abstractNum w:abstractNumId="46" w15:restartNumberingAfterBreak="0">
    <w:nsid w:val="61C4691F"/>
    <w:multiLevelType w:val="multilevel"/>
    <w:tmpl w:val="61C469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4CB166C"/>
    <w:multiLevelType w:val="multilevel"/>
    <w:tmpl w:val="64CB166C"/>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69C2BBF"/>
    <w:multiLevelType w:val="multilevel"/>
    <w:tmpl w:val="669C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6E47392"/>
    <w:multiLevelType w:val="multilevel"/>
    <w:tmpl w:val="66E47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F908D0"/>
    <w:multiLevelType w:val="multilevel"/>
    <w:tmpl w:val="67F908D0"/>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8294799"/>
    <w:multiLevelType w:val="multilevel"/>
    <w:tmpl w:val="68294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A1C03D5"/>
    <w:multiLevelType w:val="multilevel"/>
    <w:tmpl w:val="6A1C03D5"/>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A911DE4"/>
    <w:multiLevelType w:val="multilevel"/>
    <w:tmpl w:val="6A91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AC636FE"/>
    <w:multiLevelType w:val="singleLevel"/>
    <w:tmpl w:val="6AC636FE"/>
    <w:lvl w:ilvl="0">
      <w:start w:val="1"/>
      <w:numFmt w:val="bullet"/>
      <w:lvlText w:val=""/>
      <w:lvlJc w:val="left"/>
      <w:pPr>
        <w:ind w:left="420" w:hanging="420"/>
      </w:pPr>
      <w:rPr>
        <w:rFonts w:ascii="Wingdings" w:hAnsi="Wingdings" w:hint="default"/>
      </w:rPr>
    </w:lvl>
  </w:abstractNum>
  <w:abstractNum w:abstractNumId="55" w15:restartNumberingAfterBreak="0">
    <w:nsid w:val="6D0F203A"/>
    <w:multiLevelType w:val="multilevel"/>
    <w:tmpl w:val="6D0F203A"/>
    <w:lvl w:ilvl="0">
      <w:start w:val="1"/>
      <w:numFmt w:val="bullet"/>
      <w:lvlText w:val=""/>
      <w:lvlJc w:val="left"/>
      <w:pPr>
        <w:ind w:left="1040" w:hanging="420"/>
      </w:pPr>
      <w:rPr>
        <w:rFonts w:ascii="Symbol" w:hAnsi="Symbol"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56" w15:restartNumberingAfterBreak="0">
    <w:nsid w:val="730714B5"/>
    <w:multiLevelType w:val="multilevel"/>
    <w:tmpl w:val="730714B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8B21DDA"/>
    <w:multiLevelType w:val="multilevel"/>
    <w:tmpl w:val="78B21DDA"/>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8E7613E"/>
    <w:multiLevelType w:val="singleLevel"/>
    <w:tmpl w:val="78E7613E"/>
    <w:lvl w:ilvl="0">
      <w:start w:val="1"/>
      <w:numFmt w:val="bullet"/>
      <w:lvlText w:val=""/>
      <w:lvlJc w:val="left"/>
      <w:pPr>
        <w:ind w:left="420" w:hanging="420"/>
      </w:pPr>
      <w:rPr>
        <w:rFonts w:ascii="Wingdings" w:hAnsi="Wingdings" w:hint="default"/>
      </w:rPr>
    </w:lvl>
  </w:abstractNum>
  <w:abstractNum w:abstractNumId="59" w15:restartNumberingAfterBreak="0">
    <w:nsid w:val="7B5963FA"/>
    <w:multiLevelType w:val="multilevel"/>
    <w:tmpl w:val="7B5963FA"/>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B8E439D"/>
    <w:multiLevelType w:val="multilevel"/>
    <w:tmpl w:val="7B8E439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7"/>
  </w:num>
  <w:num w:numId="2">
    <w:abstractNumId w:val="5"/>
  </w:num>
  <w:num w:numId="3">
    <w:abstractNumId w:val="29"/>
  </w:num>
  <w:num w:numId="4">
    <w:abstractNumId w:val="35"/>
  </w:num>
  <w:num w:numId="5">
    <w:abstractNumId w:val="61"/>
  </w:num>
  <w:num w:numId="6">
    <w:abstractNumId w:val="2"/>
  </w:num>
  <w:num w:numId="7">
    <w:abstractNumId w:val="30"/>
  </w:num>
  <w:num w:numId="8">
    <w:abstractNumId w:val="37"/>
  </w:num>
  <w:num w:numId="9">
    <w:abstractNumId w:val="57"/>
  </w:num>
  <w:num w:numId="10">
    <w:abstractNumId w:val="7"/>
  </w:num>
  <w:num w:numId="11">
    <w:abstractNumId w:val="53"/>
  </w:num>
  <w:num w:numId="12">
    <w:abstractNumId w:val="12"/>
  </w:num>
  <w:num w:numId="13">
    <w:abstractNumId w:val="41"/>
  </w:num>
  <w:num w:numId="14">
    <w:abstractNumId w:val="49"/>
  </w:num>
  <w:num w:numId="15">
    <w:abstractNumId w:val="50"/>
  </w:num>
  <w:num w:numId="16">
    <w:abstractNumId w:val="32"/>
  </w:num>
  <w:num w:numId="17">
    <w:abstractNumId w:val="54"/>
  </w:num>
  <w:num w:numId="18">
    <w:abstractNumId w:val="4"/>
  </w:num>
  <w:num w:numId="19">
    <w:abstractNumId w:val="11"/>
  </w:num>
  <w:num w:numId="20">
    <w:abstractNumId w:val="1"/>
  </w:num>
  <w:num w:numId="21">
    <w:abstractNumId w:val="58"/>
  </w:num>
  <w:num w:numId="22">
    <w:abstractNumId w:val="3"/>
  </w:num>
  <w:num w:numId="23">
    <w:abstractNumId w:val="43"/>
  </w:num>
  <w:num w:numId="24">
    <w:abstractNumId w:val="25"/>
  </w:num>
  <w:num w:numId="25">
    <w:abstractNumId w:val="42"/>
  </w:num>
  <w:num w:numId="26">
    <w:abstractNumId w:val="39"/>
  </w:num>
  <w:num w:numId="27">
    <w:abstractNumId w:val="17"/>
  </w:num>
  <w:num w:numId="28">
    <w:abstractNumId w:val="47"/>
  </w:num>
  <w:num w:numId="29">
    <w:abstractNumId w:val="14"/>
  </w:num>
  <w:num w:numId="30">
    <w:abstractNumId w:val="24"/>
  </w:num>
  <w:num w:numId="31">
    <w:abstractNumId w:val="40"/>
  </w:num>
  <w:num w:numId="32">
    <w:abstractNumId w:val="45"/>
  </w:num>
  <w:num w:numId="33">
    <w:abstractNumId w:val="44"/>
  </w:num>
  <w:num w:numId="34">
    <w:abstractNumId w:val="33"/>
  </w:num>
  <w:num w:numId="35">
    <w:abstractNumId w:val="34"/>
  </w:num>
  <w:num w:numId="36">
    <w:abstractNumId w:val="0"/>
  </w:num>
  <w:num w:numId="37">
    <w:abstractNumId w:val="20"/>
  </w:num>
  <w:num w:numId="38">
    <w:abstractNumId w:val="38"/>
  </w:num>
  <w:num w:numId="39">
    <w:abstractNumId w:val="59"/>
  </w:num>
  <w:num w:numId="40">
    <w:abstractNumId w:val="9"/>
  </w:num>
  <w:num w:numId="41">
    <w:abstractNumId w:val="60"/>
  </w:num>
  <w:num w:numId="42">
    <w:abstractNumId w:val="23"/>
  </w:num>
  <w:num w:numId="43">
    <w:abstractNumId w:val="21"/>
  </w:num>
  <w:num w:numId="44">
    <w:abstractNumId w:val="26"/>
  </w:num>
  <w:num w:numId="45">
    <w:abstractNumId w:val="15"/>
  </w:num>
  <w:num w:numId="46">
    <w:abstractNumId w:val="13"/>
  </w:num>
  <w:num w:numId="47">
    <w:abstractNumId w:val="31"/>
  </w:num>
  <w:num w:numId="48">
    <w:abstractNumId w:val="18"/>
  </w:num>
  <w:num w:numId="49">
    <w:abstractNumId w:val="19"/>
  </w:num>
  <w:num w:numId="50">
    <w:abstractNumId w:val="8"/>
  </w:num>
  <w:num w:numId="51">
    <w:abstractNumId w:val="48"/>
  </w:num>
  <w:num w:numId="52">
    <w:abstractNumId w:val="6"/>
  </w:num>
  <w:num w:numId="53">
    <w:abstractNumId w:val="51"/>
  </w:num>
  <w:num w:numId="54">
    <w:abstractNumId w:val="46"/>
  </w:num>
  <w:num w:numId="55">
    <w:abstractNumId w:val="28"/>
  </w:num>
  <w:num w:numId="56">
    <w:abstractNumId w:val="10"/>
  </w:num>
  <w:num w:numId="57">
    <w:abstractNumId w:val="22"/>
  </w:num>
  <w:num w:numId="58">
    <w:abstractNumId w:val="36"/>
  </w:num>
  <w:num w:numId="59">
    <w:abstractNumId w:val="16"/>
  </w:num>
  <w:num w:numId="60">
    <w:abstractNumId w:val="52"/>
  </w:num>
  <w:num w:numId="61">
    <w:abstractNumId w:val="55"/>
  </w:num>
  <w:num w:numId="62">
    <w:abstractNumId w:val="5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2"/>
  <w:displayBackgroundShape/>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tjSzsDQwtjA2MDJU0lEKTi0uzszPAykwrAUA5UDDFiwAAAA="/>
  </w:docVars>
  <w:rsids>
    <w:rsidRoot w:val="00CF5263"/>
    <w:rsid w:val="00000A7D"/>
    <w:rsid w:val="00000D04"/>
    <w:rsid w:val="00000DB2"/>
    <w:rsid w:val="00000E9A"/>
    <w:rsid w:val="00000FEC"/>
    <w:rsid w:val="00001344"/>
    <w:rsid w:val="00001B88"/>
    <w:rsid w:val="000020F6"/>
    <w:rsid w:val="00002893"/>
    <w:rsid w:val="000033A3"/>
    <w:rsid w:val="00003605"/>
    <w:rsid w:val="00003904"/>
    <w:rsid w:val="00003C56"/>
    <w:rsid w:val="00003EC2"/>
    <w:rsid w:val="0000405C"/>
    <w:rsid w:val="000040A9"/>
    <w:rsid w:val="0000458E"/>
    <w:rsid w:val="0000467C"/>
    <w:rsid w:val="00004707"/>
    <w:rsid w:val="00004C63"/>
    <w:rsid w:val="00004E70"/>
    <w:rsid w:val="0000573D"/>
    <w:rsid w:val="00005875"/>
    <w:rsid w:val="000059AC"/>
    <w:rsid w:val="00005CCF"/>
    <w:rsid w:val="000067EF"/>
    <w:rsid w:val="000072B6"/>
    <w:rsid w:val="00007799"/>
    <w:rsid w:val="00007813"/>
    <w:rsid w:val="00007E24"/>
    <w:rsid w:val="000101F0"/>
    <w:rsid w:val="0001045C"/>
    <w:rsid w:val="000105BE"/>
    <w:rsid w:val="000108EA"/>
    <w:rsid w:val="000109E6"/>
    <w:rsid w:val="0001133C"/>
    <w:rsid w:val="0001137D"/>
    <w:rsid w:val="00011661"/>
    <w:rsid w:val="00011752"/>
    <w:rsid w:val="00011C28"/>
    <w:rsid w:val="00011E83"/>
    <w:rsid w:val="00011F67"/>
    <w:rsid w:val="00012862"/>
    <w:rsid w:val="000128E6"/>
    <w:rsid w:val="00012D1E"/>
    <w:rsid w:val="00013963"/>
    <w:rsid w:val="000145BD"/>
    <w:rsid w:val="000145C1"/>
    <w:rsid w:val="000146BD"/>
    <w:rsid w:val="00014701"/>
    <w:rsid w:val="00014EB1"/>
    <w:rsid w:val="00015D38"/>
    <w:rsid w:val="00015EFB"/>
    <w:rsid w:val="000163D4"/>
    <w:rsid w:val="000165E2"/>
    <w:rsid w:val="000169EB"/>
    <w:rsid w:val="00016B2C"/>
    <w:rsid w:val="00016C6E"/>
    <w:rsid w:val="00016DE8"/>
    <w:rsid w:val="000172BE"/>
    <w:rsid w:val="000179C1"/>
    <w:rsid w:val="00017D8A"/>
    <w:rsid w:val="00017FDE"/>
    <w:rsid w:val="00020026"/>
    <w:rsid w:val="000201DB"/>
    <w:rsid w:val="0002028E"/>
    <w:rsid w:val="000203EA"/>
    <w:rsid w:val="00020765"/>
    <w:rsid w:val="0002078F"/>
    <w:rsid w:val="00020958"/>
    <w:rsid w:val="00021E22"/>
    <w:rsid w:val="0002211A"/>
    <w:rsid w:val="0002296F"/>
    <w:rsid w:val="00022A08"/>
    <w:rsid w:val="00022A90"/>
    <w:rsid w:val="00023388"/>
    <w:rsid w:val="00023425"/>
    <w:rsid w:val="0002345D"/>
    <w:rsid w:val="000234C6"/>
    <w:rsid w:val="00023962"/>
    <w:rsid w:val="00023AFA"/>
    <w:rsid w:val="00023B3B"/>
    <w:rsid w:val="00023C0C"/>
    <w:rsid w:val="000241BE"/>
    <w:rsid w:val="000242F2"/>
    <w:rsid w:val="00024422"/>
    <w:rsid w:val="0002588C"/>
    <w:rsid w:val="000259CC"/>
    <w:rsid w:val="00025A18"/>
    <w:rsid w:val="00025C2E"/>
    <w:rsid w:val="000260A0"/>
    <w:rsid w:val="0002655B"/>
    <w:rsid w:val="00026B0E"/>
    <w:rsid w:val="00026D4B"/>
    <w:rsid w:val="00026FB3"/>
    <w:rsid w:val="00026FC6"/>
    <w:rsid w:val="000275C6"/>
    <w:rsid w:val="00027679"/>
    <w:rsid w:val="00027707"/>
    <w:rsid w:val="00027AD6"/>
    <w:rsid w:val="0003024C"/>
    <w:rsid w:val="00030250"/>
    <w:rsid w:val="00030270"/>
    <w:rsid w:val="00030DD8"/>
    <w:rsid w:val="00030DF8"/>
    <w:rsid w:val="00031053"/>
    <w:rsid w:val="00031967"/>
    <w:rsid w:val="00031A51"/>
    <w:rsid w:val="00031ADB"/>
    <w:rsid w:val="00031F55"/>
    <w:rsid w:val="00032056"/>
    <w:rsid w:val="0003217A"/>
    <w:rsid w:val="000321CA"/>
    <w:rsid w:val="00032592"/>
    <w:rsid w:val="000328CA"/>
    <w:rsid w:val="00032E40"/>
    <w:rsid w:val="00032ECF"/>
    <w:rsid w:val="0003376B"/>
    <w:rsid w:val="00034348"/>
    <w:rsid w:val="00034676"/>
    <w:rsid w:val="000346E6"/>
    <w:rsid w:val="000347A7"/>
    <w:rsid w:val="00034876"/>
    <w:rsid w:val="000348BF"/>
    <w:rsid w:val="00034A7D"/>
    <w:rsid w:val="000352B3"/>
    <w:rsid w:val="000357C9"/>
    <w:rsid w:val="00035AA3"/>
    <w:rsid w:val="00035B74"/>
    <w:rsid w:val="000361CB"/>
    <w:rsid w:val="0003693B"/>
    <w:rsid w:val="00036E1D"/>
    <w:rsid w:val="000370B4"/>
    <w:rsid w:val="00037474"/>
    <w:rsid w:val="00037787"/>
    <w:rsid w:val="00037CEC"/>
    <w:rsid w:val="0004023E"/>
    <w:rsid w:val="0004024B"/>
    <w:rsid w:val="000402C1"/>
    <w:rsid w:val="0004046D"/>
    <w:rsid w:val="0004083E"/>
    <w:rsid w:val="00040E4B"/>
    <w:rsid w:val="00041872"/>
    <w:rsid w:val="00041C57"/>
    <w:rsid w:val="000420A9"/>
    <w:rsid w:val="0004217A"/>
    <w:rsid w:val="0004229B"/>
    <w:rsid w:val="000423D3"/>
    <w:rsid w:val="000423FE"/>
    <w:rsid w:val="00043317"/>
    <w:rsid w:val="000434B7"/>
    <w:rsid w:val="000435E4"/>
    <w:rsid w:val="00043702"/>
    <w:rsid w:val="0004371B"/>
    <w:rsid w:val="00045223"/>
    <w:rsid w:val="0004537B"/>
    <w:rsid w:val="00045C56"/>
    <w:rsid w:val="00046189"/>
    <w:rsid w:val="000461F5"/>
    <w:rsid w:val="00046600"/>
    <w:rsid w:val="000466AD"/>
    <w:rsid w:val="00046796"/>
    <w:rsid w:val="000467FD"/>
    <w:rsid w:val="00046AAF"/>
    <w:rsid w:val="00046DB9"/>
    <w:rsid w:val="00046FF3"/>
    <w:rsid w:val="00047225"/>
    <w:rsid w:val="0004752B"/>
    <w:rsid w:val="00047E60"/>
    <w:rsid w:val="0005042F"/>
    <w:rsid w:val="00050EE3"/>
    <w:rsid w:val="000512E3"/>
    <w:rsid w:val="000513F3"/>
    <w:rsid w:val="00052557"/>
    <w:rsid w:val="00052A3C"/>
    <w:rsid w:val="00052AD2"/>
    <w:rsid w:val="00052BBE"/>
    <w:rsid w:val="00052BFC"/>
    <w:rsid w:val="000530DF"/>
    <w:rsid w:val="000532ED"/>
    <w:rsid w:val="0005393F"/>
    <w:rsid w:val="00053C3C"/>
    <w:rsid w:val="000543F7"/>
    <w:rsid w:val="00054484"/>
    <w:rsid w:val="00054E0C"/>
    <w:rsid w:val="0005541D"/>
    <w:rsid w:val="00055712"/>
    <w:rsid w:val="000565C8"/>
    <w:rsid w:val="00056BA4"/>
    <w:rsid w:val="000572E3"/>
    <w:rsid w:val="000574C8"/>
    <w:rsid w:val="00057DC8"/>
    <w:rsid w:val="00057E37"/>
    <w:rsid w:val="00060EA0"/>
    <w:rsid w:val="00060EEE"/>
    <w:rsid w:val="000612E1"/>
    <w:rsid w:val="000614FE"/>
    <w:rsid w:val="00061939"/>
    <w:rsid w:val="00061CF4"/>
    <w:rsid w:val="00061F95"/>
    <w:rsid w:val="000622EE"/>
    <w:rsid w:val="000628C7"/>
    <w:rsid w:val="000633ED"/>
    <w:rsid w:val="000637B0"/>
    <w:rsid w:val="00063932"/>
    <w:rsid w:val="00063A17"/>
    <w:rsid w:val="000647C1"/>
    <w:rsid w:val="00064BA7"/>
    <w:rsid w:val="00064D4B"/>
    <w:rsid w:val="000652D1"/>
    <w:rsid w:val="00065A5A"/>
    <w:rsid w:val="00065D38"/>
    <w:rsid w:val="0006646F"/>
    <w:rsid w:val="00066C8E"/>
    <w:rsid w:val="00067786"/>
    <w:rsid w:val="00067849"/>
    <w:rsid w:val="00067A62"/>
    <w:rsid w:val="00067C25"/>
    <w:rsid w:val="00067D79"/>
    <w:rsid w:val="00067DD1"/>
    <w:rsid w:val="0007014F"/>
    <w:rsid w:val="00070447"/>
    <w:rsid w:val="000706E7"/>
    <w:rsid w:val="00070EF8"/>
    <w:rsid w:val="00071174"/>
    <w:rsid w:val="00071192"/>
    <w:rsid w:val="000713A7"/>
    <w:rsid w:val="0007167C"/>
    <w:rsid w:val="00071C47"/>
    <w:rsid w:val="00071F46"/>
    <w:rsid w:val="00072233"/>
    <w:rsid w:val="00072A80"/>
    <w:rsid w:val="00072D0C"/>
    <w:rsid w:val="00072D73"/>
    <w:rsid w:val="000731A0"/>
    <w:rsid w:val="0007321B"/>
    <w:rsid w:val="00073289"/>
    <w:rsid w:val="000736C1"/>
    <w:rsid w:val="00073797"/>
    <w:rsid w:val="00073940"/>
    <w:rsid w:val="00073DEC"/>
    <w:rsid w:val="00073E10"/>
    <w:rsid w:val="00074373"/>
    <w:rsid w:val="0007447E"/>
    <w:rsid w:val="000745AA"/>
    <w:rsid w:val="00074C59"/>
    <w:rsid w:val="00074E86"/>
    <w:rsid w:val="000755BA"/>
    <w:rsid w:val="0007579C"/>
    <w:rsid w:val="00075B12"/>
    <w:rsid w:val="00075B31"/>
    <w:rsid w:val="00076097"/>
    <w:rsid w:val="000761C5"/>
    <w:rsid w:val="00076541"/>
    <w:rsid w:val="00077041"/>
    <w:rsid w:val="000772F4"/>
    <w:rsid w:val="000776EB"/>
    <w:rsid w:val="0007772F"/>
    <w:rsid w:val="000806C8"/>
    <w:rsid w:val="00080726"/>
    <w:rsid w:val="00080B0F"/>
    <w:rsid w:val="00080BAB"/>
    <w:rsid w:val="00080D89"/>
    <w:rsid w:val="00081078"/>
    <w:rsid w:val="00081541"/>
    <w:rsid w:val="0008175D"/>
    <w:rsid w:val="0008176B"/>
    <w:rsid w:val="0008177E"/>
    <w:rsid w:val="000823B0"/>
    <w:rsid w:val="000827F0"/>
    <w:rsid w:val="00082A33"/>
    <w:rsid w:val="00082A70"/>
    <w:rsid w:val="000831F9"/>
    <w:rsid w:val="0008335B"/>
    <w:rsid w:val="00083379"/>
    <w:rsid w:val="00083421"/>
    <w:rsid w:val="00083587"/>
    <w:rsid w:val="00083838"/>
    <w:rsid w:val="00083B6A"/>
    <w:rsid w:val="00083FD0"/>
    <w:rsid w:val="00084EC7"/>
    <w:rsid w:val="00085457"/>
    <w:rsid w:val="00085BDD"/>
    <w:rsid w:val="00085C7C"/>
    <w:rsid w:val="00085E04"/>
    <w:rsid w:val="000862C0"/>
    <w:rsid w:val="000867EB"/>
    <w:rsid w:val="00086800"/>
    <w:rsid w:val="00086AB3"/>
    <w:rsid w:val="000871EF"/>
    <w:rsid w:val="000878D1"/>
    <w:rsid w:val="00087913"/>
    <w:rsid w:val="000879CE"/>
    <w:rsid w:val="00087EE4"/>
    <w:rsid w:val="00090235"/>
    <w:rsid w:val="000902DC"/>
    <w:rsid w:val="00090902"/>
    <w:rsid w:val="00090D0A"/>
    <w:rsid w:val="000911AE"/>
    <w:rsid w:val="0009180B"/>
    <w:rsid w:val="000918A8"/>
    <w:rsid w:val="00091D22"/>
    <w:rsid w:val="00092348"/>
    <w:rsid w:val="0009245F"/>
    <w:rsid w:val="00092632"/>
    <w:rsid w:val="00092BA8"/>
    <w:rsid w:val="00092DE1"/>
    <w:rsid w:val="000931B3"/>
    <w:rsid w:val="000934D6"/>
    <w:rsid w:val="000935E6"/>
    <w:rsid w:val="00093697"/>
    <w:rsid w:val="00093D42"/>
    <w:rsid w:val="00093DD0"/>
    <w:rsid w:val="00093E63"/>
    <w:rsid w:val="00094134"/>
    <w:rsid w:val="000943D5"/>
    <w:rsid w:val="000943DD"/>
    <w:rsid w:val="0009455C"/>
    <w:rsid w:val="00094A16"/>
    <w:rsid w:val="00094B23"/>
    <w:rsid w:val="00094DE6"/>
    <w:rsid w:val="00094F0C"/>
    <w:rsid w:val="000954A3"/>
    <w:rsid w:val="00095765"/>
    <w:rsid w:val="00095A12"/>
    <w:rsid w:val="00096128"/>
    <w:rsid w:val="00096356"/>
    <w:rsid w:val="00096540"/>
    <w:rsid w:val="000969BF"/>
    <w:rsid w:val="000979C9"/>
    <w:rsid w:val="00097A91"/>
    <w:rsid w:val="00097C99"/>
    <w:rsid w:val="000A06DF"/>
    <w:rsid w:val="000A0AD0"/>
    <w:rsid w:val="000A0C17"/>
    <w:rsid w:val="000A0F14"/>
    <w:rsid w:val="000A1441"/>
    <w:rsid w:val="000A1A06"/>
    <w:rsid w:val="000A1B60"/>
    <w:rsid w:val="000A1B69"/>
    <w:rsid w:val="000A1E40"/>
    <w:rsid w:val="000A203F"/>
    <w:rsid w:val="000A21B4"/>
    <w:rsid w:val="000A275A"/>
    <w:rsid w:val="000A27C2"/>
    <w:rsid w:val="000A29DF"/>
    <w:rsid w:val="000A2A9C"/>
    <w:rsid w:val="000A2CC7"/>
    <w:rsid w:val="000A2ED6"/>
    <w:rsid w:val="000A4205"/>
    <w:rsid w:val="000A4460"/>
    <w:rsid w:val="000A4A19"/>
    <w:rsid w:val="000A5490"/>
    <w:rsid w:val="000A564C"/>
    <w:rsid w:val="000A5C6B"/>
    <w:rsid w:val="000A6351"/>
    <w:rsid w:val="000A63B0"/>
    <w:rsid w:val="000A63D6"/>
    <w:rsid w:val="000A68C2"/>
    <w:rsid w:val="000A6FA8"/>
    <w:rsid w:val="000A70FF"/>
    <w:rsid w:val="000A7B38"/>
    <w:rsid w:val="000B0343"/>
    <w:rsid w:val="000B03D5"/>
    <w:rsid w:val="000B0695"/>
    <w:rsid w:val="000B0923"/>
    <w:rsid w:val="000B0E28"/>
    <w:rsid w:val="000B0F1A"/>
    <w:rsid w:val="000B16EE"/>
    <w:rsid w:val="000B1DF8"/>
    <w:rsid w:val="000B1E43"/>
    <w:rsid w:val="000B1FC4"/>
    <w:rsid w:val="000B2217"/>
    <w:rsid w:val="000B2417"/>
    <w:rsid w:val="000B2559"/>
    <w:rsid w:val="000B2985"/>
    <w:rsid w:val="000B2ACA"/>
    <w:rsid w:val="000B2C88"/>
    <w:rsid w:val="000B2F0A"/>
    <w:rsid w:val="000B31AA"/>
    <w:rsid w:val="000B3342"/>
    <w:rsid w:val="000B34D3"/>
    <w:rsid w:val="000B397F"/>
    <w:rsid w:val="000B3D00"/>
    <w:rsid w:val="000B3DF2"/>
    <w:rsid w:val="000B3FE1"/>
    <w:rsid w:val="000B41B9"/>
    <w:rsid w:val="000B466D"/>
    <w:rsid w:val="000B49B1"/>
    <w:rsid w:val="000B4E0C"/>
    <w:rsid w:val="000B51FA"/>
    <w:rsid w:val="000B52E8"/>
    <w:rsid w:val="000B5905"/>
    <w:rsid w:val="000B5975"/>
    <w:rsid w:val="000B5AE1"/>
    <w:rsid w:val="000B60B8"/>
    <w:rsid w:val="000B6A52"/>
    <w:rsid w:val="000B6B07"/>
    <w:rsid w:val="000B6E2C"/>
    <w:rsid w:val="000B6EA4"/>
    <w:rsid w:val="000B6EE7"/>
    <w:rsid w:val="000B6FAD"/>
    <w:rsid w:val="000B7082"/>
    <w:rsid w:val="000B76C5"/>
    <w:rsid w:val="000B7928"/>
    <w:rsid w:val="000B7953"/>
    <w:rsid w:val="000B7A10"/>
    <w:rsid w:val="000C032E"/>
    <w:rsid w:val="000C06EC"/>
    <w:rsid w:val="000C0A62"/>
    <w:rsid w:val="000C0E02"/>
    <w:rsid w:val="000C0EBB"/>
    <w:rsid w:val="000C0EE3"/>
    <w:rsid w:val="000C1067"/>
    <w:rsid w:val="000C115D"/>
    <w:rsid w:val="000C1535"/>
    <w:rsid w:val="000C1ACB"/>
    <w:rsid w:val="000C252B"/>
    <w:rsid w:val="000C2FBD"/>
    <w:rsid w:val="000C39B2"/>
    <w:rsid w:val="000C3A12"/>
    <w:rsid w:val="000C3B0C"/>
    <w:rsid w:val="000C3C1F"/>
    <w:rsid w:val="000C422D"/>
    <w:rsid w:val="000C4A3A"/>
    <w:rsid w:val="000C4DE1"/>
    <w:rsid w:val="000C5930"/>
    <w:rsid w:val="000C5A7E"/>
    <w:rsid w:val="000C5E5F"/>
    <w:rsid w:val="000C5F91"/>
    <w:rsid w:val="000C6025"/>
    <w:rsid w:val="000C618A"/>
    <w:rsid w:val="000C622A"/>
    <w:rsid w:val="000C62FF"/>
    <w:rsid w:val="000C6322"/>
    <w:rsid w:val="000C646E"/>
    <w:rsid w:val="000C66F3"/>
    <w:rsid w:val="000C68CB"/>
    <w:rsid w:val="000C68D7"/>
    <w:rsid w:val="000C6B45"/>
    <w:rsid w:val="000C73EE"/>
    <w:rsid w:val="000C7CA5"/>
    <w:rsid w:val="000C7F33"/>
    <w:rsid w:val="000D034A"/>
    <w:rsid w:val="000D035A"/>
    <w:rsid w:val="000D0565"/>
    <w:rsid w:val="000D0E4E"/>
    <w:rsid w:val="000D113C"/>
    <w:rsid w:val="000D12D1"/>
    <w:rsid w:val="000D14AB"/>
    <w:rsid w:val="000D159A"/>
    <w:rsid w:val="000D1796"/>
    <w:rsid w:val="000D1BF9"/>
    <w:rsid w:val="000D1EE4"/>
    <w:rsid w:val="000D22CC"/>
    <w:rsid w:val="000D23F9"/>
    <w:rsid w:val="000D241C"/>
    <w:rsid w:val="000D2D0A"/>
    <w:rsid w:val="000D2E59"/>
    <w:rsid w:val="000D36AE"/>
    <w:rsid w:val="000D38A1"/>
    <w:rsid w:val="000D3910"/>
    <w:rsid w:val="000D3B5F"/>
    <w:rsid w:val="000D4448"/>
    <w:rsid w:val="000D45C0"/>
    <w:rsid w:val="000D493F"/>
    <w:rsid w:val="000D4948"/>
    <w:rsid w:val="000D4C4E"/>
    <w:rsid w:val="000D5077"/>
    <w:rsid w:val="000D5362"/>
    <w:rsid w:val="000D57F8"/>
    <w:rsid w:val="000D5851"/>
    <w:rsid w:val="000D58C6"/>
    <w:rsid w:val="000D5C60"/>
    <w:rsid w:val="000D6423"/>
    <w:rsid w:val="000D6E78"/>
    <w:rsid w:val="000D71E2"/>
    <w:rsid w:val="000D71E8"/>
    <w:rsid w:val="000D73A5"/>
    <w:rsid w:val="000D7531"/>
    <w:rsid w:val="000D779E"/>
    <w:rsid w:val="000E07D6"/>
    <w:rsid w:val="000E1380"/>
    <w:rsid w:val="000E142A"/>
    <w:rsid w:val="000E150B"/>
    <w:rsid w:val="000E18DF"/>
    <w:rsid w:val="000E193E"/>
    <w:rsid w:val="000E27E2"/>
    <w:rsid w:val="000E2DFC"/>
    <w:rsid w:val="000E2E79"/>
    <w:rsid w:val="000E2EAD"/>
    <w:rsid w:val="000E309E"/>
    <w:rsid w:val="000E3205"/>
    <w:rsid w:val="000E3887"/>
    <w:rsid w:val="000E39C9"/>
    <w:rsid w:val="000E3C3A"/>
    <w:rsid w:val="000E4156"/>
    <w:rsid w:val="000E4631"/>
    <w:rsid w:val="000E519D"/>
    <w:rsid w:val="000E5905"/>
    <w:rsid w:val="000E5967"/>
    <w:rsid w:val="000E59A0"/>
    <w:rsid w:val="000E59DC"/>
    <w:rsid w:val="000E5A50"/>
    <w:rsid w:val="000E631E"/>
    <w:rsid w:val="000E63BA"/>
    <w:rsid w:val="000E6655"/>
    <w:rsid w:val="000E6E03"/>
    <w:rsid w:val="000E7739"/>
    <w:rsid w:val="000E78E2"/>
    <w:rsid w:val="000E7A84"/>
    <w:rsid w:val="000E7E94"/>
    <w:rsid w:val="000E7EED"/>
    <w:rsid w:val="000F022D"/>
    <w:rsid w:val="000F0290"/>
    <w:rsid w:val="000F05C7"/>
    <w:rsid w:val="000F0968"/>
    <w:rsid w:val="000F0C2C"/>
    <w:rsid w:val="000F0E09"/>
    <w:rsid w:val="000F1144"/>
    <w:rsid w:val="000F15BC"/>
    <w:rsid w:val="000F180A"/>
    <w:rsid w:val="000F1C92"/>
    <w:rsid w:val="000F2285"/>
    <w:rsid w:val="000F2D94"/>
    <w:rsid w:val="000F2E8E"/>
    <w:rsid w:val="000F2EEE"/>
    <w:rsid w:val="000F3697"/>
    <w:rsid w:val="000F42DF"/>
    <w:rsid w:val="000F4796"/>
    <w:rsid w:val="000F4C88"/>
    <w:rsid w:val="000F551C"/>
    <w:rsid w:val="000F552A"/>
    <w:rsid w:val="000F593D"/>
    <w:rsid w:val="000F59CF"/>
    <w:rsid w:val="000F5E15"/>
    <w:rsid w:val="000F636B"/>
    <w:rsid w:val="000F658D"/>
    <w:rsid w:val="000F6739"/>
    <w:rsid w:val="000F6863"/>
    <w:rsid w:val="000F6DDD"/>
    <w:rsid w:val="000F7F58"/>
    <w:rsid w:val="000F7FBF"/>
    <w:rsid w:val="00100128"/>
    <w:rsid w:val="00100927"/>
    <w:rsid w:val="00100FF3"/>
    <w:rsid w:val="00101659"/>
    <w:rsid w:val="00101800"/>
    <w:rsid w:val="00102198"/>
    <w:rsid w:val="00102458"/>
    <w:rsid w:val="001026CA"/>
    <w:rsid w:val="00102D6E"/>
    <w:rsid w:val="00102E8A"/>
    <w:rsid w:val="00103095"/>
    <w:rsid w:val="001038CA"/>
    <w:rsid w:val="00103AEE"/>
    <w:rsid w:val="00103D81"/>
    <w:rsid w:val="00103F1B"/>
    <w:rsid w:val="0010401C"/>
    <w:rsid w:val="001043C2"/>
    <w:rsid w:val="001043E1"/>
    <w:rsid w:val="001047DE"/>
    <w:rsid w:val="0010505A"/>
    <w:rsid w:val="00105142"/>
    <w:rsid w:val="001052C4"/>
    <w:rsid w:val="00105CC7"/>
    <w:rsid w:val="00105CE2"/>
    <w:rsid w:val="00105FDB"/>
    <w:rsid w:val="00106462"/>
    <w:rsid w:val="0010653A"/>
    <w:rsid w:val="001067A8"/>
    <w:rsid w:val="00106990"/>
    <w:rsid w:val="00106AD4"/>
    <w:rsid w:val="0010709D"/>
    <w:rsid w:val="00107779"/>
    <w:rsid w:val="001078C2"/>
    <w:rsid w:val="00107B3B"/>
    <w:rsid w:val="00107E1C"/>
    <w:rsid w:val="00110243"/>
    <w:rsid w:val="0011039A"/>
    <w:rsid w:val="00110520"/>
    <w:rsid w:val="00110B13"/>
    <w:rsid w:val="00110F79"/>
    <w:rsid w:val="001112C4"/>
    <w:rsid w:val="00111444"/>
    <w:rsid w:val="00111475"/>
    <w:rsid w:val="00111723"/>
    <w:rsid w:val="001117E0"/>
    <w:rsid w:val="00112757"/>
    <w:rsid w:val="001128E2"/>
    <w:rsid w:val="001129B5"/>
    <w:rsid w:val="00112B3D"/>
    <w:rsid w:val="00112B7B"/>
    <w:rsid w:val="00112BE6"/>
    <w:rsid w:val="0011354D"/>
    <w:rsid w:val="001137F0"/>
    <w:rsid w:val="00113B05"/>
    <w:rsid w:val="00113C85"/>
    <w:rsid w:val="00113F50"/>
    <w:rsid w:val="001140E4"/>
    <w:rsid w:val="001141E3"/>
    <w:rsid w:val="001142D6"/>
    <w:rsid w:val="00114452"/>
    <w:rsid w:val="001144DF"/>
    <w:rsid w:val="00114956"/>
    <w:rsid w:val="00115395"/>
    <w:rsid w:val="001153B9"/>
    <w:rsid w:val="001154B6"/>
    <w:rsid w:val="0011551A"/>
    <w:rsid w:val="0011557B"/>
    <w:rsid w:val="00115DC8"/>
    <w:rsid w:val="0011678E"/>
    <w:rsid w:val="001172A6"/>
    <w:rsid w:val="00117369"/>
    <w:rsid w:val="001176A0"/>
    <w:rsid w:val="001176BB"/>
    <w:rsid w:val="00117C85"/>
    <w:rsid w:val="00117E96"/>
    <w:rsid w:val="00120204"/>
    <w:rsid w:val="0012053D"/>
    <w:rsid w:val="001205DE"/>
    <w:rsid w:val="001207AF"/>
    <w:rsid w:val="0012090F"/>
    <w:rsid w:val="00120B13"/>
    <w:rsid w:val="00120C11"/>
    <w:rsid w:val="00120DFE"/>
    <w:rsid w:val="00120E94"/>
    <w:rsid w:val="001211B2"/>
    <w:rsid w:val="00121522"/>
    <w:rsid w:val="00121A6E"/>
    <w:rsid w:val="00121EC9"/>
    <w:rsid w:val="001222B6"/>
    <w:rsid w:val="00122581"/>
    <w:rsid w:val="001225CD"/>
    <w:rsid w:val="001228A4"/>
    <w:rsid w:val="00122F81"/>
    <w:rsid w:val="001232AB"/>
    <w:rsid w:val="00123318"/>
    <w:rsid w:val="0012335C"/>
    <w:rsid w:val="0012401D"/>
    <w:rsid w:val="001243F6"/>
    <w:rsid w:val="00124D84"/>
    <w:rsid w:val="001250DD"/>
    <w:rsid w:val="001252D9"/>
    <w:rsid w:val="001253F0"/>
    <w:rsid w:val="00125733"/>
    <w:rsid w:val="001258B0"/>
    <w:rsid w:val="001263AA"/>
    <w:rsid w:val="001268A3"/>
    <w:rsid w:val="00126917"/>
    <w:rsid w:val="00127005"/>
    <w:rsid w:val="00127091"/>
    <w:rsid w:val="0012726C"/>
    <w:rsid w:val="001273C5"/>
    <w:rsid w:val="00127772"/>
    <w:rsid w:val="00127992"/>
    <w:rsid w:val="00130490"/>
    <w:rsid w:val="0013050D"/>
    <w:rsid w:val="001305E0"/>
    <w:rsid w:val="00130779"/>
    <w:rsid w:val="001307A1"/>
    <w:rsid w:val="0013108C"/>
    <w:rsid w:val="0013152E"/>
    <w:rsid w:val="00131B03"/>
    <w:rsid w:val="0013207C"/>
    <w:rsid w:val="0013219F"/>
    <w:rsid w:val="001321D3"/>
    <w:rsid w:val="0013265C"/>
    <w:rsid w:val="00132879"/>
    <w:rsid w:val="0013346F"/>
    <w:rsid w:val="00133599"/>
    <w:rsid w:val="00133A20"/>
    <w:rsid w:val="00133BF7"/>
    <w:rsid w:val="00133C29"/>
    <w:rsid w:val="00134B88"/>
    <w:rsid w:val="00134EAC"/>
    <w:rsid w:val="001350B2"/>
    <w:rsid w:val="00135ABE"/>
    <w:rsid w:val="0013652C"/>
    <w:rsid w:val="001366E0"/>
    <w:rsid w:val="00136868"/>
    <w:rsid w:val="0013696D"/>
    <w:rsid w:val="00136A23"/>
    <w:rsid w:val="00136B24"/>
    <w:rsid w:val="00136B99"/>
    <w:rsid w:val="00136C19"/>
    <w:rsid w:val="00136C29"/>
    <w:rsid w:val="0013712B"/>
    <w:rsid w:val="001379F9"/>
    <w:rsid w:val="00137BCC"/>
    <w:rsid w:val="0014063E"/>
    <w:rsid w:val="0014087D"/>
    <w:rsid w:val="00140F74"/>
    <w:rsid w:val="00141191"/>
    <w:rsid w:val="0014159C"/>
    <w:rsid w:val="00141629"/>
    <w:rsid w:val="00142163"/>
    <w:rsid w:val="00142665"/>
    <w:rsid w:val="00142827"/>
    <w:rsid w:val="00142864"/>
    <w:rsid w:val="00142F8A"/>
    <w:rsid w:val="0014384A"/>
    <w:rsid w:val="0014387D"/>
    <w:rsid w:val="00143F0A"/>
    <w:rsid w:val="0014450F"/>
    <w:rsid w:val="00144D8F"/>
    <w:rsid w:val="001457BB"/>
    <w:rsid w:val="00145C74"/>
    <w:rsid w:val="001460B0"/>
    <w:rsid w:val="001462E9"/>
    <w:rsid w:val="001465B5"/>
    <w:rsid w:val="00146C88"/>
    <w:rsid w:val="00146E32"/>
    <w:rsid w:val="00147067"/>
    <w:rsid w:val="0014773D"/>
    <w:rsid w:val="00147E0E"/>
    <w:rsid w:val="00150329"/>
    <w:rsid w:val="0015045F"/>
    <w:rsid w:val="00150E9F"/>
    <w:rsid w:val="0015125B"/>
    <w:rsid w:val="00151619"/>
    <w:rsid w:val="00152835"/>
    <w:rsid w:val="00152AC1"/>
    <w:rsid w:val="00152ECD"/>
    <w:rsid w:val="00153000"/>
    <w:rsid w:val="0015333F"/>
    <w:rsid w:val="00153892"/>
    <w:rsid w:val="00154119"/>
    <w:rsid w:val="0015532A"/>
    <w:rsid w:val="001559BB"/>
    <w:rsid w:val="001559FA"/>
    <w:rsid w:val="00156374"/>
    <w:rsid w:val="00156460"/>
    <w:rsid w:val="001570EF"/>
    <w:rsid w:val="00157329"/>
    <w:rsid w:val="001577D8"/>
    <w:rsid w:val="00157FC3"/>
    <w:rsid w:val="00160320"/>
    <w:rsid w:val="001604DC"/>
    <w:rsid w:val="00160739"/>
    <w:rsid w:val="00160AD5"/>
    <w:rsid w:val="00160AFF"/>
    <w:rsid w:val="00160C68"/>
    <w:rsid w:val="00160F2C"/>
    <w:rsid w:val="00161F4D"/>
    <w:rsid w:val="0016243F"/>
    <w:rsid w:val="0016244C"/>
    <w:rsid w:val="00162617"/>
    <w:rsid w:val="0016271E"/>
    <w:rsid w:val="00162D7A"/>
    <w:rsid w:val="00163B02"/>
    <w:rsid w:val="00163E44"/>
    <w:rsid w:val="00164646"/>
    <w:rsid w:val="00164656"/>
    <w:rsid w:val="00164C7F"/>
    <w:rsid w:val="00164D92"/>
    <w:rsid w:val="00164DAB"/>
    <w:rsid w:val="001656B3"/>
    <w:rsid w:val="00165BBB"/>
    <w:rsid w:val="00165EA9"/>
    <w:rsid w:val="0016613F"/>
    <w:rsid w:val="00166215"/>
    <w:rsid w:val="00166591"/>
    <w:rsid w:val="001665A5"/>
    <w:rsid w:val="0016666D"/>
    <w:rsid w:val="00166674"/>
    <w:rsid w:val="00166695"/>
    <w:rsid w:val="0016749F"/>
    <w:rsid w:val="00167CC1"/>
    <w:rsid w:val="00170099"/>
    <w:rsid w:val="00170FEB"/>
    <w:rsid w:val="00171143"/>
    <w:rsid w:val="00171532"/>
    <w:rsid w:val="0017157C"/>
    <w:rsid w:val="0017163F"/>
    <w:rsid w:val="00171942"/>
    <w:rsid w:val="00172567"/>
    <w:rsid w:val="001725D2"/>
    <w:rsid w:val="00172677"/>
    <w:rsid w:val="00172864"/>
    <w:rsid w:val="00172B82"/>
    <w:rsid w:val="00172EFA"/>
    <w:rsid w:val="00172FE5"/>
    <w:rsid w:val="00173608"/>
    <w:rsid w:val="00173D4E"/>
    <w:rsid w:val="001745EC"/>
    <w:rsid w:val="0017461A"/>
    <w:rsid w:val="001747B7"/>
    <w:rsid w:val="00174C5D"/>
    <w:rsid w:val="001758CD"/>
    <w:rsid w:val="00175A33"/>
    <w:rsid w:val="00175C30"/>
    <w:rsid w:val="00175CED"/>
    <w:rsid w:val="00175DAF"/>
    <w:rsid w:val="00175E95"/>
    <w:rsid w:val="001762EE"/>
    <w:rsid w:val="00176389"/>
    <w:rsid w:val="001764DE"/>
    <w:rsid w:val="0017681B"/>
    <w:rsid w:val="00176F6B"/>
    <w:rsid w:val="00177069"/>
    <w:rsid w:val="001770DE"/>
    <w:rsid w:val="00177977"/>
    <w:rsid w:val="00177B87"/>
    <w:rsid w:val="00177DF3"/>
    <w:rsid w:val="00177FC1"/>
    <w:rsid w:val="0018014E"/>
    <w:rsid w:val="00180249"/>
    <w:rsid w:val="001807D5"/>
    <w:rsid w:val="00180823"/>
    <w:rsid w:val="0018103F"/>
    <w:rsid w:val="001811AA"/>
    <w:rsid w:val="001815A2"/>
    <w:rsid w:val="00181FC1"/>
    <w:rsid w:val="00182534"/>
    <w:rsid w:val="00182DD9"/>
    <w:rsid w:val="00182E50"/>
    <w:rsid w:val="00182FAD"/>
    <w:rsid w:val="00183034"/>
    <w:rsid w:val="001830F7"/>
    <w:rsid w:val="00183A9B"/>
    <w:rsid w:val="00183AD7"/>
    <w:rsid w:val="00183EE6"/>
    <w:rsid w:val="00184375"/>
    <w:rsid w:val="0018498F"/>
    <w:rsid w:val="00184C6E"/>
    <w:rsid w:val="001851FD"/>
    <w:rsid w:val="00185211"/>
    <w:rsid w:val="00185356"/>
    <w:rsid w:val="001855B8"/>
    <w:rsid w:val="001855C3"/>
    <w:rsid w:val="0018588A"/>
    <w:rsid w:val="00185A34"/>
    <w:rsid w:val="00186097"/>
    <w:rsid w:val="00186108"/>
    <w:rsid w:val="00186379"/>
    <w:rsid w:val="001864A2"/>
    <w:rsid w:val="00186CC8"/>
    <w:rsid w:val="00187252"/>
    <w:rsid w:val="0018773A"/>
    <w:rsid w:val="00187A37"/>
    <w:rsid w:val="00187A4E"/>
    <w:rsid w:val="00187C98"/>
    <w:rsid w:val="00187E3F"/>
    <w:rsid w:val="001902B1"/>
    <w:rsid w:val="00190553"/>
    <w:rsid w:val="00190574"/>
    <w:rsid w:val="001905A6"/>
    <w:rsid w:val="00190624"/>
    <w:rsid w:val="00190C4D"/>
    <w:rsid w:val="00190E75"/>
    <w:rsid w:val="0019100D"/>
    <w:rsid w:val="00191409"/>
    <w:rsid w:val="001914A4"/>
    <w:rsid w:val="00191936"/>
    <w:rsid w:val="00191B37"/>
    <w:rsid w:val="00191C91"/>
    <w:rsid w:val="0019251B"/>
    <w:rsid w:val="0019262F"/>
    <w:rsid w:val="00192837"/>
    <w:rsid w:val="00192DD9"/>
    <w:rsid w:val="00193137"/>
    <w:rsid w:val="0019321C"/>
    <w:rsid w:val="00193BCF"/>
    <w:rsid w:val="001941D8"/>
    <w:rsid w:val="00194339"/>
    <w:rsid w:val="00194848"/>
    <w:rsid w:val="00194B75"/>
    <w:rsid w:val="001958EA"/>
    <w:rsid w:val="001959D7"/>
    <w:rsid w:val="00195A76"/>
    <w:rsid w:val="00195E0E"/>
    <w:rsid w:val="00195EF8"/>
    <w:rsid w:val="001962EE"/>
    <w:rsid w:val="001967AD"/>
    <w:rsid w:val="001968D7"/>
    <w:rsid w:val="00196B8E"/>
    <w:rsid w:val="0019701E"/>
    <w:rsid w:val="001978C7"/>
    <w:rsid w:val="00197BE6"/>
    <w:rsid w:val="00197BE8"/>
    <w:rsid w:val="001A00F9"/>
    <w:rsid w:val="001A0F4F"/>
    <w:rsid w:val="001A1022"/>
    <w:rsid w:val="001A1178"/>
    <w:rsid w:val="001A1356"/>
    <w:rsid w:val="001A1436"/>
    <w:rsid w:val="001A1739"/>
    <w:rsid w:val="001A180D"/>
    <w:rsid w:val="001A1BAC"/>
    <w:rsid w:val="001A1F09"/>
    <w:rsid w:val="001A23CE"/>
    <w:rsid w:val="001A2954"/>
    <w:rsid w:val="001A2AD0"/>
    <w:rsid w:val="001A2C89"/>
    <w:rsid w:val="001A334C"/>
    <w:rsid w:val="001A3822"/>
    <w:rsid w:val="001A3E36"/>
    <w:rsid w:val="001A41C2"/>
    <w:rsid w:val="001A4B27"/>
    <w:rsid w:val="001A5064"/>
    <w:rsid w:val="001A5CF0"/>
    <w:rsid w:val="001A5D6F"/>
    <w:rsid w:val="001A5E4B"/>
    <w:rsid w:val="001A673E"/>
    <w:rsid w:val="001A7763"/>
    <w:rsid w:val="001B0393"/>
    <w:rsid w:val="001B03F6"/>
    <w:rsid w:val="001B04FB"/>
    <w:rsid w:val="001B062B"/>
    <w:rsid w:val="001B0B56"/>
    <w:rsid w:val="001B1057"/>
    <w:rsid w:val="001B1191"/>
    <w:rsid w:val="001B12F5"/>
    <w:rsid w:val="001B1684"/>
    <w:rsid w:val="001B1AA4"/>
    <w:rsid w:val="001B1BAB"/>
    <w:rsid w:val="001B1BFE"/>
    <w:rsid w:val="001B2046"/>
    <w:rsid w:val="001B22F6"/>
    <w:rsid w:val="001B23A2"/>
    <w:rsid w:val="001B25ED"/>
    <w:rsid w:val="001B2909"/>
    <w:rsid w:val="001B293D"/>
    <w:rsid w:val="001B2D3C"/>
    <w:rsid w:val="001B305A"/>
    <w:rsid w:val="001B34E8"/>
    <w:rsid w:val="001B3964"/>
    <w:rsid w:val="001B3DE8"/>
    <w:rsid w:val="001B422D"/>
    <w:rsid w:val="001B433E"/>
    <w:rsid w:val="001B4350"/>
    <w:rsid w:val="001B4452"/>
    <w:rsid w:val="001B466C"/>
    <w:rsid w:val="001B4703"/>
    <w:rsid w:val="001B4A16"/>
    <w:rsid w:val="001B4F34"/>
    <w:rsid w:val="001B5192"/>
    <w:rsid w:val="001B52EC"/>
    <w:rsid w:val="001B5548"/>
    <w:rsid w:val="001B554A"/>
    <w:rsid w:val="001B5867"/>
    <w:rsid w:val="001B58CA"/>
    <w:rsid w:val="001B5EC5"/>
    <w:rsid w:val="001B60E6"/>
    <w:rsid w:val="001B6515"/>
    <w:rsid w:val="001B6564"/>
    <w:rsid w:val="001B6800"/>
    <w:rsid w:val="001B691A"/>
    <w:rsid w:val="001B7BCB"/>
    <w:rsid w:val="001C02D8"/>
    <w:rsid w:val="001C037D"/>
    <w:rsid w:val="001C04E3"/>
    <w:rsid w:val="001C068A"/>
    <w:rsid w:val="001C0970"/>
    <w:rsid w:val="001C1022"/>
    <w:rsid w:val="001C18E9"/>
    <w:rsid w:val="001C194C"/>
    <w:rsid w:val="001C1C82"/>
    <w:rsid w:val="001C2176"/>
    <w:rsid w:val="001C2196"/>
    <w:rsid w:val="001C2378"/>
    <w:rsid w:val="001C34BB"/>
    <w:rsid w:val="001C37C5"/>
    <w:rsid w:val="001C3B33"/>
    <w:rsid w:val="001C3BB4"/>
    <w:rsid w:val="001C3EBC"/>
    <w:rsid w:val="001C3EE9"/>
    <w:rsid w:val="001C3FA4"/>
    <w:rsid w:val="001C40F9"/>
    <w:rsid w:val="001C44AF"/>
    <w:rsid w:val="001C454C"/>
    <w:rsid w:val="001C458B"/>
    <w:rsid w:val="001C4765"/>
    <w:rsid w:val="001C4B1B"/>
    <w:rsid w:val="001C57B0"/>
    <w:rsid w:val="001C5D4F"/>
    <w:rsid w:val="001C5E38"/>
    <w:rsid w:val="001C64C0"/>
    <w:rsid w:val="001C64E9"/>
    <w:rsid w:val="001C64FF"/>
    <w:rsid w:val="001C69DA"/>
    <w:rsid w:val="001C6F06"/>
    <w:rsid w:val="001C7262"/>
    <w:rsid w:val="001C7A36"/>
    <w:rsid w:val="001D0C97"/>
    <w:rsid w:val="001D1080"/>
    <w:rsid w:val="001D149E"/>
    <w:rsid w:val="001D2360"/>
    <w:rsid w:val="001D272F"/>
    <w:rsid w:val="001D283C"/>
    <w:rsid w:val="001D3109"/>
    <w:rsid w:val="001D332E"/>
    <w:rsid w:val="001D3CDB"/>
    <w:rsid w:val="001D3D3E"/>
    <w:rsid w:val="001D4A5B"/>
    <w:rsid w:val="001D4B3C"/>
    <w:rsid w:val="001D4B53"/>
    <w:rsid w:val="001D4EE3"/>
    <w:rsid w:val="001D5033"/>
    <w:rsid w:val="001D524B"/>
    <w:rsid w:val="001D55A3"/>
    <w:rsid w:val="001D5C88"/>
    <w:rsid w:val="001D6567"/>
    <w:rsid w:val="001D691A"/>
    <w:rsid w:val="001D694B"/>
    <w:rsid w:val="001D695C"/>
    <w:rsid w:val="001D69EA"/>
    <w:rsid w:val="001D6C82"/>
    <w:rsid w:val="001D6CC4"/>
    <w:rsid w:val="001D6E20"/>
    <w:rsid w:val="001D6FD9"/>
    <w:rsid w:val="001D713C"/>
    <w:rsid w:val="001D739D"/>
    <w:rsid w:val="001D7479"/>
    <w:rsid w:val="001D7649"/>
    <w:rsid w:val="001D77F9"/>
    <w:rsid w:val="001D780E"/>
    <w:rsid w:val="001D7BBC"/>
    <w:rsid w:val="001E050B"/>
    <w:rsid w:val="001E05C3"/>
    <w:rsid w:val="001E0AD3"/>
    <w:rsid w:val="001E0FAB"/>
    <w:rsid w:val="001E106C"/>
    <w:rsid w:val="001E113A"/>
    <w:rsid w:val="001E1409"/>
    <w:rsid w:val="001E23AC"/>
    <w:rsid w:val="001E24B2"/>
    <w:rsid w:val="001E2713"/>
    <w:rsid w:val="001E2C49"/>
    <w:rsid w:val="001E3173"/>
    <w:rsid w:val="001E3283"/>
    <w:rsid w:val="001E338B"/>
    <w:rsid w:val="001E3696"/>
    <w:rsid w:val="001E36E4"/>
    <w:rsid w:val="001E3734"/>
    <w:rsid w:val="001E379D"/>
    <w:rsid w:val="001E3A3C"/>
    <w:rsid w:val="001E3A8E"/>
    <w:rsid w:val="001E4AAD"/>
    <w:rsid w:val="001E4B3F"/>
    <w:rsid w:val="001E4CCC"/>
    <w:rsid w:val="001E4D70"/>
    <w:rsid w:val="001E53CE"/>
    <w:rsid w:val="001E589D"/>
    <w:rsid w:val="001E5A71"/>
    <w:rsid w:val="001E5C23"/>
    <w:rsid w:val="001E60FA"/>
    <w:rsid w:val="001E672F"/>
    <w:rsid w:val="001E6EE3"/>
    <w:rsid w:val="001E7504"/>
    <w:rsid w:val="001E75E8"/>
    <w:rsid w:val="001E76DF"/>
    <w:rsid w:val="001E790F"/>
    <w:rsid w:val="001E7963"/>
    <w:rsid w:val="001F0F38"/>
    <w:rsid w:val="001F1308"/>
    <w:rsid w:val="001F1525"/>
    <w:rsid w:val="001F1892"/>
    <w:rsid w:val="001F1A5D"/>
    <w:rsid w:val="001F1B22"/>
    <w:rsid w:val="001F1B70"/>
    <w:rsid w:val="001F1C3C"/>
    <w:rsid w:val="001F1DA9"/>
    <w:rsid w:val="001F1E87"/>
    <w:rsid w:val="001F1EB6"/>
    <w:rsid w:val="001F2313"/>
    <w:rsid w:val="001F29B7"/>
    <w:rsid w:val="001F2E23"/>
    <w:rsid w:val="001F341F"/>
    <w:rsid w:val="001F3911"/>
    <w:rsid w:val="001F3D20"/>
    <w:rsid w:val="001F3F1A"/>
    <w:rsid w:val="001F406B"/>
    <w:rsid w:val="001F439C"/>
    <w:rsid w:val="001F4CBD"/>
    <w:rsid w:val="001F4F9F"/>
    <w:rsid w:val="001F5545"/>
    <w:rsid w:val="001F5777"/>
    <w:rsid w:val="001F5937"/>
    <w:rsid w:val="001F59E3"/>
    <w:rsid w:val="001F59ED"/>
    <w:rsid w:val="001F5AEA"/>
    <w:rsid w:val="001F5D0B"/>
    <w:rsid w:val="001F5F44"/>
    <w:rsid w:val="001F6440"/>
    <w:rsid w:val="001F6693"/>
    <w:rsid w:val="001F7121"/>
    <w:rsid w:val="001F721F"/>
    <w:rsid w:val="001F7B56"/>
    <w:rsid w:val="001F7E6F"/>
    <w:rsid w:val="00200096"/>
    <w:rsid w:val="0020038B"/>
    <w:rsid w:val="00200949"/>
    <w:rsid w:val="00200BD3"/>
    <w:rsid w:val="00200D2C"/>
    <w:rsid w:val="002012A3"/>
    <w:rsid w:val="0020167A"/>
    <w:rsid w:val="00201831"/>
    <w:rsid w:val="002019D8"/>
    <w:rsid w:val="00201EC7"/>
    <w:rsid w:val="002021A4"/>
    <w:rsid w:val="00202F8D"/>
    <w:rsid w:val="0020302A"/>
    <w:rsid w:val="0020349A"/>
    <w:rsid w:val="002034B4"/>
    <w:rsid w:val="00203C4B"/>
    <w:rsid w:val="00203E87"/>
    <w:rsid w:val="00203EFB"/>
    <w:rsid w:val="00204032"/>
    <w:rsid w:val="00204BAD"/>
    <w:rsid w:val="00204D60"/>
    <w:rsid w:val="00205627"/>
    <w:rsid w:val="002056D0"/>
    <w:rsid w:val="00205795"/>
    <w:rsid w:val="00205B5D"/>
    <w:rsid w:val="002062F2"/>
    <w:rsid w:val="00206A24"/>
    <w:rsid w:val="00207700"/>
    <w:rsid w:val="00210389"/>
    <w:rsid w:val="002103D0"/>
    <w:rsid w:val="002103E9"/>
    <w:rsid w:val="0021080E"/>
    <w:rsid w:val="00210860"/>
    <w:rsid w:val="00210B6A"/>
    <w:rsid w:val="0021103E"/>
    <w:rsid w:val="002112FB"/>
    <w:rsid w:val="00211820"/>
    <w:rsid w:val="0021196D"/>
    <w:rsid w:val="00211CC6"/>
    <w:rsid w:val="002120DD"/>
    <w:rsid w:val="002121E2"/>
    <w:rsid w:val="0021229F"/>
    <w:rsid w:val="0021238B"/>
    <w:rsid w:val="00212758"/>
    <w:rsid w:val="00212CB6"/>
    <w:rsid w:val="00212CDB"/>
    <w:rsid w:val="00212E37"/>
    <w:rsid w:val="00213117"/>
    <w:rsid w:val="00213120"/>
    <w:rsid w:val="0021326B"/>
    <w:rsid w:val="00213F25"/>
    <w:rsid w:val="002140FF"/>
    <w:rsid w:val="0021437D"/>
    <w:rsid w:val="0021545B"/>
    <w:rsid w:val="002167A3"/>
    <w:rsid w:val="00217382"/>
    <w:rsid w:val="00217663"/>
    <w:rsid w:val="00217B2D"/>
    <w:rsid w:val="00220328"/>
    <w:rsid w:val="0022084D"/>
    <w:rsid w:val="00220889"/>
    <w:rsid w:val="00220894"/>
    <w:rsid w:val="00220FFB"/>
    <w:rsid w:val="00221353"/>
    <w:rsid w:val="002213C6"/>
    <w:rsid w:val="0022172D"/>
    <w:rsid w:val="0022268F"/>
    <w:rsid w:val="00222780"/>
    <w:rsid w:val="002228F7"/>
    <w:rsid w:val="00222E25"/>
    <w:rsid w:val="00222FF8"/>
    <w:rsid w:val="0022310D"/>
    <w:rsid w:val="00223288"/>
    <w:rsid w:val="0022339F"/>
    <w:rsid w:val="002234A2"/>
    <w:rsid w:val="00223676"/>
    <w:rsid w:val="002236AB"/>
    <w:rsid w:val="0022370A"/>
    <w:rsid w:val="00223789"/>
    <w:rsid w:val="002239ED"/>
    <w:rsid w:val="00223C98"/>
    <w:rsid w:val="00223E5E"/>
    <w:rsid w:val="00224500"/>
    <w:rsid w:val="00224593"/>
    <w:rsid w:val="002248A7"/>
    <w:rsid w:val="002248E1"/>
    <w:rsid w:val="0022490C"/>
    <w:rsid w:val="00224952"/>
    <w:rsid w:val="00224B6D"/>
    <w:rsid w:val="00224DD2"/>
    <w:rsid w:val="00225A6A"/>
    <w:rsid w:val="00225AC7"/>
    <w:rsid w:val="00225ACC"/>
    <w:rsid w:val="00225B17"/>
    <w:rsid w:val="00225C96"/>
    <w:rsid w:val="00225D5A"/>
    <w:rsid w:val="0022610B"/>
    <w:rsid w:val="00226810"/>
    <w:rsid w:val="0022686C"/>
    <w:rsid w:val="00226A79"/>
    <w:rsid w:val="00227221"/>
    <w:rsid w:val="002275A2"/>
    <w:rsid w:val="00227F72"/>
    <w:rsid w:val="002304C9"/>
    <w:rsid w:val="00230A82"/>
    <w:rsid w:val="00230DAE"/>
    <w:rsid w:val="00230F1D"/>
    <w:rsid w:val="0023114F"/>
    <w:rsid w:val="002319C5"/>
    <w:rsid w:val="00231C25"/>
    <w:rsid w:val="00231C6F"/>
    <w:rsid w:val="002323B9"/>
    <w:rsid w:val="00232A90"/>
    <w:rsid w:val="00232B62"/>
    <w:rsid w:val="00232FEC"/>
    <w:rsid w:val="002331D7"/>
    <w:rsid w:val="00233819"/>
    <w:rsid w:val="00233AFA"/>
    <w:rsid w:val="00233B5A"/>
    <w:rsid w:val="00233BF8"/>
    <w:rsid w:val="00234151"/>
    <w:rsid w:val="00234979"/>
    <w:rsid w:val="00234F07"/>
    <w:rsid w:val="00234F12"/>
    <w:rsid w:val="00234F8C"/>
    <w:rsid w:val="002350D7"/>
    <w:rsid w:val="0023541C"/>
    <w:rsid w:val="00235542"/>
    <w:rsid w:val="00235AE9"/>
    <w:rsid w:val="00236074"/>
    <w:rsid w:val="002369B0"/>
    <w:rsid w:val="00236A52"/>
    <w:rsid w:val="00236AD8"/>
    <w:rsid w:val="00236F58"/>
    <w:rsid w:val="00237BF9"/>
    <w:rsid w:val="00237BFB"/>
    <w:rsid w:val="00237DF8"/>
    <w:rsid w:val="00240053"/>
    <w:rsid w:val="002401F5"/>
    <w:rsid w:val="002408F6"/>
    <w:rsid w:val="00240991"/>
    <w:rsid w:val="00240B29"/>
    <w:rsid w:val="00240C2E"/>
    <w:rsid w:val="00240E0F"/>
    <w:rsid w:val="00240E45"/>
    <w:rsid w:val="00240E54"/>
    <w:rsid w:val="002416DB"/>
    <w:rsid w:val="00241B0F"/>
    <w:rsid w:val="00241C37"/>
    <w:rsid w:val="002426FA"/>
    <w:rsid w:val="00242AF4"/>
    <w:rsid w:val="0024358E"/>
    <w:rsid w:val="00243755"/>
    <w:rsid w:val="00244189"/>
    <w:rsid w:val="0024426B"/>
    <w:rsid w:val="0024474D"/>
    <w:rsid w:val="00244EDB"/>
    <w:rsid w:val="002451C5"/>
    <w:rsid w:val="00245AED"/>
    <w:rsid w:val="00245BF0"/>
    <w:rsid w:val="00245F1F"/>
    <w:rsid w:val="0024663B"/>
    <w:rsid w:val="002468D5"/>
    <w:rsid w:val="00246EE4"/>
    <w:rsid w:val="00247103"/>
    <w:rsid w:val="00247420"/>
    <w:rsid w:val="00247EC1"/>
    <w:rsid w:val="00250067"/>
    <w:rsid w:val="002504B8"/>
    <w:rsid w:val="002504FA"/>
    <w:rsid w:val="00250C94"/>
    <w:rsid w:val="00250DFB"/>
    <w:rsid w:val="002510D0"/>
    <w:rsid w:val="002512D2"/>
    <w:rsid w:val="002516DE"/>
    <w:rsid w:val="00251C6A"/>
    <w:rsid w:val="00251F81"/>
    <w:rsid w:val="00252639"/>
    <w:rsid w:val="00252BE0"/>
    <w:rsid w:val="00253333"/>
    <w:rsid w:val="00253588"/>
    <w:rsid w:val="00253595"/>
    <w:rsid w:val="002546F4"/>
    <w:rsid w:val="00254767"/>
    <w:rsid w:val="00254B6E"/>
    <w:rsid w:val="00254D9B"/>
    <w:rsid w:val="00254F12"/>
    <w:rsid w:val="00255109"/>
    <w:rsid w:val="002551D0"/>
    <w:rsid w:val="00255261"/>
    <w:rsid w:val="00255374"/>
    <w:rsid w:val="00255D81"/>
    <w:rsid w:val="00255E69"/>
    <w:rsid w:val="0025629A"/>
    <w:rsid w:val="002566CD"/>
    <w:rsid w:val="00256F50"/>
    <w:rsid w:val="00257220"/>
    <w:rsid w:val="002573B1"/>
    <w:rsid w:val="00257501"/>
    <w:rsid w:val="00257742"/>
    <w:rsid w:val="00257BF4"/>
    <w:rsid w:val="00257E7A"/>
    <w:rsid w:val="00260003"/>
    <w:rsid w:val="002602C5"/>
    <w:rsid w:val="0026035D"/>
    <w:rsid w:val="002606D6"/>
    <w:rsid w:val="00260755"/>
    <w:rsid w:val="002611AB"/>
    <w:rsid w:val="0026177B"/>
    <w:rsid w:val="0026188F"/>
    <w:rsid w:val="00261C98"/>
    <w:rsid w:val="00262055"/>
    <w:rsid w:val="0026217E"/>
    <w:rsid w:val="00262197"/>
    <w:rsid w:val="0026248E"/>
    <w:rsid w:val="00262914"/>
    <w:rsid w:val="00262ABE"/>
    <w:rsid w:val="00262C5B"/>
    <w:rsid w:val="00263227"/>
    <w:rsid w:val="002633D8"/>
    <w:rsid w:val="002634AD"/>
    <w:rsid w:val="002637E9"/>
    <w:rsid w:val="002639C6"/>
    <w:rsid w:val="0026437D"/>
    <w:rsid w:val="002645EB"/>
    <w:rsid w:val="002647BF"/>
    <w:rsid w:val="002647D5"/>
    <w:rsid w:val="0026484C"/>
    <w:rsid w:val="00264F24"/>
    <w:rsid w:val="00265032"/>
    <w:rsid w:val="0026512E"/>
    <w:rsid w:val="002651FB"/>
    <w:rsid w:val="00265376"/>
    <w:rsid w:val="0026538C"/>
    <w:rsid w:val="002656B2"/>
    <w:rsid w:val="0026575D"/>
    <w:rsid w:val="00265781"/>
    <w:rsid w:val="00265873"/>
    <w:rsid w:val="00265884"/>
    <w:rsid w:val="00265A2E"/>
    <w:rsid w:val="002661CA"/>
    <w:rsid w:val="0026661B"/>
    <w:rsid w:val="002666D2"/>
    <w:rsid w:val="0026693F"/>
    <w:rsid w:val="00266B13"/>
    <w:rsid w:val="00266F27"/>
    <w:rsid w:val="0026743A"/>
    <w:rsid w:val="00267D9B"/>
    <w:rsid w:val="00270433"/>
    <w:rsid w:val="002706AC"/>
    <w:rsid w:val="00270728"/>
    <w:rsid w:val="00270D0D"/>
    <w:rsid w:val="00270D42"/>
    <w:rsid w:val="002712C5"/>
    <w:rsid w:val="002712CC"/>
    <w:rsid w:val="0027148B"/>
    <w:rsid w:val="00271654"/>
    <w:rsid w:val="0027195D"/>
    <w:rsid w:val="00271A98"/>
    <w:rsid w:val="00272540"/>
    <w:rsid w:val="00272A5D"/>
    <w:rsid w:val="00272AEB"/>
    <w:rsid w:val="00272B03"/>
    <w:rsid w:val="00272D51"/>
    <w:rsid w:val="00273141"/>
    <w:rsid w:val="002733E2"/>
    <w:rsid w:val="00273758"/>
    <w:rsid w:val="00274A12"/>
    <w:rsid w:val="00274DF7"/>
    <w:rsid w:val="00274F37"/>
    <w:rsid w:val="00275091"/>
    <w:rsid w:val="002750B1"/>
    <w:rsid w:val="00275316"/>
    <w:rsid w:val="00275F94"/>
    <w:rsid w:val="00276037"/>
    <w:rsid w:val="0027607F"/>
    <w:rsid w:val="00276147"/>
    <w:rsid w:val="002767C2"/>
    <w:rsid w:val="00276A35"/>
    <w:rsid w:val="00276B1A"/>
    <w:rsid w:val="00276FC2"/>
    <w:rsid w:val="00277004"/>
    <w:rsid w:val="00277751"/>
    <w:rsid w:val="00277835"/>
    <w:rsid w:val="00277C20"/>
    <w:rsid w:val="00280011"/>
    <w:rsid w:val="00280022"/>
    <w:rsid w:val="00280783"/>
    <w:rsid w:val="00280AB1"/>
    <w:rsid w:val="00281114"/>
    <w:rsid w:val="0028116C"/>
    <w:rsid w:val="002814C9"/>
    <w:rsid w:val="0028153A"/>
    <w:rsid w:val="00281D13"/>
    <w:rsid w:val="00281F1F"/>
    <w:rsid w:val="0028309E"/>
    <w:rsid w:val="00283EDF"/>
    <w:rsid w:val="0028427D"/>
    <w:rsid w:val="002843D6"/>
    <w:rsid w:val="00284BAE"/>
    <w:rsid w:val="002853DF"/>
    <w:rsid w:val="00285511"/>
    <w:rsid w:val="0028597E"/>
    <w:rsid w:val="002859AF"/>
    <w:rsid w:val="00285ADF"/>
    <w:rsid w:val="00286128"/>
    <w:rsid w:val="00286244"/>
    <w:rsid w:val="00286353"/>
    <w:rsid w:val="00286AE7"/>
    <w:rsid w:val="00286BC3"/>
    <w:rsid w:val="00286DED"/>
    <w:rsid w:val="00286F81"/>
    <w:rsid w:val="00287243"/>
    <w:rsid w:val="00287512"/>
    <w:rsid w:val="00287F9F"/>
    <w:rsid w:val="00290647"/>
    <w:rsid w:val="00290C0D"/>
    <w:rsid w:val="00291323"/>
    <w:rsid w:val="00291385"/>
    <w:rsid w:val="00291422"/>
    <w:rsid w:val="00291739"/>
    <w:rsid w:val="00291F87"/>
    <w:rsid w:val="0029237F"/>
    <w:rsid w:val="0029241C"/>
    <w:rsid w:val="00292715"/>
    <w:rsid w:val="0029291D"/>
    <w:rsid w:val="002929B7"/>
    <w:rsid w:val="00293040"/>
    <w:rsid w:val="00293E57"/>
    <w:rsid w:val="00294450"/>
    <w:rsid w:val="00294667"/>
    <w:rsid w:val="002947D1"/>
    <w:rsid w:val="00294876"/>
    <w:rsid w:val="002948DF"/>
    <w:rsid w:val="00294D90"/>
    <w:rsid w:val="002956C9"/>
    <w:rsid w:val="00295A2E"/>
    <w:rsid w:val="00295C71"/>
    <w:rsid w:val="00295E0A"/>
    <w:rsid w:val="002965E5"/>
    <w:rsid w:val="002967E8"/>
    <w:rsid w:val="00296A3B"/>
    <w:rsid w:val="0029708C"/>
    <w:rsid w:val="00297A09"/>
    <w:rsid w:val="002A01F3"/>
    <w:rsid w:val="002A03DD"/>
    <w:rsid w:val="002A0F77"/>
    <w:rsid w:val="002A114B"/>
    <w:rsid w:val="002A15EC"/>
    <w:rsid w:val="002A163A"/>
    <w:rsid w:val="002A1E92"/>
    <w:rsid w:val="002A204D"/>
    <w:rsid w:val="002A2616"/>
    <w:rsid w:val="002A26E1"/>
    <w:rsid w:val="002A2CF6"/>
    <w:rsid w:val="002A30EF"/>
    <w:rsid w:val="002A34FA"/>
    <w:rsid w:val="002A3550"/>
    <w:rsid w:val="002A368A"/>
    <w:rsid w:val="002A4065"/>
    <w:rsid w:val="002A4A44"/>
    <w:rsid w:val="002A5522"/>
    <w:rsid w:val="002A5591"/>
    <w:rsid w:val="002A59F0"/>
    <w:rsid w:val="002A623D"/>
    <w:rsid w:val="002A6432"/>
    <w:rsid w:val="002A64FE"/>
    <w:rsid w:val="002A65FE"/>
    <w:rsid w:val="002A6A09"/>
    <w:rsid w:val="002A6CCE"/>
    <w:rsid w:val="002A6F25"/>
    <w:rsid w:val="002A6FBA"/>
    <w:rsid w:val="002A6FD3"/>
    <w:rsid w:val="002B0A7D"/>
    <w:rsid w:val="002B0A7F"/>
    <w:rsid w:val="002B0BCA"/>
    <w:rsid w:val="002B0D60"/>
    <w:rsid w:val="002B1A69"/>
    <w:rsid w:val="002B1B25"/>
    <w:rsid w:val="002B1DCE"/>
    <w:rsid w:val="002B1EB7"/>
    <w:rsid w:val="002B20E8"/>
    <w:rsid w:val="002B2723"/>
    <w:rsid w:val="002B2C69"/>
    <w:rsid w:val="002B2FB7"/>
    <w:rsid w:val="002B303A"/>
    <w:rsid w:val="002B3535"/>
    <w:rsid w:val="002B3708"/>
    <w:rsid w:val="002B3D68"/>
    <w:rsid w:val="002B3E31"/>
    <w:rsid w:val="002B48E4"/>
    <w:rsid w:val="002B4E5D"/>
    <w:rsid w:val="002B5134"/>
    <w:rsid w:val="002B5183"/>
    <w:rsid w:val="002B538E"/>
    <w:rsid w:val="002B549D"/>
    <w:rsid w:val="002B549E"/>
    <w:rsid w:val="002B5668"/>
    <w:rsid w:val="002B5B85"/>
    <w:rsid w:val="002B5BD1"/>
    <w:rsid w:val="002B5DCA"/>
    <w:rsid w:val="002B5FA6"/>
    <w:rsid w:val="002B63B3"/>
    <w:rsid w:val="002B6BDC"/>
    <w:rsid w:val="002B6DEF"/>
    <w:rsid w:val="002B72BB"/>
    <w:rsid w:val="002B74E7"/>
    <w:rsid w:val="002B75B0"/>
    <w:rsid w:val="002B7901"/>
    <w:rsid w:val="002B7EAF"/>
    <w:rsid w:val="002C099C"/>
    <w:rsid w:val="002C0B74"/>
    <w:rsid w:val="002C0C8B"/>
    <w:rsid w:val="002C0CBB"/>
    <w:rsid w:val="002C1201"/>
    <w:rsid w:val="002C1460"/>
    <w:rsid w:val="002C188F"/>
    <w:rsid w:val="002C1903"/>
    <w:rsid w:val="002C203D"/>
    <w:rsid w:val="002C20F2"/>
    <w:rsid w:val="002C2F3C"/>
    <w:rsid w:val="002C300E"/>
    <w:rsid w:val="002C3513"/>
    <w:rsid w:val="002C358A"/>
    <w:rsid w:val="002C38B2"/>
    <w:rsid w:val="002C3F9C"/>
    <w:rsid w:val="002C41CF"/>
    <w:rsid w:val="002C4214"/>
    <w:rsid w:val="002C4B7A"/>
    <w:rsid w:val="002C4BBA"/>
    <w:rsid w:val="002C4C51"/>
    <w:rsid w:val="002C4C7A"/>
    <w:rsid w:val="002C5519"/>
    <w:rsid w:val="002C5AFA"/>
    <w:rsid w:val="002C5F35"/>
    <w:rsid w:val="002C62C2"/>
    <w:rsid w:val="002C62CC"/>
    <w:rsid w:val="002C6827"/>
    <w:rsid w:val="002C6DBC"/>
    <w:rsid w:val="002C6ED6"/>
    <w:rsid w:val="002C711E"/>
    <w:rsid w:val="002C7198"/>
    <w:rsid w:val="002C78C4"/>
    <w:rsid w:val="002C7F0A"/>
    <w:rsid w:val="002D03E6"/>
    <w:rsid w:val="002D0430"/>
    <w:rsid w:val="002D0439"/>
    <w:rsid w:val="002D11B7"/>
    <w:rsid w:val="002D1445"/>
    <w:rsid w:val="002D1584"/>
    <w:rsid w:val="002D2006"/>
    <w:rsid w:val="002D24A1"/>
    <w:rsid w:val="002D31A8"/>
    <w:rsid w:val="002D35E5"/>
    <w:rsid w:val="002D382B"/>
    <w:rsid w:val="002D384A"/>
    <w:rsid w:val="002D39AF"/>
    <w:rsid w:val="002D3A3F"/>
    <w:rsid w:val="002D3A56"/>
    <w:rsid w:val="002D3AA2"/>
    <w:rsid w:val="002D3B78"/>
    <w:rsid w:val="002D3BBC"/>
    <w:rsid w:val="002D3D82"/>
    <w:rsid w:val="002D428B"/>
    <w:rsid w:val="002D438A"/>
    <w:rsid w:val="002D547F"/>
    <w:rsid w:val="002D5738"/>
    <w:rsid w:val="002D58BB"/>
    <w:rsid w:val="002D5E53"/>
    <w:rsid w:val="002D6A39"/>
    <w:rsid w:val="002D6CA1"/>
    <w:rsid w:val="002D74C5"/>
    <w:rsid w:val="002D78A8"/>
    <w:rsid w:val="002D7AB3"/>
    <w:rsid w:val="002D7FD2"/>
    <w:rsid w:val="002E0319"/>
    <w:rsid w:val="002E041D"/>
    <w:rsid w:val="002E0AA5"/>
    <w:rsid w:val="002E0B36"/>
    <w:rsid w:val="002E0FBF"/>
    <w:rsid w:val="002E179B"/>
    <w:rsid w:val="002E1BF8"/>
    <w:rsid w:val="002E1C9E"/>
    <w:rsid w:val="002E1E41"/>
    <w:rsid w:val="002E20B2"/>
    <w:rsid w:val="002E2559"/>
    <w:rsid w:val="002E257B"/>
    <w:rsid w:val="002E271A"/>
    <w:rsid w:val="002E2A7C"/>
    <w:rsid w:val="002E3599"/>
    <w:rsid w:val="002E3885"/>
    <w:rsid w:val="002E3C65"/>
    <w:rsid w:val="002E3D30"/>
    <w:rsid w:val="002E3F5B"/>
    <w:rsid w:val="002E4362"/>
    <w:rsid w:val="002E45C8"/>
    <w:rsid w:val="002E45E3"/>
    <w:rsid w:val="002E4608"/>
    <w:rsid w:val="002E4C44"/>
    <w:rsid w:val="002E5437"/>
    <w:rsid w:val="002E5620"/>
    <w:rsid w:val="002E56AC"/>
    <w:rsid w:val="002E5971"/>
    <w:rsid w:val="002E63D9"/>
    <w:rsid w:val="002E640E"/>
    <w:rsid w:val="002E652A"/>
    <w:rsid w:val="002E6C96"/>
    <w:rsid w:val="002E7025"/>
    <w:rsid w:val="002E7097"/>
    <w:rsid w:val="002E7481"/>
    <w:rsid w:val="002E7F4A"/>
    <w:rsid w:val="002F00BD"/>
    <w:rsid w:val="002F015B"/>
    <w:rsid w:val="002F0654"/>
    <w:rsid w:val="002F079B"/>
    <w:rsid w:val="002F0C28"/>
    <w:rsid w:val="002F110F"/>
    <w:rsid w:val="002F15E7"/>
    <w:rsid w:val="002F179E"/>
    <w:rsid w:val="002F28E0"/>
    <w:rsid w:val="002F2AA1"/>
    <w:rsid w:val="002F316A"/>
    <w:rsid w:val="002F329E"/>
    <w:rsid w:val="002F397F"/>
    <w:rsid w:val="002F3CDE"/>
    <w:rsid w:val="002F43BA"/>
    <w:rsid w:val="002F44E0"/>
    <w:rsid w:val="002F4741"/>
    <w:rsid w:val="002F4B89"/>
    <w:rsid w:val="002F4B9C"/>
    <w:rsid w:val="002F506A"/>
    <w:rsid w:val="002F583B"/>
    <w:rsid w:val="002F5DD6"/>
    <w:rsid w:val="002F5F02"/>
    <w:rsid w:val="002F5FEA"/>
    <w:rsid w:val="002F6101"/>
    <w:rsid w:val="002F63E7"/>
    <w:rsid w:val="002F678C"/>
    <w:rsid w:val="002F6944"/>
    <w:rsid w:val="002F69E8"/>
    <w:rsid w:val="002F6A65"/>
    <w:rsid w:val="002F6BC2"/>
    <w:rsid w:val="002F717F"/>
    <w:rsid w:val="002F7BE3"/>
    <w:rsid w:val="002F7C33"/>
    <w:rsid w:val="002F7E6A"/>
    <w:rsid w:val="00300165"/>
    <w:rsid w:val="00300213"/>
    <w:rsid w:val="003003CF"/>
    <w:rsid w:val="0030063D"/>
    <w:rsid w:val="003010CF"/>
    <w:rsid w:val="0030138C"/>
    <w:rsid w:val="00301521"/>
    <w:rsid w:val="003016A7"/>
    <w:rsid w:val="0030182A"/>
    <w:rsid w:val="00301B38"/>
    <w:rsid w:val="0030259E"/>
    <w:rsid w:val="003025DD"/>
    <w:rsid w:val="00302665"/>
    <w:rsid w:val="00302C71"/>
    <w:rsid w:val="00302F34"/>
    <w:rsid w:val="00302F8A"/>
    <w:rsid w:val="00303440"/>
    <w:rsid w:val="003038B5"/>
    <w:rsid w:val="0030455A"/>
    <w:rsid w:val="00304D9B"/>
    <w:rsid w:val="003055AC"/>
    <w:rsid w:val="00305680"/>
    <w:rsid w:val="003057BA"/>
    <w:rsid w:val="00305A15"/>
    <w:rsid w:val="00305FF9"/>
    <w:rsid w:val="003065E0"/>
    <w:rsid w:val="00306828"/>
    <w:rsid w:val="00306B83"/>
    <w:rsid w:val="00306E6B"/>
    <w:rsid w:val="0030703B"/>
    <w:rsid w:val="0030721B"/>
    <w:rsid w:val="00307728"/>
    <w:rsid w:val="0030775D"/>
    <w:rsid w:val="003079D6"/>
    <w:rsid w:val="00307B8C"/>
    <w:rsid w:val="00307C73"/>
    <w:rsid w:val="003100C8"/>
    <w:rsid w:val="00310C93"/>
    <w:rsid w:val="00311161"/>
    <w:rsid w:val="00311454"/>
    <w:rsid w:val="00312400"/>
    <w:rsid w:val="00312739"/>
    <w:rsid w:val="00312CA0"/>
    <w:rsid w:val="00312D10"/>
    <w:rsid w:val="00312FCB"/>
    <w:rsid w:val="00313BA8"/>
    <w:rsid w:val="00313C99"/>
    <w:rsid w:val="00314620"/>
    <w:rsid w:val="003147F2"/>
    <w:rsid w:val="00314ED2"/>
    <w:rsid w:val="0031521C"/>
    <w:rsid w:val="0031526C"/>
    <w:rsid w:val="00315600"/>
    <w:rsid w:val="003159E0"/>
    <w:rsid w:val="00315A4A"/>
    <w:rsid w:val="00316153"/>
    <w:rsid w:val="00316590"/>
    <w:rsid w:val="00316653"/>
    <w:rsid w:val="003169C7"/>
    <w:rsid w:val="00316B8E"/>
    <w:rsid w:val="00316B99"/>
    <w:rsid w:val="00317032"/>
    <w:rsid w:val="003178DA"/>
    <w:rsid w:val="00317DB8"/>
    <w:rsid w:val="00320618"/>
    <w:rsid w:val="003208E0"/>
    <w:rsid w:val="00320D9E"/>
    <w:rsid w:val="0032100B"/>
    <w:rsid w:val="0032129B"/>
    <w:rsid w:val="00321418"/>
    <w:rsid w:val="00321972"/>
    <w:rsid w:val="003219DE"/>
    <w:rsid w:val="00321BD7"/>
    <w:rsid w:val="00321C25"/>
    <w:rsid w:val="00321F33"/>
    <w:rsid w:val="0032260F"/>
    <w:rsid w:val="003228B3"/>
    <w:rsid w:val="003228DA"/>
    <w:rsid w:val="00322922"/>
    <w:rsid w:val="00322BFE"/>
    <w:rsid w:val="00323578"/>
    <w:rsid w:val="003235AF"/>
    <w:rsid w:val="00323803"/>
    <w:rsid w:val="00323947"/>
    <w:rsid w:val="00323D6B"/>
    <w:rsid w:val="0032482E"/>
    <w:rsid w:val="00324F0C"/>
    <w:rsid w:val="0032552C"/>
    <w:rsid w:val="0032571D"/>
    <w:rsid w:val="0032578C"/>
    <w:rsid w:val="0032624A"/>
    <w:rsid w:val="00326957"/>
    <w:rsid w:val="00326AE2"/>
    <w:rsid w:val="00326FCE"/>
    <w:rsid w:val="00327703"/>
    <w:rsid w:val="00327738"/>
    <w:rsid w:val="00327B9B"/>
    <w:rsid w:val="00327DF6"/>
    <w:rsid w:val="0033024C"/>
    <w:rsid w:val="003304F3"/>
    <w:rsid w:val="0033056C"/>
    <w:rsid w:val="003309DB"/>
    <w:rsid w:val="00331363"/>
    <w:rsid w:val="00331426"/>
    <w:rsid w:val="0033171D"/>
    <w:rsid w:val="00331AE2"/>
    <w:rsid w:val="00331FC3"/>
    <w:rsid w:val="00332064"/>
    <w:rsid w:val="003321F5"/>
    <w:rsid w:val="003325D9"/>
    <w:rsid w:val="003326AC"/>
    <w:rsid w:val="00332E66"/>
    <w:rsid w:val="00333404"/>
    <w:rsid w:val="003336B3"/>
    <w:rsid w:val="00333784"/>
    <w:rsid w:val="00333E71"/>
    <w:rsid w:val="003344B6"/>
    <w:rsid w:val="003348CB"/>
    <w:rsid w:val="00334A82"/>
    <w:rsid w:val="00334B57"/>
    <w:rsid w:val="00335031"/>
    <w:rsid w:val="0033518E"/>
    <w:rsid w:val="0033573B"/>
    <w:rsid w:val="00335B75"/>
    <w:rsid w:val="00335D8C"/>
    <w:rsid w:val="0033600E"/>
    <w:rsid w:val="00336072"/>
    <w:rsid w:val="003363A1"/>
    <w:rsid w:val="00336427"/>
    <w:rsid w:val="00336F95"/>
    <w:rsid w:val="0033771F"/>
    <w:rsid w:val="00337848"/>
    <w:rsid w:val="0034043A"/>
    <w:rsid w:val="00340D98"/>
    <w:rsid w:val="00341644"/>
    <w:rsid w:val="003417C4"/>
    <w:rsid w:val="003418E1"/>
    <w:rsid w:val="003419E8"/>
    <w:rsid w:val="00341AD0"/>
    <w:rsid w:val="00341CCE"/>
    <w:rsid w:val="00341D64"/>
    <w:rsid w:val="00341E78"/>
    <w:rsid w:val="00342249"/>
    <w:rsid w:val="0034226D"/>
    <w:rsid w:val="0034252F"/>
    <w:rsid w:val="00342972"/>
    <w:rsid w:val="00342FDD"/>
    <w:rsid w:val="00343134"/>
    <w:rsid w:val="003433D0"/>
    <w:rsid w:val="003435FF"/>
    <w:rsid w:val="00343943"/>
    <w:rsid w:val="00343C53"/>
    <w:rsid w:val="00343DD8"/>
    <w:rsid w:val="0034429B"/>
    <w:rsid w:val="0034463F"/>
    <w:rsid w:val="003446F7"/>
    <w:rsid w:val="00344866"/>
    <w:rsid w:val="003449C6"/>
    <w:rsid w:val="0034608C"/>
    <w:rsid w:val="0034638C"/>
    <w:rsid w:val="0034648A"/>
    <w:rsid w:val="00346F7F"/>
    <w:rsid w:val="003475E1"/>
    <w:rsid w:val="003475F0"/>
    <w:rsid w:val="00347FC3"/>
    <w:rsid w:val="00350091"/>
    <w:rsid w:val="00350108"/>
    <w:rsid w:val="00350114"/>
    <w:rsid w:val="0035059F"/>
    <w:rsid w:val="00350762"/>
    <w:rsid w:val="003507C4"/>
    <w:rsid w:val="00350EDF"/>
    <w:rsid w:val="003514CA"/>
    <w:rsid w:val="00351988"/>
    <w:rsid w:val="003519A1"/>
    <w:rsid w:val="00351A3D"/>
    <w:rsid w:val="00351A47"/>
    <w:rsid w:val="0035222E"/>
    <w:rsid w:val="00352348"/>
    <w:rsid w:val="0035240B"/>
    <w:rsid w:val="00352480"/>
    <w:rsid w:val="003529C5"/>
    <w:rsid w:val="003530D2"/>
    <w:rsid w:val="0035331A"/>
    <w:rsid w:val="00353363"/>
    <w:rsid w:val="003534E1"/>
    <w:rsid w:val="00353D5F"/>
    <w:rsid w:val="00354061"/>
    <w:rsid w:val="003548D8"/>
    <w:rsid w:val="00354A51"/>
    <w:rsid w:val="00354CFE"/>
    <w:rsid w:val="0035544D"/>
    <w:rsid w:val="003554CA"/>
    <w:rsid w:val="003554DC"/>
    <w:rsid w:val="00355B06"/>
    <w:rsid w:val="00355DEF"/>
    <w:rsid w:val="003560C7"/>
    <w:rsid w:val="003560CA"/>
    <w:rsid w:val="00356143"/>
    <w:rsid w:val="0035621C"/>
    <w:rsid w:val="0035673A"/>
    <w:rsid w:val="00356B64"/>
    <w:rsid w:val="00356BB0"/>
    <w:rsid w:val="00356F4B"/>
    <w:rsid w:val="00357081"/>
    <w:rsid w:val="00357D46"/>
    <w:rsid w:val="00360232"/>
    <w:rsid w:val="003602E0"/>
    <w:rsid w:val="00360507"/>
    <w:rsid w:val="00360D01"/>
    <w:rsid w:val="003619FF"/>
    <w:rsid w:val="0036215D"/>
    <w:rsid w:val="00362569"/>
    <w:rsid w:val="00362A49"/>
    <w:rsid w:val="00362BE8"/>
    <w:rsid w:val="00363196"/>
    <w:rsid w:val="00363435"/>
    <w:rsid w:val="003634D3"/>
    <w:rsid w:val="003636CD"/>
    <w:rsid w:val="003639DD"/>
    <w:rsid w:val="00363BD4"/>
    <w:rsid w:val="00363D7E"/>
    <w:rsid w:val="00364749"/>
    <w:rsid w:val="0036487C"/>
    <w:rsid w:val="00364AC8"/>
    <w:rsid w:val="00364BE8"/>
    <w:rsid w:val="00364DAE"/>
    <w:rsid w:val="00365411"/>
    <w:rsid w:val="00365594"/>
    <w:rsid w:val="00365FA2"/>
    <w:rsid w:val="00366226"/>
    <w:rsid w:val="00366596"/>
    <w:rsid w:val="00366658"/>
    <w:rsid w:val="003669CD"/>
    <w:rsid w:val="00366C69"/>
    <w:rsid w:val="003672E2"/>
    <w:rsid w:val="00367441"/>
    <w:rsid w:val="003675A1"/>
    <w:rsid w:val="003676C1"/>
    <w:rsid w:val="00367847"/>
    <w:rsid w:val="00367B1D"/>
    <w:rsid w:val="00370184"/>
    <w:rsid w:val="003703FF"/>
    <w:rsid w:val="00370638"/>
    <w:rsid w:val="00370B92"/>
    <w:rsid w:val="00370E4F"/>
    <w:rsid w:val="00371215"/>
    <w:rsid w:val="003713E9"/>
    <w:rsid w:val="003717A6"/>
    <w:rsid w:val="0037230B"/>
    <w:rsid w:val="00372AF8"/>
    <w:rsid w:val="00372F0D"/>
    <w:rsid w:val="003733DA"/>
    <w:rsid w:val="003737C9"/>
    <w:rsid w:val="00373AF7"/>
    <w:rsid w:val="00374059"/>
    <w:rsid w:val="003749EE"/>
    <w:rsid w:val="00374A87"/>
    <w:rsid w:val="0037535B"/>
    <w:rsid w:val="0037552D"/>
    <w:rsid w:val="003756DB"/>
    <w:rsid w:val="00375A1C"/>
    <w:rsid w:val="00375A6E"/>
    <w:rsid w:val="00375B2E"/>
    <w:rsid w:val="00376360"/>
    <w:rsid w:val="00376CA0"/>
    <w:rsid w:val="003770BB"/>
    <w:rsid w:val="0037771A"/>
    <w:rsid w:val="00377E15"/>
    <w:rsid w:val="00377EF3"/>
    <w:rsid w:val="0038004A"/>
    <w:rsid w:val="003802DC"/>
    <w:rsid w:val="0038095A"/>
    <w:rsid w:val="00380E4E"/>
    <w:rsid w:val="00380FBF"/>
    <w:rsid w:val="0038118C"/>
    <w:rsid w:val="003818AA"/>
    <w:rsid w:val="00381A5A"/>
    <w:rsid w:val="00381B29"/>
    <w:rsid w:val="00382031"/>
    <w:rsid w:val="00382910"/>
    <w:rsid w:val="003829D4"/>
    <w:rsid w:val="00382A43"/>
    <w:rsid w:val="00382D60"/>
    <w:rsid w:val="00382F29"/>
    <w:rsid w:val="00383C8D"/>
    <w:rsid w:val="0038407E"/>
    <w:rsid w:val="003840E3"/>
    <w:rsid w:val="003841B8"/>
    <w:rsid w:val="00384653"/>
    <w:rsid w:val="00384910"/>
    <w:rsid w:val="00384A9F"/>
    <w:rsid w:val="00384D5B"/>
    <w:rsid w:val="003852FB"/>
    <w:rsid w:val="00385309"/>
    <w:rsid w:val="00385429"/>
    <w:rsid w:val="003856DD"/>
    <w:rsid w:val="00385B05"/>
    <w:rsid w:val="00385B3E"/>
    <w:rsid w:val="00385C8E"/>
    <w:rsid w:val="00385DB2"/>
    <w:rsid w:val="00386382"/>
    <w:rsid w:val="0038647E"/>
    <w:rsid w:val="003865E0"/>
    <w:rsid w:val="003865EF"/>
    <w:rsid w:val="00386BA9"/>
    <w:rsid w:val="00387632"/>
    <w:rsid w:val="00387790"/>
    <w:rsid w:val="003878BB"/>
    <w:rsid w:val="00387D7D"/>
    <w:rsid w:val="00387DE7"/>
    <w:rsid w:val="00390017"/>
    <w:rsid w:val="003901A3"/>
    <w:rsid w:val="003901FF"/>
    <w:rsid w:val="003904C0"/>
    <w:rsid w:val="0039058A"/>
    <w:rsid w:val="0039072F"/>
    <w:rsid w:val="00391367"/>
    <w:rsid w:val="0039168C"/>
    <w:rsid w:val="00391B8F"/>
    <w:rsid w:val="003931A4"/>
    <w:rsid w:val="00393512"/>
    <w:rsid w:val="00393900"/>
    <w:rsid w:val="003940CE"/>
    <w:rsid w:val="00394597"/>
    <w:rsid w:val="00394851"/>
    <w:rsid w:val="00394DE6"/>
    <w:rsid w:val="00394EF3"/>
    <w:rsid w:val="00395541"/>
    <w:rsid w:val="00395661"/>
    <w:rsid w:val="00395C92"/>
    <w:rsid w:val="00396067"/>
    <w:rsid w:val="003965E4"/>
    <w:rsid w:val="003966D7"/>
    <w:rsid w:val="003969DF"/>
    <w:rsid w:val="0039732E"/>
    <w:rsid w:val="00397585"/>
    <w:rsid w:val="00397920"/>
    <w:rsid w:val="00397C1D"/>
    <w:rsid w:val="00397D61"/>
    <w:rsid w:val="00397D6E"/>
    <w:rsid w:val="003A0066"/>
    <w:rsid w:val="003A0C81"/>
    <w:rsid w:val="003A1218"/>
    <w:rsid w:val="003A14F0"/>
    <w:rsid w:val="003A180F"/>
    <w:rsid w:val="003A18DD"/>
    <w:rsid w:val="003A1CD9"/>
    <w:rsid w:val="003A1DCB"/>
    <w:rsid w:val="003A1E6D"/>
    <w:rsid w:val="003A1EB8"/>
    <w:rsid w:val="003A20C8"/>
    <w:rsid w:val="003A2350"/>
    <w:rsid w:val="003A2B7F"/>
    <w:rsid w:val="003A2BFF"/>
    <w:rsid w:val="003A2C29"/>
    <w:rsid w:val="003A2EC3"/>
    <w:rsid w:val="003A3669"/>
    <w:rsid w:val="003A36F2"/>
    <w:rsid w:val="003A3BD6"/>
    <w:rsid w:val="003A3C71"/>
    <w:rsid w:val="003A3D39"/>
    <w:rsid w:val="003A3EC7"/>
    <w:rsid w:val="003A40B4"/>
    <w:rsid w:val="003A47D9"/>
    <w:rsid w:val="003A4824"/>
    <w:rsid w:val="003A4D56"/>
    <w:rsid w:val="003A51DD"/>
    <w:rsid w:val="003A58CB"/>
    <w:rsid w:val="003A5A1A"/>
    <w:rsid w:val="003A5A2C"/>
    <w:rsid w:val="003A5B6D"/>
    <w:rsid w:val="003A68FD"/>
    <w:rsid w:val="003A700F"/>
    <w:rsid w:val="003A7026"/>
    <w:rsid w:val="003A7834"/>
    <w:rsid w:val="003B02B1"/>
    <w:rsid w:val="003B03EA"/>
    <w:rsid w:val="003B0AE9"/>
    <w:rsid w:val="003B0B5B"/>
    <w:rsid w:val="003B0E79"/>
    <w:rsid w:val="003B1535"/>
    <w:rsid w:val="003B19A2"/>
    <w:rsid w:val="003B1FE5"/>
    <w:rsid w:val="003B22FC"/>
    <w:rsid w:val="003B255B"/>
    <w:rsid w:val="003B25C1"/>
    <w:rsid w:val="003B27BC"/>
    <w:rsid w:val="003B2AEA"/>
    <w:rsid w:val="003B2B48"/>
    <w:rsid w:val="003B3575"/>
    <w:rsid w:val="003B3CAA"/>
    <w:rsid w:val="003B463B"/>
    <w:rsid w:val="003B50BC"/>
    <w:rsid w:val="003B53AE"/>
    <w:rsid w:val="003B5D97"/>
    <w:rsid w:val="003B63A4"/>
    <w:rsid w:val="003B63C0"/>
    <w:rsid w:val="003B68FE"/>
    <w:rsid w:val="003B6B85"/>
    <w:rsid w:val="003B6D7D"/>
    <w:rsid w:val="003B6DE2"/>
    <w:rsid w:val="003B7300"/>
    <w:rsid w:val="003B73B1"/>
    <w:rsid w:val="003B7672"/>
    <w:rsid w:val="003B7D7E"/>
    <w:rsid w:val="003C00D6"/>
    <w:rsid w:val="003C01A0"/>
    <w:rsid w:val="003C05CB"/>
    <w:rsid w:val="003C0657"/>
    <w:rsid w:val="003C08B1"/>
    <w:rsid w:val="003C0931"/>
    <w:rsid w:val="003C1012"/>
    <w:rsid w:val="003C11C9"/>
    <w:rsid w:val="003C1229"/>
    <w:rsid w:val="003C1444"/>
    <w:rsid w:val="003C152F"/>
    <w:rsid w:val="003C1FD4"/>
    <w:rsid w:val="003C213D"/>
    <w:rsid w:val="003C2338"/>
    <w:rsid w:val="003C25AD"/>
    <w:rsid w:val="003C2D21"/>
    <w:rsid w:val="003C2E8B"/>
    <w:rsid w:val="003C2F70"/>
    <w:rsid w:val="003C305F"/>
    <w:rsid w:val="003C3192"/>
    <w:rsid w:val="003C3C1A"/>
    <w:rsid w:val="003C3E4A"/>
    <w:rsid w:val="003C4009"/>
    <w:rsid w:val="003C4256"/>
    <w:rsid w:val="003C4B38"/>
    <w:rsid w:val="003C4E1A"/>
    <w:rsid w:val="003C566D"/>
    <w:rsid w:val="003C5C70"/>
    <w:rsid w:val="003C5C79"/>
    <w:rsid w:val="003C5D29"/>
    <w:rsid w:val="003C5E6B"/>
    <w:rsid w:val="003C67FD"/>
    <w:rsid w:val="003C67FF"/>
    <w:rsid w:val="003C6958"/>
    <w:rsid w:val="003C6BA0"/>
    <w:rsid w:val="003C7107"/>
    <w:rsid w:val="003C7A64"/>
    <w:rsid w:val="003C7AD7"/>
    <w:rsid w:val="003C7F28"/>
    <w:rsid w:val="003D029B"/>
    <w:rsid w:val="003D086E"/>
    <w:rsid w:val="003D0CD2"/>
    <w:rsid w:val="003D0FC3"/>
    <w:rsid w:val="003D105A"/>
    <w:rsid w:val="003D15C7"/>
    <w:rsid w:val="003D2409"/>
    <w:rsid w:val="003D24FC"/>
    <w:rsid w:val="003D2C1D"/>
    <w:rsid w:val="003D2C34"/>
    <w:rsid w:val="003D3560"/>
    <w:rsid w:val="003D3760"/>
    <w:rsid w:val="003D38FC"/>
    <w:rsid w:val="003D3960"/>
    <w:rsid w:val="003D3DDD"/>
    <w:rsid w:val="003D415B"/>
    <w:rsid w:val="003D4735"/>
    <w:rsid w:val="003D4770"/>
    <w:rsid w:val="003D4823"/>
    <w:rsid w:val="003D4A4A"/>
    <w:rsid w:val="003D4D1C"/>
    <w:rsid w:val="003D5603"/>
    <w:rsid w:val="003D5CBF"/>
    <w:rsid w:val="003D617F"/>
    <w:rsid w:val="003D66D2"/>
    <w:rsid w:val="003D78DF"/>
    <w:rsid w:val="003D7948"/>
    <w:rsid w:val="003E0595"/>
    <w:rsid w:val="003E07AE"/>
    <w:rsid w:val="003E0985"/>
    <w:rsid w:val="003E0C68"/>
    <w:rsid w:val="003E10EF"/>
    <w:rsid w:val="003E1428"/>
    <w:rsid w:val="003E14FC"/>
    <w:rsid w:val="003E1555"/>
    <w:rsid w:val="003E1B64"/>
    <w:rsid w:val="003E20AE"/>
    <w:rsid w:val="003E2286"/>
    <w:rsid w:val="003E2976"/>
    <w:rsid w:val="003E2A3B"/>
    <w:rsid w:val="003E2F09"/>
    <w:rsid w:val="003E367F"/>
    <w:rsid w:val="003E3A33"/>
    <w:rsid w:val="003E3AE3"/>
    <w:rsid w:val="003E3DF8"/>
    <w:rsid w:val="003E443B"/>
    <w:rsid w:val="003E4483"/>
    <w:rsid w:val="003E44E8"/>
    <w:rsid w:val="003E4858"/>
    <w:rsid w:val="003E48CB"/>
    <w:rsid w:val="003E4CE5"/>
    <w:rsid w:val="003E4D7F"/>
    <w:rsid w:val="003E50DF"/>
    <w:rsid w:val="003E5175"/>
    <w:rsid w:val="003E529A"/>
    <w:rsid w:val="003E57F4"/>
    <w:rsid w:val="003E6316"/>
    <w:rsid w:val="003E65EC"/>
    <w:rsid w:val="003E6884"/>
    <w:rsid w:val="003E6AC5"/>
    <w:rsid w:val="003E6B0F"/>
    <w:rsid w:val="003E77D0"/>
    <w:rsid w:val="003E798D"/>
    <w:rsid w:val="003E7F54"/>
    <w:rsid w:val="003F0096"/>
    <w:rsid w:val="003F0171"/>
    <w:rsid w:val="003F02DF"/>
    <w:rsid w:val="003F0401"/>
    <w:rsid w:val="003F04BE"/>
    <w:rsid w:val="003F0850"/>
    <w:rsid w:val="003F0D12"/>
    <w:rsid w:val="003F0F84"/>
    <w:rsid w:val="003F106F"/>
    <w:rsid w:val="003F13D1"/>
    <w:rsid w:val="003F160C"/>
    <w:rsid w:val="003F17C8"/>
    <w:rsid w:val="003F1901"/>
    <w:rsid w:val="003F22F0"/>
    <w:rsid w:val="003F22F2"/>
    <w:rsid w:val="003F2330"/>
    <w:rsid w:val="003F270A"/>
    <w:rsid w:val="003F2958"/>
    <w:rsid w:val="003F2A06"/>
    <w:rsid w:val="003F2A7E"/>
    <w:rsid w:val="003F2AF6"/>
    <w:rsid w:val="003F324F"/>
    <w:rsid w:val="003F33BC"/>
    <w:rsid w:val="003F34E8"/>
    <w:rsid w:val="003F3531"/>
    <w:rsid w:val="003F359D"/>
    <w:rsid w:val="003F3B08"/>
    <w:rsid w:val="003F3D4E"/>
    <w:rsid w:val="003F3EF9"/>
    <w:rsid w:val="003F43C8"/>
    <w:rsid w:val="003F477E"/>
    <w:rsid w:val="003F61D3"/>
    <w:rsid w:val="003F674B"/>
    <w:rsid w:val="003F6B39"/>
    <w:rsid w:val="003F6CD2"/>
    <w:rsid w:val="003F788D"/>
    <w:rsid w:val="003F79BC"/>
    <w:rsid w:val="004001A0"/>
    <w:rsid w:val="0040059B"/>
    <w:rsid w:val="0040087F"/>
    <w:rsid w:val="00400E80"/>
    <w:rsid w:val="0040126E"/>
    <w:rsid w:val="0040149F"/>
    <w:rsid w:val="0040157B"/>
    <w:rsid w:val="0040161B"/>
    <w:rsid w:val="004018C5"/>
    <w:rsid w:val="00401A84"/>
    <w:rsid w:val="00401D15"/>
    <w:rsid w:val="00401E50"/>
    <w:rsid w:val="004020D4"/>
    <w:rsid w:val="0040217F"/>
    <w:rsid w:val="004021B6"/>
    <w:rsid w:val="0040220D"/>
    <w:rsid w:val="004022FC"/>
    <w:rsid w:val="00402325"/>
    <w:rsid w:val="00402A3E"/>
    <w:rsid w:val="00402CBA"/>
    <w:rsid w:val="00403161"/>
    <w:rsid w:val="0040341E"/>
    <w:rsid w:val="004047C3"/>
    <w:rsid w:val="004047C4"/>
    <w:rsid w:val="00404DC1"/>
    <w:rsid w:val="00404F8E"/>
    <w:rsid w:val="0040556E"/>
    <w:rsid w:val="0040570B"/>
    <w:rsid w:val="0040575D"/>
    <w:rsid w:val="00405C84"/>
    <w:rsid w:val="00405EDB"/>
    <w:rsid w:val="00405FB1"/>
    <w:rsid w:val="004060B6"/>
    <w:rsid w:val="00406460"/>
    <w:rsid w:val="0040670F"/>
    <w:rsid w:val="00406AAE"/>
    <w:rsid w:val="00406CA8"/>
    <w:rsid w:val="00407206"/>
    <w:rsid w:val="00407CDA"/>
    <w:rsid w:val="00407D4B"/>
    <w:rsid w:val="00410BF0"/>
    <w:rsid w:val="00410F81"/>
    <w:rsid w:val="0041109F"/>
    <w:rsid w:val="00411187"/>
    <w:rsid w:val="00411CB0"/>
    <w:rsid w:val="00411E4D"/>
    <w:rsid w:val="0041219D"/>
    <w:rsid w:val="004121D0"/>
    <w:rsid w:val="00412461"/>
    <w:rsid w:val="00412546"/>
    <w:rsid w:val="004128C7"/>
    <w:rsid w:val="00412DF8"/>
    <w:rsid w:val="00412E26"/>
    <w:rsid w:val="00413053"/>
    <w:rsid w:val="0041319C"/>
    <w:rsid w:val="00413317"/>
    <w:rsid w:val="0041347B"/>
    <w:rsid w:val="0041363B"/>
    <w:rsid w:val="004137B6"/>
    <w:rsid w:val="00413A54"/>
    <w:rsid w:val="00413C10"/>
    <w:rsid w:val="00413CD9"/>
    <w:rsid w:val="00413DBB"/>
    <w:rsid w:val="00413E60"/>
    <w:rsid w:val="00413F04"/>
    <w:rsid w:val="00413F9A"/>
    <w:rsid w:val="004140CA"/>
    <w:rsid w:val="00414280"/>
    <w:rsid w:val="00414C65"/>
    <w:rsid w:val="00414FE6"/>
    <w:rsid w:val="004153B5"/>
    <w:rsid w:val="00415511"/>
    <w:rsid w:val="00415740"/>
    <w:rsid w:val="004158F3"/>
    <w:rsid w:val="0041598A"/>
    <w:rsid w:val="00415CD5"/>
    <w:rsid w:val="00415D76"/>
    <w:rsid w:val="004162FC"/>
    <w:rsid w:val="004163A3"/>
    <w:rsid w:val="00416439"/>
    <w:rsid w:val="004164FD"/>
    <w:rsid w:val="004165A6"/>
    <w:rsid w:val="00416665"/>
    <w:rsid w:val="004167EC"/>
    <w:rsid w:val="00416A67"/>
    <w:rsid w:val="00416ACB"/>
    <w:rsid w:val="00416C1F"/>
    <w:rsid w:val="00416FD7"/>
    <w:rsid w:val="00417801"/>
    <w:rsid w:val="004178B4"/>
    <w:rsid w:val="00417900"/>
    <w:rsid w:val="00417C9A"/>
    <w:rsid w:val="004204A7"/>
    <w:rsid w:val="00420B3F"/>
    <w:rsid w:val="00421719"/>
    <w:rsid w:val="004218B5"/>
    <w:rsid w:val="004218CE"/>
    <w:rsid w:val="004219E2"/>
    <w:rsid w:val="00421DCF"/>
    <w:rsid w:val="004220ED"/>
    <w:rsid w:val="00422341"/>
    <w:rsid w:val="004229D7"/>
    <w:rsid w:val="00422A8C"/>
    <w:rsid w:val="00422DFD"/>
    <w:rsid w:val="00423641"/>
    <w:rsid w:val="0042376A"/>
    <w:rsid w:val="00423C81"/>
    <w:rsid w:val="00423FD3"/>
    <w:rsid w:val="0042400E"/>
    <w:rsid w:val="0042435A"/>
    <w:rsid w:val="00424828"/>
    <w:rsid w:val="004249C4"/>
    <w:rsid w:val="0042504D"/>
    <w:rsid w:val="00425364"/>
    <w:rsid w:val="00425446"/>
    <w:rsid w:val="00425463"/>
    <w:rsid w:val="0042596B"/>
    <w:rsid w:val="00425E5D"/>
    <w:rsid w:val="00425FC6"/>
    <w:rsid w:val="00425FF7"/>
    <w:rsid w:val="00426266"/>
    <w:rsid w:val="00426885"/>
    <w:rsid w:val="00426DA0"/>
    <w:rsid w:val="00426FFF"/>
    <w:rsid w:val="004272C3"/>
    <w:rsid w:val="004272FB"/>
    <w:rsid w:val="004275BE"/>
    <w:rsid w:val="00427975"/>
    <w:rsid w:val="00427E60"/>
    <w:rsid w:val="0043012C"/>
    <w:rsid w:val="00430310"/>
    <w:rsid w:val="00430A2D"/>
    <w:rsid w:val="00430DC7"/>
    <w:rsid w:val="004313CD"/>
    <w:rsid w:val="00431505"/>
    <w:rsid w:val="004315E5"/>
    <w:rsid w:val="0043178D"/>
    <w:rsid w:val="004318A1"/>
    <w:rsid w:val="00431AF0"/>
    <w:rsid w:val="00431D8E"/>
    <w:rsid w:val="00431ED6"/>
    <w:rsid w:val="0043213A"/>
    <w:rsid w:val="0043226F"/>
    <w:rsid w:val="004323F4"/>
    <w:rsid w:val="00432E7A"/>
    <w:rsid w:val="004330F4"/>
    <w:rsid w:val="00433442"/>
    <w:rsid w:val="00433541"/>
    <w:rsid w:val="00433590"/>
    <w:rsid w:val="0043393D"/>
    <w:rsid w:val="00433CE7"/>
    <w:rsid w:val="00433E12"/>
    <w:rsid w:val="004344C7"/>
    <w:rsid w:val="004348C5"/>
    <w:rsid w:val="00434E28"/>
    <w:rsid w:val="00435274"/>
    <w:rsid w:val="004352AD"/>
    <w:rsid w:val="004353FC"/>
    <w:rsid w:val="0043545D"/>
    <w:rsid w:val="00435FE2"/>
    <w:rsid w:val="00436064"/>
    <w:rsid w:val="004367A6"/>
    <w:rsid w:val="00436D70"/>
    <w:rsid w:val="00436E2F"/>
    <w:rsid w:val="00436EAB"/>
    <w:rsid w:val="0043702A"/>
    <w:rsid w:val="004372FC"/>
    <w:rsid w:val="00437651"/>
    <w:rsid w:val="0043794E"/>
    <w:rsid w:val="0044081B"/>
    <w:rsid w:val="00440C8F"/>
    <w:rsid w:val="00440FCA"/>
    <w:rsid w:val="00441479"/>
    <w:rsid w:val="004418FA"/>
    <w:rsid w:val="00441BA5"/>
    <w:rsid w:val="00441DB3"/>
    <w:rsid w:val="00441EAE"/>
    <w:rsid w:val="00441FFA"/>
    <w:rsid w:val="004426C5"/>
    <w:rsid w:val="00442D0F"/>
    <w:rsid w:val="004433CD"/>
    <w:rsid w:val="00443540"/>
    <w:rsid w:val="0044358C"/>
    <w:rsid w:val="0044364A"/>
    <w:rsid w:val="00443997"/>
    <w:rsid w:val="00444198"/>
    <w:rsid w:val="004444A4"/>
    <w:rsid w:val="0044464D"/>
    <w:rsid w:val="0044467B"/>
    <w:rsid w:val="004446A4"/>
    <w:rsid w:val="0044533B"/>
    <w:rsid w:val="0044539B"/>
    <w:rsid w:val="00445434"/>
    <w:rsid w:val="00445A81"/>
    <w:rsid w:val="00445D1D"/>
    <w:rsid w:val="004461D9"/>
    <w:rsid w:val="00446221"/>
    <w:rsid w:val="0044623B"/>
    <w:rsid w:val="004463C0"/>
    <w:rsid w:val="00446985"/>
    <w:rsid w:val="00446A15"/>
    <w:rsid w:val="00446AC6"/>
    <w:rsid w:val="00446CD2"/>
    <w:rsid w:val="004471DA"/>
    <w:rsid w:val="0044759B"/>
    <w:rsid w:val="00447868"/>
    <w:rsid w:val="00447F54"/>
    <w:rsid w:val="00450403"/>
    <w:rsid w:val="0045097F"/>
    <w:rsid w:val="00450B7E"/>
    <w:rsid w:val="004510DE"/>
    <w:rsid w:val="00451350"/>
    <w:rsid w:val="0045136B"/>
    <w:rsid w:val="004519E7"/>
    <w:rsid w:val="00451C7E"/>
    <w:rsid w:val="00451CE6"/>
    <w:rsid w:val="00452069"/>
    <w:rsid w:val="00452148"/>
    <w:rsid w:val="00452F45"/>
    <w:rsid w:val="00453BB6"/>
    <w:rsid w:val="00453CAA"/>
    <w:rsid w:val="00453E6D"/>
    <w:rsid w:val="00453EDE"/>
    <w:rsid w:val="0045473C"/>
    <w:rsid w:val="00454785"/>
    <w:rsid w:val="0045478A"/>
    <w:rsid w:val="00454F0D"/>
    <w:rsid w:val="00455113"/>
    <w:rsid w:val="00455440"/>
    <w:rsid w:val="004555B0"/>
    <w:rsid w:val="00455715"/>
    <w:rsid w:val="004557D4"/>
    <w:rsid w:val="00455E9E"/>
    <w:rsid w:val="00456395"/>
    <w:rsid w:val="00456421"/>
    <w:rsid w:val="00456667"/>
    <w:rsid w:val="00456DAB"/>
    <w:rsid w:val="00456F1F"/>
    <w:rsid w:val="00457690"/>
    <w:rsid w:val="0046073F"/>
    <w:rsid w:val="00460753"/>
    <w:rsid w:val="00460891"/>
    <w:rsid w:val="00460A32"/>
    <w:rsid w:val="00460C81"/>
    <w:rsid w:val="00460CC3"/>
    <w:rsid w:val="00460DAF"/>
    <w:rsid w:val="00460E86"/>
    <w:rsid w:val="0046172C"/>
    <w:rsid w:val="00461A0F"/>
    <w:rsid w:val="00462539"/>
    <w:rsid w:val="00462D4F"/>
    <w:rsid w:val="00462E3C"/>
    <w:rsid w:val="00463327"/>
    <w:rsid w:val="004633F8"/>
    <w:rsid w:val="0046360A"/>
    <w:rsid w:val="00463F3C"/>
    <w:rsid w:val="004646B4"/>
    <w:rsid w:val="00464A88"/>
    <w:rsid w:val="004651A0"/>
    <w:rsid w:val="004653D9"/>
    <w:rsid w:val="00465725"/>
    <w:rsid w:val="0046594C"/>
    <w:rsid w:val="00466532"/>
    <w:rsid w:val="0046654F"/>
    <w:rsid w:val="004665F5"/>
    <w:rsid w:val="004667B7"/>
    <w:rsid w:val="00466CA6"/>
    <w:rsid w:val="00466FA5"/>
    <w:rsid w:val="00467002"/>
    <w:rsid w:val="00467388"/>
    <w:rsid w:val="00467488"/>
    <w:rsid w:val="00467879"/>
    <w:rsid w:val="00467990"/>
    <w:rsid w:val="00467B6D"/>
    <w:rsid w:val="00467CD9"/>
    <w:rsid w:val="004700E7"/>
    <w:rsid w:val="00470397"/>
    <w:rsid w:val="004704C6"/>
    <w:rsid w:val="0047083E"/>
    <w:rsid w:val="00470A57"/>
    <w:rsid w:val="00470B12"/>
    <w:rsid w:val="00470EB5"/>
    <w:rsid w:val="00471320"/>
    <w:rsid w:val="004713D9"/>
    <w:rsid w:val="004713FD"/>
    <w:rsid w:val="00471C9A"/>
    <w:rsid w:val="0047212D"/>
    <w:rsid w:val="00472428"/>
    <w:rsid w:val="00472678"/>
    <w:rsid w:val="0047286B"/>
    <w:rsid w:val="0047292D"/>
    <w:rsid w:val="00472E27"/>
    <w:rsid w:val="00472FBA"/>
    <w:rsid w:val="00473288"/>
    <w:rsid w:val="00473744"/>
    <w:rsid w:val="00473AFE"/>
    <w:rsid w:val="00474085"/>
    <w:rsid w:val="00474220"/>
    <w:rsid w:val="00474330"/>
    <w:rsid w:val="0047445A"/>
    <w:rsid w:val="0047497C"/>
    <w:rsid w:val="00474C2F"/>
    <w:rsid w:val="004752A8"/>
    <w:rsid w:val="004752D3"/>
    <w:rsid w:val="004754E1"/>
    <w:rsid w:val="0047563C"/>
    <w:rsid w:val="00475CE0"/>
    <w:rsid w:val="0047654C"/>
    <w:rsid w:val="00476827"/>
    <w:rsid w:val="00476BD4"/>
    <w:rsid w:val="00476E91"/>
    <w:rsid w:val="00476F4B"/>
    <w:rsid w:val="00477C35"/>
    <w:rsid w:val="00477E78"/>
    <w:rsid w:val="00480479"/>
    <w:rsid w:val="004804A6"/>
    <w:rsid w:val="00480691"/>
    <w:rsid w:val="00480988"/>
    <w:rsid w:val="00480E05"/>
    <w:rsid w:val="004813BA"/>
    <w:rsid w:val="0048142C"/>
    <w:rsid w:val="00481C75"/>
    <w:rsid w:val="00482152"/>
    <w:rsid w:val="00482194"/>
    <w:rsid w:val="004822C0"/>
    <w:rsid w:val="00482342"/>
    <w:rsid w:val="00482BBE"/>
    <w:rsid w:val="00482FC3"/>
    <w:rsid w:val="00483050"/>
    <w:rsid w:val="00483171"/>
    <w:rsid w:val="00483579"/>
    <w:rsid w:val="004835AB"/>
    <w:rsid w:val="00483878"/>
    <w:rsid w:val="00483A12"/>
    <w:rsid w:val="00483F2F"/>
    <w:rsid w:val="004840A7"/>
    <w:rsid w:val="0048419B"/>
    <w:rsid w:val="004848D2"/>
    <w:rsid w:val="00484A77"/>
    <w:rsid w:val="0048540F"/>
    <w:rsid w:val="00485910"/>
    <w:rsid w:val="00485970"/>
    <w:rsid w:val="00485C0D"/>
    <w:rsid w:val="00486575"/>
    <w:rsid w:val="004866D0"/>
    <w:rsid w:val="00486936"/>
    <w:rsid w:val="00486E71"/>
    <w:rsid w:val="004874FC"/>
    <w:rsid w:val="00487DAA"/>
    <w:rsid w:val="0049023C"/>
    <w:rsid w:val="00490DDB"/>
    <w:rsid w:val="0049127B"/>
    <w:rsid w:val="00491D97"/>
    <w:rsid w:val="00491F7C"/>
    <w:rsid w:val="0049226D"/>
    <w:rsid w:val="004932E4"/>
    <w:rsid w:val="00493618"/>
    <w:rsid w:val="00493B6D"/>
    <w:rsid w:val="00494242"/>
    <w:rsid w:val="00494DCB"/>
    <w:rsid w:val="00494E8E"/>
    <w:rsid w:val="00495157"/>
    <w:rsid w:val="004955BC"/>
    <w:rsid w:val="00495D63"/>
    <w:rsid w:val="0049648F"/>
    <w:rsid w:val="00496606"/>
    <w:rsid w:val="004968E1"/>
    <w:rsid w:val="00496BD7"/>
    <w:rsid w:val="00496F05"/>
    <w:rsid w:val="00497370"/>
    <w:rsid w:val="004973AD"/>
    <w:rsid w:val="00497BE1"/>
    <w:rsid w:val="004A04D8"/>
    <w:rsid w:val="004A0B44"/>
    <w:rsid w:val="004A0D58"/>
    <w:rsid w:val="004A0F39"/>
    <w:rsid w:val="004A1383"/>
    <w:rsid w:val="004A1789"/>
    <w:rsid w:val="004A1D03"/>
    <w:rsid w:val="004A1F4D"/>
    <w:rsid w:val="004A206E"/>
    <w:rsid w:val="004A251F"/>
    <w:rsid w:val="004A2535"/>
    <w:rsid w:val="004A281A"/>
    <w:rsid w:val="004A31E8"/>
    <w:rsid w:val="004A3689"/>
    <w:rsid w:val="004A3B00"/>
    <w:rsid w:val="004A3BAA"/>
    <w:rsid w:val="004A3BF1"/>
    <w:rsid w:val="004A3E42"/>
    <w:rsid w:val="004A3F64"/>
    <w:rsid w:val="004A4214"/>
    <w:rsid w:val="004A4370"/>
    <w:rsid w:val="004A4715"/>
    <w:rsid w:val="004A47EB"/>
    <w:rsid w:val="004A4BFB"/>
    <w:rsid w:val="004A4C6D"/>
    <w:rsid w:val="004A4F5E"/>
    <w:rsid w:val="004A5046"/>
    <w:rsid w:val="004A55E6"/>
    <w:rsid w:val="004A565E"/>
    <w:rsid w:val="004A5850"/>
    <w:rsid w:val="004A58CB"/>
    <w:rsid w:val="004A5905"/>
    <w:rsid w:val="004A5939"/>
    <w:rsid w:val="004A5DF3"/>
    <w:rsid w:val="004A6134"/>
    <w:rsid w:val="004A6340"/>
    <w:rsid w:val="004A6503"/>
    <w:rsid w:val="004A6B77"/>
    <w:rsid w:val="004A6E8A"/>
    <w:rsid w:val="004A6EF2"/>
    <w:rsid w:val="004A7092"/>
    <w:rsid w:val="004A77F7"/>
    <w:rsid w:val="004A7A13"/>
    <w:rsid w:val="004A7D76"/>
    <w:rsid w:val="004B0B7F"/>
    <w:rsid w:val="004B0D63"/>
    <w:rsid w:val="004B1899"/>
    <w:rsid w:val="004B1A28"/>
    <w:rsid w:val="004B25D2"/>
    <w:rsid w:val="004B278C"/>
    <w:rsid w:val="004B2857"/>
    <w:rsid w:val="004B2873"/>
    <w:rsid w:val="004B28CD"/>
    <w:rsid w:val="004B2ADF"/>
    <w:rsid w:val="004B34C3"/>
    <w:rsid w:val="004B38FC"/>
    <w:rsid w:val="004B3C83"/>
    <w:rsid w:val="004B3FAB"/>
    <w:rsid w:val="004B4136"/>
    <w:rsid w:val="004B49E6"/>
    <w:rsid w:val="004B4D69"/>
    <w:rsid w:val="004B4E57"/>
    <w:rsid w:val="004B4ECE"/>
    <w:rsid w:val="004B6421"/>
    <w:rsid w:val="004B687B"/>
    <w:rsid w:val="004B6DF4"/>
    <w:rsid w:val="004B7667"/>
    <w:rsid w:val="004B796D"/>
    <w:rsid w:val="004C017C"/>
    <w:rsid w:val="004C01A8"/>
    <w:rsid w:val="004C061F"/>
    <w:rsid w:val="004C09AE"/>
    <w:rsid w:val="004C0BCA"/>
    <w:rsid w:val="004C0E9E"/>
    <w:rsid w:val="004C16DD"/>
    <w:rsid w:val="004C1840"/>
    <w:rsid w:val="004C1B4F"/>
    <w:rsid w:val="004C24C9"/>
    <w:rsid w:val="004C30A2"/>
    <w:rsid w:val="004C315D"/>
    <w:rsid w:val="004C31B6"/>
    <w:rsid w:val="004C34CF"/>
    <w:rsid w:val="004C35FF"/>
    <w:rsid w:val="004C36F9"/>
    <w:rsid w:val="004C48B6"/>
    <w:rsid w:val="004C4B08"/>
    <w:rsid w:val="004C4FF9"/>
    <w:rsid w:val="004C5166"/>
    <w:rsid w:val="004C5319"/>
    <w:rsid w:val="004C569B"/>
    <w:rsid w:val="004C586B"/>
    <w:rsid w:val="004C58EB"/>
    <w:rsid w:val="004C5DA0"/>
    <w:rsid w:val="004C611A"/>
    <w:rsid w:val="004C621F"/>
    <w:rsid w:val="004C6660"/>
    <w:rsid w:val="004C694B"/>
    <w:rsid w:val="004C6A78"/>
    <w:rsid w:val="004C70C1"/>
    <w:rsid w:val="004C7180"/>
    <w:rsid w:val="004C7786"/>
    <w:rsid w:val="004C7948"/>
    <w:rsid w:val="004C7BB8"/>
    <w:rsid w:val="004C7C60"/>
    <w:rsid w:val="004C7DB4"/>
    <w:rsid w:val="004C7E8F"/>
    <w:rsid w:val="004D0155"/>
    <w:rsid w:val="004D05F0"/>
    <w:rsid w:val="004D0920"/>
    <w:rsid w:val="004D0B55"/>
    <w:rsid w:val="004D0DFE"/>
    <w:rsid w:val="004D0E46"/>
    <w:rsid w:val="004D0EEC"/>
    <w:rsid w:val="004D11E0"/>
    <w:rsid w:val="004D122C"/>
    <w:rsid w:val="004D17A5"/>
    <w:rsid w:val="004D1A62"/>
    <w:rsid w:val="004D1D91"/>
    <w:rsid w:val="004D22C3"/>
    <w:rsid w:val="004D255C"/>
    <w:rsid w:val="004D2F47"/>
    <w:rsid w:val="004D31B0"/>
    <w:rsid w:val="004D31C4"/>
    <w:rsid w:val="004D4EEF"/>
    <w:rsid w:val="004D5179"/>
    <w:rsid w:val="004D5227"/>
    <w:rsid w:val="004D54C5"/>
    <w:rsid w:val="004D5520"/>
    <w:rsid w:val="004D57AA"/>
    <w:rsid w:val="004D584E"/>
    <w:rsid w:val="004D597C"/>
    <w:rsid w:val="004D5F09"/>
    <w:rsid w:val="004D66C6"/>
    <w:rsid w:val="004D67D7"/>
    <w:rsid w:val="004D6DCE"/>
    <w:rsid w:val="004D6F4D"/>
    <w:rsid w:val="004D6F95"/>
    <w:rsid w:val="004D6FB2"/>
    <w:rsid w:val="004D72FE"/>
    <w:rsid w:val="004D7D4C"/>
    <w:rsid w:val="004D7E91"/>
    <w:rsid w:val="004E003A"/>
    <w:rsid w:val="004E0768"/>
    <w:rsid w:val="004E0C70"/>
    <w:rsid w:val="004E1925"/>
    <w:rsid w:val="004E1A31"/>
    <w:rsid w:val="004E1EB6"/>
    <w:rsid w:val="004E26DD"/>
    <w:rsid w:val="004E2DE0"/>
    <w:rsid w:val="004E2EA5"/>
    <w:rsid w:val="004E3E6F"/>
    <w:rsid w:val="004E3FF8"/>
    <w:rsid w:val="004E4060"/>
    <w:rsid w:val="004E407C"/>
    <w:rsid w:val="004E409A"/>
    <w:rsid w:val="004E4BBF"/>
    <w:rsid w:val="004E4CB9"/>
    <w:rsid w:val="004E5560"/>
    <w:rsid w:val="004E5974"/>
    <w:rsid w:val="004E5C63"/>
    <w:rsid w:val="004E6037"/>
    <w:rsid w:val="004E65CC"/>
    <w:rsid w:val="004E6882"/>
    <w:rsid w:val="004E6DD5"/>
    <w:rsid w:val="004E7626"/>
    <w:rsid w:val="004E782F"/>
    <w:rsid w:val="004E7C87"/>
    <w:rsid w:val="004F0B10"/>
    <w:rsid w:val="004F0B1D"/>
    <w:rsid w:val="004F0FB9"/>
    <w:rsid w:val="004F10D1"/>
    <w:rsid w:val="004F2060"/>
    <w:rsid w:val="004F22B3"/>
    <w:rsid w:val="004F2F35"/>
    <w:rsid w:val="004F2F7E"/>
    <w:rsid w:val="004F316A"/>
    <w:rsid w:val="004F3278"/>
    <w:rsid w:val="004F32B5"/>
    <w:rsid w:val="004F39E7"/>
    <w:rsid w:val="004F3D7B"/>
    <w:rsid w:val="004F407E"/>
    <w:rsid w:val="004F44EA"/>
    <w:rsid w:val="004F49E1"/>
    <w:rsid w:val="004F4DBB"/>
    <w:rsid w:val="004F4EF0"/>
    <w:rsid w:val="004F5479"/>
    <w:rsid w:val="004F5B03"/>
    <w:rsid w:val="004F6BB8"/>
    <w:rsid w:val="004F7528"/>
    <w:rsid w:val="004F7944"/>
    <w:rsid w:val="004F7BCA"/>
    <w:rsid w:val="004F7D89"/>
    <w:rsid w:val="005000FF"/>
    <w:rsid w:val="0050058C"/>
    <w:rsid w:val="005005D6"/>
    <w:rsid w:val="005005F3"/>
    <w:rsid w:val="00500AB4"/>
    <w:rsid w:val="00501981"/>
    <w:rsid w:val="00501A85"/>
    <w:rsid w:val="00501BB3"/>
    <w:rsid w:val="00501FE6"/>
    <w:rsid w:val="0050200A"/>
    <w:rsid w:val="005021DD"/>
    <w:rsid w:val="0050229E"/>
    <w:rsid w:val="005022F1"/>
    <w:rsid w:val="005026CA"/>
    <w:rsid w:val="00502896"/>
    <w:rsid w:val="00502B72"/>
    <w:rsid w:val="005033BE"/>
    <w:rsid w:val="00503C0C"/>
    <w:rsid w:val="005044FB"/>
    <w:rsid w:val="00504BC1"/>
    <w:rsid w:val="00504E01"/>
    <w:rsid w:val="00505134"/>
    <w:rsid w:val="00505695"/>
    <w:rsid w:val="00505C04"/>
    <w:rsid w:val="00506A89"/>
    <w:rsid w:val="00506C52"/>
    <w:rsid w:val="00507605"/>
    <w:rsid w:val="00507709"/>
    <w:rsid w:val="00507A4F"/>
    <w:rsid w:val="00507A68"/>
    <w:rsid w:val="00507D77"/>
    <w:rsid w:val="005100B1"/>
    <w:rsid w:val="0051078E"/>
    <w:rsid w:val="005108AF"/>
    <w:rsid w:val="00511DCC"/>
    <w:rsid w:val="00511F15"/>
    <w:rsid w:val="00511F66"/>
    <w:rsid w:val="00512300"/>
    <w:rsid w:val="005123FC"/>
    <w:rsid w:val="0051252C"/>
    <w:rsid w:val="00512F1A"/>
    <w:rsid w:val="0051318C"/>
    <w:rsid w:val="00513681"/>
    <w:rsid w:val="0051420D"/>
    <w:rsid w:val="005142CD"/>
    <w:rsid w:val="005143C9"/>
    <w:rsid w:val="005157A9"/>
    <w:rsid w:val="00515AA2"/>
    <w:rsid w:val="00515BAA"/>
    <w:rsid w:val="00515D56"/>
    <w:rsid w:val="00515D63"/>
    <w:rsid w:val="00515E48"/>
    <w:rsid w:val="00515EA1"/>
    <w:rsid w:val="00516230"/>
    <w:rsid w:val="005162FB"/>
    <w:rsid w:val="00516659"/>
    <w:rsid w:val="005169C5"/>
    <w:rsid w:val="005169D5"/>
    <w:rsid w:val="00516DA1"/>
    <w:rsid w:val="005173A7"/>
    <w:rsid w:val="005177E1"/>
    <w:rsid w:val="00517A41"/>
    <w:rsid w:val="00517C32"/>
    <w:rsid w:val="00517C9E"/>
    <w:rsid w:val="00520384"/>
    <w:rsid w:val="00520C0A"/>
    <w:rsid w:val="00520C80"/>
    <w:rsid w:val="00520E85"/>
    <w:rsid w:val="005217E3"/>
    <w:rsid w:val="005218B6"/>
    <w:rsid w:val="00521A0F"/>
    <w:rsid w:val="00521CF3"/>
    <w:rsid w:val="00521EEA"/>
    <w:rsid w:val="00522290"/>
    <w:rsid w:val="00522589"/>
    <w:rsid w:val="00522AC1"/>
    <w:rsid w:val="00522CF0"/>
    <w:rsid w:val="00522EB6"/>
    <w:rsid w:val="005233F5"/>
    <w:rsid w:val="005235AC"/>
    <w:rsid w:val="0052389D"/>
    <w:rsid w:val="00523DB7"/>
    <w:rsid w:val="00523F16"/>
    <w:rsid w:val="00524545"/>
    <w:rsid w:val="00525083"/>
    <w:rsid w:val="005253ED"/>
    <w:rsid w:val="00525590"/>
    <w:rsid w:val="005255BF"/>
    <w:rsid w:val="005257DE"/>
    <w:rsid w:val="00525A03"/>
    <w:rsid w:val="0052614B"/>
    <w:rsid w:val="0052632B"/>
    <w:rsid w:val="0052692F"/>
    <w:rsid w:val="005270BC"/>
    <w:rsid w:val="00527200"/>
    <w:rsid w:val="005277DB"/>
    <w:rsid w:val="00527B44"/>
    <w:rsid w:val="00527BD2"/>
    <w:rsid w:val="00527DD7"/>
    <w:rsid w:val="00527E8F"/>
    <w:rsid w:val="00527EA0"/>
    <w:rsid w:val="0053005B"/>
    <w:rsid w:val="005300AC"/>
    <w:rsid w:val="00530157"/>
    <w:rsid w:val="0053022F"/>
    <w:rsid w:val="005304E5"/>
    <w:rsid w:val="0053051A"/>
    <w:rsid w:val="00530FB2"/>
    <w:rsid w:val="00531085"/>
    <w:rsid w:val="00531359"/>
    <w:rsid w:val="005313A7"/>
    <w:rsid w:val="00531B34"/>
    <w:rsid w:val="00531D4C"/>
    <w:rsid w:val="00531EBE"/>
    <w:rsid w:val="00531FD0"/>
    <w:rsid w:val="00532406"/>
    <w:rsid w:val="00532491"/>
    <w:rsid w:val="00532EEB"/>
    <w:rsid w:val="00532F8B"/>
    <w:rsid w:val="00533737"/>
    <w:rsid w:val="00534000"/>
    <w:rsid w:val="0053498E"/>
    <w:rsid w:val="00534FF0"/>
    <w:rsid w:val="0053533C"/>
    <w:rsid w:val="0053565E"/>
    <w:rsid w:val="0053580C"/>
    <w:rsid w:val="005358FB"/>
    <w:rsid w:val="00535B79"/>
    <w:rsid w:val="00535C48"/>
    <w:rsid w:val="00535D7C"/>
    <w:rsid w:val="00535EA5"/>
    <w:rsid w:val="00536446"/>
    <w:rsid w:val="005364EE"/>
    <w:rsid w:val="00536579"/>
    <w:rsid w:val="005366AE"/>
    <w:rsid w:val="00536C1E"/>
    <w:rsid w:val="00536E9F"/>
    <w:rsid w:val="00536EE8"/>
    <w:rsid w:val="00536EED"/>
    <w:rsid w:val="00537348"/>
    <w:rsid w:val="00537F76"/>
    <w:rsid w:val="0054028A"/>
    <w:rsid w:val="00540970"/>
    <w:rsid w:val="0054169C"/>
    <w:rsid w:val="00541803"/>
    <w:rsid w:val="00541B2B"/>
    <w:rsid w:val="00541F69"/>
    <w:rsid w:val="005423D2"/>
    <w:rsid w:val="005426B3"/>
    <w:rsid w:val="00542A43"/>
    <w:rsid w:val="00542A73"/>
    <w:rsid w:val="00542FEF"/>
    <w:rsid w:val="0054343A"/>
    <w:rsid w:val="005437A4"/>
    <w:rsid w:val="005437A6"/>
    <w:rsid w:val="00543974"/>
    <w:rsid w:val="00543EBF"/>
    <w:rsid w:val="00544021"/>
    <w:rsid w:val="005444C5"/>
    <w:rsid w:val="005449BB"/>
    <w:rsid w:val="00544ABA"/>
    <w:rsid w:val="00544B00"/>
    <w:rsid w:val="00545248"/>
    <w:rsid w:val="0054525D"/>
    <w:rsid w:val="00545747"/>
    <w:rsid w:val="005458A6"/>
    <w:rsid w:val="0054593A"/>
    <w:rsid w:val="00545AB7"/>
    <w:rsid w:val="00545DCB"/>
    <w:rsid w:val="00545ED8"/>
    <w:rsid w:val="005465F9"/>
    <w:rsid w:val="005467FB"/>
    <w:rsid w:val="00546AE9"/>
    <w:rsid w:val="00546E5C"/>
    <w:rsid w:val="00546E85"/>
    <w:rsid w:val="00547398"/>
    <w:rsid w:val="005474FB"/>
    <w:rsid w:val="00547989"/>
    <w:rsid w:val="00547D4A"/>
    <w:rsid w:val="00547FD9"/>
    <w:rsid w:val="005502EB"/>
    <w:rsid w:val="00551320"/>
    <w:rsid w:val="005518A4"/>
    <w:rsid w:val="005518AB"/>
    <w:rsid w:val="00551C95"/>
    <w:rsid w:val="00551E5A"/>
    <w:rsid w:val="005523D5"/>
    <w:rsid w:val="00552768"/>
    <w:rsid w:val="00552935"/>
    <w:rsid w:val="00552FC3"/>
    <w:rsid w:val="00553127"/>
    <w:rsid w:val="00553295"/>
    <w:rsid w:val="00553383"/>
    <w:rsid w:val="005537D5"/>
    <w:rsid w:val="00553AEE"/>
    <w:rsid w:val="00553E3B"/>
    <w:rsid w:val="005540C5"/>
    <w:rsid w:val="005540D4"/>
    <w:rsid w:val="005544B7"/>
    <w:rsid w:val="0055471E"/>
    <w:rsid w:val="005549E6"/>
    <w:rsid w:val="00554A78"/>
    <w:rsid w:val="00554BE7"/>
    <w:rsid w:val="00555680"/>
    <w:rsid w:val="0055609D"/>
    <w:rsid w:val="0055661E"/>
    <w:rsid w:val="00556D68"/>
    <w:rsid w:val="00556E47"/>
    <w:rsid w:val="00557173"/>
    <w:rsid w:val="00557471"/>
    <w:rsid w:val="005576A1"/>
    <w:rsid w:val="0055777E"/>
    <w:rsid w:val="00557A54"/>
    <w:rsid w:val="00557A64"/>
    <w:rsid w:val="005605C0"/>
    <w:rsid w:val="00560D23"/>
    <w:rsid w:val="0056110C"/>
    <w:rsid w:val="005611DF"/>
    <w:rsid w:val="005615D8"/>
    <w:rsid w:val="00561A21"/>
    <w:rsid w:val="00561EBD"/>
    <w:rsid w:val="005626CC"/>
    <w:rsid w:val="005626D6"/>
    <w:rsid w:val="0056297D"/>
    <w:rsid w:val="00562C62"/>
    <w:rsid w:val="00563461"/>
    <w:rsid w:val="005634C9"/>
    <w:rsid w:val="00563899"/>
    <w:rsid w:val="005638D4"/>
    <w:rsid w:val="00563ACD"/>
    <w:rsid w:val="00563CDC"/>
    <w:rsid w:val="0056452E"/>
    <w:rsid w:val="00564B31"/>
    <w:rsid w:val="00564F07"/>
    <w:rsid w:val="005656ED"/>
    <w:rsid w:val="00565746"/>
    <w:rsid w:val="00565BED"/>
    <w:rsid w:val="00566544"/>
    <w:rsid w:val="00566608"/>
    <w:rsid w:val="00566780"/>
    <w:rsid w:val="00566C35"/>
    <w:rsid w:val="00566C83"/>
    <w:rsid w:val="00566EBD"/>
    <w:rsid w:val="0056741F"/>
    <w:rsid w:val="0056752B"/>
    <w:rsid w:val="005700FE"/>
    <w:rsid w:val="00570D0E"/>
    <w:rsid w:val="00570DBC"/>
    <w:rsid w:val="00570E24"/>
    <w:rsid w:val="0057109C"/>
    <w:rsid w:val="005710F4"/>
    <w:rsid w:val="00571661"/>
    <w:rsid w:val="005718A2"/>
    <w:rsid w:val="00571C12"/>
    <w:rsid w:val="00571CE3"/>
    <w:rsid w:val="00571D3A"/>
    <w:rsid w:val="00571D4B"/>
    <w:rsid w:val="0057216C"/>
    <w:rsid w:val="005723CB"/>
    <w:rsid w:val="005723D9"/>
    <w:rsid w:val="005724C0"/>
    <w:rsid w:val="00572760"/>
    <w:rsid w:val="0057333B"/>
    <w:rsid w:val="0057397C"/>
    <w:rsid w:val="005743DE"/>
    <w:rsid w:val="00574855"/>
    <w:rsid w:val="00574CF6"/>
    <w:rsid w:val="00574E34"/>
    <w:rsid w:val="00574F3F"/>
    <w:rsid w:val="0057562C"/>
    <w:rsid w:val="005759F6"/>
    <w:rsid w:val="00575E3E"/>
    <w:rsid w:val="005763D5"/>
    <w:rsid w:val="005765F5"/>
    <w:rsid w:val="00576D6C"/>
    <w:rsid w:val="00576F22"/>
    <w:rsid w:val="005772F8"/>
    <w:rsid w:val="0057771B"/>
    <w:rsid w:val="00577A2E"/>
    <w:rsid w:val="00577D58"/>
    <w:rsid w:val="00577F35"/>
    <w:rsid w:val="0058080B"/>
    <w:rsid w:val="00580E48"/>
    <w:rsid w:val="00580F0A"/>
    <w:rsid w:val="00581246"/>
    <w:rsid w:val="00581401"/>
    <w:rsid w:val="005817AE"/>
    <w:rsid w:val="00581A5F"/>
    <w:rsid w:val="00581EA0"/>
    <w:rsid w:val="00582C3A"/>
    <w:rsid w:val="00582D48"/>
    <w:rsid w:val="00582E1A"/>
    <w:rsid w:val="00583147"/>
    <w:rsid w:val="0058318B"/>
    <w:rsid w:val="0058344B"/>
    <w:rsid w:val="00583907"/>
    <w:rsid w:val="00583B21"/>
    <w:rsid w:val="00584416"/>
    <w:rsid w:val="00584949"/>
    <w:rsid w:val="00584B39"/>
    <w:rsid w:val="00585028"/>
    <w:rsid w:val="005854D1"/>
    <w:rsid w:val="005854DC"/>
    <w:rsid w:val="0058571E"/>
    <w:rsid w:val="0058586C"/>
    <w:rsid w:val="00585ADC"/>
    <w:rsid w:val="00585D1F"/>
    <w:rsid w:val="00585F5B"/>
    <w:rsid w:val="0058620A"/>
    <w:rsid w:val="0058640F"/>
    <w:rsid w:val="005864B0"/>
    <w:rsid w:val="005864D0"/>
    <w:rsid w:val="005866D5"/>
    <w:rsid w:val="005870F5"/>
    <w:rsid w:val="005872FF"/>
    <w:rsid w:val="0058776F"/>
    <w:rsid w:val="00587C5C"/>
    <w:rsid w:val="00587DAD"/>
    <w:rsid w:val="00587DDE"/>
    <w:rsid w:val="00587E12"/>
    <w:rsid w:val="00587FC0"/>
    <w:rsid w:val="00590048"/>
    <w:rsid w:val="005905CE"/>
    <w:rsid w:val="005906AD"/>
    <w:rsid w:val="005909FB"/>
    <w:rsid w:val="00590D79"/>
    <w:rsid w:val="00590DA6"/>
    <w:rsid w:val="00591265"/>
    <w:rsid w:val="005914DA"/>
    <w:rsid w:val="0059178D"/>
    <w:rsid w:val="005918ED"/>
    <w:rsid w:val="00591C7D"/>
    <w:rsid w:val="005925B3"/>
    <w:rsid w:val="0059292F"/>
    <w:rsid w:val="00592B03"/>
    <w:rsid w:val="00592DCB"/>
    <w:rsid w:val="00592E61"/>
    <w:rsid w:val="005933A2"/>
    <w:rsid w:val="005933BB"/>
    <w:rsid w:val="005934EF"/>
    <w:rsid w:val="005938FF"/>
    <w:rsid w:val="005939FB"/>
    <w:rsid w:val="00593AB9"/>
    <w:rsid w:val="00594238"/>
    <w:rsid w:val="0059449C"/>
    <w:rsid w:val="0059466A"/>
    <w:rsid w:val="00594ABB"/>
    <w:rsid w:val="00594D1C"/>
    <w:rsid w:val="00594E36"/>
    <w:rsid w:val="00594F0A"/>
    <w:rsid w:val="0059509D"/>
    <w:rsid w:val="0059525E"/>
    <w:rsid w:val="00595887"/>
    <w:rsid w:val="005961D3"/>
    <w:rsid w:val="005961F7"/>
    <w:rsid w:val="0059650E"/>
    <w:rsid w:val="0059682C"/>
    <w:rsid w:val="00596854"/>
    <w:rsid w:val="005968E2"/>
    <w:rsid w:val="00596B9C"/>
    <w:rsid w:val="00597118"/>
    <w:rsid w:val="00597AB5"/>
    <w:rsid w:val="005A054D"/>
    <w:rsid w:val="005A0A46"/>
    <w:rsid w:val="005A0BFB"/>
    <w:rsid w:val="005A0D02"/>
    <w:rsid w:val="005A0E1E"/>
    <w:rsid w:val="005A10B9"/>
    <w:rsid w:val="005A11EA"/>
    <w:rsid w:val="005A15E2"/>
    <w:rsid w:val="005A1710"/>
    <w:rsid w:val="005A1AF1"/>
    <w:rsid w:val="005A269F"/>
    <w:rsid w:val="005A273A"/>
    <w:rsid w:val="005A290F"/>
    <w:rsid w:val="005A2936"/>
    <w:rsid w:val="005A2A2C"/>
    <w:rsid w:val="005A305E"/>
    <w:rsid w:val="005A30BB"/>
    <w:rsid w:val="005A3219"/>
    <w:rsid w:val="005A3887"/>
    <w:rsid w:val="005A420E"/>
    <w:rsid w:val="005A446B"/>
    <w:rsid w:val="005A45DE"/>
    <w:rsid w:val="005A46E8"/>
    <w:rsid w:val="005A5093"/>
    <w:rsid w:val="005A51E6"/>
    <w:rsid w:val="005A537E"/>
    <w:rsid w:val="005A55F1"/>
    <w:rsid w:val="005A5BD3"/>
    <w:rsid w:val="005A6680"/>
    <w:rsid w:val="005A6CB0"/>
    <w:rsid w:val="005A74C8"/>
    <w:rsid w:val="005A76E7"/>
    <w:rsid w:val="005A7F50"/>
    <w:rsid w:val="005B0203"/>
    <w:rsid w:val="005B0542"/>
    <w:rsid w:val="005B0875"/>
    <w:rsid w:val="005B0E45"/>
    <w:rsid w:val="005B1DB8"/>
    <w:rsid w:val="005B2225"/>
    <w:rsid w:val="005B2799"/>
    <w:rsid w:val="005B2B77"/>
    <w:rsid w:val="005B3803"/>
    <w:rsid w:val="005B3D4A"/>
    <w:rsid w:val="005B3FBF"/>
    <w:rsid w:val="005B447C"/>
    <w:rsid w:val="005B44D6"/>
    <w:rsid w:val="005B4BBE"/>
    <w:rsid w:val="005B4D87"/>
    <w:rsid w:val="005B5127"/>
    <w:rsid w:val="005B52BA"/>
    <w:rsid w:val="005B5475"/>
    <w:rsid w:val="005B58ED"/>
    <w:rsid w:val="005B6344"/>
    <w:rsid w:val="005B65D6"/>
    <w:rsid w:val="005B6995"/>
    <w:rsid w:val="005B6C7A"/>
    <w:rsid w:val="005B6DCB"/>
    <w:rsid w:val="005B6F7F"/>
    <w:rsid w:val="005B713C"/>
    <w:rsid w:val="005B74DC"/>
    <w:rsid w:val="005B777B"/>
    <w:rsid w:val="005B795A"/>
    <w:rsid w:val="005B7DD1"/>
    <w:rsid w:val="005C0021"/>
    <w:rsid w:val="005C003B"/>
    <w:rsid w:val="005C00A0"/>
    <w:rsid w:val="005C0219"/>
    <w:rsid w:val="005C0565"/>
    <w:rsid w:val="005C0576"/>
    <w:rsid w:val="005C058F"/>
    <w:rsid w:val="005C0726"/>
    <w:rsid w:val="005C0A5C"/>
    <w:rsid w:val="005C0C51"/>
    <w:rsid w:val="005C0F8E"/>
    <w:rsid w:val="005C10B0"/>
    <w:rsid w:val="005C112B"/>
    <w:rsid w:val="005C12E0"/>
    <w:rsid w:val="005C1B8E"/>
    <w:rsid w:val="005C1D5E"/>
    <w:rsid w:val="005C266D"/>
    <w:rsid w:val="005C26F2"/>
    <w:rsid w:val="005C28FA"/>
    <w:rsid w:val="005C2F5B"/>
    <w:rsid w:val="005C2FF5"/>
    <w:rsid w:val="005C36A1"/>
    <w:rsid w:val="005C3C95"/>
    <w:rsid w:val="005C3E40"/>
    <w:rsid w:val="005C40F4"/>
    <w:rsid w:val="005C4122"/>
    <w:rsid w:val="005C43BE"/>
    <w:rsid w:val="005C44F3"/>
    <w:rsid w:val="005C485F"/>
    <w:rsid w:val="005C49B4"/>
    <w:rsid w:val="005C54CA"/>
    <w:rsid w:val="005C56D8"/>
    <w:rsid w:val="005C5C6C"/>
    <w:rsid w:val="005C5FC5"/>
    <w:rsid w:val="005C656B"/>
    <w:rsid w:val="005C712D"/>
    <w:rsid w:val="005C736B"/>
    <w:rsid w:val="005C75D9"/>
    <w:rsid w:val="005C7826"/>
    <w:rsid w:val="005C7BDE"/>
    <w:rsid w:val="005C7C75"/>
    <w:rsid w:val="005D0275"/>
    <w:rsid w:val="005D0D69"/>
    <w:rsid w:val="005D0E4F"/>
    <w:rsid w:val="005D0F5B"/>
    <w:rsid w:val="005D16B4"/>
    <w:rsid w:val="005D1C1A"/>
    <w:rsid w:val="005D1DEA"/>
    <w:rsid w:val="005D1E32"/>
    <w:rsid w:val="005D206B"/>
    <w:rsid w:val="005D2121"/>
    <w:rsid w:val="005D22B7"/>
    <w:rsid w:val="005D262E"/>
    <w:rsid w:val="005D2B74"/>
    <w:rsid w:val="005D2B86"/>
    <w:rsid w:val="005D2BDE"/>
    <w:rsid w:val="005D379B"/>
    <w:rsid w:val="005D3AAA"/>
    <w:rsid w:val="005D3AD7"/>
    <w:rsid w:val="005D3D76"/>
    <w:rsid w:val="005D41CA"/>
    <w:rsid w:val="005D4578"/>
    <w:rsid w:val="005D4729"/>
    <w:rsid w:val="005D4EFA"/>
    <w:rsid w:val="005D52BE"/>
    <w:rsid w:val="005D541A"/>
    <w:rsid w:val="005D5437"/>
    <w:rsid w:val="005D55BA"/>
    <w:rsid w:val="005D56AC"/>
    <w:rsid w:val="005D57A7"/>
    <w:rsid w:val="005D5ADB"/>
    <w:rsid w:val="005D5CBE"/>
    <w:rsid w:val="005D6090"/>
    <w:rsid w:val="005D648A"/>
    <w:rsid w:val="005D669C"/>
    <w:rsid w:val="005D6EA4"/>
    <w:rsid w:val="005D7159"/>
    <w:rsid w:val="005D7E0D"/>
    <w:rsid w:val="005E1683"/>
    <w:rsid w:val="005E1C6C"/>
    <w:rsid w:val="005E234A"/>
    <w:rsid w:val="005E238A"/>
    <w:rsid w:val="005E3060"/>
    <w:rsid w:val="005E32DB"/>
    <w:rsid w:val="005E3423"/>
    <w:rsid w:val="005E35CC"/>
    <w:rsid w:val="005E3697"/>
    <w:rsid w:val="005E371E"/>
    <w:rsid w:val="005E40EA"/>
    <w:rsid w:val="005E427F"/>
    <w:rsid w:val="005E49EE"/>
    <w:rsid w:val="005E4B9D"/>
    <w:rsid w:val="005E4D9F"/>
    <w:rsid w:val="005E5094"/>
    <w:rsid w:val="005E52D5"/>
    <w:rsid w:val="005E53F9"/>
    <w:rsid w:val="005E55AB"/>
    <w:rsid w:val="005E633E"/>
    <w:rsid w:val="005E71E5"/>
    <w:rsid w:val="005E7380"/>
    <w:rsid w:val="005E775D"/>
    <w:rsid w:val="005F0690"/>
    <w:rsid w:val="005F0A43"/>
    <w:rsid w:val="005F0EC5"/>
    <w:rsid w:val="005F1C54"/>
    <w:rsid w:val="005F212D"/>
    <w:rsid w:val="005F24CB"/>
    <w:rsid w:val="005F27BF"/>
    <w:rsid w:val="005F2CCD"/>
    <w:rsid w:val="005F34E2"/>
    <w:rsid w:val="005F4171"/>
    <w:rsid w:val="005F46D6"/>
    <w:rsid w:val="005F49EA"/>
    <w:rsid w:val="005F4C1E"/>
    <w:rsid w:val="005F4C42"/>
    <w:rsid w:val="005F4DC0"/>
    <w:rsid w:val="005F4DD6"/>
    <w:rsid w:val="005F4DDC"/>
    <w:rsid w:val="005F5089"/>
    <w:rsid w:val="005F50D8"/>
    <w:rsid w:val="005F512E"/>
    <w:rsid w:val="005F53A1"/>
    <w:rsid w:val="005F5BDB"/>
    <w:rsid w:val="005F5C14"/>
    <w:rsid w:val="005F5DE0"/>
    <w:rsid w:val="005F63EA"/>
    <w:rsid w:val="005F6B77"/>
    <w:rsid w:val="005F6EFC"/>
    <w:rsid w:val="005F7487"/>
    <w:rsid w:val="006002C7"/>
    <w:rsid w:val="00600636"/>
    <w:rsid w:val="00600EAA"/>
    <w:rsid w:val="00600F95"/>
    <w:rsid w:val="006014F1"/>
    <w:rsid w:val="00601597"/>
    <w:rsid w:val="00601839"/>
    <w:rsid w:val="00601EB8"/>
    <w:rsid w:val="00601F69"/>
    <w:rsid w:val="00602759"/>
    <w:rsid w:val="0060277A"/>
    <w:rsid w:val="00602B7C"/>
    <w:rsid w:val="00602B7D"/>
    <w:rsid w:val="006030BE"/>
    <w:rsid w:val="00603312"/>
    <w:rsid w:val="00603497"/>
    <w:rsid w:val="00603DEB"/>
    <w:rsid w:val="0060412D"/>
    <w:rsid w:val="00604280"/>
    <w:rsid w:val="006044D5"/>
    <w:rsid w:val="006044E1"/>
    <w:rsid w:val="006045CC"/>
    <w:rsid w:val="0060465B"/>
    <w:rsid w:val="006046E7"/>
    <w:rsid w:val="006049AD"/>
    <w:rsid w:val="00604DC7"/>
    <w:rsid w:val="00604E47"/>
    <w:rsid w:val="0060529A"/>
    <w:rsid w:val="00605441"/>
    <w:rsid w:val="00605E75"/>
    <w:rsid w:val="00605EDE"/>
    <w:rsid w:val="00606638"/>
    <w:rsid w:val="00606970"/>
    <w:rsid w:val="00606A20"/>
    <w:rsid w:val="00607003"/>
    <w:rsid w:val="006072C6"/>
    <w:rsid w:val="0060745B"/>
    <w:rsid w:val="00607A2E"/>
    <w:rsid w:val="00610FAC"/>
    <w:rsid w:val="006116EE"/>
    <w:rsid w:val="00611DDA"/>
    <w:rsid w:val="00612427"/>
    <w:rsid w:val="00612E44"/>
    <w:rsid w:val="006130F7"/>
    <w:rsid w:val="006132D1"/>
    <w:rsid w:val="00613573"/>
    <w:rsid w:val="00613AF8"/>
    <w:rsid w:val="00613C1D"/>
    <w:rsid w:val="00613D8E"/>
    <w:rsid w:val="006142E0"/>
    <w:rsid w:val="006149FA"/>
    <w:rsid w:val="00614B85"/>
    <w:rsid w:val="00614E47"/>
    <w:rsid w:val="00615054"/>
    <w:rsid w:val="00615537"/>
    <w:rsid w:val="00616004"/>
    <w:rsid w:val="00616112"/>
    <w:rsid w:val="00616912"/>
    <w:rsid w:val="006169C7"/>
    <w:rsid w:val="00616FF4"/>
    <w:rsid w:val="00617061"/>
    <w:rsid w:val="006170A7"/>
    <w:rsid w:val="006170C1"/>
    <w:rsid w:val="00617569"/>
    <w:rsid w:val="00617ECF"/>
    <w:rsid w:val="00617F25"/>
    <w:rsid w:val="006203FF"/>
    <w:rsid w:val="006205CA"/>
    <w:rsid w:val="0062061D"/>
    <w:rsid w:val="00620AA4"/>
    <w:rsid w:val="00620ADF"/>
    <w:rsid w:val="00620C21"/>
    <w:rsid w:val="00621F53"/>
    <w:rsid w:val="006221E1"/>
    <w:rsid w:val="00622447"/>
    <w:rsid w:val="006225D3"/>
    <w:rsid w:val="00622925"/>
    <w:rsid w:val="00622E2A"/>
    <w:rsid w:val="00623089"/>
    <w:rsid w:val="0062308E"/>
    <w:rsid w:val="006234BD"/>
    <w:rsid w:val="006234C4"/>
    <w:rsid w:val="00623821"/>
    <w:rsid w:val="00623DA0"/>
    <w:rsid w:val="00623FA0"/>
    <w:rsid w:val="006244C9"/>
    <w:rsid w:val="006245F6"/>
    <w:rsid w:val="00624613"/>
    <w:rsid w:val="0062475D"/>
    <w:rsid w:val="00624784"/>
    <w:rsid w:val="0062490B"/>
    <w:rsid w:val="0062492A"/>
    <w:rsid w:val="0062495F"/>
    <w:rsid w:val="00624977"/>
    <w:rsid w:val="00625863"/>
    <w:rsid w:val="00625951"/>
    <w:rsid w:val="00625E7D"/>
    <w:rsid w:val="00626028"/>
    <w:rsid w:val="0062660B"/>
    <w:rsid w:val="006267F5"/>
    <w:rsid w:val="00626998"/>
    <w:rsid w:val="00626AD1"/>
    <w:rsid w:val="00627149"/>
    <w:rsid w:val="006274E4"/>
    <w:rsid w:val="006277E6"/>
    <w:rsid w:val="006301CE"/>
    <w:rsid w:val="006302E7"/>
    <w:rsid w:val="006304BC"/>
    <w:rsid w:val="00630DCE"/>
    <w:rsid w:val="00630EC9"/>
    <w:rsid w:val="0063120A"/>
    <w:rsid w:val="00631260"/>
    <w:rsid w:val="00631400"/>
    <w:rsid w:val="0063150B"/>
    <w:rsid w:val="00631585"/>
    <w:rsid w:val="00631647"/>
    <w:rsid w:val="00631C62"/>
    <w:rsid w:val="006322DF"/>
    <w:rsid w:val="00632433"/>
    <w:rsid w:val="006327AB"/>
    <w:rsid w:val="006327C7"/>
    <w:rsid w:val="00632EDB"/>
    <w:rsid w:val="006331A2"/>
    <w:rsid w:val="006332FF"/>
    <w:rsid w:val="00634ACF"/>
    <w:rsid w:val="00635035"/>
    <w:rsid w:val="00635075"/>
    <w:rsid w:val="0063580D"/>
    <w:rsid w:val="00635CAE"/>
    <w:rsid w:val="00635CDE"/>
    <w:rsid w:val="00636068"/>
    <w:rsid w:val="006363BE"/>
    <w:rsid w:val="00636506"/>
    <w:rsid w:val="006368AA"/>
    <w:rsid w:val="00636F11"/>
    <w:rsid w:val="00637240"/>
    <w:rsid w:val="006374D9"/>
    <w:rsid w:val="006374E3"/>
    <w:rsid w:val="00637A3B"/>
    <w:rsid w:val="00637C48"/>
    <w:rsid w:val="00637FD8"/>
    <w:rsid w:val="0064011C"/>
    <w:rsid w:val="006403DF"/>
    <w:rsid w:val="006408DD"/>
    <w:rsid w:val="00640F97"/>
    <w:rsid w:val="006415DF"/>
    <w:rsid w:val="00641BC4"/>
    <w:rsid w:val="00641D20"/>
    <w:rsid w:val="006420DF"/>
    <w:rsid w:val="00643199"/>
    <w:rsid w:val="006435F6"/>
    <w:rsid w:val="00643660"/>
    <w:rsid w:val="00643E2F"/>
    <w:rsid w:val="00644648"/>
    <w:rsid w:val="00644AC3"/>
    <w:rsid w:val="00644F18"/>
    <w:rsid w:val="00645110"/>
    <w:rsid w:val="006457C6"/>
    <w:rsid w:val="00645E2F"/>
    <w:rsid w:val="00645F07"/>
    <w:rsid w:val="00645FFD"/>
    <w:rsid w:val="006460EA"/>
    <w:rsid w:val="00646264"/>
    <w:rsid w:val="00646947"/>
    <w:rsid w:val="00646D34"/>
    <w:rsid w:val="006471EF"/>
    <w:rsid w:val="00647827"/>
    <w:rsid w:val="00647FA2"/>
    <w:rsid w:val="00650139"/>
    <w:rsid w:val="00650DEF"/>
    <w:rsid w:val="00650E77"/>
    <w:rsid w:val="00650F8B"/>
    <w:rsid w:val="00651258"/>
    <w:rsid w:val="00651C55"/>
    <w:rsid w:val="00651CA7"/>
    <w:rsid w:val="006523F1"/>
    <w:rsid w:val="00652756"/>
    <w:rsid w:val="0065285F"/>
    <w:rsid w:val="00652AD8"/>
    <w:rsid w:val="00652B24"/>
    <w:rsid w:val="00652B79"/>
    <w:rsid w:val="00652B8F"/>
    <w:rsid w:val="00652C06"/>
    <w:rsid w:val="0065307F"/>
    <w:rsid w:val="006533C3"/>
    <w:rsid w:val="00653405"/>
    <w:rsid w:val="006538B1"/>
    <w:rsid w:val="006539B9"/>
    <w:rsid w:val="00654068"/>
    <w:rsid w:val="006543E9"/>
    <w:rsid w:val="00654B38"/>
    <w:rsid w:val="00654B83"/>
    <w:rsid w:val="00655061"/>
    <w:rsid w:val="0065510C"/>
    <w:rsid w:val="0065532E"/>
    <w:rsid w:val="00655B49"/>
    <w:rsid w:val="00655B63"/>
    <w:rsid w:val="00655E35"/>
    <w:rsid w:val="00656097"/>
    <w:rsid w:val="006562F1"/>
    <w:rsid w:val="00656340"/>
    <w:rsid w:val="00656525"/>
    <w:rsid w:val="0065678E"/>
    <w:rsid w:val="00656805"/>
    <w:rsid w:val="006571F6"/>
    <w:rsid w:val="00657542"/>
    <w:rsid w:val="00657707"/>
    <w:rsid w:val="00657897"/>
    <w:rsid w:val="00657EB9"/>
    <w:rsid w:val="006603E2"/>
    <w:rsid w:val="006607FC"/>
    <w:rsid w:val="00660D5F"/>
    <w:rsid w:val="00661408"/>
    <w:rsid w:val="00661638"/>
    <w:rsid w:val="006618CC"/>
    <w:rsid w:val="00661D1B"/>
    <w:rsid w:val="00662111"/>
    <w:rsid w:val="00662118"/>
    <w:rsid w:val="0066214F"/>
    <w:rsid w:val="0066221D"/>
    <w:rsid w:val="006623AA"/>
    <w:rsid w:val="00662474"/>
    <w:rsid w:val="00662F32"/>
    <w:rsid w:val="00662F62"/>
    <w:rsid w:val="00663264"/>
    <w:rsid w:val="006632EF"/>
    <w:rsid w:val="0066360B"/>
    <w:rsid w:val="006638AD"/>
    <w:rsid w:val="00663CB7"/>
    <w:rsid w:val="00663E99"/>
    <w:rsid w:val="00664824"/>
    <w:rsid w:val="00665975"/>
    <w:rsid w:val="006662F2"/>
    <w:rsid w:val="00666C07"/>
    <w:rsid w:val="00666DB4"/>
    <w:rsid w:val="00667060"/>
    <w:rsid w:val="0066732C"/>
    <w:rsid w:val="00667345"/>
    <w:rsid w:val="0066736B"/>
    <w:rsid w:val="006673FB"/>
    <w:rsid w:val="0066792B"/>
    <w:rsid w:val="006679F5"/>
    <w:rsid w:val="00667B77"/>
    <w:rsid w:val="00667C44"/>
    <w:rsid w:val="00670465"/>
    <w:rsid w:val="00670AFD"/>
    <w:rsid w:val="00671052"/>
    <w:rsid w:val="006710B4"/>
    <w:rsid w:val="00671117"/>
    <w:rsid w:val="006716DA"/>
    <w:rsid w:val="00671702"/>
    <w:rsid w:val="00671B5A"/>
    <w:rsid w:val="00671CE4"/>
    <w:rsid w:val="00671E28"/>
    <w:rsid w:val="00671EC7"/>
    <w:rsid w:val="006721F4"/>
    <w:rsid w:val="00672297"/>
    <w:rsid w:val="006722CB"/>
    <w:rsid w:val="006728ED"/>
    <w:rsid w:val="00672AB1"/>
    <w:rsid w:val="00672CDC"/>
    <w:rsid w:val="00672DA3"/>
    <w:rsid w:val="00672EAB"/>
    <w:rsid w:val="006732B1"/>
    <w:rsid w:val="006732D2"/>
    <w:rsid w:val="00673810"/>
    <w:rsid w:val="00673AF0"/>
    <w:rsid w:val="00673E5A"/>
    <w:rsid w:val="00673FDC"/>
    <w:rsid w:val="0067446F"/>
    <w:rsid w:val="006746A4"/>
    <w:rsid w:val="00674EFD"/>
    <w:rsid w:val="00675033"/>
    <w:rsid w:val="006753A5"/>
    <w:rsid w:val="00675558"/>
    <w:rsid w:val="00675611"/>
    <w:rsid w:val="00675944"/>
    <w:rsid w:val="00675A60"/>
    <w:rsid w:val="00675D22"/>
    <w:rsid w:val="00675DCE"/>
    <w:rsid w:val="006764D0"/>
    <w:rsid w:val="0067697E"/>
    <w:rsid w:val="00676C2A"/>
    <w:rsid w:val="00676E04"/>
    <w:rsid w:val="00677074"/>
    <w:rsid w:val="00677443"/>
    <w:rsid w:val="006774BC"/>
    <w:rsid w:val="0067769A"/>
    <w:rsid w:val="006777FE"/>
    <w:rsid w:val="006779B0"/>
    <w:rsid w:val="00680202"/>
    <w:rsid w:val="006806A3"/>
    <w:rsid w:val="006806A6"/>
    <w:rsid w:val="00680854"/>
    <w:rsid w:val="00680A7F"/>
    <w:rsid w:val="00680E0D"/>
    <w:rsid w:val="00680FF1"/>
    <w:rsid w:val="0068115F"/>
    <w:rsid w:val="00681211"/>
    <w:rsid w:val="0068132C"/>
    <w:rsid w:val="00681B36"/>
    <w:rsid w:val="006825F0"/>
    <w:rsid w:val="00682E14"/>
    <w:rsid w:val="00682F62"/>
    <w:rsid w:val="00682FD8"/>
    <w:rsid w:val="0068306E"/>
    <w:rsid w:val="006833A0"/>
    <w:rsid w:val="00683D1E"/>
    <w:rsid w:val="00683DE6"/>
    <w:rsid w:val="00683E2C"/>
    <w:rsid w:val="0068436C"/>
    <w:rsid w:val="006844A8"/>
    <w:rsid w:val="00684E3C"/>
    <w:rsid w:val="00685013"/>
    <w:rsid w:val="0068545E"/>
    <w:rsid w:val="00685A0C"/>
    <w:rsid w:val="00685D37"/>
    <w:rsid w:val="00685D7B"/>
    <w:rsid w:val="00685E02"/>
    <w:rsid w:val="00685EEE"/>
    <w:rsid w:val="00685FD4"/>
    <w:rsid w:val="006862BB"/>
    <w:rsid w:val="00686612"/>
    <w:rsid w:val="0068661E"/>
    <w:rsid w:val="00686831"/>
    <w:rsid w:val="00686D22"/>
    <w:rsid w:val="00687C43"/>
    <w:rsid w:val="00690A49"/>
    <w:rsid w:val="00690BB6"/>
    <w:rsid w:val="00690E4B"/>
    <w:rsid w:val="00690E6A"/>
    <w:rsid w:val="006917C3"/>
    <w:rsid w:val="00691A99"/>
    <w:rsid w:val="00691B30"/>
    <w:rsid w:val="00691C9F"/>
    <w:rsid w:val="00691FE0"/>
    <w:rsid w:val="00692585"/>
    <w:rsid w:val="0069289A"/>
    <w:rsid w:val="00692C85"/>
    <w:rsid w:val="00692F23"/>
    <w:rsid w:val="0069334F"/>
    <w:rsid w:val="00693549"/>
    <w:rsid w:val="006935B3"/>
    <w:rsid w:val="00693BF5"/>
    <w:rsid w:val="00693E1F"/>
    <w:rsid w:val="00693ECB"/>
    <w:rsid w:val="00693EE2"/>
    <w:rsid w:val="006941C9"/>
    <w:rsid w:val="00694797"/>
    <w:rsid w:val="006952DC"/>
    <w:rsid w:val="00695338"/>
    <w:rsid w:val="0069543B"/>
    <w:rsid w:val="006955C5"/>
    <w:rsid w:val="00695887"/>
    <w:rsid w:val="00696341"/>
    <w:rsid w:val="006964E7"/>
    <w:rsid w:val="00696762"/>
    <w:rsid w:val="00696A31"/>
    <w:rsid w:val="0069766F"/>
    <w:rsid w:val="00697733"/>
    <w:rsid w:val="00697D50"/>
    <w:rsid w:val="00697E33"/>
    <w:rsid w:val="006A0A29"/>
    <w:rsid w:val="006A0F28"/>
    <w:rsid w:val="006A18A9"/>
    <w:rsid w:val="006A1D90"/>
    <w:rsid w:val="006A254E"/>
    <w:rsid w:val="006A27A6"/>
    <w:rsid w:val="006A2AAD"/>
    <w:rsid w:val="006A2C30"/>
    <w:rsid w:val="006A2F36"/>
    <w:rsid w:val="006A301C"/>
    <w:rsid w:val="006A3E2B"/>
    <w:rsid w:val="006A4163"/>
    <w:rsid w:val="006A4C0B"/>
    <w:rsid w:val="006A599E"/>
    <w:rsid w:val="006A5AAB"/>
    <w:rsid w:val="006A621D"/>
    <w:rsid w:val="006A63FA"/>
    <w:rsid w:val="006A64A0"/>
    <w:rsid w:val="006A6893"/>
    <w:rsid w:val="006A6A34"/>
    <w:rsid w:val="006A6ABD"/>
    <w:rsid w:val="006A6B0D"/>
    <w:rsid w:val="006A6E17"/>
    <w:rsid w:val="006A7403"/>
    <w:rsid w:val="006A7752"/>
    <w:rsid w:val="006A7907"/>
    <w:rsid w:val="006B0A9E"/>
    <w:rsid w:val="006B0BD9"/>
    <w:rsid w:val="006B0E52"/>
    <w:rsid w:val="006B120D"/>
    <w:rsid w:val="006B1262"/>
    <w:rsid w:val="006B17E7"/>
    <w:rsid w:val="006B19E8"/>
    <w:rsid w:val="006B1A8A"/>
    <w:rsid w:val="006B1FD5"/>
    <w:rsid w:val="006B23CC"/>
    <w:rsid w:val="006B2529"/>
    <w:rsid w:val="006B2640"/>
    <w:rsid w:val="006B2E37"/>
    <w:rsid w:val="006B34EB"/>
    <w:rsid w:val="006B3956"/>
    <w:rsid w:val="006B3EDF"/>
    <w:rsid w:val="006B45C0"/>
    <w:rsid w:val="006B4617"/>
    <w:rsid w:val="006B4975"/>
    <w:rsid w:val="006B49DE"/>
    <w:rsid w:val="006B4DF3"/>
    <w:rsid w:val="006B4F12"/>
    <w:rsid w:val="006B52A4"/>
    <w:rsid w:val="006B555A"/>
    <w:rsid w:val="006B5FFF"/>
    <w:rsid w:val="006B600A"/>
    <w:rsid w:val="006B6363"/>
    <w:rsid w:val="006B6463"/>
    <w:rsid w:val="006B6635"/>
    <w:rsid w:val="006B66CC"/>
    <w:rsid w:val="006B6D35"/>
    <w:rsid w:val="006B703F"/>
    <w:rsid w:val="006B7203"/>
    <w:rsid w:val="006B7218"/>
    <w:rsid w:val="006B741B"/>
    <w:rsid w:val="006B7530"/>
    <w:rsid w:val="006B79CC"/>
    <w:rsid w:val="006B7A20"/>
    <w:rsid w:val="006B7A5F"/>
    <w:rsid w:val="006B7C98"/>
    <w:rsid w:val="006B7D22"/>
    <w:rsid w:val="006B7D2C"/>
    <w:rsid w:val="006B7F8C"/>
    <w:rsid w:val="006C0751"/>
    <w:rsid w:val="006C1019"/>
    <w:rsid w:val="006C1451"/>
    <w:rsid w:val="006C1810"/>
    <w:rsid w:val="006C1A3C"/>
    <w:rsid w:val="006C202E"/>
    <w:rsid w:val="006C26FB"/>
    <w:rsid w:val="006C29FC"/>
    <w:rsid w:val="006C2B48"/>
    <w:rsid w:val="006C2BB5"/>
    <w:rsid w:val="006C2BEE"/>
    <w:rsid w:val="006C313A"/>
    <w:rsid w:val="006C38FA"/>
    <w:rsid w:val="006C39DB"/>
    <w:rsid w:val="006C3AD8"/>
    <w:rsid w:val="006C3B71"/>
    <w:rsid w:val="006C3D6D"/>
    <w:rsid w:val="006C400C"/>
    <w:rsid w:val="006C424B"/>
    <w:rsid w:val="006C4516"/>
    <w:rsid w:val="006C455E"/>
    <w:rsid w:val="006C4A46"/>
    <w:rsid w:val="006C4BE6"/>
    <w:rsid w:val="006C4E26"/>
    <w:rsid w:val="006C5331"/>
    <w:rsid w:val="006C5958"/>
    <w:rsid w:val="006C5B4F"/>
    <w:rsid w:val="006C5ED6"/>
    <w:rsid w:val="006C643C"/>
    <w:rsid w:val="006C66C4"/>
    <w:rsid w:val="006C673E"/>
    <w:rsid w:val="006C686C"/>
    <w:rsid w:val="006C6B42"/>
    <w:rsid w:val="006C6BD5"/>
    <w:rsid w:val="006C6E3A"/>
    <w:rsid w:val="006C6FD7"/>
    <w:rsid w:val="006C70DD"/>
    <w:rsid w:val="006C75E7"/>
    <w:rsid w:val="006C7DF6"/>
    <w:rsid w:val="006D00DB"/>
    <w:rsid w:val="006D015F"/>
    <w:rsid w:val="006D0361"/>
    <w:rsid w:val="006D0A22"/>
    <w:rsid w:val="006D0BA2"/>
    <w:rsid w:val="006D0C5E"/>
    <w:rsid w:val="006D1237"/>
    <w:rsid w:val="006D1340"/>
    <w:rsid w:val="006D16B0"/>
    <w:rsid w:val="006D16DD"/>
    <w:rsid w:val="006D1AD7"/>
    <w:rsid w:val="006D1E6B"/>
    <w:rsid w:val="006D1F0D"/>
    <w:rsid w:val="006D2182"/>
    <w:rsid w:val="006D238A"/>
    <w:rsid w:val="006D2444"/>
    <w:rsid w:val="006D254B"/>
    <w:rsid w:val="006D272E"/>
    <w:rsid w:val="006D289B"/>
    <w:rsid w:val="006D28FA"/>
    <w:rsid w:val="006D31B3"/>
    <w:rsid w:val="006D3966"/>
    <w:rsid w:val="006D39BD"/>
    <w:rsid w:val="006D3BE1"/>
    <w:rsid w:val="006D3E75"/>
    <w:rsid w:val="006D3F12"/>
    <w:rsid w:val="006D3FDA"/>
    <w:rsid w:val="006D401F"/>
    <w:rsid w:val="006D41A3"/>
    <w:rsid w:val="006D4336"/>
    <w:rsid w:val="006D4486"/>
    <w:rsid w:val="006D48FC"/>
    <w:rsid w:val="006D5390"/>
    <w:rsid w:val="006D58EA"/>
    <w:rsid w:val="006D5B82"/>
    <w:rsid w:val="006D5CD7"/>
    <w:rsid w:val="006D628E"/>
    <w:rsid w:val="006D62BC"/>
    <w:rsid w:val="006D6450"/>
    <w:rsid w:val="006D65EF"/>
    <w:rsid w:val="006D6939"/>
    <w:rsid w:val="006D7EB0"/>
    <w:rsid w:val="006E0138"/>
    <w:rsid w:val="006E0894"/>
    <w:rsid w:val="006E0BB0"/>
    <w:rsid w:val="006E12C3"/>
    <w:rsid w:val="006E2098"/>
    <w:rsid w:val="006E227F"/>
    <w:rsid w:val="006E22C3"/>
    <w:rsid w:val="006E2443"/>
    <w:rsid w:val="006E2529"/>
    <w:rsid w:val="006E2537"/>
    <w:rsid w:val="006E298F"/>
    <w:rsid w:val="006E2BA0"/>
    <w:rsid w:val="006E2BFE"/>
    <w:rsid w:val="006E2FEF"/>
    <w:rsid w:val="006E3118"/>
    <w:rsid w:val="006E3B91"/>
    <w:rsid w:val="006E3C68"/>
    <w:rsid w:val="006E418A"/>
    <w:rsid w:val="006E4573"/>
    <w:rsid w:val="006E45F3"/>
    <w:rsid w:val="006E487F"/>
    <w:rsid w:val="006E4A2F"/>
    <w:rsid w:val="006E4D7B"/>
    <w:rsid w:val="006E4ED4"/>
    <w:rsid w:val="006E4FA4"/>
    <w:rsid w:val="006E568E"/>
    <w:rsid w:val="006E5986"/>
    <w:rsid w:val="006E5E19"/>
    <w:rsid w:val="006E5E8B"/>
    <w:rsid w:val="006E5F43"/>
    <w:rsid w:val="006E61C3"/>
    <w:rsid w:val="006E6AB9"/>
    <w:rsid w:val="006E6E0E"/>
    <w:rsid w:val="006E72C2"/>
    <w:rsid w:val="006E7555"/>
    <w:rsid w:val="006E78F8"/>
    <w:rsid w:val="006E799D"/>
    <w:rsid w:val="006F0137"/>
    <w:rsid w:val="006F02EE"/>
    <w:rsid w:val="006F034A"/>
    <w:rsid w:val="006F0593"/>
    <w:rsid w:val="006F0838"/>
    <w:rsid w:val="006F1064"/>
    <w:rsid w:val="006F18D5"/>
    <w:rsid w:val="006F1EB7"/>
    <w:rsid w:val="006F2020"/>
    <w:rsid w:val="006F2425"/>
    <w:rsid w:val="006F2821"/>
    <w:rsid w:val="006F2A63"/>
    <w:rsid w:val="006F32CE"/>
    <w:rsid w:val="006F39F9"/>
    <w:rsid w:val="006F3E13"/>
    <w:rsid w:val="006F454B"/>
    <w:rsid w:val="006F4C57"/>
    <w:rsid w:val="006F5287"/>
    <w:rsid w:val="006F52E5"/>
    <w:rsid w:val="006F5654"/>
    <w:rsid w:val="006F6066"/>
    <w:rsid w:val="006F63C2"/>
    <w:rsid w:val="006F6850"/>
    <w:rsid w:val="006F6C01"/>
    <w:rsid w:val="006F707E"/>
    <w:rsid w:val="006F790F"/>
    <w:rsid w:val="006F7C3F"/>
    <w:rsid w:val="007001DC"/>
    <w:rsid w:val="00700984"/>
    <w:rsid w:val="00701955"/>
    <w:rsid w:val="007024EC"/>
    <w:rsid w:val="007025CB"/>
    <w:rsid w:val="00702828"/>
    <w:rsid w:val="0070331F"/>
    <w:rsid w:val="007034AA"/>
    <w:rsid w:val="0070387F"/>
    <w:rsid w:val="0070399D"/>
    <w:rsid w:val="007039A8"/>
    <w:rsid w:val="00703C9D"/>
    <w:rsid w:val="00703FCE"/>
    <w:rsid w:val="007047FA"/>
    <w:rsid w:val="0070490C"/>
    <w:rsid w:val="00705797"/>
    <w:rsid w:val="00705B8E"/>
    <w:rsid w:val="00705C38"/>
    <w:rsid w:val="00706320"/>
    <w:rsid w:val="00706465"/>
    <w:rsid w:val="007066BB"/>
    <w:rsid w:val="0070695A"/>
    <w:rsid w:val="007069C2"/>
    <w:rsid w:val="00706B64"/>
    <w:rsid w:val="0070782D"/>
    <w:rsid w:val="00707FB4"/>
    <w:rsid w:val="00710073"/>
    <w:rsid w:val="00710770"/>
    <w:rsid w:val="007109C2"/>
    <w:rsid w:val="00710C3F"/>
    <w:rsid w:val="00711340"/>
    <w:rsid w:val="007115CB"/>
    <w:rsid w:val="00711847"/>
    <w:rsid w:val="00711969"/>
    <w:rsid w:val="00711CD5"/>
    <w:rsid w:val="00711DB3"/>
    <w:rsid w:val="00712021"/>
    <w:rsid w:val="00712C42"/>
    <w:rsid w:val="00712F45"/>
    <w:rsid w:val="00713AAB"/>
    <w:rsid w:val="00713DE4"/>
    <w:rsid w:val="007146D0"/>
    <w:rsid w:val="00714C47"/>
    <w:rsid w:val="00714EA8"/>
    <w:rsid w:val="0071506A"/>
    <w:rsid w:val="00715143"/>
    <w:rsid w:val="0071533D"/>
    <w:rsid w:val="00715734"/>
    <w:rsid w:val="0071633C"/>
    <w:rsid w:val="00716462"/>
    <w:rsid w:val="007168FA"/>
    <w:rsid w:val="00716F44"/>
    <w:rsid w:val="0071712B"/>
    <w:rsid w:val="0071757A"/>
    <w:rsid w:val="00717849"/>
    <w:rsid w:val="00717EB3"/>
    <w:rsid w:val="00720121"/>
    <w:rsid w:val="0072024B"/>
    <w:rsid w:val="0072029A"/>
    <w:rsid w:val="00720A86"/>
    <w:rsid w:val="00720BB0"/>
    <w:rsid w:val="00721084"/>
    <w:rsid w:val="0072117A"/>
    <w:rsid w:val="00721262"/>
    <w:rsid w:val="007217DF"/>
    <w:rsid w:val="00721C9D"/>
    <w:rsid w:val="00721D9B"/>
    <w:rsid w:val="00722101"/>
    <w:rsid w:val="00722121"/>
    <w:rsid w:val="007224B9"/>
    <w:rsid w:val="00722E5C"/>
    <w:rsid w:val="00722F42"/>
    <w:rsid w:val="00722F94"/>
    <w:rsid w:val="00722FB1"/>
    <w:rsid w:val="0072318B"/>
    <w:rsid w:val="00723484"/>
    <w:rsid w:val="00723AA7"/>
    <w:rsid w:val="00723AF7"/>
    <w:rsid w:val="0072432E"/>
    <w:rsid w:val="00725045"/>
    <w:rsid w:val="007251F4"/>
    <w:rsid w:val="007252BC"/>
    <w:rsid w:val="00725FA1"/>
    <w:rsid w:val="00726036"/>
    <w:rsid w:val="00726279"/>
    <w:rsid w:val="007262C2"/>
    <w:rsid w:val="00726A9B"/>
    <w:rsid w:val="00726E58"/>
    <w:rsid w:val="007273AF"/>
    <w:rsid w:val="00727530"/>
    <w:rsid w:val="0072798E"/>
    <w:rsid w:val="00727DBC"/>
    <w:rsid w:val="00727F7B"/>
    <w:rsid w:val="007304E1"/>
    <w:rsid w:val="00730A82"/>
    <w:rsid w:val="007317F4"/>
    <w:rsid w:val="00731C59"/>
    <w:rsid w:val="00731E7C"/>
    <w:rsid w:val="00731E82"/>
    <w:rsid w:val="00732819"/>
    <w:rsid w:val="007329D0"/>
    <w:rsid w:val="007329E2"/>
    <w:rsid w:val="007329EF"/>
    <w:rsid w:val="00732B79"/>
    <w:rsid w:val="0073327A"/>
    <w:rsid w:val="0073360E"/>
    <w:rsid w:val="00733AAC"/>
    <w:rsid w:val="00733F06"/>
    <w:rsid w:val="007342A9"/>
    <w:rsid w:val="00734BA6"/>
    <w:rsid w:val="00734EBE"/>
    <w:rsid w:val="007350E6"/>
    <w:rsid w:val="007352CA"/>
    <w:rsid w:val="007352EF"/>
    <w:rsid w:val="007353DB"/>
    <w:rsid w:val="00736082"/>
    <w:rsid w:val="00736574"/>
    <w:rsid w:val="007365E2"/>
    <w:rsid w:val="00736697"/>
    <w:rsid w:val="007366A7"/>
    <w:rsid w:val="00736DD8"/>
    <w:rsid w:val="00736DE2"/>
    <w:rsid w:val="007370AB"/>
    <w:rsid w:val="007371C1"/>
    <w:rsid w:val="007373FE"/>
    <w:rsid w:val="00737543"/>
    <w:rsid w:val="00737989"/>
    <w:rsid w:val="00740469"/>
    <w:rsid w:val="0074076A"/>
    <w:rsid w:val="00740BDC"/>
    <w:rsid w:val="0074183B"/>
    <w:rsid w:val="00741AF4"/>
    <w:rsid w:val="00741DCC"/>
    <w:rsid w:val="0074203A"/>
    <w:rsid w:val="0074218E"/>
    <w:rsid w:val="007425E0"/>
    <w:rsid w:val="00742601"/>
    <w:rsid w:val="007427B5"/>
    <w:rsid w:val="00742865"/>
    <w:rsid w:val="0074296C"/>
    <w:rsid w:val="00742C83"/>
    <w:rsid w:val="00742DFF"/>
    <w:rsid w:val="00742F41"/>
    <w:rsid w:val="00742FC6"/>
    <w:rsid w:val="00743150"/>
    <w:rsid w:val="0074360F"/>
    <w:rsid w:val="007439EB"/>
    <w:rsid w:val="007440D7"/>
    <w:rsid w:val="007442CB"/>
    <w:rsid w:val="00744A64"/>
    <w:rsid w:val="00744D47"/>
    <w:rsid w:val="00744D9C"/>
    <w:rsid w:val="00744EA0"/>
    <w:rsid w:val="00745761"/>
    <w:rsid w:val="00745A61"/>
    <w:rsid w:val="00746117"/>
    <w:rsid w:val="0074638D"/>
    <w:rsid w:val="00746484"/>
    <w:rsid w:val="00746AE9"/>
    <w:rsid w:val="0074704F"/>
    <w:rsid w:val="007474B8"/>
    <w:rsid w:val="00747789"/>
    <w:rsid w:val="00747C44"/>
    <w:rsid w:val="00747DF8"/>
    <w:rsid w:val="00747EE8"/>
    <w:rsid w:val="00747F48"/>
    <w:rsid w:val="00747F4C"/>
    <w:rsid w:val="007506BD"/>
    <w:rsid w:val="00750A03"/>
    <w:rsid w:val="00750AF5"/>
    <w:rsid w:val="00750E32"/>
    <w:rsid w:val="00751091"/>
    <w:rsid w:val="00751132"/>
    <w:rsid w:val="00751464"/>
    <w:rsid w:val="00751993"/>
    <w:rsid w:val="00751B83"/>
    <w:rsid w:val="0075206A"/>
    <w:rsid w:val="0075345C"/>
    <w:rsid w:val="00753C12"/>
    <w:rsid w:val="00753C71"/>
    <w:rsid w:val="00753F90"/>
    <w:rsid w:val="0075400C"/>
    <w:rsid w:val="007541FB"/>
    <w:rsid w:val="00754359"/>
    <w:rsid w:val="00754411"/>
    <w:rsid w:val="00754BD9"/>
    <w:rsid w:val="00754E7A"/>
    <w:rsid w:val="0075540C"/>
    <w:rsid w:val="00755DB1"/>
    <w:rsid w:val="00756355"/>
    <w:rsid w:val="00756380"/>
    <w:rsid w:val="0075647E"/>
    <w:rsid w:val="00756E7E"/>
    <w:rsid w:val="0075715D"/>
    <w:rsid w:val="007574FC"/>
    <w:rsid w:val="00757B51"/>
    <w:rsid w:val="00760975"/>
    <w:rsid w:val="007612A8"/>
    <w:rsid w:val="00761AF1"/>
    <w:rsid w:val="00761FDA"/>
    <w:rsid w:val="00762051"/>
    <w:rsid w:val="007621FF"/>
    <w:rsid w:val="007625DA"/>
    <w:rsid w:val="00762989"/>
    <w:rsid w:val="00762D7F"/>
    <w:rsid w:val="0076331B"/>
    <w:rsid w:val="007634E3"/>
    <w:rsid w:val="00763772"/>
    <w:rsid w:val="00763ADE"/>
    <w:rsid w:val="00763BBE"/>
    <w:rsid w:val="00763C6E"/>
    <w:rsid w:val="00763E63"/>
    <w:rsid w:val="00764194"/>
    <w:rsid w:val="007641EA"/>
    <w:rsid w:val="00764556"/>
    <w:rsid w:val="007646A8"/>
    <w:rsid w:val="007647B8"/>
    <w:rsid w:val="0076483C"/>
    <w:rsid w:val="00765648"/>
    <w:rsid w:val="00765D96"/>
    <w:rsid w:val="00765DFC"/>
    <w:rsid w:val="00765ED3"/>
    <w:rsid w:val="00765F3B"/>
    <w:rsid w:val="0076665B"/>
    <w:rsid w:val="0076681D"/>
    <w:rsid w:val="00766A65"/>
    <w:rsid w:val="00766C3C"/>
    <w:rsid w:val="007671F5"/>
    <w:rsid w:val="007676B8"/>
    <w:rsid w:val="00767820"/>
    <w:rsid w:val="00767F1A"/>
    <w:rsid w:val="00770264"/>
    <w:rsid w:val="0077057E"/>
    <w:rsid w:val="007706EF"/>
    <w:rsid w:val="00770915"/>
    <w:rsid w:val="00770A0A"/>
    <w:rsid w:val="00770C4B"/>
    <w:rsid w:val="00770D17"/>
    <w:rsid w:val="00770F30"/>
    <w:rsid w:val="0077107D"/>
    <w:rsid w:val="00771200"/>
    <w:rsid w:val="007713D9"/>
    <w:rsid w:val="0077175C"/>
    <w:rsid w:val="00771870"/>
    <w:rsid w:val="00771BF9"/>
    <w:rsid w:val="00771CD1"/>
    <w:rsid w:val="0077219B"/>
    <w:rsid w:val="007725C0"/>
    <w:rsid w:val="007729A6"/>
    <w:rsid w:val="00772C89"/>
    <w:rsid w:val="00772F8A"/>
    <w:rsid w:val="0077368D"/>
    <w:rsid w:val="007739C6"/>
    <w:rsid w:val="00773A58"/>
    <w:rsid w:val="00773D49"/>
    <w:rsid w:val="007741D4"/>
    <w:rsid w:val="00774455"/>
    <w:rsid w:val="00774889"/>
    <w:rsid w:val="00774F4A"/>
    <w:rsid w:val="00774FE4"/>
    <w:rsid w:val="00774FF5"/>
    <w:rsid w:val="007750B3"/>
    <w:rsid w:val="00775736"/>
    <w:rsid w:val="007758CE"/>
    <w:rsid w:val="00775F76"/>
    <w:rsid w:val="00776258"/>
    <w:rsid w:val="0077666B"/>
    <w:rsid w:val="00776677"/>
    <w:rsid w:val="00776707"/>
    <w:rsid w:val="007767E8"/>
    <w:rsid w:val="0077686D"/>
    <w:rsid w:val="007768A4"/>
    <w:rsid w:val="00776AEA"/>
    <w:rsid w:val="00777018"/>
    <w:rsid w:val="00777321"/>
    <w:rsid w:val="00777792"/>
    <w:rsid w:val="00777967"/>
    <w:rsid w:val="00777A57"/>
    <w:rsid w:val="00777A73"/>
    <w:rsid w:val="00777BA0"/>
    <w:rsid w:val="007803BD"/>
    <w:rsid w:val="0078078F"/>
    <w:rsid w:val="00780EA3"/>
    <w:rsid w:val="007811A1"/>
    <w:rsid w:val="007811DC"/>
    <w:rsid w:val="00781DEB"/>
    <w:rsid w:val="00781E85"/>
    <w:rsid w:val="00781FC7"/>
    <w:rsid w:val="007820FA"/>
    <w:rsid w:val="0078285F"/>
    <w:rsid w:val="00783067"/>
    <w:rsid w:val="007830E7"/>
    <w:rsid w:val="00783207"/>
    <w:rsid w:val="00783209"/>
    <w:rsid w:val="007832C2"/>
    <w:rsid w:val="00783730"/>
    <w:rsid w:val="00783A8E"/>
    <w:rsid w:val="00783D6B"/>
    <w:rsid w:val="00783E1D"/>
    <w:rsid w:val="00784464"/>
    <w:rsid w:val="0078446F"/>
    <w:rsid w:val="0078483B"/>
    <w:rsid w:val="00784EBD"/>
    <w:rsid w:val="00784EED"/>
    <w:rsid w:val="00784FCF"/>
    <w:rsid w:val="007853F4"/>
    <w:rsid w:val="00785424"/>
    <w:rsid w:val="00785751"/>
    <w:rsid w:val="00785900"/>
    <w:rsid w:val="00785E8C"/>
    <w:rsid w:val="00785FC8"/>
    <w:rsid w:val="0078666F"/>
    <w:rsid w:val="00786958"/>
    <w:rsid w:val="00786E71"/>
    <w:rsid w:val="00787599"/>
    <w:rsid w:val="00790A65"/>
    <w:rsid w:val="00790FB0"/>
    <w:rsid w:val="00790FBD"/>
    <w:rsid w:val="0079150C"/>
    <w:rsid w:val="0079157A"/>
    <w:rsid w:val="0079162F"/>
    <w:rsid w:val="007921DE"/>
    <w:rsid w:val="007922F5"/>
    <w:rsid w:val="00792835"/>
    <w:rsid w:val="0079288A"/>
    <w:rsid w:val="00792F3B"/>
    <w:rsid w:val="007935F0"/>
    <w:rsid w:val="00794199"/>
    <w:rsid w:val="007941F5"/>
    <w:rsid w:val="00794924"/>
    <w:rsid w:val="00795953"/>
    <w:rsid w:val="00796059"/>
    <w:rsid w:val="00796438"/>
    <w:rsid w:val="0079672F"/>
    <w:rsid w:val="00796D05"/>
    <w:rsid w:val="00796D17"/>
    <w:rsid w:val="00796D42"/>
    <w:rsid w:val="00797170"/>
    <w:rsid w:val="00797216"/>
    <w:rsid w:val="00797801"/>
    <w:rsid w:val="00797C1F"/>
    <w:rsid w:val="007A07C5"/>
    <w:rsid w:val="007A0BC2"/>
    <w:rsid w:val="007A0C5C"/>
    <w:rsid w:val="007A1054"/>
    <w:rsid w:val="007A115A"/>
    <w:rsid w:val="007A1F44"/>
    <w:rsid w:val="007A23C9"/>
    <w:rsid w:val="007A23FF"/>
    <w:rsid w:val="007A2943"/>
    <w:rsid w:val="007A295B"/>
    <w:rsid w:val="007A2BE3"/>
    <w:rsid w:val="007A2C20"/>
    <w:rsid w:val="007A330B"/>
    <w:rsid w:val="007A3424"/>
    <w:rsid w:val="007A35EF"/>
    <w:rsid w:val="007A36BF"/>
    <w:rsid w:val="007A3A84"/>
    <w:rsid w:val="007A3F05"/>
    <w:rsid w:val="007A42CE"/>
    <w:rsid w:val="007A43A0"/>
    <w:rsid w:val="007A43A2"/>
    <w:rsid w:val="007A45DC"/>
    <w:rsid w:val="007A49EA"/>
    <w:rsid w:val="007A4D04"/>
    <w:rsid w:val="007A4ED9"/>
    <w:rsid w:val="007A4EDC"/>
    <w:rsid w:val="007A4F5D"/>
    <w:rsid w:val="007A516F"/>
    <w:rsid w:val="007A5899"/>
    <w:rsid w:val="007A5943"/>
    <w:rsid w:val="007A5DBF"/>
    <w:rsid w:val="007A64C0"/>
    <w:rsid w:val="007A656A"/>
    <w:rsid w:val="007A6D9E"/>
    <w:rsid w:val="007A7A96"/>
    <w:rsid w:val="007B03AF"/>
    <w:rsid w:val="007B069F"/>
    <w:rsid w:val="007B0C4A"/>
    <w:rsid w:val="007B1543"/>
    <w:rsid w:val="007B15DC"/>
    <w:rsid w:val="007B1663"/>
    <w:rsid w:val="007B17A1"/>
    <w:rsid w:val="007B1AC0"/>
    <w:rsid w:val="007B1B6B"/>
    <w:rsid w:val="007B1D2C"/>
    <w:rsid w:val="007B230D"/>
    <w:rsid w:val="007B2587"/>
    <w:rsid w:val="007B26E3"/>
    <w:rsid w:val="007B270A"/>
    <w:rsid w:val="007B2A8E"/>
    <w:rsid w:val="007B2D3B"/>
    <w:rsid w:val="007B2ED5"/>
    <w:rsid w:val="007B2FF8"/>
    <w:rsid w:val="007B317E"/>
    <w:rsid w:val="007B4807"/>
    <w:rsid w:val="007B517B"/>
    <w:rsid w:val="007B52CD"/>
    <w:rsid w:val="007B545A"/>
    <w:rsid w:val="007B597C"/>
    <w:rsid w:val="007B5D65"/>
    <w:rsid w:val="007B60FD"/>
    <w:rsid w:val="007B64DF"/>
    <w:rsid w:val="007B6792"/>
    <w:rsid w:val="007B6C91"/>
    <w:rsid w:val="007B6DA5"/>
    <w:rsid w:val="007B725D"/>
    <w:rsid w:val="007B7565"/>
    <w:rsid w:val="007B77E4"/>
    <w:rsid w:val="007B7C13"/>
    <w:rsid w:val="007B7DC1"/>
    <w:rsid w:val="007B7EDB"/>
    <w:rsid w:val="007C02C1"/>
    <w:rsid w:val="007C0CE8"/>
    <w:rsid w:val="007C19AD"/>
    <w:rsid w:val="007C1ECB"/>
    <w:rsid w:val="007C20A4"/>
    <w:rsid w:val="007C21FB"/>
    <w:rsid w:val="007C23B0"/>
    <w:rsid w:val="007C2403"/>
    <w:rsid w:val="007C2740"/>
    <w:rsid w:val="007C3598"/>
    <w:rsid w:val="007C3EB7"/>
    <w:rsid w:val="007C3FA8"/>
    <w:rsid w:val="007C44F9"/>
    <w:rsid w:val="007C469A"/>
    <w:rsid w:val="007C49E9"/>
    <w:rsid w:val="007C57C6"/>
    <w:rsid w:val="007C57E7"/>
    <w:rsid w:val="007C59DD"/>
    <w:rsid w:val="007C5EF1"/>
    <w:rsid w:val="007C60C7"/>
    <w:rsid w:val="007C6450"/>
    <w:rsid w:val="007C6818"/>
    <w:rsid w:val="007C68DA"/>
    <w:rsid w:val="007C6A71"/>
    <w:rsid w:val="007C6F32"/>
    <w:rsid w:val="007D0273"/>
    <w:rsid w:val="007D042D"/>
    <w:rsid w:val="007D0BCF"/>
    <w:rsid w:val="007D13E0"/>
    <w:rsid w:val="007D17EA"/>
    <w:rsid w:val="007D1C12"/>
    <w:rsid w:val="007D229A"/>
    <w:rsid w:val="007D24E0"/>
    <w:rsid w:val="007D255B"/>
    <w:rsid w:val="007D2960"/>
    <w:rsid w:val="007D2F44"/>
    <w:rsid w:val="007D2F4D"/>
    <w:rsid w:val="007D33DA"/>
    <w:rsid w:val="007D393D"/>
    <w:rsid w:val="007D4178"/>
    <w:rsid w:val="007D46DB"/>
    <w:rsid w:val="007D4ACD"/>
    <w:rsid w:val="007D4D33"/>
    <w:rsid w:val="007D518D"/>
    <w:rsid w:val="007D52D6"/>
    <w:rsid w:val="007D55B2"/>
    <w:rsid w:val="007D5910"/>
    <w:rsid w:val="007D5DBC"/>
    <w:rsid w:val="007D66FE"/>
    <w:rsid w:val="007D6C77"/>
    <w:rsid w:val="007D7175"/>
    <w:rsid w:val="007D768A"/>
    <w:rsid w:val="007D7B63"/>
    <w:rsid w:val="007E04A9"/>
    <w:rsid w:val="007E0598"/>
    <w:rsid w:val="007E05D1"/>
    <w:rsid w:val="007E0DE4"/>
    <w:rsid w:val="007E1369"/>
    <w:rsid w:val="007E15DF"/>
    <w:rsid w:val="007E1A1B"/>
    <w:rsid w:val="007E1A88"/>
    <w:rsid w:val="007E1E13"/>
    <w:rsid w:val="007E1FF2"/>
    <w:rsid w:val="007E20D2"/>
    <w:rsid w:val="007E27D9"/>
    <w:rsid w:val="007E2C24"/>
    <w:rsid w:val="007E2EDE"/>
    <w:rsid w:val="007E32CA"/>
    <w:rsid w:val="007E33B5"/>
    <w:rsid w:val="007E3819"/>
    <w:rsid w:val="007E38D9"/>
    <w:rsid w:val="007E4414"/>
    <w:rsid w:val="007E4BA5"/>
    <w:rsid w:val="007E4C88"/>
    <w:rsid w:val="007E4D2F"/>
    <w:rsid w:val="007E4DF4"/>
    <w:rsid w:val="007E50D6"/>
    <w:rsid w:val="007E5117"/>
    <w:rsid w:val="007E5502"/>
    <w:rsid w:val="007E585E"/>
    <w:rsid w:val="007E688A"/>
    <w:rsid w:val="007E7453"/>
    <w:rsid w:val="007E793D"/>
    <w:rsid w:val="007E7DDF"/>
    <w:rsid w:val="007F045D"/>
    <w:rsid w:val="007F0A66"/>
    <w:rsid w:val="007F0AEB"/>
    <w:rsid w:val="007F0BCC"/>
    <w:rsid w:val="007F11A5"/>
    <w:rsid w:val="007F11C8"/>
    <w:rsid w:val="007F1218"/>
    <w:rsid w:val="007F1940"/>
    <w:rsid w:val="007F1CFB"/>
    <w:rsid w:val="007F1DEC"/>
    <w:rsid w:val="007F220B"/>
    <w:rsid w:val="007F27DD"/>
    <w:rsid w:val="007F2EA4"/>
    <w:rsid w:val="007F3289"/>
    <w:rsid w:val="007F367E"/>
    <w:rsid w:val="007F3B7B"/>
    <w:rsid w:val="007F3C68"/>
    <w:rsid w:val="007F3F76"/>
    <w:rsid w:val="007F412F"/>
    <w:rsid w:val="007F4584"/>
    <w:rsid w:val="007F672E"/>
    <w:rsid w:val="007F6880"/>
    <w:rsid w:val="007F6D28"/>
    <w:rsid w:val="007F76B4"/>
    <w:rsid w:val="007F798D"/>
    <w:rsid w:val="007F79E0"/>
    <w:rsid w:val="007F7DE9"/>
    <w:rsid w:val="007F7FD0"/>
    <w:rsid w:val="007F7FEA"/>
    <w:rsid w:val="008001B4"/>
    <w:rsid w:val="00800303"/>
    <w:rsid w:val="00800552"/>
    <w:rsid w:val="00800769"/>
    <w:rsid w:val="00800A77"/>
    <w:rsid w:val="00800ED2"/>
    <w:rsid w:val="00800FB8"/>
    <w:rsid w:val="00801143"/>
    <w:rsid w:val="0080115D"/>
    <w:rsid w:val="008019BD"/>
    <w:rsid w:val="008019C7"/>
    <w:rsid w:val="008019F4"/>
    <w:rsid w:val="00801C38"/>
    <w:rsid w:val="008022DB"/>
    <w:rsid w:val="00802AA6"/>
    <w:rsid w:val="00802AA8"/>
    <w:rsid w:val="00802C2B"/>
    <w:rsid w:val="00802E74"/>
    <w:rsid w:val="008036E0"/>
    <w:rsid w:val="008037F3"/>
    <w:rsid w:val="0080474F"/>
    <w:rsid w:val="00804AA6"/>
    <w:rsid w:val="00804B92"/>
    <w:rsid w:val="00804E21"/>
    <w:rsid w:val="00805092"/>
    <w:rsid w:val="0080597D"/>
    <w:rsid w:val="00806032"/>
    <w:rsid w:val="008063AC"/>
    <w:rsid w:val="00806807"/>
    <w:rsid w:val="00806AAF"/>
    <w:rsid w:val="008070AC"/>
    <w:rsid w:val="00807339"/>
    <w:rsid w:val="00807C65"/>
    <w:rsid w:val="008101FD"/>
    <w:rsid w:val="008103B1"/>
    <w:rsid w:val="00810C19"/>
    <w:rsid w:val="00810D8D"/>
    <w:rsid w:val="00810E70"/>
    <w:rsid w:val="00810FE5"/>
    <w:rsid w:val="00811835"/>
    <w:rsid w:val="008127F0"/>
    <w:rsid w:val="008128E3"/>
    <w:rsid w:val="00812D28"/>
    <w:rsid w:val="00812E9F"/>
    <w:rsid w:val="0081310C"/>
    <w:rsid w:val="0081312E"/>
    <w:rsid w:val="008136D3"/>
    <w:rsid w:val="00813F29"/>
    <w:rsid w:val="0081424E"/>
    <w:rsid w:val="008143CB"/>
    <w:rsid w:val="0081480C"/>
    <w:rsid w:val="00815396"/>
    <w:rsid w:val="0081581D"/>
    <w:rsid w:val="008158C8"/>
    <w:rsid w:val="008159E2"/>
    <w:rsid w:val="00815FDA"/>
    <w:rsid w:val="008161F9"/>
    <w:rsid w:val="00816D3E"/>
    <w:rsid w:val="00816E1B"/>
    <w:rsid w:val="00816E73"/>
    <w:rsid w:val="008172BE"/>
    <w:rsid w:val="0081774B"/>
    <w:rsid w:val="008177CC"/>
    <w:rsid w:val="00817B71"/>
    <w:rsid w:val="00817CB4"/>
    <w:rsid w:val="0082023B"/>
    <w:rsid w:val="00820244"/>
    <w:rsid w:val="0082041B"/>
    <w:rsid w:val="00820479"/>
    <w:rsid w:val="008206E9"/>
    <w:rsid w:val="008207C8"/>
    <w:rsid w:val="008210B3"/>
    <w:rsid w:val="008219A3"/>
    <w:rsid w:val="0082200F"/>
    <w:rsid w:val="008221B3"/>
    <w:rsid w:val="0082245D"/>
    <w:rsid w:val="0082248E"/>
    <w:rsid w:val="00822D2F"/>
    <w:rsid w:val="008230CC"/>
    <w:rsid w:val="008230DE"/>
    <w:rsid w:val="008232D7"/>
    <w:rsid w:val="008234DD"/>
    <w:rsid w:val="008237B4"/>
    <w:rsid w:val="00823D24"/>
    <w:rsid w:val="00824458"/>
    <w:rsid w:val="00824EB5"/>
    <w:rsid w:val="00824FDF"/>
    <w:rsid w:val="00825125"/>
    <w:rsid w:val="00825419"/>
    <w:rsid w:val="008255BB"/>
    <w:rsid w:val="00825629"/>
    <w:rsid w:val="008257CC"/>
    <w:rsid w:val="008258ED"/>
    <w:rsid w:val="00825DF7"/>
    <w:rsid w:val="00826006"/>
    <w:rsid w:val="008262FB"/>
    <w:rsid w:val="0082669F"/>
    <w:rsid w:val="008266D5"/>
    <w:rsid w:val="00826D15"/>
    <w:rsid w:val="00826E2F"/>
    <w:rsid w:val="0082717D"/>
    <w:rsid w:val="008274BF"/>
    <w:rsid w:val="008302B9"/>
    <w:rsid w:val="00830445"/>
    <w:rsid w:val="00830DB9"/>
    <w:rsid w:val="00830DC3"/>
    <w:rsid w:val="00831072"/>
    <w:rsid w:val="00831555"/>
    <w:rsid w:val="00831699"/>
    <w:rsid w:val="00831755"/>
    <w:rsid w:val="00831A29"/>
    <w:rsid w:val="00831AC4"/>
    <w:rsid w:val="00831AE3"/>
    <w:rsid w:val="00831E60"/>
    <w:rsid w:val="00831F52"/>
    <w:rsid w:val="00832068"/>
    <w:rsid w:val="00832154"/>
    <w:rsid w:val="00832F5C"/>
    <w:rsid w:val="0083311E"/>
    <w:rsid w:val="00833A07"/>
    <w:rsid w:val="00834042"/>
    <w:rsid w:val="008342F3"/>
    <w:rsid w:val="008343EA"/>
    <w:rsid w:val="0083491F"/>
    <w:rsid w:val="00834943"/>
    <w:rsid w:val="008355B5"/>
    <w:rsid w:val="008356A6"/>
    <w:rsid w:val="00835862"/>
    <w:rsid w:val="008359E0"/>
    <w:rsid w:val="0083600A"/>
    <w:rsid w:val="00836F48"/>
    <w:rsid w:val="008373FC"/>
    <w:rsid w:val="008376DD"/>
    <w:rsid w:val="008376F6"/>
    <w:rsid w:val="00837C8B"/>
    <w:rsid w:val="00837D5B"/>
    <w:rsid w:val="00837DB9"/>
    <w:rsid w:val="00840607"/>
    <w:rsid w:val="00840B69"/>
    <w:rsid w:val="00841503"/>
    <w:rsid w:val="00841B9A"/>
    <w:rsid w:val="00841CD2"/>
    <w:rsid w:val="00841DCD"/>
    <w:rsid w:val="00841EDC"/>
    <w:rsid w:val="00842487"/>
    <w:rsid w:val="0084290C"/>
    <w:rsid w:val="00842A46"/>
    <w:rsid w:val="00842B77"/>
    <w:rsid w:val="0084309F"/>
    <w:rsid w:val="00843352"/>
    <w:rsid w:val="00843EB4"/>
    <w:rsid w:val="0084409F"/>
    <w:rsid w:val="00844C40"/>
    <w:rsid w:val="00844C6B"/>
    <w:rsid w:val="00844F6D"/>
    <w:rsid w:val="0084565C"/>
    <w:rsid w:val="008456D4"/>
    <w:rsid w:val="00845C12"/>
    <w:rsid w:val="00845C81"/>
    <w:rsid w:val="00845D0D"/>
    <w:rsid w:val="008462E8"/>
    <w:rsid w:val="008466A8"/>
    <w:rsid w:val="008469D9"/>
    <w:rsid w:val="00846CF5"/>
    <w:rsid w:val="00846DC0"/>
    <w:rsid w:val="008471BF"/>
    <w:rsid w:val="0084737C"/>
    <w:rsid w:val="008474A7"/>
    <w:rsid w:val="00850210"/>
    <w:rsid w:val="008506B6"/>
    <w:rsid w:val="00850AE0"/>
    <w:rsid w:val="0085109E"/>
    <w:rsid w:val="00851159"/>
    <w:rsid w:val="00851D5F"/>
    <w:rsid w:val="0085236A"/>
    <w:rsid w:val="008524D2"/>
    <w:rsid w:val="008528EE"/>
    <w:rsid w:val="00852A2C"/>
    <w:rsid w:val="00852E19"/>
    <w:rsid w:val="0085394E"/>
    <w:rsid w:val="00854851"/>
    <w:rsid w:val="00854E37"/>
    <w:rsid w:val="008550B9"/>
    <w:rsid w:val="0085522A"/>
    <w:rsid w:val="0085525F"/>
    <w:rsid w:val="00855913"/>
    <w:rsid w:val="008559DE"/>
    <w:rsid w:val="00855B4B"/>
    <w:rsid w:val="00855FA7"/>
    <w:rsid w:val="0085612A"/>
    <w:rsid w:val="00856833"/>
    <w:rsid w:val="00856840"/>
    <w:rsid w:val="00857260"/>
    <w:rsid w:val="00857403"/>
    <w:rsid w:val="008578CA"/>
    <w:rsid w:val="00857B68"/>
    <w:rsid w:val="00857F1A"/>
    <w:rsid w:val="0086087C"/>
    <w:rsid w:val="00860D8E"/>
    <w:rsid w:val="008611FF"/>
    <w:rsid w:val="00861256"/>
    <w:rsid w:val="008616A4"/>
    <w:rsid w:val="00861C79"/>
    <w:rsid w:val="0086208A"/>
    <w:rsid w:val="0086226F"/>
    <w:rsid w:val="00862356"/>
    <w:rsid w:val="00862382"/>
    <w:rsid w:val="008626DC"/>
    <w:rsid w:val="0086275E"/>
    <w:rsid w:val="008628C2"/>
    <w:rsid w:val="00862DE7"/>
    <w:rsid w:val="00862F6C"/>
    <w:rsid w:val="008637CB"/>
    <w:rsid w:val="00863C57"/>
    <w:rsid w:val="0086439C"/>
    <w:rsid w:val="00864440"/>
    <w:rsid w:val="008647B1"/>
    <w:rsid w:val="00864884"/>
    <w:rsid w:val="00864D76"/>
    <w:rsid w:val="008650FC"/>
    <w:rsid w:val="008652E1"/>
    <w:rsid w:val="00865555"/>
    <w:rsid w:val="00865B4E"/>
    <w:rsid w:val="00865C4E"/>
    <w:rsid w:val="008664F2"/>
    <w:rsid w:val="00866C6A"/>
    <w:rsid w:val="00866EB3"/>
    <w:rsid w:val="00866FC6"/>
    <w:rsid w:val="0086701A"/>
    <w:rsid w:val="00867246"/>
    <w:rsid w:val="00867BD2"/>
    <w:rsid w:val="008701E2"/>
    <w:rsid w:val="0087056D"/>
    <w:rsid w:val="00870B15"/>
    <w:rsid w:val="008712FD"/>
    <w:rsid w:val="00871486"/>
    <w:rsid w:val="008715E5"/>
    <w:rsid w:val="008716A1"/>
    <w:rsid w:val="0087189D"/>
    <w:rsid w:val="00871CAA"/>
    <w:rsid w:val="0087260E"/>
    <w:rsid w:val="008727F0"/>
    <w:rsid w:val="00872D3F"/>
    <w:rsid w:val="00873010"/>
    <w:rsid w:val="0087316B"/>
    <w:rsid w:val="0087333F"/>
    <w:rsid w:val="008733E4"/>
    <w:rsid w:val="008734B1"/>
    <w:rsid w:val="008735A5"/>
    <w:rsid w:val="0087381B"/>
    <w:rsid w:val="00873CEF"/>
    <w:rsid w:val="00873F15"/>
    <w:rsid w:val="00874096"/>
    <w:rsid w:val="008745DB"/>
    <w:rsid w:val="00874B1E"/>
    <w:rsid w:val="00874BC9"/>
    <w:rsid w:val="0087512A"/>
    <w:rsid w:val="0087546B"/>
    <w:rsid w:val="008756A4"/>
    <w:rsid w:val="00875779"/>
    <w:rsid w:val="00875B8F"/>
    <w:rsid w:val="00875EE0"/>
    <w:rsid w:val="00875F73"/>
    <w:rsid w:val="00876632"/>
    <w:rsid w:val="00876CF0"/>
    <w:rsid w:val="00876D21"/>
    <w:rsid w:val="00876DEE"/>
    <w:rsid w:val="0087705F"/>
    <w:rsid w:val="00877296"/>
    <w:rsid w:val="00877C72"/>
    <w:rsid w:val="00877E3A"/>
    <w:rsid w:val="00877F44"/>
    <w:rsid w:val="00880467"/>
    <w:rsid w:val="008807B0"/>
    <w:rsid w:val="00880F30"/>
    <w:rsid w:val="00880F95"/>
    <w:rsid w:val="008810DD"/>
    <w:rsid w:val="0088115A"/>
    <w:rsid w:val="00881DD9"/>
    <w:rsid w:val="0088239C"/>
    <w:rsid w:val="00882941"/>
    <w:rsid w:val="008833E8"/>
    <w:rsid w:val="00883507"/>
    <w:rsid w:val="00883627"/>
    <w:rsid w:val="008837DB"/>
    <w:rsid w:val="00884169"/>
    <w:rsid w:val="00884372"/>
    <w:rsid w:val="0088464C"/>
    <w:rsid w:val="00884B2A"/>
    <w:rsid w:val="00884DA0"/>
    <w:rsid w:val="00884DD2"/>
    <w:rsid w:val="0088568C"/>
    <w:rsid w:val="00886D5C"/>
    <w:rsid w:val="00886F07"/>
    <w:rsid w:val="00886F20"/>
    <w:rsid w:val="008871F3"/>
    <w:rsid w:val="00887506"/>
    <w:rsid w:val="00887B48"/>
    <w:rsid w:val="00890174"/>
    <w:rsid w:val="008902F4"/>
    <w:rsid w:val="00890B14"/>
    <w:rsid w:val="00890F7E"/>
    <w:rsid w:val="008912F3"/>
    <w:rsid w:val="0089176E"/>
    <w:rsid w:val="008917E0"/>
    <w:rsid w:val="008917F7"/>
    <w:rsid w:val="00891E05"/>
    <w:rsid w:val="008920F5"/>
    <w:rsid w:val="00892365"/>
    <w:rsid w:val="008924C2"/>
    <w:rsid w:val="0089256C"/>
    <w:rsid w:val="008926ED"/>
    <w:rsid w:val="00892BE5"/>
    <w:rsid w:val="0089369B"/>
    <w:rsid w:val="0089387C"/>
    <w:rsid w:val="00893A84"/>
    <w:rsid w:val="00893B04"/>
    <w:rsid w:val="008942EF"/>
    <w:rsid w:val="0089444E"/>
    <w:rsid w:val="008949DF"/>
    <w:rsid w:val="00894A1F"/>
    <w:rsid w:val="00894D85"/>
    <w:rsid w:val="00894DC4"/>
    <w:rsid w:val="008951DB"/>
    <w:rsid w:val="00895962"/>
    <w:rsid w:val="00895BB0"/>
    <w:rsid w:val="0089603F"/>
    <w:rsid w:val="00896224"/>
    <w:rsid w:val="008965E2"/>
    <w:rsid w:val="0089675E"/>
    <w:rsid w:val="00896C81"/>
    <w:rsid w:val="00896D83"/>
    <w:rsid w:val="008970BB"/>
    <w:rsid w:val="00897417"/>
    <w:rsid w:val="00897534"/>
    <w:rsid w:val="0089775F"/>
    <w:rsid w:val="008A0AB2"/>
    <w:rsid w:val="008A0C56"/>
    <w:rsid w:val="008A0CFC"/>
    <w:rsid w:val="008A11BC"/>
    <w:rsid w:val="008A12FE"/>
    <w:rsid w:val="008A1798"/>
    <w:rsid w:val="008A1A89"/>
    <w:rsid w:val="008A28B6"/>
    <w:rsid w:val="008A2BB1"/>
    <w:rsid w:val="008A3183"/>
    <w:rsid w:val="008A3466"/>
    <w:rsid w:val="008A359E"/>
    <w:rsid w:val="008A389F"/>
    <w:rsid w:val="008A3A34"/>
    <w:rsid w:val="008A3A4A"/>
    <w:rsid w:val="008A3C4D"/>
    <w:rsid w:val="008A3D02"/>
    <w:rsid w:val="008A41E5"/>
    <w:rsid w:val="008A4D48"/>
    <w:rsid w:val="008A51E2"/>
    <w:rsid w:val="008A5230"/>
    <w:rsid w:val="008A5700"/>
    <w:rsid w:val="008A58F5"/>
    <w:rsid w:val="008A5940"/>
    <w:rsid w:val="008A5B3D"/>
    <w:rsid w:val="008A6B6F"/>
    <w:rsid w:val="008A6D02"/>
    <w:rsid w:val="008A6D27"/>
    <w:rsid w:val="008A70DF"/>
    <w:rsid w:val="008A71EE"/>
    <w:rsid w:val="008A7200"/>
    <w:rsid w:val="008A73B2"/>
    <w:rsid w:val="008A7C3A"/>
    <w:rsid w:val="008B03BA"/>
    <w:rsid w:val="008B043F"/>
    <w:rsid w:val="008B0808"/>
    <w:rsid w:val="008B0AC9"/>
    <w:rsid w:val="008B0AEC"/>
    <w:rsid w:val="008B125C"/>
    <w:rsid w:val="008B1799"/>
    <w:rsid w:val="008B19D6"/>
    <w:rsid w:val="008B1B73"/>
    <w:rsid w:val="008B1B84"/>
    <w:rsid w:val="008B1D0A"/>
    <w:rsid w:val="008B1E53"/>
    <w:rsid w:val="008B1E5B"/>
    <w:rsid w:val="008B271D"/>
    <w:rsid w:val="008B3412"/>
    <w:rsid w:val="008B389D"/>
    <w:rsid w:val="008B39B0"/>
    <w:rsid w:val="008B3C5C"/>
    <w:rsid w:val="008B3F05"/>
    <w:rsid w:val="008B46BD"/>
    <w:rsid w:val="008B48F6"/>
    <w:rsid w:val="008B5299"/>
    <w:rsid w:val="008B5A5F"/>
    <w:rsid w:val="008B5AB0"/>
    <w:rsid w:val="008B5B06"/>
    <w:rsid w:val="008B6054"/>
    <w:rsid w:val="008B63B1"/>
    <w:rsid w:val="008B6DA0"/>
    <w:rsid w:val="008B7030"/>
    <w:rsid w:val="008B70E4"/>
    <w:rsid w:val="008B7436"/>
    <w:rsid w:val="008B77B1"/>
    <w:rsid w:val="008B7B08"/>
    <w:rsid w:val="008B7B4D"/>
    <w:rsid w:val="008B7D24"/>
    <w:rsid w:val="008B7E28"/>
    <w:rsid w:val="008C045E"/>
    <w:rsid w:val="008C05F2"/>
    <w:rsid w:val="008C0FFC"/>
    <w:rsid w:val="008C13F0"/>
    <w:rsid w:val="008C1502"/>
    <w:rsid w:val="008C1589"/>
    <w:rsid w:val="008C16E0"/>
    <w:rsid w:val="008C1837"/>
    <w:rsid w:val="008C19D4"/>
    <w:rsid w:val="008C1DDF"/>
    <w:rsid w:val="008C1F02"/>
    <w:rsid w:val="008C1F26"/>
    <w:rsid w:val="008C212C"/>
    <w:rsid w:val="008C2170"/>
    <w:rsid w:val="008C245F"/>
    <w:rsid w:val="008C298A"/>
    <w:rsid w:val="008C2A3A"/>
    <w:rsid w:val="008C2D17"/>
    <w:rsid w:val="008C3196"/>
    <w:rsid w:val="008C32C1"/>
    <w:rsid w:val="008C3707"/>
    <w:rsid w:val="008C3A7E"/>
    <w:rsid w:val="008C424F"/>
    <w:rsid w:val="008C43FE"/>
    <w:rsid w:val="008C4C7E"/>
    <w:rsid w:val="008C5C46"/>
    <w:rsid w:val="008C5C57"/>
    <w:rsid w:val="008C6184"/>
    <w:rsid w:val="008C6624"/>
    <w:rsid w:val="008C6867"/>
    <w:rsid w:val="008C6914"/>
    <w:rsid w:val="008C6AED"/>
    <w:rsid w:val="008C7748"/>
    <w:rsid w:val="008C785E"/>
    <w:rsid w:val="008D0683"/>
    <w:rsid w:val="008D0A8A"/>
    <w:rsid w:val="008D0AFB"/>
    <w:rsid w:val="008D0BBA"/>
    <w:rsid w:val="008D0D71"/>
    <w:rsid w:val="008D113F"/>
    <w:rsid w:val="008D1511"/>
    <w:rsid w:val="008D2513"/>
    <w:rsid w:val="008D283E"/>
    <w:rsid w:val="008D2B86"/>
    <w:rsid w:val="008D2E2A"/>
    <w:rsid w:val="008D30B6"/>
    <w:rsid w:val="008D32DF"/>
    <w:rsid w:val="008D33F0"/>
    <w:rsid w:val="008D35E9"/>
    <w:rsid w:val="008D381A"/>
    <w:rsid w:val="008D3959"/>
    <w:rsid w:val="008D3966"/>
    <w:rsid w:val="008D3F31"/>
    <w:rsid w:val="008D3FFC"/>
    <w:rsid w:val="008D4227"/>
    <w:rsid w:val="008D4352"/>
    <w:rsid w:val="008D43CF"/>
    <w:rsid w:val="008D4438"/>
    <w:rsid w:val="008D4FB1"/>
    <w:rsid w:val="008D5896"/>
    <w:rsid w:val="008D58C0"/>
    <w:rsid w:val="008D5A38"/>
    <w:rsid w:val="008D605C"/>
    <w:rsid w:val="008D60BC"/>
    <w:rsid w:val="008D6110"/>
    <w:rsid w:val="008D66C7"/>
    <w:rsid w:val="008D69CF"/>
    <w:rsid w:val="008D6D7B"/>
    <w:rsid w:val="008D6DD3"/>
    <w:rsid w:val="008D7410"/>
    <w:rsid w:val="008D7E44"/>
    <w:rsid w:val="008D7EB7"/>
    <w:rsid w:val="008E0202"/>
    <w:rsid w:val="008E03F0"/>
    <w:rsid w:val="008E0775"/>
    <w:rsid w:val="008E0897"/>
    <w:rsid w:val="008E0E81"/>
    <w:rsid w:val="008E0EB8"/>
    <w:rsid w:val="008E0F9E"/>
    <w:rsid w:val="008E10A6"/>
    <w:rsid w:val="008E1271"/>
    <w:rsid w:val="008E12FC"/>
    <w:rsid w:val="008E16F1"/>
    <w:rsid w:val="008E20F7"/>
    <w:rsid w:val="008E2251"/>
    <w:rsid w:val="008E22E1"/>
    <w:rsid w:val="008E24B3"/>
    <w:rsid w:val="008E24CA"/>
    <w:rsid w:val="008E2581"/>
    <w:rsid w:val="008E262D"/>
    <w:rsid w:val="008E27F5"/>
    <w:rsid w:val="008E2A06"/>
    <w:rsid w:val="008E2F6E"/>
    <w:rsid w:val="008E310A"/>
    <w:rsid w:val="008E31B6"/>
    <w:rsid w:val="008E3725"/>
    <w:rsid w:val="008E38AD"/>
    <w:rsid w:val="008E3EEC"/>
    <w:rsid w:val="008E3F37"/>
    <w:rsid w:val="008E4F80"/>
    <w:rsid w:val="008E5144"/>
    <w:rsid w:val="008E593E"/>
    <w:rsid w:val="008E5B33"/>
    <w:rsid w:val="008E5BF2"/>
    <w:rsid w:val="008E5C81"/>
    <w:rsid w:val="008E5F8F"/>
    <w:rsid w:val="008E6FE2"/>
    <w:rsid w:val="008E72F3"/>
    <w:rsid w:val="008F01A8"/>
    <w:rsid w:val="008F04AA"/>
    <w:rsid w:val="008F0A38"/>
    <w:rsid w:val="008F0A93"/>
    <w:rsid w:val="008F0DE1"/>
    <w:rsid w:val="008F0F84"/>
    <w:rsid w:val="008F1014"/>
    <w:rsid w:val="008F11C9"/>
    <w:rsid w:val="008F11FC"/>
    <w:rsid w:val="008F1867"/>
    <w:rsid w:val="008F1953"/>
    <w:rsid w:val="008F1B76"/>
    <w:rsid w:val="008F2192"/>
    <w:rsid w:val="008F23B7"/>
    <w:rsid w:val="008F23D8"/>
    <w:rsid w:val="008F2BC3"/>
    <w:rsid w:val="008F2CD6"/>
    <w:rsid w:val="008F2CE1"/>
    <w:rsid w:val="008F2CFB"/>
    <w:rsid w:val="008F2DF0"/>
    <w:rsid w:val="008F2FD5"/>
    <w:rsid w:val="008F347D"/>
    <w:rsid w:val="008F3587"/>
    <w:rsid w:val="008F37E5"/>
    <w:rsid w:val="008F4594"/>
    <w:rsid w:val="008F485E"/>
    <w:rsid w:val="008F48C2"/>
    <w:rsid w:val="008F4EFB"/>
    <w:rsid w:val="008F51A3"/>
    <w:rsid w:val="008F5411"/>
    <w:rsid w:val="008F5840"/>
    <w:rsid w:val="008F5904"/>
    <w:rsid w:val="008F594F"/>
    <w:rsid w:val="008F5AC4"/>
    <w:rsid w:val="008F5B83"/>
    <w:rsid w:val="008F5EEF"/>
    <w:rsid w:val="008F612B"/>
    <w:rsid w:val="008F6608"/>
    <w:rsid w:val="008F66FE"/>
    <w:rsid w:val="008F6958"/>
    <w:rsid w:val="008F6ECC"/>
    <w:rsid w:val="008F707A"/>
    <w:rsid w:val="008F72CC"/>
    <w:rsid w:val="008F72CD"/>
    <w:rsid w:val="008F734E"/>
    <w:rsid w:val="008F75D5"/>
    <w:rsid w:val="008F75DC"/>
    <w:rsid w:val="008F7744"/>
    <w:rsid w:val="008F7D54"/>
    <w:rsid w:val="008F7FD5"/>
    <w:rsid w:val="0090169A"/>
    <w:rsid w:val="0090178F"/>
    <w:rsid w:val="00901C05"/>
    <w:rsid w:val="00902343"/>
    <w:rsid w:val="00902C48"/>
    <w:rsid w:val="00903802"/>
    <w:rsid w:val="009039B4"/>
    <w:rsid w:val="0090540E"/>
    <w:rsid w:val="00905673"/>
    <w:rsid w:val="00905C4E"/>
    <w:rsid w:val="009061DC"/>
    <w:rsid w:val="0090649C"/>
    <w:rsid w:val="009064D0"/>
    <w:rsid w:val="0090696D"/>
    <w:rsid w:val="00906CD6"/>
    <w:rsid w:val="00906E4D"/>
    <w:rsid w:val="00906F31"/>
    <w:rsid w:val="00907498"/>
    <w:rsid w:val="009078B3"/>
    <w:rsid w:val="00907A77"/>
    <w:rsid w:val="00907E00"/>
    <w:rsid w:val="00907FE6"/>
    <w:rsid w:val="009102A3"/>
    <w:rsid w:val="00910632"/>
    <w:rsid w:val="0091085F"/>
    <w:rsid w:val="0091088D"/>
    <w:rsid w:val="00910D37"/>
    <w:rsid w:val="00910FC9"/>
    <w:rsid w:val="009112AB"/>
    <w:rsid w:val="009114AE"/>
    <w:rsid w:val="009121F0"/>
    <w:rsid w:val="0091291A"/>
    <w:rsid w:val="00912BA3"/>
    <w:rsid w:val="00913052"/>
    <w:rsid w:val="0091312B"/>
    <w:rsid w:val="00913416"/>
    <w:rsid w:val="00913572"/>
    <w:rsid w:val="00913612"/>
    <w:rsid w:val="0091366A"/>
    <w:rsid w:val="00913824"/>
    <w:rsid w:val="0091393E"/>
    <w:rsid w:val="009141AA"/>
    <w:rsid w:val="00914403"/>
    <w:rsid w:val="0091486A"/>
    <w:rsid w:val="00914BAC"/>
    <w:rsid w:val="00915251"/>
    <w:rsid w:val="009152A8"/>
    <w:rsid w:val="00915757"/>
    <w:rsid w:val="0091581F"/>
    <w:rsid w:val="00915857"/>
    <w:rsid w:val="00915863"/>
    <w:rsid w:val="009158E1"/>
    <w:rsid w:val="009159B3"/>
    <w:rsid w:val="00915A3C"/>
    <w:rsid w:val="00915C36"/>
    <w:rsid w:val="00915CFD"/>
    <w:rsid w:val="00916161"/>
    <w:rsid w:val="00916181"/>
    <w:rsid w:val="009164D7"/>
    <w:rsid w:val="0091663B"/>
    <w:rsid w:val="009167FA"/>
    <w:rsid w:val="00916B8E"/>
    <w:rsid w:val="00917656"/>
    <w:rsid w:val="00917915"/>
    <w:rsid w:val="00917B6E"/>
    <w:rsid w:val="009204C5"/>
    <w:rsid w:val="009206DD"/>
    <w:rsid w:val="00920A22"/>
    <w:rsid w:val="00920A5E"/>
    <w:rsid w:val="00920B01"/>
    <w:rsid w:val="00920D0F"/>
    <w:rsid w:val="0092180D"/>
    <w:rsid w:val="009218FC"/>
    <w:rsid w:val="00922735"/>
    <w:rsid w:val="00922B91"/>
    <w:rsid w:val="00922F8C"/>
    <w:rsid w:val="00923052"/>
    <w:rsid w:val="009232C9"/>
    <w:rsid w:val="00923452"/>
    <w:rsid w:val="00923608"/>
    <w:rsid w:val="009238E5"/>
    <w:rsid w:val="0092394B"/>
    <w:rsid w:val="00923F12"/>
    <w:rsid w:val="00924837"/>
    <w:rsid w:val="0092494B"/>
    <w:rsid w:val="00924FF8"/>
    <w:rsid w:val="0092532A"/>
    <w:rsid w:val="00925730"/>
    <w:rsid w:val="00925BA8"/>
    <w:rsid w:val="00925C17"/>
    <w:rsid w:val="0092668B"/>
    <w:rsid w:val="00926B47"/>
    <w:rsid w:val="00926DA7"/>
    <w:rsid w:val="00927051"/>
    <w:rsid w:val="00927AE4"/>
    <w:rsid w:val="00927D9C"/>
    <w:rsid w:val="00927F8B"/>
    <w:rsid w:val="00930143"/>
    <w:rsid w:val="009303E0"/>
    <w:rsid w:val="00930579"/>
    <w:rsid w:val="0093094D"/>
    <w:rsid w:val="00930F10"/>
    <w:rsid w:val="00930F49"/>
    <w:rsid w:val="00931391"/>
    <w:rsid w:val="00931D39"/>
    <w:rsid w:val="00931DCE"/>
    <w:rsid w:val="00931E2B"/>
    <w:rsid w:val="009321EA"/>
    <w:rsid w:val="0093281C"/>
    <w:rsid w:val="009328C7"/>
    <w:rsid w:val="00932993"/>
    <w:rsid w:val="00932A02"/>
    <w:rsid w:val="009336EC"/>
    <w:rsid w:val="0093376C"/>
    <w:rsid w:val="00933D69"/>
    <w:rsid w:val="00933F14"/>
    <w:rsid w:val="00933F56"/>
    <w:rsid w:val="00934168"/>
    <w:rsid w:val="00934635"/>
    <w:rsid w:val="00934C13"/>
    <w:rsid w:val="00934CB9"/>
    <w:rsid w:val="00934FAA"/>
    <w:rsid w:val="00935228"/>
    <w:rsid w:val="0093526F"/>
    <w:rsid w:val="0093541D"/>
    <w:rsid w:val="009355A2"/>
    <w:rsid w:val="00935DB2"/>
    <w:rsid w:val="00935F9E"/>
    <w:rsid w:val="0093601E"/>
    <w:rsid w:val="009366BD"/>
    <w:rsid w:val="0093671D"/>
    <w:rsid w:val="00936A98"/>
    <w:rsid w:val="00936D98"/>
    <w:rsid w:val="00937082"/>
    <w:rsid w:val="009372BB"/>
    <w:rsid w:val="00937416"/>
    <w:rsid w:val="0093752B"/>
    <w:rsid w:val="00937C41"/>
    <w:rsid w:val="00937F92"/>
    <w:rsid w:val="009401D1"/>
    <w:rsid w:val="00940D7D"/>
    <w:rsid w:val="0094159F"/>
    <w:rsid w:val="009418BC"/>
    <w:rsid w:val="00941FBE"/>
    <w:rsid w:val="00942764"/>
    <w:rsid w:val="00942A60"/>
    <w:rsid w:val="00942A69"/>
    <w:rsid w:val="00942C80"/>
    <w:rsid w:val="00943197"/>
    <w:rsid w:val="0094355A"/>
    <w:rsid w:val="009435F2"/>
    <w:rsid w:val="00943F9C"/>
    <w:rsid w:val="00944020"/>
    <w:rsid w:val="00944903"/>
    <w:rsid w:val="00944CB8"/>
    <w:rsid w:val="00944DCF"/>
    <w:rsid w:val="00945180"/>
    <w:rsid w:val="0094555B"/>
    <w:rsid w:val="0094590C"/>
    <w:rsid w:val="00945CC5"/>
    <w:rsid w:val="00946355"/>
    <w:rsid w:val="0094639F"/>
    <w:rsid w:val="009468B7"/>
    <w:rsid w:val="0094691E"/>
    <w:rsid w:val="00946A20"/>
    <w:rsid w:val="0094724E"/>
    <w:rsid w:val="009473A8"/>
    <w:rsid w:val="00947973"/>
    <w:rsid w:val="00947BE6"/>
    <w:rsid w:val="00947CD5"/>
    <w:rsid w:val="00947F57"/>
    <w:rsid w:val="0095048D"/>
    <w:rsid w:val="009505A4"/>
    <w:rsid w:val="00950824"/>
    <w:rsid w:val="00950C81"/>
    <w:rsid w:val="00950E6C"/>
    <w:rsid w:val="00950FA9"/>
    <w:rsid w:val="0095102B"/>
    <w:rsid w:val="0095167B"/>
    <w:rsid w:val="00951ADB"/>
    <w:rsid w:val="0095236B"/>
    <w:rsid w:val="009523B5"/>
    <w:rsid w:val="009527BA"/>
    <w:rsid w:val="00952C29"/>
    <w:rsid w:val="009537C9"/>
    <w:rsid w:val="009537D9"/>
    <w:rsid w:val="0095380C"/>
    <w:rsid w:val="00953B85"/>
    <w:rsid w:val="00953D93"/>
    <w:rsid w:val="009542B8"/>
    <w:rsid w:val="00954353"/>
    <w:rsid w:val="00954367"/>
    <w:rsid w:val="0095472A"/>
    <w:rsid w:val="00954C96"/>
    <w:rsid w:val="00954E11"/>
    <w:rsid w:val="0095515D"/>
    <w:rsid w:val="009554E2"/>
    <w:rsid w:val="0095555B"/>
    <w:rsid w:val="00955715"/>
    <w:rsid w:val="00955C0A"/>
    <w:rsid w:val="00955C4F"/>
    <w:rsid w:val="00956BCA"/>
    <w:rsid w:val="0095755F"/>
    <w:rsid w:val="009579C9"/>
    <w:rsid w:val="00957CB0"/>
    <w:rsid w:val="00957F62"/>
    <w:rsid w:val="00960107"/>
    <w:rsid w:val="0096041C"/>
    <w:rsid w:val="00960D1E"/>
    <w:rsid w:val="00960E6C"/>
    <w:rsid w:val="0096126F"/>
    <w:rsid w:val="00961296"/>
    <w:rsid w:val="009615DF"/>
    <w:rsid w:val="009618B0"/>
    <w:rsid w:val="00961B38"/>
    <w:rsid w:val="009621DE"/>
    <w:rsid w:val="009623FF"/>
    <w:rsid w:val="00962480"/>
    <w:rsid w:val="00962566"/>
    <w:rsid w:val="00962859"/>
    <w:rsid w:val="009628BC"/>
    <w:rsid w:val="00962A80"/>
    <w:rsid w:val="00962B52"/>
    <w:rsid w:val="00963905"/>
    <w:rsid w:val="00963BE6"/>
    <w:rsid w:val="00963FC7"/>
    <w:rsid w:val="0096478B"/>
    <w:rsid w:val="00964F57"/>
    <w:rsid w:val="00965649"/>
    <w:rsid w:val="009657F1"/>
    <w:rsid w:val="00965C43"/>
    <w:rsid w:val="00965D0D"/>
    <w:rsid w:val="00965E6D"/>
    <w:rsid w:val="00966001"/>
    <w:rsid w:val="009661F9"/>
    <w:rsid w:val="0096625D"/>
    <w:rsid w:val="009662D8"/>
    <w:rsid w:val="0096667A"/>
    <w:rsid w:val="00967549"/>
    <w:rsid w:val="0096796D"/>
    <w:rsid w:val="00967D49"/>
    <w:rsid w:val="0097047B"/>
    <w:rsid w:val="0097054E"/>
    <w:rsid w:val="009705EB"/>
    <w:rsid w:val="00970709"/>
    <w:rsid w:val="009709F8"/>
    <w:rsid w:val="00971921"/>
    <w:rsid w:val="00971AB6"/>
    <w:rsid w:val="00971AF9"/>
    <w:rsid w:val="00972076"/>
    <w:rsid w:val="00972176"/>
    <w:rsid w:val="0097218A"/>
    <w:rsid w:val="00972315"/>
    <w:rsid w:val="00972929"/>
    <w:rsid w:val="00972F91"/>
    <w:rsid w:val="0097314C"/>
    <w:rsid w:val="009737B9"/>
    <w:rsid w:val="00973827"/>
    <w:rsid w:val="00973FCF"/>
    <w:rsid w:val="009742D3"/>
    <w:rsid w:val="00974445"/>
    <w:rsid w:val="00974597"/>
    <w:rsid w:val="009747CA"/>
    <w:rsid w:val="009749E1"/>
    <w:rsid w:val="00975C28"/>
    <w:rsid w:val="00976E48"/>
    <w:rsid w:val="00976FF5"/>
    <w:rsid w:val="00976FF9"/>
    <w:rsid w:val="0097704F"/>
    <w:rsid w:val="00977306"/>
    <w:rsid w:val="00977BA7"/>
    <w:rsid w:val="00977CB5"/>
    <w:rsid w:val="00980517"/>
    <w:rsid w:val="00980B5F"/>
    <w:rsid w:val="0098194F"/>
    <w:rsid w:val="00981958"/>
    <w:rsid w:val="00981C58"/>
    <w:rsid w:val="0098228A"/>
    <w:rsid w:val="00982511"/>
    <w:rsid w:val="009826C8"/>
    <w:rsid w:val="0098271A"/>
    <w:rsid w:val="00983161"/>
    <w:rsid w:val="0098333C"/>
    <w:rsid w:val="009836E4"/>
    <w:rsid w:val="0098412F"/>
    <w:rsid w:val="00984289"/>
    <w:rsid w:val="009848C3"/>
    <w:rsid w:val="00984E99"/>
    <w:rsid w:val="00985863"/>
    <w:rsid w:val="00985AA8"/>
    <w:rsid w:val="00985F28"/>
    <w:rsid w:val="00986149"/>
    <w:rsid w:val="00986176"/>
    <w:rsid w:val="0098689F"/>
    <w:rsid w:val="00986E7F"/>
    <w:rsid w:val="00987275"/>
    <w:rsid w:val="0098727F"/>
    <w:rsid w:val="00987536"/>
    <w:rsid w:val="00987550"/>
    <w:rsid w:val="00987632"/>
    <w:rsid w:val="0098795D"/>
    <w:rsid w:val="00987A16"/>
    <w:rsid w:val="009906C5"/>
    <w:rsid w:val="00990ABB"/>
    <w:rsid w:val="00990BD5"/>
    <w:rsid w:val="00991309"/>
    <w:rsid w:val="0099196F"/>
    <w:rsid w:val="0099240A"/>
    <w:rsid w:val="00992945"/>
    <w:rsid w:val="00992B98"/>
    <w:rsid w:val="00992E46"/>
    <w:rsid w:val="0099359F"/>
    <w:rsid w:val="00993C86"/>
    <w:rsid w:val="0099478D"/>
    <w:rsid w:val="00994871"/>
    <w:rsid w:val="00994CA6"/>
    <w:rsid w:val="00994D88"/>
    <w:rsid w:val="00994E08"/>
    <w:rsid w:val="009951F9"/>
    <w:rsid w:val="009953DE"/>
    <w:rsid w:val="00995A4B"/>
    <w:rsid w:val="00995C95"/>
    <w:rsid w:val="00995E85"/>
    <w:rsid w:val="0099631E"/>
    <w:rsid w:val="0099636A"/>
    <w:rsid w:val="00996468"/>
    <w:rsid w:val="00996654"/>
    <w:rsid w:val="00996876"/>
    <w:rsid w:val="009968BE"/>
    <w:rsid w:val="00996D14"/>
    <w:rsid w:val="00996F53"/>
    <w:rsid w:val="00996F61"/>
    <w:rsid w:val="00996FFA"/>
    <w:rsid w:val="00997323"/>
    <w:rsid w:val="009973F1"/>
    <w:rsid w:val="009973F3"/>
    <w:rsid w:val="009973FE"/>
    <w:rsid w:val="009976EB"/>
    <w:rsid w:val="00997D5C"/>
    <w:rsid w:val="00997EE7"/>
    <w:rsid w:val="009A00FB"/>
    <w:rsid w:val="009A010D"/>
    <w:rsid w:val="009A08FB"/>
    <w:rsid w:val="009A0C6F"/>
    <w:rsid w:val="009A0ED1"/>
    <w:rsid w:val="009A14EF"/>
    <w:rsid w:val="009A17E0"/>
    <w:rsid w:val="009A17EE"/>
    <w:rsid w:val="009A1F22"/>
    <w:rsid w:val="009A2454"/>
    <w:rsid w:val="009A25C8"/>
    <w:rsid w:val="009A27A2"/>
    <w:rsid w:val="009A2BC7"/>
    <w:rsid w:val="009A2DF9"/>
    <w:rsid w:val="009A3152"/>
    <w:rsid w:val="009A32A8"/>
    <w:rsid w:val="009A3378"/>
    <w:rsid w:val="009A3680"/>
    <w:rsid w:val="009A38DC"/>
    <w:rsid w:val="009A3A86"/>
    <w:rsid w:val="009A3DB5"/>
    <w:rsid w:val="009A3FF6"/>
    <w:rsid w:val="009A4078"/>
    <w:rsid w:val="009A40F4"/>
    <w:rsid w:val="009A427E"/>
    <w:rsid w:val="009A4869"/>
    <w:rsid w:val="009A4C28"/>
    <w:rsid w:val="009A4C3C"/>
    <w:rsid w:val="009A4E6D"/>
    <w:rsid w:val="009A4F91"/>
    <w:rsid w:val="009A5A8C"/>
    <w:rsid w:val="009A5C26"/>
    <w:rsid w:val="009A5C99"/>
    <w:rsid w:val="009A6085"/>
    <w:rsid w:val="009A63E1"/>
    <w:rsid w:val="009A6A6B"/>
    <w:rsid w:val="009A7657"/>
    <w:rsid w:val="009A7A86"/>
    <w:rsid w:val="009A7F1C"/>
    <w:rsid w:val="009B01D5"/>
    <w:rsid w:val="009B05D6"/>
    <w:rsid w:val="009B0637"/>
    <w:rsid w:val="009B06E1"/>
    <w:rsid w:val="009B0800"/>
    <w:rsid w:val="009B0D36"/>
    <w:rsid w:val="009B0E03"/>
    <w:rsid w:val="009B0FC4"/>
    <w:rsid w:val="009B14CE"/>
    <w:rsid w:val="009B15DF"/>
    <w:rsid w:val="009B1EF9"/>
    <w:rsid w:val="009B200A"/>
    <w:rsid w:val="009B2693"/>
    <w:rsid w:val="009B26AC"/>
    <w:rsid w:val="009B2818"/>
    <w:rsid w:val="009B30F1"/>
    <w:rsid w:val="009B35FA"/>
    <w:rsid w:val="009B37E2"/>
    <w:rsid w:val="009B3886"/>
    <w:rsid w:val="009B43B2"/>
    <w:rsid w:val="009B4519"/>
    <w:rsid w:val="009B4808"/>
    <w:rsid w:val="009B506B"/>
    <w:rsid w:val="009B57EF"/>
    <w:rsid w:val="009B5B85"/>
    <w:rsid w:val="009B6125"/>
    <w:rsid w:val="009B61A7"/>
    <w:rsid w:val="009B6AD9"/>
    <w:rsid w:val="009B6C2D"/>
    <w:rsid w:val="009B7204"/>
    <w:rsid w:val="009B7239"/>
    <w:rsid w:val="009C0074"/>
    <w:rsid w:val="009C0564"/>
    <w:rsid w:val="009C0736"/>
    <w:rsid w:val="009C096B"/>
    <w:rsid w:val="009C0FEE"/>
    <w:rsid w:val="009C1644"/>
    <w:rsid w:val="009C1837"/>
    <w:rsid w:val="009C1A54"/>
    <w:rsid w:val="009C1AD7"/>
    <w:rsid w:val="009C1ED3"/>
    <w:rsid w:val="009C1FC6"/>
    <w:rsid w:val="009C2098"/>
    <w:rsid w:val="009C21EA"/>
    <w:rsid w:val="009C2315"/>
    <w:rsid w:val="009C24EA"/>
    <w:rsid w:val="009C2536"/>
    <w:rsid w:val="009C2685"/>
    <w:rsid w:val="009C269F"/>
    <w:rsid w:val="009C282A"/>
    <w:rsid w:val="009C2C61"/>
    <w:rsid w:val="009C39BC"/>
    <w:rsid w:val="009C3A3F"/>
    <w:rsid w:val="009C3ED8"/>
    <w:rsid w:val="009C4437"/>
    <w:rsid w:val="009C45D4"/>
    <w:rsid w:val="009C46A2"/>
    <w:rsid w:val="009C4BC2"/>
    <w:rsid w:val="009C4D22"/>
    <w:rsid w:val="009C4FE4"/>
    <w:rsid w:val="009C6B7F"/>
    <w:rsid w:val="009C6E28"/>
    <w:rsid w:val="009C727C"/>
    <w:rsid w:val="009C7320"/>
    <w:rsid w:val="009C78ED"/>
    <w:rsid w:val="009C792F"/>
    <w:rsid w:val="009C7954"/>
    <w:rsid w:val="009D04DA"/>
    <w:rsid w:val="009D0672"/>
    <w:rsid w:val="009D0729"/>
    <w:rsid w:val="009D0B65"/>
    <w:rsid w:val="009D0BFD"/>
    <w:rsid w:val="009D0CF6"/>
    <w:rsid w:val="009D0F66"/>
    <w:rsid w:val="009D1151"/>
    <w:rsid w:val="009D1A06"/>
    <w:rsid w:val="009D1BA4"/>
    <w:rsid w:val="009D1C4D"/>
    <w:rsid w:val="009D1CB0"/>
    <w:rsid w:val="009D200D"/>
    <w:rsid w:val="009D2167"/>
    <w:rsid w:val="009D22E4"/>
    <w:rsid w:val="009D22F7"/>
    <w:rsid w:val="009D27D9"/>
    <w:rsid w:val="009D2C46"/>
    <w:rsid w:val="009D2FF3"/>
    <w:rsid w:val="009D319C"/>
    <w:rsid w:val="009D3243"/>
    <w:rsid w:val="009D3536"/>
    <w:rsid w:val="009D355D"/>
    <w:rsid w:val="009D37C5"/>
    <w:rsid w:val="009D3E2E"/>
    <w:rsid w:val="009D3EDB"/>
    <w:rsid w:val="009D3FE6"/>
    <w:rsid w:val="009D4350"/>
    <w:rsid w:val="009D436F"/>
    <w:rsid w:val="009D44C4"/>
    <w:rsid w:val="009D5053"/>
    <w:rsid w:val="009D50FA"/>
    <w:rsid w:val="009D523B"/>
    <w:rsid w:val="009D532C"/>
    <w:rsid w:val="009D5978"/>
    <w:rsid w:val="009D5B59"/>
    <w:rsid w:val="009D5BAB"/>
    <w:rsid w:val="009D65DE"/>
    <w:rsid w:val="009D6983"/>
    <w:rsid w:val="009D6A0A"/>
    <w:rsid w:val="009D6B28"/>
    <w:rsid w:val="009D7346"/>
    <w:rsid w:val="009D74EC"/>
    <w:rsid w:val="009D7999"/>
    <w:rsid w:val="009D7DEF"/>
    <w:rsid w:val="009E058F"/>
    <w:rsid w:val="009E0A9E"/>
    <w:rsid w:val="009E0AAB"/>
    <w:rsid w:val="009E0B62"/>
    <w:rsid w:val="009E0DC0"/>
    <w:rsid w:val="009E1418"/>
    <w:rsid w:val="009E1810"/>
    <w:rsid w:val="009E19A2"/>
    <w:rsid w:val="009E19E4"/>
    <w:rsid w:val="009E1C84"/>
    <w:rsid w:val="009E20A7"/>
    <w:rsid w:val="009E2650"/>
    <w:rsid w:val="009E268A"/>
    <w:rsid w:val="009E26C9"/>
    <w:rsid w:val="009E28AC"/>
    <w:rsid w:val="009E2F8A"/>
    <w:rsid w:val="009E3152"/>
    <w:rsid w:val="009E3AFD"/>
    <w:rsid w:val="009E3CDD"/>
    <w:rsid w:val="009E3FDC"/>
    <w:rsid w:val="009E495C"/>
    <w:rsid w:val="009E4B16"/>
    <w:rsid w:val="009E4C14"/>
    <w:rsid w:val="009E563B"/>
    <w:rsid w:val="009E5676"/>
    <w:rsid w:val="009E5C60"/>
    <w:rsid w:val="009E64DB"/>
    <w:rsid w:val="009E6794"/>
    <w:rsid w:val="009E6FF2"/>
    <w:rsid w:val="009E7189"/>
    <w:rsid w:val="009E743C"/>
    <w:rsid w:val="009E7E46"/>
    <w:rsid w:val="009E7F62"/>
    <w:rsid w:val="009E7FC1"/>
    <w:rsid w:val="009F01E1"/>
    <w:rsid w:val="009F0415"/>
    <w:rsid w:val="009F0B4D"/>
    <w:rsid w:val="009F0BEE"/>
    <w:rsid w:val="009F1096"/>
    <w:rsid w:val="009F10D6"/>
    <w:rsid w:val="009F150E"/>
    <w:rsid w:val="009F18E7"/>
    <w:rsid w:val="009F1AAC"/>
    <w:rsid w:val="009F23AE"/>
    <w:rsid w:val="009F27AD"/>
    <w:rsid w:val="009F2A87"/>
    <w:rsid w:val="009F2B47"/>
    <w:rsid w:val="009F31AD"/>
    <w:rsid w:val="009F35D1"/>
    <w:rsid w:val="009F3E13"/>
    <w:rsid w:val="009F3FB5"/>
    <w:rsid w:val="009F3FBA"/>
    <w:rsid w:val="009F42FB"/>
    <w:rsid w:val="009F43F1"/>
    <w:rsid w:val="009F4519"/>
    <w:rsid w:val="009F457D"/>
    <w:rsid w:val="009F461B"/>
    <w:rsid w:val="009F521F"/>
    <w:rsid w:val="009F553C"/>
    <w:rsid w:val="009F59CF"/>
    <w:rsid w:val="009F59F8"/>
    <w:rsid w:val="009F5B21"/>
    <w:rsid w:val="009F6186"/>
    <w:rsid w:val="009F6657"/>
    <w:rsid w:val="009F6DAE"/>
    <w:rsid w:val="00A00068"/>
    <w:rsid w:val="00A0008A"/>
    <w:rsid w:val="00A00169"/>
    <w:rsid w:val="00A0020A"/>
    <w:rsid w:val="00A0026F"/>
    <w:rsid w:val="00A005B0"/>
    <w:rsid w:val="00A00616"/>
    <w:rsid w:val="00A010FA"/>
    <w:rsid w:val="00A01388"/>
    <w:rsid w:val="00A01521"/>
    <w:rsid w:val="00A018E7"/>
    <w:rsid w:val="00A01F17"/>
    <w:rsid w:val="00A01FC4"/>
    <w:rsid w:val="00A021DB"/>
    <w:rsid w:val="00A02226"/>
    <w:rsid w:val="00A022A5"/>
    <w:rsid w:val="00A0238F"/>
    <w:rsid w:val="00A02684"/>
    <w:rsid w:val="00A02B86"/>
    <w:rsid w:val="00A03A22"/>
    <w:rsid w:val="00A03DD0"/>
    <w:rsid w:val="00A03EAF"/>
    <w:rsid w:val="00A04634"/>
    <w:rsid w:val="00A04750"/>
    <w:rsid w:val="00A05E8D"/>
    <w:rsid w:val="00A060DB"/>
    <w:rsid w:val="00A06119"/>
    <w:rsid w:val="00A06169"/>
    <w:rsid w:val="00A070C6"/>
    <w:rsid w:val="00A075FA"/>
    <w:rsid w:val="00A079FF"/>
    <w:rsid w:val="00A07A48"/>
    <w:rsid w:val="00A07C49"/>
    <w:rsid w:val="00A07D23"/>
    <w:rsid w:val="00A10230"/>
    <w:rsid w:val="00A10781"/>
    <w:rsid w:val="00A108EE"/>
    <w:rsid w:val="00A10BB8"/>
    <w:rsid w:val="00A1108D"/>
    <w:rsid w:val="00A114FF"/>
    <w:rsid w:val="00A115A4"/>
    <w:rsid w:val="00A117FD"/>
    <w:rsid w:val="00A1185F"/>
    <w:rsid w:val="00A11ACA"/>
    <w:rsid w:val="00A11B9B"/>
    <w:rsid w:val="00A1200D"/>
    <w:rsid w:val="00A1224C"/>
    <w:rsid w:val="00A129D5"/>
    <w:rsid w:val="00A13093"/>
    <w:rsid w:val="00A130D0"/>
    <w:rsid w:val="00A137E4"/>
    <w:rsid w:val="00A13810"/>
    <w:rsid w:val="00A13AD3"/>
    <w:rsid w:val="00A13C61"/>
    <w:rsid w:val="00A13FFB"/>
    <w:rsid w:val="00A1411F"/>
    <w:rsid w:val="00A14813"/>
    <w:rsid w:val="00A1496E"/>
    <w:rsid w:val="00A14984"/>
    <w:rsid w:val="00A14A13"/>
    <w:rsid w:val="00A14D12"/>
    <w:rsid w:val="00A14EFB"/>
    <w:rsid w:val="00A1566A"/>
    <w:rsid w:val="00A162FC"/>
    <w:rsid w:val="00A165BF"/>
    <w:rsid w:val="00A16B81"/>
    <w:rsid w:val="00A172E8"/>
    <w:rsid w:val="00A17588"/>
    <w:rsid w:val="00A1796F"/>
    <w:rsid w:val="00A179FF"/>
    <w:rsid w:val="00A17C6D"/>
    <w:rsid w:val="00A2008C"/>
    <w:rsid w:val="00A20940"/>
    <w:rsid w:val="00A20968"/>
    <w:rsid w:val="00A20C4B"/>
    <w:rsid w:val="00A20C5C"/>
    <w:rsid w:val="00A20ED5"/>
    <w:rsid w:val="00A212D8"/>
    <w:rsid w:val="00A21A36"/>
    <w:rsid w:val="00A22CCA"/>
    <w:rsid w:val="00A2340A"/>
    <w:rsid w:val="00A23BB2"/>
    <w:rsid w:val="00A23F3B"/>
    <w:rsid w:val="00A24493"/>
    <w:rsid w:val="00A24790"/>
    <w:rsid w:val="00A24900"/>
    <w:rsid w:val="00A24F7A"/>
    <w:rsid w:val="00A2509D"/>
    <w:rsid w:val="00A25294"/>
    <w:rsid w:val="00A253E3"/>
    <w:rsid w:val="00A254EE"/>
    <w:rsid w:val="00A25567"/>
    <w:rsid w:val="00A2580A"/>
    <w:rsid w:val="00A25849"/>
    <w:rsid w:val="00A25BE7"/>
    <w:rsid w:val="00A26702"/>
    <w:rsid w:val="00A26B89"/>
    <w:rsid w:val="00A26BF8"/>
    <w:rsid w:val="00A26BFA"/>
    <w:rsid w:val="00A26C9C"/>
    <w:rsid w:val="00A26E0F"/>
    <w:rsid w:val="00A27008"/>
    <w:rsid w:val="00A27018"/>
    <w:rsid w:val="00A2751E"/>
    <w:rsid w:val="00A275B1"/>
    <w:rsid w:val="00A27740"/>
    <w:rsid w:val="00A27B90"/>
    <w:rsid w:val="00A27CDF"/>
    <w:rsid w:val="00A27D31"/>
    <w:rsid w:val="00A27F5D"/>
    <w:rsid w:val="00A3025E"/>
    <w:rsid w:val="00A309C6"/>
    <w:rsid w:val="00A309F2"/>
    <w:rsid w:val="00A30AB0"/>
    <w:rsid w:val="00A30D13"/>
    <w:rsid w:val="00A31346"/>
    <w:rsid w:val="00A314F9"/>
    <w:rsid w:val="00A3155B"/>
    <w:rsid w:val="00A319D0"/>
    <w:rsid w:val="00A31C24"/>
    <w:rsid w:val="00A32256"/>
    <w:rsid w:val="00A32316"/>
    <w:rsid w:val="00A32387"/>
    <w:rsid w:val="00A32574"/>
    <w:rsid w:val="00A33037"/>
    <w:rsid w:val="00A33172"/>
    <w:rsid w:val="00A33303"/>
    <w:rsid w:val="00A3348C"/>
    <w:rsid w:val="00A3349D"/>
    <w:rsid w:val="00A338DF"/>
    <w:rsid w:val="00A338F0"/>
    <w:rsid w:val="00A341CC"/>
    <w:rsid w:val="00A3432B"/>
    <w:rsid w:val="00A346BA"/>
    <w:rsid w:val="00A34C67"/>
    <w:rsid w:val="00A34D62"/>
    <w:rsid w:val="00A34F4E"/>
    <w:rsid w:val="00A35638"/>
    <w:rsid w:val="00A35658"/>
    <w:rsid w:val="00A35BCF"/>
    <w:rsid w:val="00A36086"/>
    <w:rsid w:val="00A3611D"/>
    <w:rsid w:val="00A3614D"/>
    <w:rsid w:val="00A36339"/>
    <w:rsid w:val="00A36363"/>
    <w:rsid w:val="00A366E4"/>
    <w:rsid w:val="00A36703"/>
    <w:rsid w:val="00A37082"/>
    <w:rsid w:val="00A3778B"/>
    <w:rsid w:val="00A378B3"/>
    <w:rsid w:val="00A37B76"/>
    <w:rsid w:val="00A37CF2"/>
    <w:rsid w:val="00A40229"/>
    <w:rsid w:val="00A4071E"/>
    <w:rsid w:val="00A40839"/>
    <w:rsid w:val="00A40968"/>
    <w:rsid w:val="00A40DF8"/>
    <w:rsid w:val="00A411B4"/>
    <w:rsid w:val="00A41367"/>
    <w:rsid w:val="00A417D2"/>
    <w:rsid w:val="00A41AA2"/>
    <w:rsid w:val="00A41BA2"/>
    <w:rsid w:val="00A41E09"/>
    <w:rsid w:val="00A42252"/>
    <w:rsid w:val="00A4308A"/>
    <w:rsid w:val="00A4376F"/>
    <w:rsid w:val="00A44135"/>
    <w:rsid w:val="00A44B36"/>
    <w:rsid w:val="00A44BA0"/>
    <w:rsid w:val="00A44E05"/>
    <w:rsid w:val="00A44EE8"/>
    <w:rsid w:val="00A44FEE"/>
    <w:rsid w:val="00A452A0"/>
    <w:rsid w:val="00A4549F"/>
    <w:rsid w:val="00A45B9B"/>
    <w:rsid w:val="00A45E60"/>
    <w:rsid w:val="00A462FE"/>
    <w:rsid w:val="00A46492"/>
    <w:rsid w:val="00A46A52"/>
    <w:rsid w:val="00A46C3A"/>
    <w:rsid w:val="00A46F40"/>
    <w:rsid w:val="00A479E5"/>
    <w:rsid w:val="00A47E3F"/>
    <w:rsid w:val="00A50068"/>
    <w:rsid w:val="00A500CB"/>
    <w:rsid w:val="00A501C9"/>
    <w:rsid w:val="00A5026D"/>
    <w:rsid w:val="00A50506"/>
    <w:rsid w:val="00A505DD"/>
    <w:rsid w:val="00A50CCC"/>
    <w:rsid w:val="00A50F1C"/>
    <w:rsid w:val="00A50F88"/>
    <w:rsid w:val="00A51034"/>
    <w:rsid w:val="00A51763"/>
    <w:rsid w:val="00A5179B"/>
    <w:rsid w:val="00A51898"/>
    <w:rsid w:val="00A51CCC"/>
    <w:rsid w:val="00A5232C"/>
    <w:rsid w:val="00A52890"/>
    <w:rsid w:val="00A52BB0"/>
    <w:rsid w:val="00A52C4E"/>
    <w:rsid w:val="00A5315C"/>
    <w:rsid w:val="00A53A0F"/>
    <w:rsid w:val="00A53EC5"/>
    <w:rsid w:val="00A53F55"/>
    <w:rsid w:val="00A5417B"/>
    <w:rsid w:val="00A54599"/>
    <w:rsid w:val="00A546E1"/>
    <w:rsid w:val="00A54A16"/>
    <w:rsid w:val="00A54ABF"/>
    <w:rsid w:val="00A54B82"/>
    <w:rsid w:val="00A558DD"/>
    <w:rsid w:val="00A55B5A"/>
    <w:rsid w:val="00A55C95"/>
    <w:rsid w:val="00A55D88"/>
    <w:rsid w:val="00A56629"/>
    <w:rsid w:val="00A569D4"/>
    <w:rsid w:val="00A56D7E"/>
    <w:rsid w:val="00A56EFA"/>
    <w:rsid w:val="00A57306"/>
    <w:rsid w:val="00A57E45"/>
    <w:rsid w:val="00A57F1A"/>
    <w:rsid w:val="00A60163"/>
    <w:rsid w:val="00A6038D"/>
    <w:rsid w:val="00A6086F"/>
    <w:rsid w:val="00A60C79"/>
    <w:rsid w:val="00A60CF0"/>
    <w:rsid w:val="00A60EC5"/>
    <w:rsid w:val="00A612CC"/>
    <w:rsid w:val="00A613DD"/>
    <w:rsid w:val="00A61429"/>
    <w:rsid w:val="00A61514"/>
    <w:rsid w:val="00A61645"/>
    <w:rsid w:val="00A62080"/>
    <w:rsid w:val="00A62457"/>
    <w:rsid w:val="00A62DCD"/>
    <w:rsid w:val="00A630A2"/>
    <w:rsid w:val="00A632B8"/>
    <w:rsid w:val="00A6368F"/>
    <w:rsid w:val="00A63BF3"/>
    <w:rsid w:val="00A63C69"/>
    <w:rsid w:val="00A641E0"/>
    <w:rsid w:val="00A645BF"/>
    <w:rsid w:val="00A64942"/>
    <w:rsid w:val="00A64C52"/>
    <w:rsid w:val="00A652C9"/>
    <w:rsid w:val="00A65307"/>
    <w:rsid w:val="00A65911"/>
    <w:rsid w:val="00A65E18"/>
    <w:rsid w:val="00A6623D"/>
    <w:rsid w:val="00A6643C"/>
    <w:rsid w:val="00A66534"/>
    <w:rsid w:val="00A66654"/>
    <w:rsid w:val="00A669AD"/>
    <w:rsid w:val="00A67202"/>
    <w:rsid w:val="00A67544"/>
    <w:rsid w:val="00A675AE"/>
    <w:rsid w:val="00A67CCF"/>
    <w:rsid w:val="00A704A7"/>
    <w:rsid w:val="00A7058D"/>
    <w:rsid w:val="00A705BA"/>
    <w:rsid w:val="00A7075B"/>
    <w:rsid w:val="00A7144D"/>
    <w:rsid w:val="00A7164F"/>
    <w:rsid w:val="00A71CE6"/>
    <w:rsid w:val="00A71D23"/>
    <w:rsid w:val="00A71E52"/>
    <w:rsid w:val="00A72145"/>
    <w:rsid w:val="00A72305"/>
    <w:rsid w:val="00A72751"/>
    <w:rsid w:val="00A72954"/>
    <w:rsid w:val="00A72D85"/>
    <w:rsid w:val="00A7333A"/>
    <w:rsid w:val="00A7345F"/>
    <w:rsid w:val="00A7359B"/>
    <w:rsid w:val="00A73A8C"/>
    <w:rsid w:val="00A73D0D"/>
    <w:rsid w:val="00A73F89"/>
    <w:rsid w:val="00A74799"/>
    <w:rsid w:val="00A74A23"/>
    <w:rsid w:val="00A74A92"/>
    <w:rsid w:val="00A74B29"/>
    <w:rsid w:val="00A74B5D"/>
    <w:rsid w:val="00A74CDE"/>
    <w:rsid w:val="00A74D33"/>
    <w:rsid w:val="00A74EB4"/>
    <w:rsid w:val="00A752A5"/>
    <w:rsid w:val="00A757CD"/>
    <w:rsid w:val="00A757DF"/>
    <w:rsid w:val="00A75CC1"/>
    <w:rsid w:val="00A75E88"/>
    <w:rsid w:val="00A76490"/>
    <w:rsid w:val="00A7660F"/>
    <w:rsid w:val="00A76C0A"/>
    <w:rsid w:val="00A76DA6"/>
    <w:rsid w:val="00A76F85"/>
    <w:rsid w:val="00A7712A"/>
    <w:rsid w:val="00A77212"/>
    <w:rsid w:val="00A77A03"/>
    <w:rsid w:val="00A77A13"/>
    <w:rsid w:val="00A8048C"/>
    <w:rsid w:val="00A8056E"/>
    <w:rsid w:val="00A80769"/>
    <w:rsid w:val="00A8094B"/>
    <w:rsid w:val="00A82257"/>
    <w:rsid w:val="00A82331"/>
    <w:rsid w:val="00A827B2"/>
    <w:rsid w:val="00A82D58"/>
    <w:rsid w:val="00A8344D"/>
    <w:rsid w:val="00A83467"/>
    <w:rsid w:val="00A83553"/>
    <w:rsid w:val="00A83968"/>
    <w:rsid w:val="00A83998"/>
    <w:rsid w:val="00A8399D"/>
    <w:rsid w:val="00A839A9"/>
    <w:rsid w:val="00A83E3D"/>
    <w:rsid w:val="00A83F84"/>
    <w:rsid w:val="00A8443A"/>
    <w:rsid w:val="00A846F1"/>
    <w:rsid w:val="00A8479C"/>
    <w:rsid w:val="00A847F3"/>
    <w:rsid w:val="00A84865"/>
    <w:rsid w:val="00A85197"/>
    <w:rsid w:val="00A8557B"/>
    <w:rsid w:val="00A857AC"/>
    <w:rsid w:val="00A85A05"/>
    <w:rsid w:val="00A85A9E"/>
    <w:rsid w:val="00A860A2"/>
    <w:rsid w:val="00A862D1"/>
    <w:rsid w:val="00A86378"/>
    <w:rsid w:val="00A86B04"/>
    <w:rsid w:val="00A86CF2"/>
    <w:rsid w:val="00A86D63"/>
    <w:rsid w:val="00A8713F"/>
    <w:rsid w:val="00A8723A"/>
    <w:rsid w:val="00A87797"/>
    <w:rsid w:val="00A87BC0"/>
    <w:rsid w:val="00A906B1"/>
    <w:rsid w:val="00A90E72"/>
    <w:rsid w:val="00A90F50"/>
    <w:rsid w:val="00A922A2"/>
    <w:rsid w:val="00A92504"/>
    <w:rsid w:val="00A9327B"/>
    <w:rsid w:val="00A93B69"/>
    <w:rsid w:val="00A93D6F"/>
    <w:rsid w:val="00A94031"/>
    <w:rsid w:val="00A940E4"/>
    <w:rsid w:val="00A943D5"/>
    <w:rsid w:val="00A946A8"/>
    <w:rsid w:val="00A951BE"/>
    <w:rsid w:val="00A95448"/>
    <w:rsid w:val="00A962CE"/>
    <w:rsid w:val="00A963C7"/>
    <w:rsid w:val="00A96402"/>
    <w:rsid w:val="00A96CD1"/>
    <w:rsid w:val="00A97CB8"/>
    <w:rsid w:val="00AA0980"/>
    <w:rsid w:val="00AA109E"/>
    <w:rsid w:val="00AA10EB"/>
    <w:rsid w:val="00AA1626"/>
    <w:rsid w:val="00AA1C25"/>
    <w:rsid w:val="00AA2B9F"/>
    <w:rsid w:val="00AA2D8E"/>
    <w:rsid w:val="00AA2DC7"/>
    <w:rsid w:val="00AA2E8A"/>
    <w:rsid w:val="00AA3170"/>
    <w:rsid w:val="00AA3283"/>
    <w:rsid w:val="00AA32B7"/>
    <w:rsid w:val="00AA379F"/>
    <w:rsid w:val="00AA3867"/>
    <w:rsid w:val="00AA3DB7"/>
    <w:rsid w:val="00AA4258"/>
    <w:rsid w:val="00AA46D8"/>
    <w:rsid w:val="00AA4C40"/>
    <w:rsid w:val="00AA4C65"/>
    <w:rsid w:val="00AA5107"/>
    <w:rsid w:val="00AA51F5"/>
    <w:rsid w:val="00AA539B"/>
    <w:rsid w:val="00AA54A8"/>
    <w:rsid w:val="00AA563E"/>
    <w:rsid w:val="00AA56EB"/>
    <w:rsid w:val="00AA5BC1"/>
    <w:rsid w:val="00AA5E3B"/>
    <w:rsid w:val="00AA5F30"/>
    <w:rsid w:val="00AA5FD6"/>
    <w:rsid w:val="00AA641A"/>
    <w:rsid w:val="00AA68B4"/>
    <w:rsid w:val="00AA6956"/>
    <w:rsid w:val="00AA6E61"/>
    <w:rsid w:val="00AA7037"/>
    <w:rsid w:val="00AA7227"/>
    <w:rsid w:val="00AA7A66"/>
    <w:rsid w:val="00AB0108"/>
    <w:rsid w:val="00AB0175"/>
    <w:rsid w:val="00AB0543"/>
    <w:rsid w:val="00AB0AC9"/>
    <w:rsid w:val="00AB10C5"/>
    <w:rsid w:val="00AB185A"/>
    <w:rsid w:val="00AB1BA7"/>
    <w:rsid w:val="00AB1E04"/>
    <w:rsid w:val="00AB255A"/>
    <w:rsid w:val="00AB2885"/>
    <w:rsid w:val="00AB29CF"/>
    <w:rsid w:val="00AB2FC2"/>
    <w:rsid w:val="00AB3113"/>
    <w:rsid w:val="00AB348A"/>
    <w:rsid w:val="00AB3527"/>
    <w:rsid w:val="00AB36A2"/>
    <w:rsid w:val="00AB3A76"/>
    <w:rsid w:val="00AB3AB6"/>
    <w:rsid w:val="00AB3DDC"/>
    <w:rsid w:val="00AB3F38"/>
    <w:rsid w:val="00AB4103"/>
    <w:rsid w:val="00AB43EC"/>
    <w:rsid w:val="00AB43EE"/>
    <w:rsid w:val="00AB4BF4"/>
    <w:rsid w:val="00AB56D3"/>
    <w:rsid w:val="00AB5ADF"/>
    <w:rsid w:val="00AB5B30"/>
    <w:rsid w:val="00AB5E57"/>
    <w:rsid w:val="00AB659D"/>
    <w:rsid w:val="00AB725F"/>
    <w:rsid w:val="00AB77CF"/>
    <w:rsid w:val="00AB789F"/>
    <w:rsid w:val="00AB7929"/>
    <w:rsid w:val="00AC0705"/>
    <w:rsid w:val="00AC097F"/>
    <w:rsid w:val="00AC0DB3"/>
    <w:rsid w:val="00AC0E87"/>
    <w:rsid w:val="00AC109B"/>
    <w:rsid w:val="00AC11F9"/>
    <w:rsid w:val="00AC184D"/>
    <w:rsid w:val="00AC1A19"/>
    <w:rsid w:val="00AC1CEE"/>
    <w:rsid w:val="00AC1D32"/>
    <w:rsid w:val="00AC212B"/>
    <w:rsid w:val="00AC23B6"/>
    <w:rsid w:val="00AC26D7"/>
    <w:rsid w:val="00AC284C"/>
    <w:rsid w:val="00AC32BB"/>
    <w:rsid w:val="00AC33BD"/>
    <w:rsid w:val="00AC351F"/>
    <w:rsid w:val="00AC3F6C"/>
    <w:rsid w:val="00AC4749"/>
    <w:rsid w:val="00AC4980"/>
    <w:rsid w:val="00AC4CB3"/>
    <w:rsid w:val="00AC4D33"/>
    <w:rsid w:val="00AC53A2"/>
    <w:rsid w:val="00AC553A"/>
    <w:rsid w:val="00AC5A5E"/>
    <w:rsid w:val="00AC5B2B"/>
    <w:rsid w:val="00AC5C34"/>
    <w:rsid w:val="00AC5E74"/>
    <w:rsid w:val="00AC68D7"/>
    <w:rsid w:val="00AC74DA"/>
    <w:rsid w:val="00AC74E3"/>
    <w:rsid w:val="00AC7A2B"/>
    <w:rsid w:val="00AC7C25"/>
    <w:rsid w:val="00AD08E5"/>
    <w:rsid w:val="00AD0980"/>
    <w:rsid w:val="00AD0A51"/>
    <w:rsid w:val="00AD0A70"/>
    <w:rsid w:val="00AD0B37"/>
    <w:rsid w:val="00AD0C37"/>
    <w:rsid w:val="00AD11F7"/>
    <w:rsid w:val="00AD1342"/>
    <w:rsid w:val="00AD1361"/>
    <w:rsid w:val="00AD197B"/>
    <w:rsid w:val="00AD1DB7"/>
    <w:rsid w:val="00AD2852"/>
    <w:rsid w:val="00AD3976"/>
    <w:rsid w:val="00AD3F06"/>
    <w:rsid w:val="00AD4517"/>
    <w:rsid w:val="00AD47A4"/>
    <w:rsid w:val="00AD47E7"/>
    <w:rsid w:val="00AD4BE8"/>
    <w:rsid w:val="00AD4D2A"/>
    <w:rsid w:val="00AD4E05"/>
    <w:rsid w:val="00AD4F51"/>
    <w:rsid w:val="00AD507C"/>
    <w:rsid w:val="00AD510D"/>
    <w:rsid w:val="00AD524F"/>
    <w:rsid w:val="00AD541B"/>
    <w:rsid w:val="00AD542F"/>
    <w:rsid w:val="00AD60CB"/>
    <w:rsid w:val="00AD62A8"/>
    <w:rsid w:val="00AD63C9"/>
    <w:rsid w:val="00AD6DEE"/>
    <w:rsid w:val="00AD71E0"/>
    <w:rsid w:val="00AD7305"/>
    <w:rsid w:val="00AD7C9E"/>
    <w:rsid w:val="00AD7CE5"/>
    <w:rsid w:val="00AD7E64"/>
    <w:rsid w:val="00AD7E9E"/>
    <w:rsid w:val="00AE01A6"/>
    <w:rsid w:val="00AE0C56"/>
    <w:rsid w:val="00AE1022"/>
    <w:rsid w:val="00AE12DC"/>
    <w:rsid w:val="00AE149E"/>
    <w:rsid w:val="00AE1667"/>
    <w:rsid w:val="00AE1AE1"/>
    <w:rsid w:val="00AE1DE8"/>
    <w:rsid w:val="00AE22F2"/>
    <w:rsid w:val="00AE2301"/>
    <w:rsid w:val="00AE27D3"/>
    <w:rsid w:val="00AE29FC"/>
    <w:rsid w:val="00AE2F3F"/>
    <w:rsid w:val="00AE372A"/>
    <w:rsid w:val="00AE3743"/>
    <w:rsid w:val="00AE3B4E"/>
    <w:rsid w:val="00AE3D22"/>
    <w:rsid w:val="00AE3EDE"/>
    <w:rsid w:val="00AE42C5"/>
    <w:rsid w:val="00AE486E"/>
    <w:rsid w:val="00AE4ADF"/>
    <w:rsid w:val="00AE5025"/>
    <w:rsid w:val="00AE59EC"/>
    <w:rsid w:val="00AE5A31"/>
    <w:rsid w:val="00AE5E9C"/>
    <w:rsid w:val="00AE602A"/>
    <w:rsid w:val="00AE6381"/>
    <w:rsid w:val="00AE67B3"/>
    <w:rsid w:val="00AE689C"/>
    <w:rsid w:val="00AE6968"/>
    <w:rsid w:val="00AE6D2D"/>
    <w:rsid w:val="00AE6F71"/>
    <w:rsid w:val="00AE7399"/>
    <w:rsid w:val="00AE7864"/>
    <w:rsid w:val="00AE78F4"/>
    <w:rsid w:val="00AE7949"/>
    <w:rsid w:val="00AF03CA"/>
    <w:rsid w:val="00AF0684"/>
    <w:rsid w:val="00AF0A18"/>
    <w:rsid w:val="00AF0ABE"/>
    <w:rsid w:val="00AF10FB"/>
    <w:rsid w:val="00AF15B3"/>
    <w:rsid w:val="00AF1A79"/>
    <w:rsid w:val="00AF25D5"/>
    <w:rsid w:val="00AF2BED"/>
    <w:rsid w:val="00AF3227"/>
    <w:rsid w:val="00AF3370"/>
    <w:rsid w:val="00AF3A16"/>
    <w:rsid w:val="00AF3B81"/>
    <w:rsid w:val="00AF3DBB"/>
    <w:rsid w:val="00AF4C2A"/>
    <w:rsid w:val="00AF5194"/>
    <w:rsid w:val="00AF51A8"/>
    <w:rsid w:val="00AF53AB"/>
    <w:rsid w:val="00AF53EF"/>
    <w:rsid w:val="00AF56DF"/>
    <w:rsid w:val="00AF57DC"/>
    <w:rsid w:val="00AF5A01"/>
    <w:rsid w:val="00AF5AD3"/>
    <w:rsid w:val="00AF5D0F"/>
    <w:rsid w:val="00AF5D57"/>
    <w:rsid w:val="00AF5E52"/>
    <w:rsid w:val="00AF60E6"/>
    <w:rsid w:val="00AF6812"/>
    <w:rsid w:val="00AF6BEB"/>
    <w:rsid w:val="00AF723A"/>
    <w:rsid w:val="00AF73C3"/>
    <w:rsid w:val="00AF75F1"/>
    <w:rsid w:val="00AF77ED"/>
    <w:rsid w:val="00AF795C"/>
    <w:rsid w:val="00AF79F0"/>
    <w:rsid w:val="00B000F0"/>
    <w:rsid w:val="00B00163"/>
    <w:rsid w:val="00B00319"/>
    <w:rsid w:val="00B0067B"/>
    <w:rsid w:val="00B00752"/>
    <w:rsid w:val="00B00D3A"/>
    <w:rsid w:val="00B013AA"/>
    <w:rsid w:val="00B01482"/>
    <w:rsid w:val="00B019CF"/>
    <w:rsid w:val="00B01CDE"/>
    <w:rsid w:val="00B01D7B"/>
    <w:rsid w:val="00B01E64"/>
    <w:rsid w:val="00B01F56"/>
    <w:rsid w:val="00B0253B"/>
    <w:rsid w:val="00B026C1"/>
    <w:rsid w:val="00B028AC"/>
    <w:rsid w:val="00B02B9C"/>
    <w:rsid w:val="00B02EBF"/>
    <w:rsid w:val="00B03091"/>
    <w:rsid w:val="00B0353B"/>
    <w:rsid w:val="00B036D0"/>
    <w:rsid w:val="00B0374E"/>
    <w:rsid w:val="00B0388E"/>
    <w:rsid w:val="00B03BC1"/>
    <w:rsid w:val="00B03FEE"/>
    <w:rsid w:val="00B040B2"/>
    <w:rsid w:val="00B0434C"/>
    <w:rsid w:val="00B04BE8"/>
    <w:rsid w:val="00B0544E"/>
    <w:rsid w:val="00B054E8"/>
    <w:rsid w:val="00B0582F"/>
    <w:rsid w:val="00B0589B"/>
    <w:rsid w:val="00B05A27"/>
    <w:rsid w:val="00B062B4"/>
    <w:rsid w:val="00B067B5"/>
    <w:rsid w:val="00B06B57"/>
    <w:rsid w:val="00B06D77"/>
    <w:rsid w:val="00B0722C"/>
    <w:rsid w:val="00B07B98"/>
    <w:rsid w:val="00B10464"/>
    <w:rsid w:val="00B10558"/>
    <w:rsid w:val="00B10757"/>
    <w:rsid w:val="00B108E2"/>
    <w:rsid w:val="00B10A20"/>
    <w:rsid w:val="00B10C71"/>
    <w:rsid w:val="00B11703"/>
    <w:rsid w:val="00B117B1"/>
    <w:rsid w:val="00B118E5"/>
    <w:rsid w:val="00B1220C"/>
    <w:rsid w:val="00B1221A"/>
    <w:rsid w:val="00B1226B"/>
    <w:rsid w:val="00B126F0"/>
    <w:rsid w:val="00B12E4C"/>
    <w:rsid w:val="00B1338F"/>
    <w:rsid w:val="00B13869"/>
    <w:rsid w:val="00B13D81"/>
    <w:rsid w:val="00B13EED"/>
    <w:rsid w:val="00B1522B"/>
    <w:rsid w:val="00B156A9"/>
    <w:rsid w:val="00B15730"/>
    <w:rsid w:val="00B15969"/>
    <w:rsid w:val="00B15F83"/>
    <w:rsid w:val="00B16014"/>
    <w:rsid w:val="00B160FF"/>
    <w:rsid w:val="00B16322"/>
    <w:rsid w:val="00B1662E"/>
    <w:rsid w:val="00B16A52"/>
    <w:rsid w:val="00B16A6F"/>
    <w:rsid w:val="00B170F0"/>
    <w:rsid w:val="00B1754E"/>
    <w:rsid w:val="00B17D75"/>
    <w:rsid w:val="00B17DC7"/>
    <w:rsid w:val="00B17F5B"/>
    <w:rsid w:val="00B20260"/>
    <w:rsid w:val="00B2050C"/>
    <w:rsid w:val="00B211B4"/>
    <w:rsid w:val="00B213CD"/>
    <w:rsid w:val="00B2161B"/>
    <w:rsid w:val="00B21B51"/>
    <w:rsid w:val="00B22070"/>
    <w:rsid w:val="00B22163"/>
    <w:rsid w:val="00B222B5"/>
    <w:rsid w:val="00B224B8"/>
    <w:rsid w:val="00B22C0D"/>
    <w:rsid w:val="00B22C39"/>
    <w:rsid w:val="00B2396C"/>
    <w:rsid w:val="00B23AF4"/>
    <w:rsid w:val="00B23B67"/>
    <w:rsid w:val="00B23BE4"/>
    <w:rsid w:val="00B23C15"/>
    <w:rsid w:val="00B25498"/>
    <w:rsid w:val="00B255B3"/>
    <w:rsid w:val="00B25762"/>
    <w:rsid w:val="00B25B1B"/>
    <w:rsid w:val="00B25B40"/>
    <w:rsid w:val="00B25FDE"/>
    <w:rsid w:val="00B26503"/>
    <w:rsid w:val="00B26545"/>
    <w:rsid w:val="00B26840"/>
    <w:rsid w:val="00B26AB0"/>
    <w:rsid w:val="00B26AD2"/>
    <w:rsid w:val="00B26BBD"/>
    <w:rsid w:val="00B26CA2"/>
    <w:rsid w:val="00B2707D"/>
    <w:rsid w:val="00B27225"/>
    <w:rsid w:val="00B2740C"/>
    <w:rsid w:val="00B27A57"/>
    <w:rsid w:val="00B300BF"/>
    <w:rsid w:val="00B301ED"/>
    <w:rsid w:val="00B30A67"/>
    <w:rsid w:val="00B30B4E"/>
    <w:rsid w:val="00B30E6C"/>
    <w:rsid w:val="00B30FF4"/>
    <w:rsid w:val="00B31246"/>
    <w:rsid w:val="00B31978"/>
    <w:rsid w:val="00B31D83"/>
    <w:rsid w:val="00B326FF"/>
    <w:rsid w:val="00B328BB"/>
    <w:rsid w:val="00B32C7C"/>
    <w:rsid w:val="00B3329D"/>
    <w:rsid w:val="00B3338F"/>
    <w:rsid w:val="00B340AA"/>
    <w:rsid w:val="00B340ED"/>
    <w:rsid w:val="00B3481F"/>
    <w:rsid w:val="00B34A9F"/>
    <w:rsid w:val="00B34AB6"/>
    <w:rsid w:val="00B34B80"/>
    <w:rsid w:val="00B34DF0"/>
    <w:rsid w:val="00B35085"/>
    <w:rsid w:val="00B351FB"/>
    <w:rsid w:val="00B354F9"/>
    <w:rsid w:val="00B35CDA"/>
    <w:rsid w:val="00B35EB8"/>
    <w:rsid w:val="00B36134"/>
    <w:rsid w:val="00B36293"/>
    <w:rsid w:val="00B36D91"/>
    <w:rsid w:val="00B37196"/>
    <w:rsid w:val="00B371C1"/>
    <w:rsid w:val="00B372AE"/>
    <w:rsid w:val="00B3740B"/>
    <w:rsid w:val="00B377E6"/>
    <w:rsid w:val="00B37D97"/>
    <w:rsid w:val="00B40117"/>
    <w:rsid w:val="00B40A00"/>
    <w:rsid w:val="00B40A57"/>
    <w:rsid w:val="00B40ED3"/>
    <w:rsid w:val="00B411BD"/>
    <w:rsid w:val="00B41559"/>
    <w:rsid w:val="00B418E8"/>
    <w:rsid w:val="00B41977"/>
    <w:rsid w:val="00B419E0"/>
    <w:rsid w:val="00B42285"/>
    <w:rsid w:val="00B42641"/>
    <w:rsid w:val="00B4274B"/>
    <w:rsid w:val="00B42882"/>
    <w:rsid w:val="00B42884"/>
    <w:rsid w:val="00B429B7"/>
    <w:rsid w:val="00B42B78"/>
    <w:rsid w:val="00B42BEE"/>
    <w:rsid w:val="00B4343F"/>
    <w:rsid w:val="00B4355D"/>
    <w:rsid w:val="00B435B1"/>
    <w:rsid w:val="00B43610"/>
    <w:rsid w:val="00B4367F"/>
    <w:rsid w:val="00B438BA"/>
    <w:rsid w:val="00B440D1"/>
    <w:rsid w:val="00B44520"/>
    <w:rsid w:val="00B44608"/>
    <w:rsid w:val="00B44D30"/>
    <w:rsid w:val="00B44F99"/>
    <w:rsid w:val="00B45876"/>
    <w:rsid w:val="00B45CC6"/>
    <w:rsid w:val="00B460B3"/>
    <w:rsid w:val="00B462B4"/>
    <w:rsid w:val="00B470D2"/>
    <w:rsid w:val="00B470FE"/>
    <w:rsid w:val="00B47925"/>
    <w:rsid w:val="00B47B32"/>
    <w:rsid w:val="00B50A87"/>
    <w:rsid w:val="00B50C3E"/>
    <w:rsid w:val="00B50D72"/>
    <w:rsid w:val="00B50DCE"/>
    <w:rsid w:val="00B5118A"/>
    <w:rsid w:val="00B51317"/>
    <w:rsid w:val="00B51432"/>
    <w:rsid w:val="00B51542"/>
    <w:rsid w:val="00B51586"/>
    <w:rsid w:val="00B51882"/>
    <w:rsid w:val="00B51A2D"/>
    <w:rsid w:val="00B51BAA"/>
    <w:rsid w:val="00B51D1D"/>
    <w:rsid w:val="00B5310E"/>
    <w:rsid w:val="00B535AB"/>
    <w:rsid w:val="00B536E9"/>
    <w:rsid w:val="00B5375B"/>
    <w:rsid w:val="00B53E39"/>
    <w:rsid w:val="00B544E3"/>
    <w:rsid w:val="00B546AA"/>
    <w:rsid w:val="00B54ACC"/>
    <w:rsid w:val="00B54DCB"/>
    <w:rsid w:val="00B54E80"/>
    <w:rsid w:val="00B55637"/>
    <w:rsid w:val="00B55AC2"/>
    <w:rsid w:val="00B55AF9"/>
    <w:rsid w:val="00B560C9"/>
    <w:rsid w:val="00B562CF"/>
    <w:rsid w:val="00B5651F"/>
    <w:rsid w:val="00B56533"/>
    <w:rsid w:val="00B56CFC"/>
    <w:rsid w:val="00B57777"/>
    <w:rsid w:val="00B57A17"/>
    <w:rsid w:val="00B57A7B"/>
    <w:rsid w:val="00B57D0A"/>
    <w:rsid w:val="00B57F2D"/>
    <w:rsid w:val="00B6002E"/>
    <w:rsid w:val="00B60404"/>
    <w:rsid w:val="00B60BD0"/>
    <w:rsid w:val="00B61011"/>
    <w:rsid w:val="00B61029"/>
    <w:rsid w:val="00B6102F"/>
    <w:rsid w:val="00B61055"/>
    <w:rsid w:val="00B61420"/>
    <w:rsid w:val="00B616F5"/>
    <w:rsid w:val="00B61787"/>
    <w:rsid w:val="00B61BE2"/>
    <w:rsid w:val="00B6266F"/>
    <w:rsid w:val="00B62A93"/>
    <w:rsid w:val="00B62AC1"/>
    <w:rsid w:val="00B62C32"/>
    <w:rsid w:val="00B62E0B"/>
    <w:rsid w:val="00B63120"/>
    <w:rsid w:val="00B63358"/>
    <w:rsid w:val="00B6364C"/>
    <w:rsid w:val="00B63C32"/>
    <w:rsid w:val="00B63C73"/>
    <w:rsid w:val="00B63EFC"/>
    <w:rsid w:val="00B64004"/>
    <w:rsid w:val="00B64434"/>
    <w:rsid w:val="00B64ECA"/>
    <w:rsid w:val="00B652EE"/>
    <w:rsid w:val="00B65DB6"/>
    <w:rsid w:val="00B65F4D"/>
    <w:rsid w:val="00B6628C"/>
    <w:rsid w:val="00B666CF"/>
    <w:rsid w:val="00B668B0"/>
    <w:rsid w:val="00B668C5"/>
    <w:rsid w:val="00B67819"/>
    <w:rsid w:val="00B70B10"/>
    <w:rsid w:val="00B70C3C"/>
    <w:rsid w:val="00B711CE"/>
    <w:rsid w:val="00B713B8"/>
    <w:rsid w:val="00B71721"/>
    <w:rsid w:val="00B717D4"/>
    <w:rsid w:val="00B71A3F"/>
    <w:rsid w:val="00B71CCD"/>
    <w:rsid w:val="00B71D44"/>
    <w:rsid w:val="00B71DC8"/>
    <w:rsid w:val="00B73C4E"/>
    <w:rsid w:val="00B73FD9"/>
    <w:rsid w:val="00B73FF3"/>
    <w:rsid w:val="00B74168"/>
    <w:rsid w:val="00B745F6"/>
    <w:rsid w:val="00B746C6"/>
    <w:rsid w:val="00B746FC"/>
    <w:rsid w:val="00B74C72"/>
    <w:rsid w:val="00B74FE4"/>
    <w:rsid w:val="00B752E5"/>
    <w:rsid w:val="00B756D9"/>
    <w:rsid w:val="00B75A6E"/>
    <w:rsid w:val="00B75DDC"/>
    <w:rsid w:val="00B7604C"/>
    <w:rsid w:val="00B7652C"/>
    <w:rsid w:val="00B766BF"/>
    <w:rsid w:val="00B76822"/>
    <w:rsid w:val="00B76F7C"/>
    <w:rsid w:val="00B76FA6"/>
    <w:rsid w:val="00B773AE"/>
    <w:rsid w:val="00B77986"/>
    <w:rsid w:val="00B77AE7"/>
    <w:rsid w:val="00B77AE9"/>
    <w:rsid w:val="00B77E5B"/>
    <w:rsid w:val="00B80189"/>
    <w:rsid w:val="00B80256"/>
    <w:rsid w:val="00B80338"/>
    <w:rsid w:val="00B803C1"/>
    <w:rsid w:val="00B80910"/>
    <w:rsid w:val="00B80AD4"/>
    <w:rsid w:val="00B80C5A"/>
    <w:rsid w:val="00B80CA3"/>
    <w:rsid w:val="00B818F4"/>
    <w:rsid w:val="00B81A43"/>
    <w:rsid w:val="00B81B98"/>
    <w:rsid w:val="00B81BC9"/>
    <w:rsid w:val="00B81D1E"/>
    <w:rsid w:val="00B8222F"/>
    <w:rsid w:val="00B82615"/>
    <w:rsid w:val="00B82727"/>
    <w:rsid w:val="00B82C04"/>
    <w:rsid w:val="00B82F60"/>
    <w:rsid w:val="00B83033"/>
    <w:rsid w:val="00B83444"/>
    <w:rsid w:val="00B835CC"/>
    <w:rsid w:val="00B836ED"/>
    <w:rsid w:val="00B8375A"/>
    <w:rsid w:val="00B8378B"/>
    <w:rsid w:val="00B83B34"/>
    <w:rsid w:val="00B83B4F"/>
    <w:rsid w:val="00B841BD"/>
    <w:rsid w:val="00B8423F"/>
    <w:rsid w:val="00B84531"/>
    <w:rsid w:val="00B84D84"/>
    <w:rsid w:val="00B851DE"/>
    <w:rsid w:val="00B853BE"/>
    <w:rsid w:val="00B8595C"/>
    <w:rsid w:val="00B862C6"/>
    <w:rsid w:val="00B86476"/>
    <w:rsid w:val="00B86A3D"/>
    <w:rsid w:val="00B86DD5"/>
    <w:rsid w:val="00B875C7"/>
    <w:rsid w:val="00B87B16"/>
    <w:rsid w:val="00B87B94"/>
    <w:rsid w:val="00B87BF2"/>
    <w:rsid w:val="00B87E23"/>
    <w:rsid w:val="00B9001F"/>
    <w:rsid w:val="00B908E0"/>
    <w:rsid w:val="00B90D0C"/>
    <w:rsid w:val="00B90D10"/>
    <w:rsid w:val="00B90FE5"/>
    <w:rsid w:val="00B91210"/>
    <w:rsid w:val="00B9139E"/>
    <w:rsid w:val="00B9154E"/>
    <w:rsid w:val="00B915ED"/>
    <w:rsid w:val="00B9199C"/>
    <w:rsid w:val="00B919AD"/>
    <w:rsid w:val="00B91A2B"/>
    <w:rsid w:val="00B921D9"/>
    <w:rsid w:val="00B92701"/>
    <w:rsid w:val="00B92CBB"/>
    <w:rsid w:val="00B93102"/>
    <w:rsid w:val="00B931FD"/>
    <w:rsid w:val="00B93204"/>
    <w:rsid w:val="00B9361F"/>
    <w:rsid w:val="00B9387B"/>
    <w:rsid w:val="00B938B2"/>
    <w:rsid w:val="00B93CB6"/>
    <w:rsid w:val="00B94979"/>
    <w:rsid w:val="00B94DDA"/>
    <w:rsid w:val="00B94E17"/>
    <w:rsid w:val="00B95048"/>
    <w:rsid w:val="00B9519B"/>
    <w:rsid w:val="00B957FE"/>
    <w:rsid w:val="00B95995"/>
    <w:rsid w:val="00B95F02"/>
    <w:rsid w:val="00B961A6"/>
    <w:rsid w:val="00B96594"/>
    <w:rsid w:val="00B966A5"/>
    <w:rsid w:val="00B96B27"/>
    <w:rsid w:val="00B96BEF"/>
    <w:rsid w:val="00B96FC0"/>
    <w:rsid w:val="00B97260"/>
    <w:rsid w:val="00B9729D"/>
    <w:rsid w:val="00B97651"/>
    <w:rsid w:val="00B97A69"/>
    <w:rsid w:val="00B97E9A"/>
    <w:rsid w:val="00BA041A"/>
    <w:rsid w:val="00BA05DE"/>
    <w:rsid w:val="00BA0632"/>
    <w:rsid w:val="00BA0920"/>
    <w:rsid w:val="00BA09B3"/>
    <w:rsid w:val="00BA0AAA"/>
    <w:rsid w:val="00BA0BC5"/>
    <w:rsid w:val="00BA0C6D"/>
    <w:rsid w:val="00BA0DFB"/>
    <w:rsid w:val="00BA1008"/>
    <w:rsid w:val="00BA1104"/>
    <w:rsid w:val="00BA1739"/>
    <w:rsid w:val="00BA2178"/>
    <w:rsid w:val="00BA2FEF"/>
    <w:rsid w:val="00BA3294"/>
    <w:rsid w:val="00BA389A"/>
    <w:rsid w:val="00BA3E10"/>
    <w:rsid w:val="00BA4ECB"/>
    <w:rsid w:val="00BA52F0"/>
    <w:rsid w:val="00BA54F0"/>
    <w:rsid w:val="00BA560F"/>
    <w:rsid w:val="00BA56A1"/>
    <w:rsid w:val="00BA57C6"/>
    <w:rsid w:val="00BA75F2"/>
    <w:rsid w:val="00BA786C"/>
    <w:rsid w:val="00BB00A0"/>
    <w:rsid w:val="00BB05F8"/>
    <w:rsid w:val="00BB091E"/>
    <w:rsid w:val="00BB115A"/>
    <w:rsid w:val="00BB11BF"/>
    <w:rsid w:val="00BB1548"/>
    <w:rsid w:val="00BB158A"/>
    <w:rsid w:val="00BB19E4"/>
    <w:rsid w:val="00BB1C90"/>
    <w:rsid w:val="00BB1CE7"/>
    <w:rsid w:val="00BB1CFC"/>
    <w:rsid w:val="00BB22C4"/>
    <w:rsid w:val="00BB2773"/>
    <w:rsid w:val="00BB2FD3"/>
    <w:rsid w:val="00BB2FDF"/>
    <w:rsid w:val="00BB2FFF"/>
    <w:rsid w:val="00BB3879"/>
    <w:rsid w:val="00BB38C1"/>
    <w:rsid w:val="00BB3921"/>
    <w:rsid w:val="00BB3B0D"/>
    <w:rsid w:val="00BB3BF9"/>
    <w:rsid w:val="00BB3CD1"/>
    <w:rsid w:val="00BB3E85"/>
    <w:rsid w:val="00BB48F5"/>
    <w:rsid w:val="00BB49C4"/>
    <w:rsid w:val="00BB4A91"/>
    <w:rsid w:val="00BB4B44"/>
    <w:rsid w:val="00BB4C41"/>
    <w:rsid w:val="00BB4D3F"/>
    <w:rsid w:val="00BB4E3F"/>
    <w:rsid w:val="00BB4F91"/>
    <w:rsid w:val="00BB5093"/>
    <w:rsid w:val="00BB50AD"/>
    <w:rsid w:val="00BB5237"/>
    <w:rsid w:val="00BB53B4"/>
    <w:rsid w:val="00BB568B"/>
    <w:rsid w:val="00BB5BF4"/>
    <w:rsid w:val="00BB5FCB"/>
    <w:rsid w:val="00BB604B"/>
    <w:rsid w:val="00BB6B97"/>
    <w:rsid w:val="00BB6DE4"/>
    <w:rsid w:val="00BB75D9"/>
    <w:rsid w:val="00BB772A"/>
    <w:rsid w:val="00BB79DA"/>
    <w:rsid w:val="00BB7B12"/>
    <w:rsid w:val="00BB7FD6"/>
    <w:rsid w:val="00BC00EC"/>
    <w:rsid w:val="00BC0214"/>
    <w:rsid w:val="00BC040D"/>
    <w:rsid w:val="00BC080C"/>
    <w:rsid w:val="00BC08C5"/>
    <w:rsid w:val="00BC12FB"/>
    <w:rsid w:val="00BC15CF"/>
    <w:rsid w:val="00BC1B34"/>
    <w:rsid w:val="00BC1B7D"/>
    <w:rsid w:val="00BC1C3C"/>
    <w:rsid w:val="00BC1C7C"/>
    <w:rsid w:val="00BC1D8A"/>
    <w:rsid w:val="00BC1DA8"/>
    <w:rsid w:val="00BC1DAD"/>
    <w:rsid w:val="00BC1E97"/>
    <w:rsid w:val="00BC1FC4"/>
    <w:rsid w:val="00BC22DF"/>
    <w:rsid w:val="00BC2367"/>
    <w:rsid w:val="00BC23AE"/>
    <w:rsid w:val="00BC24E1"/>
    <w:rsid w:val="00BC2502"/>
    <w:rsid w:val="00BC284D"/>
    <w:rsid w:val="00BC2B9C"/>
    <w:rsid w:val="00BC307F"/>
    <w:rsid w:val="00BC3159"/>
    <w:rsid w:val="00BC3257"/>
    <w:rsid w:val="00BC39DB"/>
    <w:rsid w:val="00BC3A32"/>
    <w:rsid w:val="00BC3A9D"/>
    <w:rsid w:val="00BC3B07"/>
    <w:rsid w:val="00BC46EF"/>
    <w:rsid w:val="00BC54F0"/>
    <w:rsid w:val="00BC5D30"/>
    <w:rsid w:val="00BC5DFA"/>
    <w:rsid w:val="00BC5EAE"/>
    <w:rsid w:val="00BC6076"/>
    <w:rsid w:val="00BC69DC"/>
    <w:rsid w:val="00BC6FD6"/>
    <w:rsid w:val="00BC7839"/>
    <w:rsid w:val="00BD008E"/>
    <w:rsid w:val="00BD07E3"/>
    <w:rsid w:val="00BD12FD"/>
    <w:rsid w:val="00BD1317"/>
    <w:rsid w:val="00BD139C"/>
    <w:rsid w:val="00BD1459"/>
    <w:rsid w:val="00BD1AAE"/>
    <w:rsid w:val="00BD20CD"/>
    <w:rsid w:val="00BD2284"/>
    <w:rsid w:val="00BD2731"/>
    <w:rsid w:val="00BD2AFB"/>
    <w:rsid w:val="00BD2F3B"/>
    <w:rsid w:val="00BD3372"/>
    <w:rsid w:val="00BD3AE5"/>
    <w:rsid w:val="00BD444B"/>
    <w:rsid w:val="00BD4B2D"/>
    <w:rsid w:val="00BD4DCB"/>
    <w:rsid w:val="00BD50AA"/>
    <w:rsid w:val="00BD5135"/>
    <w:rsid w:val="00BD5547"/>
    <w:rsid w:val="00BD571A"/>
    <w:rsid w:val="00BD5C0F"/>
    <w:rsid w:val="00BD66CA"/>
    <w:rsid w:val="00BD6872"/>
    <w:rsid w:val="00BD68F0"/>
    <w:rsid w:val="00BD6B3A"/>
    <w:rsid w:val="00BD7291"/>
    <w:rsid w:val="00BD7EA3"/>
    <w:rsid w:val="00BD7FE2"/>
    <w:rsid w:val="00BE00BC"/>
    <w:rsid w:val="00BE0684"/>
    <w:rsid w:val="00BE086B"/>
    <w:rsid w:val="00BE0A38"/>
    <w:rsid w:val="00BE0A79"/>
    <w:rsid w:val="00BE0B19"/>
    <w:rsid w:val="00BE0DD8"/>
    <w:rsid w:val="00BE13F0"/>
    <w:rsid w:val="00BE154D"/>
    <w:rsid w:val="00BE15BF"/>
    <w:rsid w:val="00BE1B36"/>
    <w:rsid w:val="00BE1B90"/>
    <w:rsid w:val="00BE1C1D"/>
    <w:rsid w:val="00BE1D82"/>
    <w:rsid w:val="00BE1EE4"/>
    <w:rsid w:val="00BE1F8B"/>
    <w:rsid w:val="00BE23B6"/>
    <w:rsid w:val="00BE2618"/>
    <w:rsid w:val="00BE26E3"/>
    <w:rsid w:val="00BE2B4F"/>
    <w:rsid w:val="00BE2C45"/>
    <w:rsid w:val="00BE2F39"/>
    <w:rsid w:val="00BE2F97"/>
    <w:rsid w:val="00BE30C1"/>
    <w:rsid w:val="00BE332D"/>
    <w:rsid w:val="00BE3CA6"/>
    <w:rsid w:val="00BE3CF1"/>
    <w:rsid w:val="00BE3FF8"/>
    <w:rsid w:val="00BE4043"/>
    <w:rsid w:val="00BE4434"/>
    <w:rsid w:val="00BE4B20"/>
    <w:rsid w:val="00BE51B1"/>
    <w:rsid w:val="00BE5422"/>
    <w:rsid w:val="00BE56C7"/>
    <w:rsid w:val="00BE5A33"/>
    <w:rsid w:val="00BE5E4B"/>
    <w:rsid w:val="00BE5FC4"/>
    <w:rsid w:val="00BE639D"/>
    <w:rsid w:val="00BE6B39"/>
    <w:rsid w:val="00BE6FB4"/>
    <w:rsid w:val="00BE7568"/>
    <w:rsid w:val="00BE7B53"/>
    <w:rsid w:val="00BE7C4D"/>
    <w:rsid w:val="00BE7F6A"/>
    <w:rsid w:val="00BF0274"/>
    <w:rsid w:val="00BF03A7"/>
    <w:rsid w:val="00BF053C"/>
    <w:rsid w:val="00BF08C4"/>
    <w:rsid w:val="00BF0BAF"/>
    <w:rsid w:val="00BF1076"/>
    <w:rsid w:val="00BF19CE"/>
    <w:rsid w:val="00BF1DF8"/>
    <w:rsid w:val="00BF2411"/>
    <w:rsid w:val="00BF2B6F"/>
    <w:rsid w:val="00BF2DAA"/>
    <w:rsid w:val="00BF2E60"/>
    <w:rsid w:val="00BF3352"/>
    <w:rsid w:val="00BF351A"/>
    <w:rsid w:val="00BF3786"/>
    <w:rsid w:val="00BF3914"/>
    <w:rsid w:val="00BF397F"/>
    <w:rsid w:val="00BF3D1E"/>
    <w:rsid w:val="00BF49B1"/>
    <w:rsid w:val="00BF526B"/>
    <w:rsid w:val="00BF52A6"/>
    <w:rsid w:val="00BF53A6"/>
    <w:rsid w:val="00BF5457"/>
    <w:rsid w:val="00BF5552"/>
    <w:rsid w:val="00BF58DF"/>
    <w:rsid w:val="00BF5A24"/>
    <w:rsid w:val="00BF60C8"/>
    <w:rsid w:val="00BF66CF"/>
    <w:rsid w:val="00BF6AA8"/>
    <w:rsid w:val="00BF73F2"/>
    <w:rsid w:val="00BF7777"/>
    <w:rsid w:val="00BF78CB"/>
    <w:rsid w:val="00BF7B62"/>
    <w:rsid w:val="00C009AF"/>
    <w:rsid w:val="00C01671"/>
    <w:rsid w:val="00C01E0C"/>
    <w:rsid w:val="00C01E40"/>
    <w:rsid w:val="00C023E4"/>
    <w:rsid w:val="00C02419"/>
    <w:rsid w:val="00C025BD"/>
    <w:rsid w:val="00C02766"/>
    <w:rsid w:val="00C028B1"/>
    <w:rsid w:val="00C02F8E"/>
    <w:rsid w:val="00C031A8"/>
    <w:rsid w:val="00C031B1"/>
    <w:rsid w:val="00C03C4B"/>
    <w:rsid w:val="00C03EE8"/>
    <w:rsid w:val="00C04E7A"/>
    <w:rsid w:val="00C0501F"/>
    <w:rsid w:val="00C050A3"/>
    <w:rsid w:val="00C054AA"/>
    <w:rsid w:val="00C05A4D"/>
    <w:rsid w:val="00C05BEC"/>
    <w:rsid w:val="00C06BF8"/>
    <w:rsid w:val="00C06E7D"/>
    <w:rsid w:val="00C074C7"/>
    <w:rsid w:val="00C10EDC"/>
    <w:rsid w:val="00C1112B"/>
    <w:rsid w:val="00C114E0"/>
    <w:rsid w:val="00C114FD"/>
    <w:rsid w:val="00C11611"/>
    <w:rsid w:val="00C1162D"/>
    <w:rsid w:val="00C11929"/>
    <w:rsid w:val="00C11A88"/>
    <w:rsid w:val="00C11AFA"/>
    <w:rsid w:val="00C11E05"/>
    <w:rsid w:val="00C12012"/>
    <w:rsid w:val="00C12874"/>
    <w:rsid w:val="00C12B3B"/>
    <w:rsid w:val="00C12BC1"/>
    <w:rsid w:val="00C132AE"/>
    <w:rsid w:val="00C13453"/>
    <w:rsid w:val="00C136D5"/>
    <w:rsid w:val="00C13B6D"/>
    <w:rsid w:val="00C13BDA"/>
    <w:rsid w:val="00C13FFD"/>
    <w:rsid w:val="00C141D3"/>
    <w:rsid w:val="00C1435A"/>
    <w:rsid w:val="00C14527"/>
    <w:rsid w:val="00C145FA"/>
    <w:rsid w:val="00C14632"/>
    <w:rsid w:val="00C14855"/>
    <w:rsid w:val="00C14A86"/>
    <w:rsid w:val="00C14DC6"/>
    <w:rsid w:val="00C14E94"/>
    <w:rsid w:val="00C15478"/>
    <w:rsid w:val="00C155A5"/>
    <w:rsid w:val="00C158D8"/>
    <w:rsid w:val="00C16258"/>
    <w:rsid w:val="00C16C30"/>
    <w:rsid w:val="00C17FCB"/>
    <w:rsid w:val="00C20698"/>
    <w:rsid w:val="00C2086C"/>
    <w:rsid w:val="00C20A00"/>
    <w:rsid w:val="00C20C83"/>
    <w:rsid w:val="00C215D1"/>
    <w:rsid w:val="00C21673"/>
    <w:rsid w:val="00C21960"/>
    <w:rsid w:val="00C21BE7"/>
    <w:rsid w:val="00C21C7A"/>
    <w:rsid w:val="00C21CA5"/>
    <w:rsid w:val="00C2257E"/>
    <w:rsid w:val="00C22AC5"/>
    <w:rsid w:val="00C22C65"/>
    <w:rsid w:val="00C22D75"/>
    <w:rsid w:val="00C22F6D"/>
    <w:rsid w:val="00C23012"/>
    <w:rsid w:val="00C23105"/>
    <w:rsid w:val="00C23130"/>
    <w:rsid w:val="00C23A86"/>
    <w:rsid w:val="00C23C83"/>
    <w:rsid w:val="00C23D99"/>
    <w:rsid w:val="00C24794"/>
    <w:rsid w:val="00C255A5"/>
    <w:rsid w:val="00C2584B"/>
    <w:rsid w:val="00C25942"/>
    <w:rsid w:val="00C2597E"/>
    <w:rsid w:val="00C25C10"/>
    <w:rsid w:val="00C25DD9"/>
    <w:rsid w:val="00C25F38"/>
    <w:rsid w:val="00C261F8"/>
    <w:rsid w:val="00C2663F"/>
    <w:rsid w:val="00C26B96"/>
    <w:rsid w:val="00C26CD4"/>
    <w:rsid w:val="00C26DB8"/>
    <w:rsid w:val="00C26ED9"/>
    <w:rsid w:val="00C2741E"/>
    <w:rsid w:val="00C27A67"/>
    <w:rsid w:val="00C27BC0"/>
    <w:rsid w:val="00C30405"/>
    <w:rsid w:val="00C309AF"/>
    <w:rsid w:val="00C30BC1"/>
    <w:rsid w:val="00C30EA9"/>
    <w:rsid w:val="00C31118"/>
    <w:rsid w:val="00C314FE"/>
    <w:rsid w:val="00C318DA"/>
    <w:rsid w:val="00C31EE8"/>
    <w:rsid w:val="00C32C7F"/>
    <w:rsid w:val="00C333DA"/>
    <w:rsid w:val="00C33C0C"/>
    <w:rsid w:val="00C33C5F"/>
    <w:rsid w:val="00C3400F"/>
    <w:rsid w:val="00C340FB"/>
    <w:rsid w:val="00C34118"/>
    <w:rsid w:val="00C342E2"/>
    <w:rsid w:val="00C34348"/>
    <w:rsid w:val="00C34B64"/>
    <w:rsid w:val="00C34C36"/>
    <w:rsid w:val="00C352B3"/>
    <w:rsid w:val="00C355CD"/>
    <w:rsid w:val="00C35FBA"/>
    <w:rsid w:val="00C36263"/>
    <w:rsid w:val="00C3654C"/>
    <w:rsid w:val="00C36BF5"/>
    <w:rsid w:val="00C36DBC"/>
    <w:rsid w:val="00C371FE"/>
    <w:rsid w:val="00C37489"/>
    <w:rsid w:val="00C376BA"/>
    <w:rsid w:val="00C37D08"/>
    <w:rsid w:val="00C37ED6"/>
    <w:rsid w:val="00C40373"/>
    <w:rsid w:val="00C403F4"/>
    <w:rsid w:val="00C4082D"/>
    <w:rsid w:val="00C40AE6"/>
    <w:rsid w:val="00C40B2B"/>
    <w:rsid w:val="00C40E5A"/>
    <w:rsid w:val="00C411AF"/>
    <w:rsid w:val="00C4138D"/>
    <w:rsid w:val="00C41596"/>
    <w:rsid w:val="00C415B3"/>
    <w:rsid w:val="00C41E3A"/>
    <w:rsid w:val="00C423D3"/>
    <w:rsid w:val="00C425C5"/>
    <w:rsid w:val="00C4272F"/>
    <w:rsid w:val="00C428F0"/>
    <w:rsid w:val="00C42D6E"/>
    <w:rsid w:val="00C4304C"/>
    <w:rsid w:val="00C4316A"/>
    <w:rsid w:val="00C43315"/>
    <w:rsid w:val="00C4366A"/>
    <w:rsid w:val="00C43D98"/>
    <w:rsid w:val="00C43E95"/>
    <w:rsid w:val="00C43F15"/>
    <w:rsid w:val="00C446E0"/>
    <w:rsid w:val="00C44AEE"/>
    <w:rsid w:val="00C44C94"/>
    <w:rsid w:val="00C44F4B"/>
    <w:rsid w:val="00C45038"/>
    <w:rsid w:val="00C45291"/>
    <w:rsid w:val="00C452F5"/>
    <w:rsid w:val="00C4545F"/>
    <w:rsid w:val="00C454D5"/>
    <w:rsid w:val="00C4565C"/>
    <w:rsid w:val="00C46509"/>
    <w:rsid w:val="00C4654E"/>
    <w:rsid w:val="00C46555"/>
    <w:rsid w:val="00C46B15"/>
    <w:rsid w:val="00C46EBB"/>
    <w:rsid w:val="00C46F46"/>
    <w:rsid w:val="00C46F7D"/>
    <w:rsid w:val="00C47443"/>
    <w:rsid w:val="00C479B5"/>
    <w:rsid w:val="00C50242"/>
    <w:rsid w:val="00C5032E"/>
    <w:rsid w:val="00C5034D"/>
    <w:rsid w:val="00C50502"/>
    <w:rsid w:val="00C5050E"/>
    <w:rsid w:val="00C508A5"/>
    <w:rsid w:val="00C50E99"/>
    <w:rsid w:val="00C51AFC"/>
    <w:rsid w:val="00C51C5B"/>
    <w:rsid w:val="00C52408"/>
    <w:rsid w:val="00C525B0"/>
    <w:rsid w:val="00C52744"/>
    <w:rsid w:val="00C5285D"/>
    <w:rsid w:val="00C5377B"/>
    <w:rsid w:val="00C5394D"/>
    <w:rsid w:val="00C53EB3"/>
    <w:rsid w:val="00C542D4"/>
    <w:rsid w:val="00C543D1"/>
    <w:rsid w:val="00C54C58"/>
    <w:rsid w:val="00C54D71"/>
    <w:rsid w:val="00C55816"/>
    <w:rsid w:val="00C55A46"/>
    <w:rsid w:val="00C55B2E"/>
    <w:rsid w:val="00C56115"/>
    <w:rsid w:val="00C561FF"/>
    <w:rsid w:val="00C563F5"/>
    <w:rsid w:val="00C56F86"/>
    <w:rsid w:val="00C570F7"/>
    <w:rsid w:val="00C5741F"/>
    <w:rsid w:val="00C57B42"/>
    <w:rsid w:val="00C60184"/>
    <w:rsid w:val="00C60730"/>
    <w:rsid w:val="00C60814"/>
    <w:rsid w:val="00C610B3"/>
    <w:rsid w:val="00C6147A"/>
    <w:rsid w:val="00C61C97"/>
    <w:rsid w:val="00C61EE0"/>
    <w:rsid w:val="00C62710"/>
    <w:rsid w:val="00C62732"/>
    <w:rsid w:val="00C62CD5"/>
    <w:rsid w:val="00C62E92"/>
    <w:rsid w:val="00C62EBC"/>
    <w:rsid w:val="00C636E6"/>
    <w:rsid w:val="00C63842"/>
    <w:rsid w:val="00C639D6"/>
    <w:rsid w:val="00C63B83"/>
    <w:rsid w:val="00C63F8E"/>
    <w:rsid w:val="00C64250"/>
    <w:rsid w:val="00C647FB"/>
    <w:rsid w:val="00C64A00"/>
    <w:rsid w:val="00C64D63"/>
    <w:rsid w:val="00C64F94"/>
    <w:rsid w:val="00C6510C"/>
    <w:rsid w:val="00C654E0"/>
    <w:rsid w:val="00C65AAD"/>
    <w:rsid w:val="00C65FA6"/>
    <w:rsid w:val="00C65FE0"/>
    <w:rsid w:val="00C662A5"/>
    <w:rsid w:val="00C664D0"/>
    <w:rsid w:val="00C66D1A"/>
    <w:rsid w:val="00C674CB"/>
    <w:rsid w:val="00C67BD8"/>
    <w:rsid w:val="00C67EAB"/>
    <w:rsid w:val="00C706D7"/>
    <w:rsid w:val="00C70714"/>
    <w:rsid w:val="00C70AF6"/>
    <w:rsid w:val="00C70DFF"/>
    <w:rsid w:val="00C70EB4"/>
    <w:rsid w:val="00C710F1"/>
    <w:rsid w:val="00C713E2"/>
    <w:rsid w:val="00C715F3"/>
    <w:rsid w:val="00C717EE"/>
    <w:rsid w:val="00C7183F"/>
    <w:rsid w:val="00C71E43"/>
    <w:rsid w:val="00C71E56"/>
    <w:rsid w:val="00C721DA"/>
    <w:rsid w:val="00C722FB"/>
    <w:rsid w:val="00C725D4"/>
    <w:rsid w:val="00C72C33"/>
    <w:rsid w:val="00C731A1"/>
    <w:rsid w:val="00C7322E"/>
    <w:rsid w:val="00C732C7"/>
    <w:rsid w:val="00C73303"/>
    <w:rsid w:val="00C73327"/>
    <w:rsid w:val="00C73703"/>
    <w:rsid w:val="00C73C54"/>
    <w:rsid w:val="00C74939"/>
    <w:rsid w:val="00C74ACD"/>
    <w:rsid w:val="00C74B73"/>
    <w:rsid w:val="00C752AE"/>
    <w:rsid w:val="00C75375"/>
    <w:rsid w:val="00C754D1"/>
    <w:rsid w:val="00C75906"/>
    <w:rsid w:val="00C75A6B"/>
    <w:rsid w:val="00C763B6"/>
    <w:rsid w:val="00C7644F"/>
    <w:rsid w:val="00C76527"/>
    <w:rsid w:val="00C76726"/>
    <w:rsid w:val="00C768F6"/>
    <w:rsid w:val="00C76B09"/>
    <w:rsid w:val="00C76F13"/>
    <w:rsid w:val="00C77079"/>
    <w:rsid w:val="00C770A7"/>
    <w:rsid w:val="00C771D1"/>
    <w:rsid w:val="00C774FD"/>
    <w:rsid w:val="00C7765B"/>
    <w:rsid w:val="00C77BC5"/>
    <w:rsid w:val="00C77E28"/>
    <w:rsid w:val="00C80073"/>
    <w:rsid w:val="00C80819"/>
    <w:rsid w:val="00C80DEA"/>
    <w:rsid w:val="00C8131A"/>
    <w:rsid w:val="00C81B80"/>
    <w:rsid w:val="00C81C47"/>
    <w:rsid w:val="00C81DC4"/>
    <w:rsid w:val="00C8295B"/>
    <w:rsid w:val="00C832DC"/>
    <w:rsid w:val="00C8377F"/>
    <w:rsid w:val="00C83978"/>
    <w:rsid w:val="00C83A57"/>
    <w:rsid w:val="00C842A4"/>
    <w:rsid w:val="00C84BCD"/>
    <w:rsid w:val="00C85087"/>
    <w:rsid w:val="00C8536E"/>
    <w:rsid w:val="00C85B72"/>
    <w:rsid w:val="00C8646D"/>
    <w:rsid w:val="00C86533"/>
    <w:rsid w:val="00C86662"/>
    <w:rsid w:val="00C86837"/>
    <w:rsid w:val="00C869B6"/>
    <w:rsid w:val="00C86BED"/>
    <w:rsid w:val="00C877A7"/>
    <w:rsid w:val="00C87B6E"/>
    <w:rsid w:val="00C87D5D"/>
    <w:rsid w:val="00C900C5"/>
    <w:rsid w:val="00C90741"/>
    <w:rsid w:val="00C90E0A"/>
    <w:rsid w:val="00C90E80"/>
    <w:rsid w:val="00C91997"/>
    <w:rsid w:val="00C91D1A"/>
    <w:rsid w:val="00C91DE3"/>
    <w:rsid w:val="00C92889"/>
    <w:rsid w:val="00C92C7F"/>
    <w:rsid w:val="00C93332"/>
    <w:rsid w:val="00C93561"/>
    <w:rsid w:val="00C9369D"/>
    <w:rsid w:val="00C94272"/>
    <w:rsid w:val="00C944FA"/>
    <w:rsid w:val="00C947D9"/>
    <w:rsid w:val="00C953B4"/>
    <w:rsid w:val="00C95854"/>
    <w:rsid w:val="00C95B29"/>
    <w:rsid w:val="00C95EEB"/>
    <w:rsid w:val="00C95EFF"/>
    <w:rsid w:val="00C960E7"/>
    <w:rsid w:val="00C961AC"/>
    <w:rsid w:val="00C962DA"/>
    <w:rsid w:val="00C966F3"/>
    <w:rsid w:val="00C96E6F"/>
    <w:rsid w:val="00C97099"/>
    <w:rsid w:val="00C970ED"/>
    <w:rsid w:val="00C97872"/>
    <w:rsid w:val="00C97CB8"/>
    <w:rsid w:val="00C97D12"/>
    <w:rsid w:val="00CA0176"/>
    <w:rsid w:val="00CA0532"/>
    <w:rsid w:val="00CA0C6F"/>
    <w:rsid w:val="00CA1514"/>
    <w:rsid w:val="00CA2036"/>
    <w:rsid w:val="00CA2203"/>
    <w:rsid w:val="00CA2241"/>
    <w:rsid w:val="00CA245C"/>
    <w:rsid w:val="00CA251B"/>
    <w:rsid w:val="00CA25D9"/>
    <w:rsid w:val="00CA322F"/>
    <w:rsid w:val="00CA39D5"/>
    <w:rsid w:val="00CA3A3B"/>
    <w:rsid w:val="00CA3AD8"/>
    <w:rsid w:val="00CA3CDD"/>
    <w:rsid w:val="00CA403B"/>
    <w:rsid w:val="00CA44E6"/>
    <w:rsid w:val="00CA4838"/>
    <w:rsid w:val="00CA483C"/>
    <w:rsid w:val="00CA4899"/>
    <w:rsid w:val="00CA505A"/>
    <w:rsid w:val="00CA52A3"/>
    <w:rsid w:val="00CA5719"/>
    <w:rsid w:val="00CA5861"/>
    <w:rsid w:val="00CA59DD"/>
    <w:rsid w:val="00CA5F3B"/>
    <w:rsid w:val="00CA5FC9"/>
    <w:rsid w:val="00CA66B9"/>
    <w:rsid w:val="00CA6A98"/>
    <w:rsid w:val="00CA6AB8"/>
    <w:rsid w:val="00CA6BEA"/>
    <w:rsid w:val="00CA6FE7"/>
    <w:rsid w:val="00CA70AC"/>
    <w:rsid w:val="00CA7430"/>
    <w:rsid w:val="00CA7539"/>
    <w:rsid w:val="00CA7854"/>
    <w:rsid w:val="00CA7B59"/>
    <w:rsid w:val="00CB008E"/>
    <w:rsid w:val="00CB01FA"/>
    <w:rsid w:val="00CB0737"/>
    <w:rsid w:val="00CB097A"/>
    <w:rsid w:val="00CB0B59"/>
    <w:rsid w:val="00CB12BE"/>
    <w:rsid w:val="00CB1312"/>
    <w:rsid w:val="00CB1A9F"/>
    <w:rsid w:val="00CB1F7B"/>
    <w:rsid w:val="00CB26EC"/>
    <w:rsid w:val="00CB297B"/>
    <w:rsid w:val="00CB2B8B"/>
    <w:rsid w:val="00CB2D2A"/>
    <w:rsid w:val="00CB304B"/>
    <w:rsid w:val="00CB34B7"/>
    <w:rsid w:val="00CB3B1B"/>
    <w:rsid w:val="00CB42DA"/>
    <w:rsid w:val="00CB46F3"/>
    <w:rsid w:val="00CB4CBA"/>
    <w:rsid w:val="00CB51EF"/>
    <w:rsid w:val="00CB5472"/>
    <w:rsid w:val="00CB5667"/>
    <w:rsid w:val="00CB5825"/>
    <w:rsid w:val="00CB599C"/>
    <w:rsid w:val="00CB599E"/>
    <w:rsid w:val="00CB5A85"/>
    <w:rsid w:val="00CB5B1E"/>
    <w:rsid w:val="00CB5BEA"/>
    <w:rsid w:val="00CB6EAF"/>
    <w:rsid w:val="00CB6ED7"/>
    <w:rsid w:val="00CB749E"/>
    <w:rsid w:val="00CB74D5"/>
    <w:rsid w:val="00CB7572"/>
    <w:rsid w:val="00CB75F3"/>
    <w:rsid w:val="00CB77DA"/>
    <w:rsid w:val="00CB787A"/>
    <w:rsid w:val="00CB7BCF"/>
    <w:rsid w:val="00CB7E03"/>
    <w:rsid w:val="00CB7FE1"/>
    <w:rsid w:val="00CC01AD"/>
    <w:rsid w:val="00CC0C4A"/>
    <w:rsid w:val="00CC11CB"/>
    <w:rsid w:val="00CC17F0"/>
    <w:rsid w:val="00CC182A"/>
    <w:rsid w:val="00CC1853"/>
    <w:rsid w:val="00CC1EAF"/>
    <w:rsid w:val="00CC1F92"/>
    <w:rsid w:val="00CC1FAE"/>
    <w:rsid w:val="00CC2269"/>
    <w:rsid w:val="00CC228D"/>
    <w:rsid w:val="00CC2769"/>
    <w:rsid w:val="00CC2CFD"/>
    <w:rsid w:val="00CC3327"/>
    <w:rsid w:val="00CC3947"/>
    <w:rsid w:val="00CC3A23"/>
    <w:rsid w:val="00CC428E"/>
    <w:rsid w:val="00CC45EB"/>
    <w:rsid w:val="00CC46CE"/>
    <w:rsid w:val="00CC47E0"/>
    <w:rsid w:val="00CC4CAC"/>
    <w:rsid w:val="00CC533D"/>
    <w:rsid w:val="00CC5504"/>
    <w:rsid w:val="00CC56D5"/>
    <w:rsid w:val="00CC58BB"/>
    <w:rsid w:val="00CC5985"/>
    <w:rsid w:val="00CC5A37"/>
    <w:rsid w:val="00CC5D53"/>
    <w:rsid w:val="00CC5F73"/>
    <w:rsid w:val="00CC6764"/>
    <w:rsid w:val="00CC67D0"/>
    <w:rsid w:val="00CC6A79"/>
    <w:rsid w:val="00CC70DF"/>
    <w:rsid w:val="00CC737C"/>
    <w:rsid w:val="00CC752B"/>
    <w:rsid w:val="00CC760F"/>
    <w:rsid w:val="00CC787E"/>
    <w:rsid w:val="00CD00A5"/>
    <w:rsid w:val="00CD087D"/>
    <w:rsid w:val="00CD0AB2"/>
    <w:rsid w:val="00CD0BD4"/>
    <w:rsid w:val="00CD0D61"/>
    <w:rsid w:val="00CD0D7C"/>
    <w:rsid w:val="00CD0F5D"/>
    <w:rsid w:val="00CD176E"/>
    <w:rsid w:val="00CD1C0B"/>
    <w:rsid w:val="00CD1D16"/>
    <w:rsid w:val="00CD1E6E"/>
    <w:rsid w:val="00CD239A"/>
    <w:rsid w:val="00CD268D"/>
    <w:rsid w:val="00CD2FF3"/>
    <w:rsid w:val="00CD3136"/>
    <w:rsid w:val="00CD354F"/>
    <w:rsid w:val="00CD3551"/>
    <w:rsid w:val="00CD37B3"/>
    <w:rsid w:val="00CD4048"/>
    <w:rsid w:val="00CD4B0C"/>
    <w:rsid w:val="00CD52BD"/>
    <w:rsid w:val="00CD5512"/>
    <w:rsid w:val="00CD5F80"/>
    <w:rsid w:val="00CD636A"/>
    <w:rsid w:val="00CD6918"/>
    <w:rsid w:val="00CD6AF8"/>
    <w:rsid w:val="00CD6E1E"/>
    <w:rsid w:val="00CD6E3D"/>
    <w:rsid w:val="00CD6FDE"/>
    <w:rsid w:val="00CD7133"/>
    <w:rsid w:val="00CD71AB"/>
    <w:rsid w:val="00CD7347"/>
    <w:rsid w:val="00CD797F"/>
    <w:rsid w:val="00CD7AE5"/>
    <w:rsid w:val="00CE0109"/>
    <w:rsid w:val="00CE0BF3"/>
    <w:rsid w:val="00CE1B82"/>
    <w:rsid w:val="00CE1BEE"/>
    <w:rsid w:val="00CE1FC5"/>
    <w:rsid w:val="00CE2D3A"/>
    <w:rsid w:val="00CE311B"/>
    <w:rsid w:val="00CE39D2"/>
    <w:rsid w:val="00CE3F35"/>
    <w:rsid w:val="00CE419B"/>
    <w:rsid w:val="00CE41C1"/>
    <w:rsid w:val="00CE458E"/>
    <w:rsid w:val="00CE46E5"/>
    <w:rsid w:val="00CE485A"/>
    <w:rsid w:val="00CE4CA0"/>
    <w:rsid w:val="00CE5279"/>
    <w:rsid w:val="00CE5299"/>
    <w:rsid w:val="00CE54B8"/>
    <w:rsid w:val="00CE556B"/>
    <w:rsid w:val="00CE5A78"/>
    <w:rsid w:val="00CE64C2"/>
    <w:rsid w:val="00CE6ABF"/>
    <w:rsid w:val="00CE6F52"/>
    <w:rsid w:val="00CE6FA8"/>
    <w:rsid w:val="00CE76C2"/>
    <w:rsid w:val="00CE78AE"/>
    <w:rsid w:val="00CE7A90"/>
    <w:rsid w:val="00CE7B41"/>
    <w:rsid w:val="00CE7B5F"/>
    <w:rsid w:val="00CE7CB3"/>
    <w:rsid w:val="00CE7E62"/>
    <w:rsid w:val="00CE7EB8"/>
    <w:rsid w:val="00CE7F4B"/>
    <w:rsid w:val="00CF01B2"/>
    <w:rsid w:val="00CF05A0"/>
    <w:rsid w:val="00CF07A9"/>
    <w:rsid w:val="00CF12EC"/>
    <w:rsid w:val="00CF1446"/>
    <w:rsid w:val="00CF15D2"/>
    <w:rsid w:val="00CF195E"/>
    <w:rsid w:val="00CF19DA"/>
    <w:rsid w:val="00CF1A85"/>
    <w:rsid w:val="00CF1BD5"/>
    <w:rsid w:val="00CF1C7F"/>
    <w:rsid w:val="00CF1C87"/>
    <w:rsid w:val="00CF1CC0"/>
    <w:rsid w:val="00CF1CE4"/>
    <w:rsid w:val="00CF20E1"/>
    <w:rsid w:val="00CF24F8"/>
    <w:rsid w:val="00CF2653"/>
    <w:rsid w:val="00CF2EB9"/>
    <w:rsid w:val="00CF3B51"/>
    <w:rsid w:val="00CF4247"/>
    <w:rsid w:val="00CF46AF"/>
    <w:rsid w:val="00CF480F"/>
    <w:rsid w:val="00CF4D5D"/>
    <w:rsid w:val="00CF4D7B"/>
    <w:rsid w:val="00CF4F67"/>
    <w:rsid w:val="00CF5263"/>
    <w:rsid w:val="00CF5300"/>
    <w:rsid w:val="00CF5454"/>
    <w:rsid w:val="00CF5818"/>
    <w:rsid w:val="00CF5F01"/>
    <w:rsid w:val="00CF60B5"/>
    <w:rsid w:val="00CF61A7"/>
    <w:rsid w:val="00CF66F8"/>
    <w:rsid w:val="00CF6842"/>
    <w:rsid w:val="00CF692D"/>
    <w:rsid w:val="00CF725D"/>
    <w:rsid w:val="00CF7537"/>
    <w:rsid w:val="00CF799A"/>
    <w:rsid w:val="00D004FA"/>
    <w:rsid w:val="00D00539"/>
    <w:rsid w:val="00D007C0"/>
    <w:rsid w:val="00D011DA"/>
    <w:rsid w:val="00D01260"/>
    <w:rsid w:val="00D01B21"/>
    <w:rsid w:val="00D01E2F"/>
    <w:rsid w:val="00D0248B"/>
    <w:rsid w:val="00D03102"/>
    <w:rsid w:val="00D033F1"/>
    <w:rsid w:val="00D0348A"/>
    <w:rsid w:val="00D03727"/>
    <w:rsid w:val="00D0378A"/>
    <w:rsid w:val="00D03D3D"/>
    <w:rsid w:val="00D03DB5"/>
    <w:rsid w:val="00D03F03"/>
    <w:rsid w:val="00D04613"/>
    <w:rsid w:val="00D04F11"/>
    <w:rsid w:val="00D05004"/>
    <w:rsid w:val="00D050D5"/>
    <w:rsid w:val="00D05132"/>
    <w:rsid w:val="00D05163"/>
    <w:rsid w:val="00D0530B"/>
    <w:rsid w:val="00D05A6E"/>
    <w:rsid w:val="00D05DD6"/>
    <w:rsid w:val="00D05EA9"/>
    <w:rsid w:val="00D06A00"/>
    <w:rsid w:val="00D06BD3"/>
    <w:rsid w:val="00D06BEA"/>
    <w:rsid w:val="00D071F8"/>
    <w:rsid w:val="00D07252"/>
    <w:rsid w:val="00D072C4"/>
    <w:rsid w:val="00D074F4"/>
    <w:rsid w:val="00D07808"/>
    <w:rsid w:val="00D07CE1"/>
    <w:rsid w:val="00D1026A"/>
    <w:rsid w:val="00D107CF"/>
    <w:rsid w:val="00D1094D"/>
    <w:rsid w:val="00D11B0B"/>
    <w:rsid w:val="00D11F66"/>
    <w:rsid w:val="00D12293"/>
    <w:rsid w:val="00D123E7"/>
    <w:rsid w:val="00D12B1E"/>
    <w:rsid w:val="00D12F34"/>
    <w:rsid w:val="00D1354D"/>
    <w:rsid w:val="00D1368E"/>
    <w:rsid w:val="00D13774"/>
    <w:rsid w:val="00D13AC5"/>
    <w:rsid w:val="00D14236"/>
    <w:rsid w:val="00D14553"/>
    <w:rsid w:val="00D14A53"/>
    <w:rsid w:val="00D14C7B"/>
    <w:rsid w:val="00D14DB1"/>
    <w:rsid w:val="00D14F4B"/>
    <w:rsid w:val="00D15070"/>
    <w:rsid w:val="00D1508C"/>
    <w:rsid w:val="00D15653"/>
    <w:rsid w:val="00D15DE0"/>
    <w:rsid w:val="00D15F43"/>
    <w:rsid w:val="00D16407"/>
    <w:rsid w:val="00D168F8"/>
    <w:rsid w:val="00D16E87"/>
    <w:rsid w:val="00D172C4"/>
    <w:rsid w:val="00D173DF"/>
    <w:rsid w:val="00D177DA"/>
    <w:rsid w:val="00D17B80"/>
    <w:rsid w:val="00D17C12"/>
    <w:rsid w:val="00D17F45"/>
    <w:rsid w:val="00D20142"/>
    <w:rsid w:val="00D206F2"/>
    <w:rsid w:val="00D20B8B"/>
    <w:rsid w:val="00D2162C"/>
    <w:rsid w:val="00D217F8"/>
    <w:rsid w:val="00D21A3C"/>
    <w:rsid w:val="00D21C1F"/>
    <w:rsid w:val="00D21F0F"/>
    <w:rsid w:val="00D221B1"/>
    <w:rsid w:val="00D22582"/>
    <w:rsid w:val="00D225F1"/>
    <w:rsid w:val="00D22C1E"/>
    <w:rsid w:val="00D233F1"/>
    <w:rsid w:val="00D23CFA"/>
    <w:rsid w:val="00D23DAC"/>
    <w:rsid w:val="00D23DDC"/>
    <w:rsid w:val="00D23EF6"/>
    <w:rsid w:val="00D240D7"/>
    <w:rsid w:val="00D256B3"/>
    <w:rsid w:val="00D256F8"/>
    <w:rsid w:val="00D25748"/>
    <w:rsid w:val="00D259C2"/>
    <w:rsid w:val="00D25A51"/>
    <w:rsid w:val="00D25A65"/>
    <w:rsid w:val="00D25CB2"/>
    <w:rsid w:val="00D26361"/>
    <w:rsid w:val="00D2685C"/>
    <w:rsid w:val="00D26A3B"/>
    <w:rsid w:val="00D26FCA"/>
    <w:rsid w:val="00D270B6"/>
    <w:rsid w:val="00D278BA"/>
    <w:rsid w:val="00D279A2"/>
    <w:rsid w:val="00D302FD"/>
    <w:rsid w:val="00D3038A"/>
    <w:rsid w:val="00D3098D"/>
    <w:rsid w:val="00D30A95"/>
    <w:rsid w:val="00D30EA4"/>
    <w:rsid w:val="00D30F1E"/>
    <w:rsid w:val="00D31553"/>
    <w:rsid w:val="00D3160B"/>
    <w:rsid w:val="00D31A02"/>
    <w:rsid w:val="00D31F00"/>
    <w:rsid w:val="00D3323C"/>
    <w:rsid w:val="00D33456"/>
    <w:rsid w:val="00D3396F"/>
    <w:rsid w:val="00D33D18"/>
    <w:rsid w:val="00D33D4D"/>
    <w:rsid w:val="00D34231"/>
    <w:rsid w:val="00D343CD"/>
    <w:rsid w:val="00D3479C"/>
    <w:rsid w:val="00D34A0B"/>
    <w:rsid w:val="00D35243"/>
    <w:rsid w:val="00D352C5"/>
    <w:rsid w:val="00D353A0"/>
    <w:rsid w:val="00D358A2"/>
    <w:rsid w:val="00D35981"/>
    <w:rsid w:val="00D36234"/>
    <w:rsid w:val="00D36371"/>
    <w:rsid w:val="00D364F2"/>
    <w:rsid w:val="00D365FC"/>
    <w:rsid w:val="00D37335"/>
    <w:rsid w:val="00D37CD5"/>
    <w:rsid w:val="00D37EA4"/>
    <w:rsid w:val="00D4068B"/>
    <w:rsid w:val="00D40924"/>
    <w:rsid w:val="00D40B25"/>
    <w:rsid w:val="00D40EC9"/>
    <w:rsid w:val="00D4107C"/>
    <w:rsid w:val="00D4127F"/>
    <w:rsid w:val="00D41EE4"/>
    <w:rsid w:val="00D42227"/>
    <w:rsid w:val="00D425B5"/>
    <w:rsid w:val="00D42C68"/>
    <w:rsid w:val="00D42EAF"/>
    <w:rsid w:val="00D42F34"/>
    <w:rsid w:val="00D433DE"/>
    <w:rsid w:val="00D437D8"/>
    <w:rsid w:val="00D43BB2"/>
    <w:rsid w:val="00D43C12"/>
    <w:rsid w:val="00D44002"/>
    <w:rsid w:val="00D441C4"/>
    <w:rsid w:val="00D44588"/>
    <w:rsid w:val="00D44603"/>
    <w:rsid w:val="00D44994"/>
    <w:rsid w:val="00D44A69"/>
    <w:rsid w:val="00D44B39"/>
    <w:rsid w:val="00D45BC0"/>
    <w:rsid w:val="00D45BD1"/>
    <w:rsid w:val="00D45DF3"/>
    <w:rsid w:val="00D45FF2"/>
    <w:rsid w:val="00D46174"/>
    <w:rsid w:val="00D4632C"/>
    <w:rsid w:val="00D46C7B"/>
    <w:rsid w:val="00D471EA"/>
    <w:rsid w:val="00D4796B"/>
    <w:rsid w:val="00D47DD0"/>
    <w:rsid w:val="00D50183"/>
    <w:rsid w:val="00D5048B"/>
    <w:rsid w:val="00D50715"/>
    <w:rsid w:val="00D50A9A"/>
    <w:rsid w:val="00D518FA"/>
    <w:rsid w:val="00D51B24"/>
    <w:rsid w:val="00D51D12"/>
    <w:rsid w:val="00D53288"/>
    <w:rsid w:val="00D5362B"/>
    <w:rsid w:val="00D53A14"/>
    <w:rsid w:val="00D53F0F"/>
    <w:rsid w:val="00D53F6A"/>
    <w:rsid w:val="00D54223"/>
    <w:rsid w:val="00D55072"/>
    <w:rsid w:val="00D55092"/>
    <w:rsid w:val="00D551B5"/>
    <w:rsid w:val="00D557FB"/>
    <w:rsid w:val="00D56179"/>
    <w:rsid w:val="00D561A3"/>
    <w:rsid w:val="00D56B9D"/>
    <w:rsid w:val="00D56D4A"/>
    <w:rsid w:val="00D56DB2"/>
    <w:rsid w:val="00D56F53"/>
    <w:rsid w:val="00D57145"/>
    <w:rsid w:val="00D5747F"/>
    <w:rsid w:val="00D57495"/>
    <w:rsid w:val="00D574FA"/>
    <w:rsid w:val="00D57704"/>
    <w:rsid w:val="00D57712"/>
    <w:rsid w:val="00D57A39"/>
    <w:rsid w:val="00D57F71"/>
    <w:rsid w:val="00D57FBA"/>
    <w:rsid w:val="00D6047B"/>
    <w:rsid w:val="00D60A0B"/>
    <w:rsid w:val="00D60C8D"/>
    <w:rsid w:val="00D60E21"/>
    <w:rsid w:val="00D61014"/>
    <w:rsid w:val="00D612DA"/>
    <w:rsid w:val="00D61374"/>
    <w:rsid w:val="00D615C5"/>
    <w:rsid w:val="00D6168A"/>
    <w:rsid w:val="00D616A5"/>
    <w:rsid w:val="00D61BAC"/>
    <w:rsid w:val="00D61FF0"/>
    <w:rsid w:val="00D6211D"/>
    <w:rsid w:val="00D62C97"/>
    <w:rsid w:val="00D63517"/>
    <w:rsid w:val="00D63582"/>
    <w:rsid w:val="00D636E6"/>
    <w:rsid w:val="00D63B75"/>
    <w:rsid w:val="00D63B7F"/>
    <w:rsid w:val="00D64409"/>
    <w:rsid w:val="00D64607"/>
    <w:rsid w:val="00D64658"/>
    <w:rsid w:val="00D64827"/>
    <w:rsid w:val="00D64AAA"/>
    <w:rsid w:val="00D64B63"/>
    <w:rsid w:val="00D64C97"/>
    <w:rsid w:val="00D65437"/>
    <w:rsid w:val="00D65800"/>
    <w:rsid w:val="00D659B1"/>
    <w:rsid w:val="00D6612C"/>
    <w:rsid w:val="00D664C4"/>
    <w:rsid w:val="00D668BA"/>
    <w:rsid w:val="00D66E18"/>
    <w:rsid w:val="00D66E2C"/>
    <w:rsid w:val="00D6734D"/>
    <w:rsid w:val="00D679CF"/>
    <w:rsid w:val="00D679D3"/>
    <w:rsid w:val="00D67ADD"/>
    <w:rsid w:val="00D67B9B"/>
    <w:rsid w:val="00D67DC8"/>
    <w:rsid w:val="00D7092F"/>
    <w:rsid w:val="00D709C0"/>
    <w:rsid w:val="00D70B36"/>
    <w:rsid w:val="00D70E3A"/>
    <w:rsid w:val="00D71C6A"/>
    <w:rsid w:val="00D71C6D"/>
    <w:rsid w:val="00D71D52"/>
    <w:rsid w:val="00D71F09"/>
    <w:rsid w:val="00D72107"/>
    <w:rsid w:val="00D72C52"/>
    <w:rsid w:val="00D72EDC"/>
    <w:rsid w:val="00D731CB"/>
    <w:rsid w:val="00D7324C"/>
    <w:rsid w:val="00D7356F"/>
    <w:rsid w:val="00D73587"/>
    <w:rsid w:val="00D736AE"/>
    <w:rsid w:val="00D73B88"/>
    <w:rsid w:val="00D73EBB"/>
    <w:rsid w:val="00D74A82"/>
    <w:rsid w:val="00D74CCD"/>
    <w:rsid w:val="00D751DD"/>
    <w:rsid w:val="00D751EA"/>
    <w:rsid w:val="00D751FB"/>
    <w:rsid w:val="00D754D6"/>
    <w:rsid w:val="00D75CBA"/>
    <w:rsid w:val="00D76114"/>
    <w:rsid w:val="00D761AA"/>
    <w:rsid w:val="00D763A6"/>
    <w:rsid w:val="00D764BE"/>
    <w:rsid w:val="00D7678C"/>
    <w:rsid w:val="00D76CFA"/>
    <w:rsid w:val="00D76FAE"/>
    <w:rsid w:val="00D76FC4"/>
    <w:rsid w:val="00D776F2"/>
    <w:rsid w:val="00D777D7"/>
    <w:rsid w:val="00D7793B"/>
    <w:rsid w:val="00D77C00"/>
    <w:rsid w:val="00D77EB2"/>
    <w:rsid w:val="00D77FBC"/>
    <w:rsid w:val="00D807B0"/>
    <w:rsid w:val="00D80AB8"/>
    <w:rsid w:val="00D80D05"/>
    <w:rsid w:val="00D80E5B"/>
    <w:rsid w:val="00D811EB"/>
    <w:rsid w:val="00D8163F"/>
    <w:rsid w:val="00D81792"/>
    <w:rsid w:val="00D8193D"/>
    <w:rsid w:val="00D819B1"/>
    <w:rsid w:val="00D81E56"/>
    <w:rsid w:val="00D82494"/>
    <w:rsid w:val="00D8308C"/>
    <w:rsid w:val="00D83AE9"/>
    <w:rsid w:val="00D83E9C"/>
    <w:rsid w:val="00D84553"/>
    <w:rsid w:val="00D84BF6"/>
    <w:rsid w:val="00D84C02"/>
    <w:rsid w:val="00D85644"/>
    <w:rsid w:val="00D857B8"/>
    <w:rsid w:val="00D85D26"/>
    <w:rsid w:val="00D85F70"/>
    <w:rsid w:val="00D86153"/>
    <w:rsid w:val="00D86DB1"/>
    <w:rsid w:val="00D87175"/>
    <w:rsid w:val="00D87ABF"/>
    <w:rsid w:val="00D87AC6"/>
    <w:rsid w:val="00D902AF"/>
    <w:rsid w:val="00D90CD3"/>
    <w:rsid w:val="00D91246"/>
    <w:rsid w:val="00D91455"/>
    <w:rsid w:val="00D91586"/>
    <w:rsid w:val="00D91670"/>
    <w:rsid w:val="00D917E8"/>
    <w:rsid w:val="00D9195B"/>
    <w:rsid w:val="00D919E6"/>
    <w:rsid w:val="00D91BE1"/>
    <w:rsid w:val="00D9218C"/>
    <w:rsid w:val="00D92C29"/>
    <w:rsid w:val="00D92C62"/>
    <w:rsid w:val="00D92CD8"/>
    <w:rsid w:val="00D92D81"/>
    <w:rsid w:val="00D92FC2"/>
    <w:rsid w:val="00D936E2"/>
    <w:rsid w:val="00D93A9C"/>
    <w:rsid w:val="00D93CE0"/>
    <w:rsid w:val="00D950FB"/>
    <w:rsid w:val="00D95104"/>
    <w:rsid w:val="00D9516E"/>
    <w:rsid w:val="00D95600"/>
    <w:rsid w:val="00D957A5"/>
    <w:rsid w:val="00D95887"/>
    <w:rsid w:val="00D95E33"/>
    <w:rsid w:val="00D9623D"/>
    <w:rsid w:val="00D96259"/>
    <w:rsid w:val="00D96734"/>
    <w:rsid w:val="00D9683C"/>
    <w:rsid w:val="00D968A3"/>
    <w:rsid w:val="00D96C7D"/>
    <w:rsid w:val="00D96CC1"/>
    <w:rsid w:val="00D96CF5"/>
    <w:rsid w:val="00D96E03"/>
    <w:rsid w:val="00D972F7"/>
    <w:rsid w:val="00D97455"/>
    <w:rsid w:val="00D97884"/>
    <w:rsid w:val="00DA01E7"/>
    <w:rsid w:val="00DA04DB"/>
    <w:rsid w:val="00DA067A"/>
    <w:rsid w:val="00DA0A7F"/>
    <w:rsid w:val="00DA14E9"/>
    <w:rsid w:val="00DA17DE"/>
    <w:rsid w:val="00DA18CE"/>
    <w:rsid w:val="00DA18E9"/>
    <w:rsid w:val="00DA1B73"/>
    <w:rsid w:val="00DA1C31"/>
    <w:rsid w:val="00DA20BC"/>
    <w:rsid w:val="00DA20EB"/>
    <w:rsid w:val="00DA22AA"/>
    <w:rsid w:val="00DA23FD"/>
    <w:rsid w:val="00DA2D2D"/>
    <w:rsid w:val="00DA2ED7"/>
    <w:rsid w:val="00DA2FE8"/>
    <w:rsid w:val="00DA3224"/>
    <w:rsid w:val="00DA326B"/>
    <w:rsid w:val="00DA3A2D"/>
    <w:rsid w:val="00DA3E7A"/>
    <w:rsid w:val="00DA430C"/>
    <w:rsid w:val="00DA50FA"/>
    <w:rsid w:val="00DA5BBB"/>
    <w:rsid w:val="00DA615D"/>
    <w:rsid w:val="00DA6485"/>
    <w:rsid w:val="00DA6598"/>
    <w:rsid w:val="00DA6C0F"/>
    <w:rsid w:val="00DA6CD8"/>
    <w:rsid w:val="00DA702F"/>
    <w:rsid w:val="00DA71F1"/>
    <w:rsid w:val="00DA7539"/>
    <w:rsid w:val="00DA77BE"/>
    <w:rsid w:val="00DA7F8A"/>
    <w:rsid w:val="00DB00A3"/>
    <w:rsid w:val="00DB0176"/>
    <w:rsid w:val="00DB0404"/>
    <w:rsid w:val="00DB0643"/>
    <w:rsid w:val="00DB0B99"/>
    <w:rsid w:val="00DB0C3B"/>
    <w:rsid w:val="00DB0DED"/>
    <w:rsid w:val="00DB0F97"/>
    <w:rsid w:val="00DB10CE"/>
    <w:rsid w:val="00DB11F8"/>
    <w:rsid w:val="00DB13B8"/>
    <w:rsid w:val="00DB16C2"/>
    <w:rsid w:val="00DB18F8"/>
    <w:rsid w:val="00DB1B5E"/>
    <w:rsid w:val="00DB1C63"/>
    <w:rsid w:val="00DB1F2A"/>
    <w:rsid w:val="00DB2636"/>
    <w:rsid w:val="00DB297F"/>
    <w:rsid w:val="00DB2DB3"/>
    <w:rsid w:val="00DB3153"/>
    <w:rsid w:val="00DB317A"/>
    <w:rsid w:val="00DB31D9"/>
    <w:rsid w:val="00DB366D"/>
    <w:rsid w:val="00DB36AD"/>
    <w:rsid w:val="00DB3B82"/>
    <w:rsid w:val="00DB40CF"/>
    <w:rsid w:val="00DB41CE"/>
    <w:rsid w:val="00DB485D"/>
    <w:rsid w:val="00DB4993"/>
    <w:rsid w:val="00DB49DD"/>
    <w:rsid w:val="00DB531F"/>
    <w:rsid w:val="00DB54C7"/>
    <w:rsid w:val="00DB560C"/>
    <w:rsid w:val="00DB5C72"/>
    <w:rsid w:val="00DB751E"/>
    <w:rsid w:val="00DB771F"/>
    <w:rsid w:val="00DB78BF"/>
    <w:rsid w:val="00DB7A2E"/>
    <w:rsid w:val="00DB7C97"/>
    <w:rsid w:val="00DC030B"/>
    <w:rsid w:val="00DC05AD"/>
    <w:rsid w:val="00DC06A0"/>
    <w:rsid w:val="00DC0ACB"/>
    <w:rsid w:val="00DC0DAE"/>
    <w:rsid w:val="00DC1327"/>
    <w:rsid w:val="00DC1350"/>
    <w:rsid w:val="00DC1601"/>
    <w:rsid w:val="00DC1875"/>
    <w:rsid w:val="00DC1D9B"/>
    <w:rsid w:val="00DC1E0A"/>
    <w:rsid w:val="00DC2171"/>
    <w:rsid w:val="00DC223B"/>
    <w:rsid w:val="00DC2315"/>
    <w:rsid w:val="00DC2927"/>
    <w:rsid w:val="00DC2A55"/>
    <w:rsid w:val="00DC2C2E"/>
    <w:rsid w:val="00DC3179"/>
    <w:rsid w:val="00DC3237"/>
    <w:rsid w:val="00DC3327"/>
    <w:rsid w:val="00DC3501"/>
    <w:rsid w:val="00DC366F"/>
    <w:rsid w:val="00DC40A2"/>
    <w:rsid w:val="00DC41A4"/>
    <w:rsid w:val="00DC426C"/>
    <w:rsid w:val="00DC52D2"/>
    <w:rsid w:val="00DC5672"/>
    <w:rsid w:val="00DC5961"/>
    <w:rsid w:val="00DC60A2"/>
    <w:rsid w:val="00DC6600"/>
    <w:rsid w:val="00DC67BD"/>
    <w:rsid w:val="00DC6924"/>
    <w:rsid w:val="00DC6B45"/>
    <w:rsid w:val="00DC6DC9"/>
    <w:rsid w:val="00DC71F2"/>
    <w:rsid w:val="00DC72F9"/>
    <w:rsid w:val="00DC756F"/>
    <w:rsid w:val="00DC7612"/>
    <w:rsid w:val="00DC7808"/>
    <w:rsid w:val="00DC78C8"/>
    <w:rsid w:val="00DD06EE"/>
    <w:rsid w:val="00DD104D"/>
    <w:rsid w:val="00DD1E91"/>
    <w:rsid w:val="00DD2025"/>
    <w:rsid w:val="00DD22EA"/>
    <w:rsid w:val="00DD23A0"/>
    <w:rsid w:val="00DD320A"/>
    <w:rsid w:val="00DD349E"/>
    <w:rsid w:val="00DD3757"/>
    <w:rsid w:val="00DD38C5"/>
    <w:rsid w:val="00DD3A7E"/>
    <w:rsid w:val="00DD3BF3"/>
    <w:rsid w:val="00DD3EF5"/>
    <w:rsid w:val="00DD434D"/>
    <w:rsid w:val="00DD45C4"/>
    <w:rsid w:val="00DD4DBF"/>
    <w:rsid w:val="00DD53FA"/>
    <w:rsid w:val="00DD5479"/>
    <w:rsid w:val="00DD5649"/>
    <w:rsid w:val="00DD5784"/>
    <w:rsid w:val="00DD5D4B"/>
    <w:rsid w:val="00DD5D93"/>
    <w:rsid w:val="00DD5F42"/>
    <w:rsid w:val="00DD5F62"/>
    <w:rsid w:val="00DD617B"/>
    <w:rsid w:val="00DD663F"/>
    <w:rsid w:val="00DD6925"/>
    <w:rsid w:val="00DD6B27"/>
    <w:rsid w:val="00DD6D3D"/>
    <w:rsid w:val="00DD6E6E"/>
    <w:rsid w:val="00DD75FE"/>
    <w:rsid w:val="00DD7923"/>
    <w:rsid w:val="00DD7B3E"/>
    <w:rsid w:val="00DE002A"/>
    <w:rsid w:val="00DE0D45"/>
    <w:rsid w:val="00DE0DA0"/>
    <w:rsid w:val="00DE0E59"/>
    <w:rsid w:val="00DE0F6C"/>
    <w:rsid w:val="00DE1249"/>
    <w:rsid w:val="00DE219B"/>
    <w:rsid w:val="00DE2AF5"/>
    <w:rsid w:val="00DE2C72"/>
    <w:rsid w:val="00DE2CDD"/>
    <w:rsid w:val="00DE310E"/>
    <w:rsid w:val="00DE3859"/>
    <w:rsid w:val="00DE3F51"/>
    <w:rsid w:val="00DE46C8"/>
    <w:rsid w:val="00DE4DA0"/>
    <w:rsid w:val="00DE4E71"/>
    <w:rsid w:val="00DE52E3"/>
    <w:rsid w:val="00DE53C0"/>
    <w:rsid w:val="00DE557B"/>
    <w:rsid w:val="00DE5D29"/>
    <w:rsid w:val="00DE71CB"/>
    <w:rsid w:val="00DE7736"/>
    <w:rsid w:val="00DE7AA9"/>
    <w:rsid w:val="00DE7BE1"/>
    <w:rsid w:val="00DE7C00"/>
    <w:rsid w:val="00DE7E47"/>
    <w:rsid w:val="00DE7F04"/>
    <w:rsid w:val="00DF0001"/>
    <w:rsid w:val="00DF0109"/>
    <w:rsid w:val="00DF03E9"/>
    <w:rsid w:val="00DF03ED"/>
    <w:rsid w:val="00DF04EE"/>
    <w:rsid w:val="00DF05F9"/>
    <w:rsid w:val="00DF0A56"/>
    <w:rsid w:val="00DF0BF4"/>
    <w:rsid w:val="00DF141E"/>
    <w:rsid w:val="00DF1527"/>
    <w:rsid w:val="00DF179D"/>
    <w:rsid w:val="00DF1E9C"/>
    <w:rsid w:val="00DF2327"/>
    <w:rsid w:val="00DF25E4"/>
    <w:rsid w:val="00DF2F26"/>
    <w:rsid w:val="00DF3954"/>
    <w:rsid w:val="00DF43F2"/>
    <w:rsid w:val="00DF4479"/>
    <w:rsid w:val="00DF4572"/>
    <w:rsid w:val="00DF4658"/>
    <w:rsid w:val="00DF4996"/>
    <w:rsid w:val="00DF5426"/>
    <w:rsid w:val="00DF679A"/>
    <w:rsid w:val="00DF6930"/>
    <w:rsid w:val="00DF6C8B"/>
    <w:rsid w:val="00DF6CE7"/>
    <w:rsid w:val="00DF6F17"/>
    <w:rsid w:val="00DF7543"/>
    <w:rsid w:val="00DF7596"/>
    <w:rsid w:val="00DF78FA"/>
    <w:rsid w:val="00DF7B4F"/>
    <w:rsid w:val="00DF7CF3"/>
    <w:rsid w:val="00E002F1"/>
    <w:rsid w:val="00E0063D"/>
    <w:rsid w:val="00E0082C"/>
    <w:rsid w:val="00E0174C"/>
    <w:rsid w:val="00E01DAA"/>
    <w:rsid w:val="00E01E7C"/>
    <w:rsid w:val="00E021A2"/>
    <w:rsid w:val="00E022E2"/>
    <w:rsid w:val="00E023E5"/>
    <w:rsid w:val="00E02432"/>
    <w:rsid w:val="00E02A71"/>
    <w:rsid w:val="00E02B65"/>
    <w:rsid w:val="00E0393D"/>
    <w:rsid w:val="00E03A42"/>
    <w:rsid w:val="00E03C05"/>
    <w:rsid w:val="00E03E38"/>
    <w:rsid w:val="00E03E4F"/>
    <w:rsid w:val="00E03FDA"/>
    <w:rsid w:val="00E04022"/>
    <w:rsid w:val="00E04331"/>
    <w:rsid w:val="00E04513"/>
    <w:rsid w:val="00E0470A"/>
    <w:rsid w:val="00E04779"/>
    <w:rsid w:val="00E04C27"/>
    <w:rsid w:val="00E04CBC"/>
    <w:rsid w:val="00E04FD6"/>
    <w:rsid w:val="00E05626"/>
    <w:rsid w:val="00E05F9B"/>
    <w:rsid w:val="00E061F0"/>
    <w:rsid w:val="00E064E0"/>
    <w:rsid w:val="00E06E02"/>
    <w:rsid w:val="00E06F0F"/>
    <w:rsid w:val="00E07157"/>
    <w:rsid w:val="00E0728F"/>
    <w:rsid w:val="00E0755C"/>
    <w:rsid w:val="00E0769F"/>
    <w:rsid w:val="00E07934"/>
    <w:rsid w:val="00E1031E"/>
    <w:rsid w:val="00E10A77"/>
    <w:rsid w:val="00E10ECD"/>
    <w:rsid w:val="00E11040"/>
    <w:rsid w:val="00E11487"/>
    <w:rsid w:val="00E11AD7"/>
    <w:rsid w:val="00E120E8"/>
    <w:rsid w:val="00E12D57"/>
    <w:rsid w:val="00E12EBB"/>
    <w:rsid w:val="00E13876"/>
    <w:rsid w:val="00E13AC2"/>
    <w:rsid w:val="00E142F7"/>
    <w:rsid w:val="00E148A0"/>
    <w:rsid w:val="00E14A7E"/>
    <w:rsid w:val="00E151E1"/>
    <w:rsid w:val="00E1576C"/>
    <w:rsid w:val="00E15A2E"/>
    <w:rsid w:val="00E15C6B"/>
    <w:rsid w:val="00E16117"/>
    <w:rsid w:val="00E1691A"/>
    <w:rsid w:val="00E16F2A"/>
    <w:rsid w:val="00E1718F"/>
    <w:rsid w:val="00E17372"/>
    <w:rsid w:val="00E17619"/>
    <w:rsid w:val="00E17805"/>
    <w:rsid w:val="00E17ABB"/>
    <w:rsid w:val="00E201B5"/>
    <w:rsid w:val="00E206A3"/>
    <w:rsid w:val="00E207FF"/>
    <w:rsid w:val="00E20D78"/>
    <w:rsid w:val="00E20F79"/>
    <w:rsid w:val="00E21278"/>
    <w:rsid w:val="00E212A9"/>
    <w:rsid w:val="00E21773"/>
    <w:rsid w:val="00E217C5"/>
    <w:rsid w:val="00E21826"/>
    <w:rsid w:val="00E2190F"/>
    <w:rsid w:val="00E21E62"/>
    <w:rsid w:val="00E226D6"/>
    <w:rsid w:val="00E22B18"/>
    <w:rsid w:val="00E22CCD"/>
    <w:rsid w:val="00E22D9D"/>
    <w:rsid w:val="00E230D5"/>
    <w:rsid w:val="00E23930"/>
    <w:rsid w:val="00E23A11"/>
    <w:rsid w:val="00E23BCF"/>
    <w:rsid w:val="00E23FB7"/>
    <w:rsid w:val="00E24755"/>
    <w:rsid w:val="00E24A27"/>
    <w:rsid w:val="00E2520D"/>
    <w:rsid w:val="00E25410"/>
    <w:rsid w:val="00E25432"/>
    <w:rsid w:val="00E25F89"/>
    <w:rsid w:val="00E25FE9"/>
    <w:rsid w:val="00E26438"/>
    <w:rsid w:val="00E26B19"/>
    <w:rsid w:val="00E26C5A"/>
    <w:rsid w:val="00E26FFC"/>
    <w:rsid w:val="00E277D7"/>
    <w:rsid w:val="00E278B5"/>
    <w:rsid w:val="00E279ED"/>
    <w:rsid w:val="00E30B11"/>
    <w:rsid w:val="00E30CBF"/>
    <w:rsid w:val="00E30DAC"/>
    <w:rsid w:val="00E3132B"/>
    <w:rsid w:val="00E3134C"/>
    <w:rsid w:val="00E31E93"/>
    <w:rsid w:val="00E32D62"/>
    <w:rsid w:val="00E32F7B"/>
    <w:rsid w:val="00E33197"/>
    <w:rsid w:val="00E333A5"/>
    <w:rsid w:val="00E33869"/>
    <w:rsid w:val="00E339DC"/>
    <w:rsid w:val="00E33D48"/>
    <w:rsid w:val="00E33E15"/>
    <w:rsid w:val="00E33EF0"/>
    <w:rsid w:val="00E33F38"/>
    <w:rsid w:val="00E34454"/>
    <w:rsid w:val="00E34A42"/>
    <w:rsid w:val="00E34D65"/>
    <w:rsid w:val="00E354BB"/>
    <w:rsid w:val="00E3557D"/>
    <w:rsid w:val="00E359A3"/>
    <w:rsid w:val="00E35E52"/>
    <w:rsid w:val="00E361B8"/>
    <w:rsid w:val="00E36A1B"/>
    <w:rsid w:val="00E404B0"/>
    <w:rsid w:val="00E407CE"/>
    <w:rsid w:val="00E40ACA"/>
    <w:rsid w:val="00E40E09"/>
    <w:rsid w:val="00E40E66"/>
    <w:rsid w:val="00E40F9D"/>
    <w:rsid w:val="00E411B2"/>
    <w:rsid w:val="00E41342"/>
    <w:rsid w:val="00E4183B"/>
    <w:rsid w:val="00E41D6C"/>
    <w:rsid w:val="00E41E16"/>
    <w:rsid w:val="00E429ED"/>
    <w:rsid w:val="00E42A2D"/>
    <w:rsid w:val="00E42C54"/>
    <w:rsid w:val="00E43B7A"/>
    <w:rsid w:val="00E43F37"/>
    <w:rsid w:val="00E44174"/>
    <w:rsid w:val="00E441CF"/>
    <w:rsid w:val="00E445C3"/>
    <w:rsid w:val="00E44B8B"/>
    <w:rsid w:val="00E44C46"/>
    <w:rsid w:val="00E450ED"/>
    <w:rsid w:val="00E462D2"/>
    <w:rsid w:val="00E46B0F"/>
    <w:rsid w:val="00E46D6C"/>
    <w:rsid w:val="00E471E1"/>
    <w:rsid w:val="00E47457"/>
    <w:rsid w:val="00E4791B"/>
    <w:rsid w:val="00E479FF"/>
    <w:rsid w:val="00E47CD2"/>
    <w:rsid w:val="00E47E31"/>
    <w:rsid w:val="00E50544"/>
    <w:rsid w:val="00E5061E"/>
    <w:rsid w:val="00E5071F"/>
    <w:rsid w:val="00E50AC6"/>
    <w:rsid w:val="00E50B47"/>
    <w:rsid w:val="00E51273"/>
    <w:rsid w:val="00E5138D"/>
    <w:rsid w:val="00E514BE"/>
    <w:rsid w:val="00E51A6D"/>
    <w:rsid w:val="00E51C7B"/>
    <w:rsid w:val="00E51DDD"/>
    <w:rsid w:val="00E51F0F"/>
    <w:rsid w:val="00E51FDD"/>
    <w:rsid w:val="00E52435"/>
    <w:rsid w:val="00E5277F"/>
    <w:rsid w:val="00E53122"/>
    <w:rsid w:val="00E53240"/>
    <w:rsid w:val="00E53385"/>
    <w:rsid w:val="00E5351B"/>
    <w:rsid w:val="00E53A02"/>
    <w:rsid w:val="00E53E98"/>
    <w:rsid w:val="00E53FA9"/>
    <w:rsid w:val="00E5414C"/>
    <w:rsid w:val="00E54169"/>
    <w:rsid w:val="00E546E5"/>
    <w:rsid w:val="00E547B3"/>
    <w:rsid w:val="00E549BC"/>
    <w:rsid w:val="00E54E8A"/>
    <w:rsid w:val="00E54FE8"/>
    <w:rsid w:val="00E55439"/>
    <w:rsid w:val="00E5612A"/>
    <w:rsid w:val="00E56293"/>
    <w:rsid w:val="00E569B7"/>
    <w:rsid w:val="00E5700A"/>
    <w:rsid w:val="00E5727D"/>
    <w:rsid w:val="00E5733D"/>
    <w:rsid w:val="00E57941"/>
    <w:rsid w:val="00E57CE8"/>
    <w:rsid w:val="00E60364"/>
    <w:rsid w:val="00E603E5"/>
    <w:rsid w:val="00E6052D"/>
    <w:rsid w:val="00E608C4"/>
    <w:rsid w:val="00E608E5"/>
    <w:rsid w:val="00E609DF"/>
    <w:rsid w:val="00E6127A"/>
    <w:rsid w:val="00E61718"/>
    <w:rsid w:val="00E61CC0"/>
    <w:rsid w:val="00E6277B"/>
    <w:rsid w:val="00E62C05"/>
    <w:rsid w:val="00E62D37"/>
    <w:rsid w:val="00E62FF9"/>
    <w:rsid w:val="00E6315A"/>
    <w:rsid w:val="00E632F9"/>
    <w:rsid w:val="00E63A04"/>
    <w:rsid w:val="00E63B5F"/>
    <w:rsid w:val="00E63B75"/>
    <w:rsid w:val="00E63BFC"/>
    <w:rsid w:val="00E63FBF"/>
    <w:rsid w:val="00E642E2"/>
    <w:rsid w:val="00E64424"/>
    <w:rsid w:val="00E64BB4"/>
    <w:rsid w:val="00E64C99"/>
    <w:rsid w:val="00E64CD3"/>
    <w:rsid w:val="00E654F8"/>
    <w:rsid w:val="00E65CE3"/>
    <w:rsid w:val="00E66E6A"/>
    <w:rsid w:val="00E670AD"/>
    <w:rsid w:val="00E671C9"/>
    <w:rsid w:val="00E67359"/>
    <w:rsid w:val="00E6743F"/>
    <w:rsid w:val="00E6758E"/>
    <w:rsid w:val="00E6779C"/>
    <w:rsid w:val="00E678A5"/>
    <w:rsid w:val="00E67DEB"/>
    <w:rsid w:val="00E67E23"/>
    <w:rsid w:val="00E70016"/>
    <w:rsid w:val="00E709F0"/>
    <w:rsid w:val="00E70B1E"/>
    <w:rsid w:val="00E70BC7"/>
    <w:rsid w:val="00E70FBC"/>
    <w:rsid w:val="00E71183"/>
    <w:rsid w:val="00E71B85"/>
    <w:rsid w:val="00E71F7B"/>
    <w:rsid w:val="00E7208E"/>
    <w:rsid w:val="00E72A68"/>
    <w:rsid w:val="00E72C01"/>
    <w:rsid w:val="00E73538"/>
    <w:rsid w:val="00E73781"/>
    <w:rsid w:val="00E7389A"/>
    <w:rsid w:val="00E7397A"/>
    <w:rsid w:val="00E73DC9"/>
    <w:rsid w:val="00E741AC"/>
    <w:rsid w:val="00E75174"/>
    <w:rsid w:val="00E75949"/>
    <w:rsid w:val="00E75EBA"/>
    <w:rsid w:val="00E761E1"/>
    <w:rsid w:val="00E763B4"/>
    <w:rsid w:val="00E7683B"/>
    <w:rsid w:val="00E76DA9"/>
    <w:rsid w:val="00E772B1"/>
    <w:rsid w:val="00E77848"/>
    <w:rsid w:val="00E77A91"/>
    <w:rsid w:val="00E803BA"/>
    <w:rsid w:val="00E80514"/>
    <w:rsid w:val="00E808DE"/>
    <w:rsid w:val="00E808E0"/>
    <w:rsid w:val="00E80E5B"/>
    <w:rsid w:val="00E8147D"/>
    <w:rsid w:val="00E816C5"/>
    <w:rsid w:val="00E81CE0"/>
    <w:rsid w:val="00E81E7C"/>
    <w:rsid w:val="00E81F29"/>
    <w:rsid w:val="00E821B7"/>
    <w:rsid w:val="00E8224D"/>
    <w:rsid w:val="00E829C1"/>
    <w:rsid w:val="00E82C3D"/>
    <w:rsid w:val="00E831B4"/>
    <w:rsid w:val="00E832E4"/>
    <w:rsid w:val="00E8349D"/>
    <w:rsid w:val="00E837B7"/>
    <w:rsid w:val="00E8459B"/>
    <w:rsid w:val="00E84988"/>
    <w:rsid w:val="00E84F2A"/>
    <w:rsid w:val="00E8519F"/>
    <w:rsid w:val="00E852A9"/>
    <w:rsid w:val="00E85495"/>
    <w:rsid w:val="00E85B9E"/>
    <w:rsid w:val="00E85CC3"/>
    <w:rsid w:val="00E861EE"/>
    <w:rsid w:val="00E86314"/>
    <w:rsid w:val="00E8644A"/>
    <w:rsid w:val="00E864F0"/>
    <w:rsid w:val="00E866D2"/>
    <w:rsid w:val="00E86A12"/>
    <w:rsid w:val="00E86C82"/>
    <w:rsid w:val="00E86D13"/>
    <w:rsid w:val="00E901ED"/>
    <w:rsid w:val="00E90279"/>
    <w:rsid w:val="00E90635"/>
    <w:rsid w:val="00E909A1"/>
    <w:rsid w:val="00E90BFF"/>
    <w:rsid w:val="00E90C1C"/>
    <w:rsid w:val="00E911EF"/>
    <w:rsid w:val="00E914D6"/>
    <w:rsid w:val="00E915C4"/>
    <w:rsid w:val="00E91728"/>
    <w:rsid w:val="00E91771"/>
    <w:rsid w:val="00E91885"/>
    <w:rsid w:val="00E9197A"/>
    <w:rsid w:val="00E91E6A"/>
    <w:rsid w:val="00E91E7F"/>
    <w:rsid w:val="00E91F04"/>
    <w:rsid w:val="00E91F35"/>
    <w:rsid w:val="00E92033"/>
    <w:rsid w:val="00E926AF"/>
    <w:rsid w:val="00E92814"/>
    <w:rsid w:val="00E92E02"/>
    <w:rsid w:val="00E93075"/>
    <w:rsid w:val="00E93A8C"/>
    <w:rsid w:val="00E93CF4"/>
    <w:rsid w:val="00E93EE5"/>
    <w:rsid w:val="00E941F4"/>
    <w:rsid w:val="00E94437"/>
    <w:rsid w:val="00E945B9"/>
    <w:rsid w:val="00E948CF"/>
    <w:rsid w:val="00E9490A"/>
    <w:rsid w:val="00E957AF"/>
    <w:rsid w:val="00E957CD"/>
    <w:rsid w:val="00E95BA6"/>
    <w:rsid w:val="00E95C19"/>
    <w:rsid w:val="00E95CE8"/>
    <w:rsid w:val="00E96260"/>
    <w:rsid w:val="00E968BA"/>
    <w:rsid w:val="00E96E64"/>
    <w:rsid w:val="00E96F6C"/>
    <w:rsid w:val="00E975CB"/>
    <w:rsid w:val="00E97648"/>
    <w:rsid w:val="00E977EF"/>
    <w:rsid w:val="00E97C09"/>
    <w:rsid w:val="00E97E3D"/>
    <w:rsid w:val="00EA05E9"/>
    <w:rsid w:val="00EA0CE4"/>
    <w:rsid w:val="00EA0E4A"/>
    <w:rsid w:val="00EA16E2"/>
    <w:rsid w:val="00EA1887"/>
    <w:rsid w:val="00EA1A54"/>
    <w:rsid w:val="00EA20AD"/>
    <w:rsid w:val="00EA2226"/>
    <w:rsid w:val="00EA26FC"/>
    <w:rsid w:val="00EA2944"/>
    <w:rsid w:val="00EA31E6"/>
    <w:rsid w:val="00EA3B5A"/>
    <w:rsid w:val="00EA410E"/>
    <w:rsid w:val="00EA44FB"/>
    <w:rsid w:val="00EA4825"/>
    <w:rsid w:val="00EA4F18"/>
    <w:rsid w:val="00EA4FD1"/>
    <w:rsid w:val="00EA5322"/>
    <w:rsid w:val="00EA53C2"/>
    <w:rsid w:val="00EA5557"/>
    <w:rsid w:val="00EA5695"/>
    <w:rsid w:val="00EA5B0A"/>
    <w:rsid w:val="00EA5CEE"/>
    <w:rsid w:val="00EA5E3D"/>
    <w:rsid w:val="00EA6085"/>
    <w:rsid w:val="00EA65AD"/>
    <w:rsid w:val="00EA68FA"/>
    <w:rsid w:val="00EA6900"/>
    <w:rsid w:val="00EA6A5C"/>
    <w:rsid w:val="00EA7866"/>
    <w:rsid w:val="00EA7907"/>
    <w:rsid w:val="00EA7FCF"/>
    <w:rsid w:val="00EB0225"/>
    <w:rsid w:val="00EB05B6"/>
    <w:rsid w:val="00EB0CA3"/>
    <w:rsid w:val="00EB104F"/>
    <w:rsid w:val="00EB171A"/>
    <w:rsid w:val="00EB19BB"/>
    <w:rsid w:val="00EB1B27"/>
    <w:rsid w:val="00EB1D35"/>
    <w:rsid w:val="00EB1DA8"/>
    <w:rsid w:val="00EB2A87"/>
    <w:rsid w:val="00EB2FA6"/>
    <w:rsid w:val="00EB3969"/>
    <w:rsid w:val="00EB3990"/>
    <w:rsid w:val="00EB436F"/>
    <w:rsid w:val="00EB44C2"/>
    <w:rsid w:val="00EB478A"/>
    <w:rsid w:val="00EB4B15"/>
    <w:rsid w:val="00EB4C01"/>
    <w:rsid w:val="00EB4CFF"/>
    <w:rsid w:val="00EB528C"/>
    <w:rsid w:val="00EB53D6"/>
    <w:rsid w:val="00EB5476"/>
    <w:rsid w:val="00EB600A"/>
    <w:rsid w:val="00EB6304"/>
    <w:rsid w:val="00EB63B9"/>
    <w:rsid w:val="00EB70B0"/>
    <w:rsid w:val="00EB7401"/>
    <w:rsid w:val="00EB7633"/>
    <w:rsid w:val="00EB7736"/>
    <w:rsid w:val="00EB7A20"/>
    <w:rsid w:val="00EC006D"/>
    <w:rsid w:val="00EC020B"/>
    <w:rsid w:val="00EC0CA5"/>
    <w:rsid w:val="00EC14D5"/>
    <w:rsid w:val="00EC1671"/>
    <w:rsid w:val="00EC17FF"/>
    <w:rsid w:val="00EC1B0C"/>
    <w:rsid w:val="00EC1B43"/>
    <w:rsid w:val="00EC1DBB"/>
    <w:rsid w:val="00EC1DD1"/>
    <w:rsid w:val="00EC1FA3"/>
    <w:rsid w:val="00EC2117"/>
    <w:rsid w:val="00EC219B"/>
    <w:rsid w:val="00EC255F"/>
    <w:rsid w:val="00EC2DE5"/>
    <w:rsid w:val="00EC2E2D"/>
    <w:rsid w:val="00EC3783"/>
    <w:rsid w:val="00EC38C3"/>
    <w:rsid w:val="00EC3B8D"/>
    <w:rsid w:val="00EC462B"/>
    <w:rsid w:val="00EC4723"/>
    <w:rsid w:val="00EC486D"/>
    <w:rsid w:val="00EC4AA1"/>
    <w:rsid w:val="00EC4B26"/>
    <w:rsid w:val="00EC4D4F"/>
    <w:rsid w:val="00EC52A8"/>
    <w:rsid w:val="00EC56E0"/>
    <w:rsid w:val="00EC58D9"/>
    <w:rsid w:val="00EC5B41"/>
    <w:rsid w:val="00EC5E64"/>
    <w:rsid w:val="00EC6057"/>
    <w:rsid w:val="00EC6126"/>
    <w:rsid w:val="00EC65B6"/>
    <w:rsid w:val="00EC6847"/>
    <w:rsid w:val="00EC6FA0"/>
    <w:rsid w:val="00EC743A"/>
    <w:rsid w:val="00EC766E"/>
    <w:rsid w:val="00EC7C17"/>
    <w:rsid w:val="00EC7DB6"/>
    <w:rsid w:val="00EC7FB6"/>
    <w:rsid w:val="00ED0A74"/>
    <w:rsid w:val="00ED0B30"/>
    <w:rsid w:val="00ED0BDD"/>
    <w:rsid w:val="00ED0D3B"/>
    <w:rsid w:val="00ED15BA"/>
    <w:rsid w:val="00ED162F"/>
    <w:rsid w:val="00ED2655"/>
    <w:rsid w:val="00ED275A"/>
    <w:rsid w:val="00ED294D"/>
    <w:rsid w:val="00ED2E52"/>
    <w:rsid w:val="00ED2EEE"/>
    <w:rsid w:val="00ED3024"/>
    <w:rsid w:val="00ED35A3"/>
    <w:rsid w:val="00ED35E6"/>
    <w:rsid w:val="00ED3951"/>
    <w:rsid w:val="00ED39F6"/>
    <w:rsid w:val="00ED4131"/>
    <w:rsid w:val="00ED413A"/>
    <w:rsid w:val="00ED430A"/>
    <w:rsid w:val="00ED4491"/>
    <w:rsid w:val="00ED47FA"/>
    <w:rsid w:val="00ED496F"/>
    <w:rsid w:val="00ED4A65"/>
    <w:rsid w:val="00ED4F63"/>
    <w:rsid w:val="00ED4F7D"/>
    <w:rsid w:val="00ED5359"/>
    <w:rsid w:val="00ED537E"/>
    <w:rsid w:val="00ED5B17"/>
    <w:rsid w:val="00ED5FE4"/>
    <w:rsid w:val="00ED60BC"/>
    <w:rsid w:val="00ED6DB4"/>
    <w:rsid w:val="00ED71C5"/>
    <w:rsid w:val="00ED7AD9"/>
    <w:rsid w:val="00ED7D94"/>
    <w:rsid w:val="00ED7DCB"/>
    <w:rsid w:val="00EE16FA"/>
    <w:rsid w:val="00EE177C"/>
    <w:rsid w:val="00EE1C6A"/>
    <w:rsid w:val="00EE2019"/>
    <w:rsid w:val="00EE3127"/>
    <w:rsid w:val="00EE32F9"/>
    <w:rsid w:val="00EE3AEA"/>
    <w:rsid w:val="00EE3C42"/>
    <w:rsid w:val="00EE3D4F"/>
    <w:rsid w:val="00EE3E8B"/>
    <w:rsid w:val="00EE4297"/>
    <w:rsid w:val="00EE4801"/>
    <w:rsid w:val="00EE49F9"/>
    <w:rsid w:val="00EE512E"/>
    <w:rsid w:val="00EE534D"/>
    <w:rsid w:val="00EE545C"/>
    <w:rsid w:val="00EE5560"/>
    <w:rsid w:val="00EE5710"/>
    <w:rsid w:val="00EE5E1D"/>
    <w:rsid w:val="00EE606B"/>
    <w:rsid w:val="00EE632A"/>
    <w:rsid w:val="00EE6A7D"/>
    <w:rsid w:val="00EE6B04"/>
    <w:rsid w:val="00EE6EC6"/>
    <w:rsid w:val="00EE6F1E"/>
    <w:rsid w:val="00EE7023"/>
    <w:rsid w:val="00EE72BA"/>
    <w:rsid w:val="00EE7945"/>
    <w:rsid w:val="00EE7DB2"/>
    <w:rsid w:val="00EE7EA3"/>
    <w:rsid w:val="00EF0041"/>
    <w:rsid w:val="00EF029F"/>
    <w:rsid w:val="00EF0348"/>
    <w:rsid w:val="00EF04E7"/>
    <w:rsid w:val="00EF081F"/>
    <w:rsid w:val="00EF0B13"/>
    <w:rsid w:val="00EF162D"/>
    <w:rsid w:val="00EF1F82"/>
    <w:rsid w:val="00EF1F9C"/>
    <w:rsid w:val="00EF20C3"/>
    <w:rsid w:val="00EF27CB"/>
    <w:rsid w:val="00EF2F40"/>
    <w:rsid w:val="00EF30A3"/>
    <w:rsid w:val="00EF31EF"/>
    <w:rsid w:val="00EF37AC"/>
    <w:rsid w:val="00EF4366"/>
    <w:rsid w:val="00EF4B18"/>
    <w:rsid w:val="00EF4B69"/>
    <w:rsid w:val="00EF4C16"/>
    <w:rsid w:val="00EF4CD6"/>
    <w:rsid w:val="00EF5503"/>
    <w:rsid w:val="00EF55A0"/>
    <w:rsid w:val="00EF5A1E"/>
    <w:rsid w:val="00EF5A44"/>
    <w:rsid w:val="00EF5F8E"/>
    <w:rsid w:val="00EF6068"/>
    <w:rsid w:val="00EF63D1"/>
    <w:rsid w:val="00EF6513"/>
    <w:rsid w:val="00EF6683"/>
    <w:rsid w:val="00EF6A69"/>
    <w:rsid w:val="00EF6F41"/>
    <w:rsid w:val="00EF7002"/>
    <w:rsid w:val="00EF7303"/>
    <w:rsid w:val="00EF769B"/>
    <w:rsid w:val="00EF7B67"/>
    <w:rsid w:val="00F00583"/>
    <w:rsid w:val="00F0106E"/>
    <w:rsid w:val="00F010E5"/>
    <w:rsid w:val="00F011A6"/>
    <w:rsid w:val="00F01464"/>
    <w:rsid w:val="00F01D7A"/>
    <w:rsid w:val="00F021F2"/>
    <w:rsid w:val="00F0220C"/>
    <w:rsid w:val="00F027BA"/>
    <w:rsid w:val="00F02E4E"/>
    <w:rsid w:val="00F034B6"/>
    <w:rsid w:val="00F03875"/>
    <w:rsid w:val="00F03B91"/>
    <w:rsid w:val="00F03C95"/>
    <w:rsid w:val="00F03E79"/>
    <w:rsid w:val="00F03F38"/>
    <w:rsid w:val="00F04082"/>
    <w:rsid w:val="00F043BB"/>
    <w:rsid w:val="00F04464"/>
    <w:rsid w:val="00F04482"/>
    <w:rsid w:val="00F04920"/>
    <w:rsid w:val="00F05551"/>
    <w:rsid w:val="00F0628D"/>
    <w:rsid w:val="00F06651"/>
    <w:rsid w:val="00F06858"/>
    <w:rsid w:val="00F06DA1"/>
    <w:rsid w:val="00F072AB"/>
    <w:rsid w:val="00F07723"/>
    <w:rsid w:val="00F07DE6"/>
    <w:rsid w:val="00F1056C"/>
    <w:rsid w:val="00F107F1"/>
    <w:rsid w:val="00F1086E"/>
    <w:rsid w:val="00F10FC1"/>
    <w:rsid w:val="00F1102B"/>
    <w:rsid w:val="00F112FD"/>
    <w:rsid w:val="00F1184B"/>
    <w:rsid w:val="00F1185C"/>
    <w:rsid w:val="00F11C79"/>
    <w:rsid w:val="00F11F06"/>
    <w:rsid w:val="00F121F8"/>
    <w:rsid w:val="00F1268D"/>
    <w:rsid w:val="00F130EE"/>
    <w:rsid w:val="00F1324D"/>
    <w:rsid w:val="00F133A1"/>
    <w:rsid w:val="00F13AEF"/>
    <w:rsid w:val="00F13ECD"/>
    <w:rsid w:val="00F145A1"/>
    <w:rsid w:val="00F14C70"/>
    <w:rsid w:val="00F151E6"/>
    <w:rsid w:val="00F15477"/>
    <w:rsid w:val="00F155CE"/>
    <w:rsid w:val="00F15625"/>
    <w:rsid w:val="00F15906"/>
    <w:rsid w:val="00F15B3E"/>
    <w:rsid w:val="00F15BAA"/>
    <w:rsid w:val="00F15CA2"/>
    <w:rsid w:val="00F1620A"/>
    <w:rsid w:val="00F16689"/>
    <w:rsid w:val="00F16768"/>
    <w:rsid w:val="00F16B4A"/>
    <w:rsid w:val="00F16BF2"/>
    <w:rsid w:val="00F17034"/>
    <w:rsid w:val="00F17247"/>
    <w:rsid w:val="00F1773D"/>
    <w:rsid w:val="00F1774F"/>
    <w:rsid w:val="00F17A17"/>
    <w:rsid w:val="00F17EAE"/>
    <w:rsid w:val="00F204C3"/>
    <w:rsid w:val="00F207B6"/>
    <w:rsid w:val="00F20A1D"/>
    <w:rsid w:val="00F20DA5"/>
    <w:rsid w:val="00F214CA"/>
    <w:rsid w:val="00F218D4"/>
    <w:rsid w:val="00F21CD3"/>
    <w:rsid w:val="00F21F10"/>
    <w:rsid w:val="00F2250A"/>
    <w:rsid w:val="00F2251D"/>
    <w:rsid w:val="00F229C5"/>
    <w:rsid w:val="00F22B2D"/>
    <w:rsid w:val="00F237FB"/>
    <w:rsid w:val="00F238AB"/>
    <w:rsid w:val="00F238C3"/>
    <w:rsid w:val="00F23C04"/>
    <w:rsid w:val="00F23C64"/>
    <w:rsid w:val="00F23DBB"/>
    <w:rsid w:val="00F243DB"/>
    <w:rsid w:val="00F243DF"/>
    <w:rsid w:val="00F2454C"/>
    <w:rsid w:val="00F24788"/>
    <w:rsid w:val="00F24891"/>
    <w:rsid w:val="00F24C83"/>
    <w:rsid w:val="00F24F7F"/>
    <w:rsid w:val="00F255D9"/>
    <w:rsid w:val="00F257A6"/>
    <w:rsid w:val="00F25966"/>
    <w:rsid w:val="00F25BD2"/>
    <w:rsid w:val="00F260DB"/>
    <w:rsid w:val="00F2640F"/>
    <w:rsid w:val="00F265CE"/>
    <w:rsid w:val="00F26F20"/>
    <w:rsid w:val="00F27BE1"/>
    <w:rsid w:val="00F27C34"/>
    <w:rsid w:val="00F27E46"/>
    <w:rsid w:val="00F27F57"/>
    <w:rsid w:val="00F3012C"/>
    <w:rsid w:val="00F30198"/>
    <w:rsid w:val="00F301C2"/>
    <w:rsid w:val="00F302DB"/>
    <w:rsid w:val="00F302E1"/>
    <w:rsid w:val="00F30E77"/>
    <w:rsid w:val="00F30F5C"/>
    <w:rsid w:val="00F3134A"/>
    <w:rsid w:val="00F3167D"/>
    <w:rsid w:val="00F31923"/>
    <w:rsid w:val="00F31B22"/>
    <w:rsid w:val="00F31B49"/>
    <w:rsid w:val="00F31FE6"/>
    <w:rsid w:val="00F3249C"/>
    <w:rsid w:val="00F32F56"/>
    <w:rsid w:val="00F33541"/>
    <w:rsid w:val="00F3379D"/>
    <w:rsid w:val="00F33A1A"/>
    <w:rsid w:val="00F33D4F"/>
    <w:rsid w:val="00F33E55"/>
    <w:rsid w:val="00F33EC3"/>
    <w:rsid w:val="00F33EFD"/>
    <w:rsid w:val="00F346B7"/>
    <w:rsid w:val="00F34BC3"/>
    <w:rsid w:val="00F34CD6"/>
    <w:rsid w:val="00F34DD3"/>
    <w:rsid w:val="00F34FDF"/>
    <w:rsid w:val="00F350D1"/>
    <w:rsid w:val="00F353F0"/>
    <w:rsid w:val="00F35873"/>
    <w:rsid w:val="00F35920"/>
    <w:rsid w:val="00F35A62"/>
    <w:rsid w:val="00F35ACF"/>
    <w:rsid w:val="00F361E2"/>
    <w:rsid w:val="00F366A5"/>
    <w:rsid w:val="00F36C5F"/>
    <w:rsid w:val="00F37259"/>
    <w:rsid w:val="00F3787A"/>
    <w:rsid w:val="00F37F7D"/>
    <w:rsid w:val="00F404E4"/>
    <w:rsid w:val="00F405A4"/>
    <w:rsid w:val="00F40ED5"/>
    <w:rsid w:val="00F415E5"/>
    <w:rsid w:val="00F4172C"/>
    <w:rsid w:val="00F41862"/>
    <w:rsid w:val="00F41DB4"/>
    <w:rsid w:val="00F41F05"/>
    <w:rsid w:val="00F42B54"/>
    <w:rsid w:val="00F42C33"/>
    <w:rsid w:val="00F42E82"/>
    <w:rsid w:val="00F42EFD"/>
    <w:rsid w:val="00F4336E"/>
    <w:rsid w:val="00F433BD"/>
    <w:rsid w:val="00F43A0D"/>
    <w:rsid w:val="00F441AC"/>
    <w:rsid w:val="00F441E6"/>
    <w:rsid w:val="00F447F2"/>
    <w:rsid w:val="00F449F7"/>
    <w:rsid w:val="00F44B06"/>
    <w:rsid w:val="00F44C5D"/>
    <w:rsid w:val="00F44D66"/>
    <w:rsid w:val="00F44EC5"/>
    <w:rsid w:val="00F455DC"/>
    <w:rsid w:val="00F463CC"/>
    <w:rsid w:val="00F466E2"/>
    <w:rsid w:val="00F46881"/>
    <w:rsid w:val="00F46978"/>
    <w:rsid w:val="00F46A4B"/>
    <w:rsid w:val="00F46B23"/>
    <w:rsid w:val="00F46B25"/>
    <w:rsid w:val="00F4704B"/>
    <w:rsid w:val="00F47498"/>
    <w:rsid w:val="00F4763A"/>
    <w:rsid w:val="00F47675"/>
    <w:rsid w:val="00F4787E"/>
    <w:rsid w:val="00F4790F"/>
    <w:rsid w:val="00F47D3A"/>
    <w:rsid w:val="00F50328"/>
    <w:rsid w:val="00F5086B"/>
    <w:rsid w:val="00F50A20"/>
    <w:rsid w:val="00F50E74"/>
    <w:rsid w:val="00F512B2"/>
    <w:rsid w:val="00F52743"/>
    <w:rsid w:val="00F5283D"/>
    <w:rsid w:val="00F528AA"/>
    <w:rsid w:val="00F52ABA"/>
    <w:rsid w:val="00F52BC7"/>
    <w:rsid w:val="00F52D3E"/>
    <w:rsid w:val="00F53237"/>
    <w:rsid w:val="00F53255"/>
    <w:rsid w:val="00F53308"/>
    <w:rsid w:val="00F53BF4"/>
    <w:rsid w:val="00F54266"/>
    <w:rsid w:val="00F542A4"/>
    <w:rsid w:val="00F54B79"/>
    <w:rsid w:val="00F54D3A"/>
    <w:rsid w:val="00F55043"/>
    <w:rsid w:val="00F5505D"/>
    <w:rsid w:val="00F55992"/>
    <w:rsid w:val="00F55AE9"/>
    <w:rsid w:val="00F55C66"/>
    <w:rsid w:val="00F5672D"/>
    <w:rsid w:val="00F56A08"/>
    <w:rsid w:val="00F56DCF"/>
    <w:rsid w:val="00F57034"/>
    <w:rsid w:val="00F57499"/>
    <w:rsid w:val="00F57877"/>
    <w:rsid w:val="00F60934"/>
    <w:rsid w:val="00F60AD8"/>
    <w:rsid w:val="00F60B77"/>
    <w:rsid w:val="00F60BE9"/>
    <w:rsid w:val="00F61191"/>
    <w:rsid w:val="00F611CA"/>
    <w:rsid w:val="00F61671"/>
    <w:rsid w:val="00F61F72"/>
    <w:rsid w:val="00F61FD8"/>
    <w:rsid w:val="00F62128"/>
    <w:rsid w:val="00F62246"/>
    <w:rsid w:val="00F62798"/>
    <w:rsid w:val="00F628D2"/>
    <w:rsid w:val="00F62DBF"/>
    <w:rsid w:val="00F62FCB"/>
    <w:rsid w:val="00F6305A"/>
    <w:rsid w:val="00F63173"/>
    <w:rsid w:val="00F6408C"/>
    <w:rsid w:val="00F641FC"/>
    <w:rsid w:val="00F647F7"/>
    <w:rsid w:val="00F64C03"/>
    <w:rsid w:val="00F64C85"/>
    <w:rsid w:val="00F6517E"/>
    <w:rsid w:val="00F65252"/>
    <w:rsid w:val="00F654AF"/>
    <w:rsid w:val="00F657DC"/>
    <w:rsid w:val="00F6583C"/>
    <w:rsid w:val="00F6589A"/>
    <w:rsid w:val="00F65C54"/>
    <w:rsid w:val="00F66DDB"/>
    <w:rsid w:val="00F66F9A"/>
    <w:rsid w:val="00F670A6"/>
    <w:rsid w:val="00F673BC"/>
    <w:rsid w:val="00F673CE"/>
    <w:rsid w:val="00F6783E"/>
    <w:rsid w:val="00F700A6"/>
    <w:rsid w:val="00F7049C"/>
    <w:rsid w:val="00F7071A"/>
    <w:rsid w:val="00F70DBE"/>
    <w:rsid w:val="00F71124"/>
    <w:rsid w:val="00F71225"/>
    <w:rsid w:val="00F71591"/>
    <w:rsid w:val="00F71888"/>
    <w:rsid w:val="00F719CD"/>
    <w:rsid w:val="00F71BB8"/>
    <w:rsid w:val="00F72584"/>
    <w:rsid w:val="00F72639"/>
    <w:rsid w:val="00F7290D"/>
    <w:rsid w:val="00F72A3D"/>
    <w:rsid w:val="00F72AF2"/>
    <w:rsid w:val="00F72FA7"/>
    <w:rsid w:val="00F7302F"/>
    <w:rsid w:val="00F732EC"/>
    <w:rsid w:val="00F732F6"/>
    <w:rsid w:val="00F73D08"/>
    <w:rsid w:val="00F73F34"/>
    <w:rsid w:val="00F7434A"/>
    <w:rsid w:val="00F745CD"/>
    <w:rsid w:val="00F7493A"/>
    <w:rsid w:val="00F75265"/>
    <w:rsid w:val="00F7563C"/>
    <w:rsid w:val="00F7586B"/>
    <w:rsid w:val="00F75BC6"/>
    <w:rsid w:val="00F75F2F"/>
    <w:rsid w:val="00F7628D"/>
    <w:rsid w:val="00F76376"/>
    <w:rsid w:val="00F76445"/>
    <w:rsid w:val="00F764E9"/>
    <w:rsid w:val="00F7660F"/>
    <w:rsid w:val="00F7691F"/>
    <w:rsid w:val="00F76980"/>
    <w:rsid w:val="00F76ECC"/>
    <w:rsid w:val="00F7748F"/>
    <w:rsid w:val="00F776F7"/>
    <w:rsid w:val="00F77B9B"/>
    <w:rsid w:val="00F77D42"/>
    <w:rsid w:val="00F77DE5"/>
    <w:rsid w:val="00F77E98"/>
    <w:rsid w:val="00F77FD0"/>
    <w:rsid w:val="00F800A5"/>
    <w:rsid w:val="00F80324"/>
    <w:rsid w:val="00F80399"/>
    <w:rsid w:val="00F80691"/>
    <w:rsid w:val="00F8092A"/>
    <w:rsid w:val="00F80943"/>
    <w:rsid w:val="00F810E6"/>
    <w:rsid w:val="00F81122"/>
    <w:rsid w:val="00F812C8"/>
    <w:rsid w:val="00F8132D"/>
    <w:rsid w:val="00F81347"/>
    <w:rsid w:val="00F818AE"/>
    <w:rsid w:val="00F81B40"/>
    <w:rsid w:val="00F820C4"/>
    <w:rsid w:val="00F832B5"/>
    <w:rsid w:val="00F8376C"/>
    <w:rsid w:val="00F83770"/>
    <w:rsid w:val="00F83829"/>
    <w:rsid w:val="00F83B96"/>
    <w:rsid w:val="00F83DE0"/>
    <w:rsid w:val="00F83EC9"/>
    <w:rsid w:val="00F84069"/>
    <w:rsid w:val="00F84128"/>
    <w:rsid w:val="00F843D7"/>
    <w:rsid w:val="00F84458"/>
    <w:rsid w:val="00F8458C"/>
    <w:rsid w:val="00F84E26"/>
    <w:rsid w:val="00F84F2D"/>
    <w:rsid w:val="00F85536"/>
    <w:rsid w:val="00F859EB"/>
    <w:rsid w:val="00F86244"/>
    <w:rsid w:val="00F8657A"/>
    <w:rsid w:val="00F8679A"/>
    <w:rsid w:val="00F86D53"/>
    <w:rsid w:val="00F870E5"/>
    <w:rsid w:val="00F87117"/>
    <w:rsid w:val="00F8736C"/>
    <w:rsid w:val="00F8775D"/>
    <w:rsid w:val="00F87A55"/>
    <w:rsid w:val="00F9030E"/>
    <w:rsid w:val="00F90ADB"/>
    <w:rsid w:val="00F90E78"/>
    <w:rsid w:val="00F91209"/>
    <w:rsid w:val="00F91D56"/>
    <w:rsid w:val="00F91F99"/>
    <w:rsid w:val="00F9221F"/>
    <w:rsid w:val="00F92EA7"/>
    <w:rsid w:val="00F93136"/>
    <w:rsid w:val="00F931C7"/>
    <w:rsid w:val="00F93271"/>
    <w:rsid w:val="00F93559"/>
    <w:rsid w:val="00F9374B"/>
    <w:rsid w:val="00F93AD9"/>
    <w:rsid w:val="00F93D72"/>
    <w:rsid w:val="00F93E65"/>
    <w:rsid w:val="00F94070"/>
    <w:rsid w:val="00F94B06"/>
    <w:rsid w:val="00F94E7F"/>
    <w:rsid w:val="00F94F5A"/>
    <w:rsid w:val="00F950B5"/>
    <w:rsid w:val="00F9513F"/>
    <w:rsid w:val="00F95147"/>
    <w:rsid w:val="00F9539A"/>
    <w:rsid w:val="00F953DB"/>
    <w:rsid w:val="00F95673"/>
    <w:rsid w:val="00F960BD"/>
    <w:rsid w:val="00F963C7"/>
    <w:rsid w:val="00F968F9"/>
    <w:rsid w:val="00F96F5C"/>
    <w:rsid w:val="00F972A2"/>
    <w:rsid w:val="00F97544"/>
    <w:rsid w:val="00F97908"/>
    <w:rsid w:val="00F97B43"/>
    <w:rsid w:val="00FA003E"/>
    <w:rsid w:val="00FA06F8"/>
    <w:rsid w:val="00FA07F8"/>
    <w:rsid w:val="00FA105C"/>
    <w:rsid w:val="00FA1226"/>
    <w:rsid w:val="00FA1255"/>
    <w:rsid w:val="00FA1394"/>
    <w:rsid w:val="00FA1475"/>
    <w:rsid w:val="00FA148A"/>
    <w:rsid w:val="00FA185F"/>
    <w:rsid w:val="00FA1BBE"/>
    <w:rsid w:val="00FA229C"/>
    <w:rsid w:val="00FA2678"/>
    <w:rsid w:val="00FA27C8"/>
    <w:rsid w:val="00FA330E"/>
    <w:rsid w:val="00FA37A7"/>
    <w:rsid w:val="00FA3B76"/>
    <w:rsid w:val="00FA3D61"/>
    <w:rsid w:val="00FA3D83"/>
    <w:rsid w:val="00FA3DA6"/>
    <w:rsid w:val="00FA3DC7"/>
    <w:rsid w:val="00FA3E05"/>
    <w:rsid w:val="00FA4297"/>
    <w:rsid w:val="00FA4B81"/>
    <w:rsid w:val="00FA4D66"/>
    <w:rsid w:val="00FA56EB"/>
    <w:rsid w:val="00FA5A4E"/>
    <w:rsid w:val="00FA5F0C"/>
    <w:rsid w:val="00FA6696"/>
    <w:rsid w:val="00FA6E04"/>
    <w:rsid w:val="00FA7003"/>
    <w:rsid w:val="00FA7161"/>
    <w:rsid w:val="00FA793B"/>
    <w:rsid w:val="00FA7C9F"/>
    <w:rsid w:val="00FA7E50"/>
    <w:rsid w:val="00FB0082"/>
    <w:rsid w:val="00FB0106"/>
    <w:rsid w:val="00FB0243"/>
    <w:rsid w:val="00FB1181"/>
    <w:rsid w:val="00FB1205"/>
    <w:rsid w:val="00FB1527"/>
    <w:rsid w:val="00FB153B"/>
    <w:rsid w:val="00FB227C"/>
    <w:rsid w:val="00FB2537"/>
    <w:rsid w:val="00FB2F33"/>
    <w:rsid w:val="00FB32DA"/>
    <w:rsid w:val="00FB33DC"/>
    <w:rsid w:val="00FB33F6"/>
    <w:rsid w:val="00FB391D"/>
    <w:rsid w:val="00FB3BBB"/>
    <w:rsid w:val="00FB40B3"/>
    <w:rsid w:val="00FB4338"/>
    <w:rsid w:val="00FB466C"/>
    <w:rsid w:val="00FB477E"/>
    <w:rsid w:val="00FB4A88"/>
    <w:rsid w:val="00FB4C9C"/>
    <w:rsid w:val="00FB4D42"/>
    <w:rsid w:val="00FB4ECC"/>
    <w:rsid w:val="00FB4F0B"/>
    <w:rsid w:val="00FB603D"/>
    <w:rsid w:val="00FB6165"/>
    <w:rsid w:val="00FB6872"/>
    <w:rsid w:val="00FB7041"/>
    <w:rsid w:val="00FB70CE"/>
    <w:rsid w:val="00FB7C21"/>
    <w:rsid w:val="00FB7DDB"/>
    <w:rsid w:val="00FB7E84"/>
    <w:rsid w:val="00FC0150"/>
    <w:rsid w:val="00FC03AB"/>
    <w:rsid w:val="00FC05CD"/>
    <w:rsid w:val="00FC07F9"/>
    <w:rsid w:val="00FC0B38"/>
    <w:rsid w:val="00FC1814"/>
    <w:rsid w:val="00FC1F1B"/>
    <w:rsid w:val="00FC1FF7"/>
    <w:rsid w:val="00FC24AD"/>
    <w:rsid w:val="00FC25A9"/>
    <w:rsid w:val="00FC2E71"/>
    <w:rsid w:val="00FC3DB0"/>
    <w:rsid w:val="00FC43AD"/>
    <w:rsid w:val="00FC44D6"/>
    <w:rsid w:val="00FC46CB"/>
    <w:rsid w:val="00FC4729"/>
    <w:rsid w:val="00FC4A8C"/>
    <w:rsid w:val="00FC4B38"/>
    <w:rsid w:val="00FC53DB"/>
    <w:rsid w:val="00FC579B"/>
    <w:rsid w:val="00FC583B"/>
    <w:rsid w:val="00FC586F"/>
    <w:rsid w:val="00FC58C3"/>
    <w:rsid w:val="00FC5D42"/>
    <w:rsid w:val="00FC5D88"/>
    <w:rsid w:val="00FC5FC2"/>
    <w:rsid w:val="00FC6177"/>
    <w:rsid w:val="00FC63D1"/>
    <w:rsid w:val="00FC6A83"/>
    <w:rsid w:val="00FC71C7"/>
    <w:rsid w:val="00FC73D0"/>
    <w:rsid w:val="00FC7528"/>
    <w:rsid w:val="00FC768C"/>
    <w:rsid w:val="00FC779A"/>
    <w:rsid w:val="00FC7A27"/>
    <w:rsid w:val="00FC7B21"/>
    <w:rsid w:val="00FD0572"/>
    <w:rsid w:val="00FD0737"/>
    <w:rsid w:val="00FD0921"/>
    <w:rsid w:val="00FD1391"/>
    <w:rsid w:val="00FD18C6"/>
    <w:rsid w:val="00FD1A97"/>
    <w:rsid w:val="00FD1A9D"/>
    <w:rsid w:val="00FD21E9"/>
    <w:rsid w:val="00FD2B94"/>
    <w:rsid w:val="00FD2D7B"/>
    <w:rsid w:val="00FD2FAE"/>
    <w:rsid w:val="00FD37F6"/>
    <w:rsid w:val="00FD442D"/>
    <w:rsid w:val="00FD4589"/>
    <w:rsid w:val="00FD473E"/>
    <w:rsid w:val="00FD4D6A"/>
    <w:rsid w:val="00FD4EB8"/>
    <w:rsid w:val="00FD4F9B"/>
    <w:rsid w:val="00FD5823"/>
    <w:rsid w:val="00FD67D6"/>
    <w:rsid w:val="00FD6D3A"/>
    <w:rsid w:val="00FD7026"/>
    <w:rsid w:val="00FD718A"/>
    <w:rsid w:val="00FD767F"/>
    <w:rsid w:val="00FD7DF9"/>
    <w:rsid w:val="00FD7FC9"/>
    <w:rsid w:val="00FE0166"/>
    <w:rsid w:val="00FE0411"/>
    <w:rsid w:val="00FE0B51"/>
    <w:rsid w:val="00FE0B78"/>
    <w:rsid w:val="00FE0ED4"/>
    <w:rsid w:val="00FE1113"/>
    <w:rsid w:val="00FE138E"/>
    <w:rsid w:val="00FE1D24"/>
    <w:rsid w:val="00FE1EAB"/>
    <w:rsid w:val="00FE2134"/>
    <w:rsid w:val="00FE2E3B"/>
    <w:rsid w:val="00FE3465"/>
    <w:rsid w:val="00FE3910"/>
    <w:rsid w:val="00FE3BE2"/>
    <w:rsid w:val="00FE4314"/>
    <w:rsid w:val="00FE464E"/>
    <w:rsid w:val="00FE5056"/>
    <w:rsid w:val="00FE5689"/>
    <w:rsid w:val="00FE5AEC"/>
    <w:rsid w:val="00FE62D2"/>
    <w:rsid w:val="00FE67CF"/>
    <w:rsid w:val="00FE6BBF"/>
    <w:rsid w:val="00FE6D20"/>
    <w:rsid w:val="00FE6FB9"/>
    <w:rsid w:val="00FE70D3"/>
    <w:rsid w:val="00FE7549"/>
    <w:rsid w:val="00FE78F6"/>
    <w:rsid w:val="00FE7BCC"/>
    <w:rsid w:val="00FF0056"/>
    <w:rsid w:val="00FF042E"/>
    <w:rsid w:val="00FF0EA9"/>
    <w:rsid w:val="00FF126D"/>
    <w:rsid w:val="00FF16E1"/>
    <w:rsid w:val="00FF1875"/>
    <w:rsid w:val="00FF1E30"/>
    <w:rsid w:val="00FF2310"/>
    <w:rsid w:val="00FF2647"/>
    <w:rsid w:val="00FF2E73"/>
    <w:rsid w:val="00FF2ECA"/>
    <w:rsid w:val="00FF2F54"/>
    <w:rsid w:val="00FF2FA2"/>
    <w:rsid w:val="00FF31D0"/>
    <w:rsid w:val="00FF3923"/>
    <w:rsid w:val="00FF485D"/>
    <w:rsid w:val="00FF4AE2"/>
    <w:rsid w:val="00FF4DE9"/>
    <w:rsid w:val="00FF4DFA"/>
    <w:rsid w:val="00FF4F3B"/>
    <w:rsid w:val="00FF50A8"/>
    <w:rsid w:val="00FF5105"/>
    <w:rsid w:val="00FF571E"/>
    <w:rsid w:val="00FF6BD1"/>
    <w:rsid w:val="00FF6CC0"/>
    <w:rsid w:val="00FF6D5E"/>
    <w:rsid w:val="00FF7512"/>
    <w:rsid w:val="00FF7563"/>
    <w:rsid w:val="00FF7AC1"/>
    <w:rsid w:val="00FF7B3A"/>
    <w:rsid w:val="01964F40"/>
    <w:rsid w:val="025251D9"/>
    <w:rsid w:val="062C1081"/>
    <w:rsid w:val="06CA553C"/>
    <w:rsid w:val="06F81A13"/>
    <w:rsid w:val="07AB186F"/>
    <w:rsid w:val="09B62572"/>
    <w:rsid w:val="09C33C2A"/>
    <w:rsid w:val="0AEB0DAB"/>
    <w:rsid w:val="0B0F10B9"/>
    <w:rsid w:val="0CD86E57"/>
    <w:rsid w:val="0E4432AB"/>
    <w:rsid w:val="10234F01"/>
    <w:rsid w:val="11C01233"/>
    <w:rsid w:val="12B26C89"/>
    <w:rsid w:val="12D027A3"/>
    <w:rsid w:val="13783B6B"/>
    <w:rsid w:val="13C1741B"/>
    <w:rsid w:val="141E6B82"/>
    <w:rsid w:val="15AB18D5"/>
    <w:rsid w:val="16157075"/>
    <w:rsid w:val="166321B4"/>
    <w:rsid w:val="16823FDF"/>
    <w:rsid w:val="1752629A"/>
    <w:rsid w:val="17D60112"/>
    <w:rsid w:val="18275237"/>
    <w:rsid w:val="18DC7FD5"/>
    <w:rsid w:val="190D4236"/>
    <w:rsid w:val="19EB69B2"/>
    <w:rsid w:val="1B0954F6"/>
    <w:rsid w:val="1C096B85"/>
    <w:rsid w:val="1D1F3487"/>
    <w:rsid w:val="1E3F6238"/>
    <w:rsid w:val="1EF618BA"/>
    <w:rsid w:val="1F481B1D"/>
    <w:rsid w:val="229948CB"/>
    <w:rsid w:val="22E1751A"/>
    <w:rsid w:val="237932AB"/>
    <w:rsid w:val="24587A4B"/>
    <w:rsid w:val="246E0883"/>
    <w:rsid w:val="246F5816"/>
    <w:rsid w:val="24B179A6"/>
    <w:rsid w:val="25EC2B04"/>
    <w:rsid w:val="269A2235"/>
    <w:rsid w:val="2896308E"/>
    <w:rsid w:val="2A5611FD"/>
    <w:rsid w:val="2C165562"/>
    <w:rsid w:val="2CA5221B"/>
    <w:rsid w:val="2CB50A5F"/>
    <w:rsid w:val="2D856D9C"/>
    <w:rsid w:val="2DB14C0E"/>
    <w:rsid w:val="2E86035A"/>
    <w:rsid w:val="2EA90CD5"/>
    <w:rsid w:val="2EE77E2A"/>
    <w:rsid w:val="2EF93760"/>
    <w:rsid w:val="2F3A420B"/>
    <w:rsid w:val="319A1196"/>
    <w:rsid w:val="31AE4F55"/>
    <w:rsid w:val="329D30E7"/>
    <w:rsid w:val="33012D0B"/>
    <w:rsid w:val="330C0E75"/>
    <w:rsid w:val="33B26032"/>
    <w:rsid w:val="33E365F1"/>
    <w:rsid w:val="34423A6E"/>
    <w:rsid w:val="34632447"/>
    <w:rsid w:val="35467823"/>
    <w:rsid w:val="37B76612"/>
    <w:rsid w:val="399D1B0F"/>
    <w:rsid w:val="3A1A1218"/>
    <w:rsid w:val="3A8C19AC"/>
    <w:rsid w:val="3C001DB8"/>
    <w:rsid w:val="3DA22AF3"/>
    <w:rsid w:val="3F29524A"/>
    <w:rsid w:val="3F453D23"/>
    <w:rsid w:val="401B605F"/>
    <w:rsid w:val="408800CE"/>
    <w:rsid w:val="409951B5"/>
    <w:rsid w:val="409968E5"/>
    <w:rsid w:val="42611E46"/>
    <w:rsid w:val="434A31F0"/>
    <w:rsid w:val="4517053A"/>
    <w:rsid w:val="47281504"/>
    <w:rsid w:val="474C62A2"/>
    <w:rsid w:val="494A6B1A"/>
    <w:rsid w:val="49EE2A2B"/>
    <w:rsid w:val="4AA044F1"/>
    <w:rsid w:val="4C951CF9"/>
    <w:rsid w:val="4E520996"/>
    <w:rsid w:val="4EA305D0"/>
    <w:rsid w:val="4F817E93"/>
    <w:rsid w:val="515B29F0"/>
    <w:rsid w:val="51A20866"/>
    <w:rsid w:val="53B225BD"/>
    <w:rsid w:val="54B57426"/>
    <w:rsid w:val="55416102"/>
    <w:rsid w:val="55FD3B84"/>
    <w:rsid w:val="570934B7"/>
    <w:rsid w:val="578B629C"/>
    <w:rsid w:val="59E17687"/>
    <w:rsid w:val="5ABA133E"/>
    <w:rsid w:val="5BC17F23"/>
    <w:rsid w:val="5CEB2CCA"/>
    <w:rsid w:val="5E2E3B51"/>
    <w:rsid w:val="5E3A3ADC"/>
    <w:rsid w:val="5F083A6D"/>
    <w:rsid w:val="5F0E18EE"/>
    <w:rsid w:val="5FB74C55"/>
    <w:rsid w:val="60066A14"/>
    <w:rsid w:val="6049506F"/>
    <w:rsid w:val="61277F21"/>
    <w:rsid w:val="618D78C4"/>
    <w:rsid w:val="62496B31"/>
    <w:rsid w:val="6365454E"/>
    <w:rsid w:val="636968F1"/>
    <w:rsid w:val="655D5175"/>
    <w:rsid w:val="65A67060"/>
    <w:rsid w:val="65EE7740"/>
    <w:rsid w:val="6676501F"/>
    <w:rsid w:val="67BE1C4C"/>
    <w:rsid w:val="68E32896"/>
    <w:rsid w:val="69167777"/>
    <w:rsid w:val="696660B8"/>
    <w:rsid w:val="6A392C74"/>
    <w:rsid w:val="6A44506E"/>
    <w:rsid w:val="6A9F5073"/>
    <w:rsid w:val="6BFE6C3B"/>
    <w:rsid w:val="6EC30F25"/>
    <w:rsid w:val="6EF55B39"/>
    <w:rsid w:val="6F18362A"/>
    <w:rsid w:val="6F5E5696"/>
    <w:rsid w:val="702A005F"/>
    <w:rsid w:val="72036D39"/>
    <w:rsid w:val="7289543B"/>
    <w:rsid w:val="72D8743D"/>
    <w:rsid w:val="732F1D9A"/>
    <w:rsid w:val="736A658A"/>
    <w:rsid w:val="739F30E2"/>
    <w:rsid w:val="750B0F46"/>
    <w:rsid w:val="75971791"/>
    <w:rsid w:val="76C53411"/>
    <w:rsid w:val="77B16636"/>
    <w:rsid w:val="78A33A1E"/>
    <w:rsid w:val="7905621F"/>
    <w:rsid w:val="7B4C466D"/>
    <w:rsid w:val="7CCA48ED"/>
    <w:rsid w:val="7CF12FF4"/>
    <w:rsid w:val="7CF52920"/>
    <w:rsid w:val="7D5D0B36"/>
    <w:rsid w:val="7D5E69C8"/>
    <w:rsid w:val="7EF22CBE"/>
    <w:rsid w:val="7FB7766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014E081"/>
  <w15:docId w15:val="{0EADDA57-4E5D-4278-B024-79CC38D4E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26BBD"/>
    <w:pPr>
      <w:autoSpaceDE w:val="0"/>
      <w:autoSpaceDN w:val="0"/>
      <w:adjustRightInd w:val="0"/>
      <w:snapToGrid w:val="0"/>
      <w:spacing w:after="120" w:line="259" w:lineRule="auto"/>
      <w:jc w:val="both"/>
    </w:pPr>
  </w:style>
  <w:style w:type="paragraph" w:styleId="1">
    <w:name w:val="heading 1"/>
    <w:basedOn w:val="a"/>
    <w:next w:val="a"/>
    <w:link w:val="10"/>
    <w:qFormat/>
    <w:pPr>
      <w:keepNext/>
      <w:numPr>
        <w:numId w:val="1"/>
      </w:numPr>
      <w:spacing w:before="120"/>
      <w:outlineLvl w:val="0"/>
    </w:pPr>
    <w:rPr>
      <w:b/>
      <w:bCs/>
      <w:sz w:val="28"/>
      <w:szCs w:val="28"/>
    </w:rPr>
  </w:style>
  <w:style w:type="paragraph" w:styleId="2">
    <w:name w:val="heading 2"/>
    <w:basedOn w:val="1"/>
    <w:next w:val="a"/>
    <w:link w:val="20"/>
    <w:qFormat/>
    <w:pPr>
      <w:numPr>
        <w:ilvl w:val="1"/>
      </w:numPr>
      <w:outlineLvl w:val="1"/>
    </w:pPr>
    <w:rPr>
      <w:sz w:val="24"/>
    </w:rPr>
  </w:style>
  <w:style w:type="paragraph" w:styleId="30">
    <w:name w:val="heading 3"/>
    <w:basedOn w:val="2"/>
    <w:next w:val="a"/>
    <w:link w:val="31"/>
    <w:qFormat/>
    <w:pPr>
      <w:numPr>
        <w:ilvl w:val="2"/>
      </w:numPr>
      <w:outlineLvl w:val="2"/>
    </w:p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qFormat/>
    <w:rPr>
      <w:rFonts w:ascii="Tahoma" w:hAnsi="Tahoma" w:cs="Tahoma"/>
      <w:sz w:val="16"/>
      <w:szCs w:val="16"/>
    </w:rPr>
  </w:style>
  <w:style w:type="paragraph" w:styleId="a4">
    <w:name w:val="Body Text"/>
    <w:basedOn w:val="a"/>
    <w:link w:val="a5"/>
    <w:qFormat/>
  </w:style>
  <w:style w:type="paragraph" w:styleId="21">
    <w:name w:val="Body Text 2"/>
    <w:basedOn w:val="a"/>
    <w:qFormat/>
    <w:pPr>
      <w:spacing w:after="0"/>
      <w:jc w:val="left"/>
    </w:pPr>
  </w:style>
  <w:style w:type="paragraph" w:styleId="a6">
    <w:name w:val="caption"/>
    <w:basedOn w:val="a"/>
    <w:next w:val="a"/>
    <w:link w:val="a7"/>
    <w:qFormat/>
    <w:pPr>
      <w:jc w:val="center"/>
    </w:pPr>
    <w:rPr>
      <w:b/>
      <w:bCs/>
    </w:rPr>
  </w:style>
  <w:style w:type="character" w:styleId="a8">
    <w:name w:val="annotation reference"/>
    <w:basedOn w:val="a0"/>
    <w:semiHidden/>
    <w:unhideWhenUsed/>
    <w:qFormat/>
    <w:rPr>
      <w:sz w:val="21"/>
      <w:szCs w:val="21"/>
    </w:rPr>
  </w:style>
  <w:style w:type="paragraph" w:styleId="a9">
    <w:name w:val="annotation text"/>
    <w:basedOn w:val="a"/>
    <w:link w:val="aa"/>
    <w:unhideWhenUsed/>
    <w:qFormat/>
    <w:pPr>
      <w:jc w:val="left"/>
    </w:pPr>
  </w:style>
  <w:style w:type="paragraph" w:styleId="ab">
    <w:name w:val="annotation subject"/>
    <w:basedOn w:val="a9"/>
    <w:next w:val="a9"/>
    <w:link w:val="ac"/>
    <w:semiHidden/>
    <w:unhideWhenUsed/>
    <w:qFormat/>
    <w:rPr>
      <w:b/>
      <w:bCs/>
    </w:rPr>
  </w:style>
  <w:style w:type="character" w:styleId="ad">
    <w:name w:val="FollowedHyperlink"/>
    <w:basedOn w:val="a0"/>
    <w:qFormat/>
    <w:rPr>
      <w:color w:val="800080"/>
      <w:u w:val="single"/>
    </w:rPr>
  </w:style>
  <w:style w:type="paragraph" w:styleId="ae">
    <w:name w:val="footer"/>
    <w:basedOn w:val="a"/>
    <w:link w:val="af"/>
    <w:qFormat/>
    <w:pPr>
      <w:tabs>
        <w:tab w:val="center" w:pos="4680"/>
        <w:tab w:val="right" w:pos="9360"/>
      </w:tabs>
    </w:pPr>
  </w:style>
  <w:style w:type="character" w:styleId="af0">
    <w:name w:val="footnote reference"/>
    <w:basedOn w:val="a0"/>
    <w:semiHidden/>
    <w:qFormat/>
    <w:rPr>
      <w:vertAlign w:val="superscript"/>
    </w:rPr>
  </w:style>
  <w:style w:type="paragraph" w:styleId="af1">
    <w:name w:val="footnote text"/>
    <w:basedOn w:val="a"/>
    <w:semiHidden/>
    <w:qFormat/>
  </w:style>
  <w:style w:type="paragraph" w:styleId="af2">
    <w:name w:val="header"/>
    <w:basedOn w:val="a"/>
    <w:link w:val="af3"/>
    <w:qFormat/>
    <w:pPr>
      <w:tabs>
        <w:tab w:val="center" w:pos="4680"/>
        <w:tab w:val="right" w:pos="9360"/>
      </w:tabs>
    </w:pPr>
  </w:style>
  <w:style w:type="character" w:styleId="af4">
    <w:name w:val="Hyperlink"/>
    <w:basedOn w:val="a0"/>
    <w:uiPriority w:val="99"/>
    <w:qFormat/>
    <w:rPr>
      <w:color w:val="0000FF"/>
      <w:u w:val="single"/>
    </w:rPr>
  </w:style>
  <w:style w:type="paragraph" w:styleId="af5">
    <w:name w:val="List"/>
    <w:basedOn w:val="a"/>
    <w:qFormat/>
    <w:pPr>
      <w:ind w:left="360" w:hanging="360"/>
    </w:pPr>
  </w:style>
  <w:style w:type="paragraph" w:styleId="22">
    <w:name w:val="List 2"/>
    <w:basedOn w:val="af5"/>
    <w:qFormat/>
    <w:pPr>
      <w:ind w:left="851"/>
    </w:pPr>
  </w:style>
  <w:style w:type="paragraph" w:styleId="af6">
    <w:name w:val="List Bullet"/>
    <w:basedOn w:val="af5"/>
    <w:qFormat/>
    <w:pPr>
      <w:autoSpaceDE/>
      <w:autoSpaceDN/>
      <w:adjustRightInd/>
      <w:spacing w:after="180"/>
      <w:ind w:left="568" w:hanging="284"/>
      <w:jc w:val="left"/>
    </w:pPr>
    <w:rPr>
      <w:lang w:val="en-GB"/>
    </w:rPr>
  </w:style>
  <w:style w:type="paragraph" w:styleId="3">
    <w:name w:val="List Bullet 3"/>
    <w:basedOn w:val="a"/>
    <w:semiHidden/>
    <w:unhideWhenUsed/>
    <w:qFormat/>
    <w:pPr>
      <w:numPr>
        <w:numId w:val="2"/>
      </w:numPr>
      <w:contextualSpacing/>
    </w:pPr>
  </w:style>
  <w:style w:type="paragraph" w:styleId="af7">
    <w:name w:val="Normal (Web)"/>
    <w:basedOn w:val="a"/>
    <w:uiPriority w:val="99"/>
    <w:unhideWhenUsed/>
    <w:qFormat/>
    <w:pPr>
      <w:autoSpaceDE/>
      <w:autoSpaceDN/>
      <w:adjustRightInd/>
      <w:snapToGrid/>
      <w:spacing w:before="100" w:beforeAutospacing="1" w:after="100" w:afterAutospacing="1" w:line="240" w:lineRule="auto"/>
      <w:jc w:val="left"/>
    </w:pPr>
    <w:rPr>
      <w:rFonts w:eastAsia="Times New Roman"/>
      <w:sz w:val="24"/>
      <w:szCs w:val="24"/>
      <w:lang w:eastAsia="en-US" w:bidi="he-IL"/>
    </w:rPr>
  </w:style>
  <w:style w:type="paragraph" w:styleId="af8">
    <w:name w:val="Subtitle"/>
    <w:basedOn w:val="a"/>
    <w:next w:val="a"/>
    <w:link w:val="af9"/>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table" w:styleId="afa">
    <w:name w:val="Table Grid"/>
    <w:basedOn w:val="a1"/>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正文文本 字符"/>
    <w:basedOn w:val="a0"/>
    <w:link w:val="a4"/>
    <w:qFormat/>
  </w:style>
  <w:style w:type="character" w:customStyle="1" w:styleId="a7">
    <w:name w:val="题注 字符"/>
    <w:basedOn w:val="a0"/>
    <w:link w:val="a6"/>
    <w:qFormat/>
    <w:rPr>
      <w:b/>
      <w:bCs/>
    </w:rPr>
  </w:style>
  <w:style w:type="paragraph" w:customStyle="1" w:styleId="References">
    <w:name w:val="References"/>
    <w:basedOn w:val="a"/>
    <w:qFormat/>
    <w:pPr>
      <w:numPr>
        <w:numId w:val="3"/>
      </w:numPr>
      <w:adjustRightInd/>
      <w:spacing w:after="60"/>
    </w:pPr>
    <w:rPr>
      <w:szCs w:val="16"/>
    </w:rPr>
  </w:style>
  <w:style w:type="paragraph" w:customStyle="1" w:styleId="Style26">
    <w:name w:val="_Style 26"/>
    <w:next w:val="a"/>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jc w:val="left"/>
    </w:pPr>
  </w:style>
  <w:style w:type="character" w:customStyle="1" w:styleId="af3">
    <w:name w:val="页眉 字符"/>
    <w:basedOn w:val="a0"/>
    <w:link w:val="af2"/>
    <w:qFormat/>
    <w:rPr>
      <w:sz w:val="22"/>
      <w:szCs w:val="22"/>
    </w:rPr>
  </w:style>
  <w:style w:type="character" w:customStyle="1" w:styleId="af">
    <w:name w:val="页脚 字符"/>
    <w:basedOn w:val="a0"/>
    <w:link w:val="ae"/>
    <w:qFormat/>
    <w:rPr>
      <w:sz w:val="22"/>
      <w:szCs w:val="22"/>
    </w:rPr>
  </w:style>
  <w:style w:type="paragraph" w:customStyle="1" w:styleId="tablecol">
    <w:name w:val="tablecol"/>
    <w:basedOn w:val="tablecell"/>
    <w:qFormat/>
    <w:pPr>
      <w:jc w:val="center"/>
    </w:pPr>
    <w:rPr>
      <w:b/>
    </w:rPr>
  </w:style>
  <w:style w:type="paragraph" w:styleId="afb">
    <w:name w:val="Intense Quote"/>
    <w:basedOn w:val="a"/>
    <w:next w:val="a"/>
    <w:link w:val="afc"/>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c">
    <w:name w:val="明显引用 字符"/>
    <w:basedOn w:val="a0"/>
    <w:link w:val="afb"/>
    <w:uiPriority w:val="30"/>
    <w:qFormat/>
    <w:rPr>
      <w:i/>
      <w:iCs/>
      <w:color w:val="4F81BD" w:themeColor="accent1"/>
      <w:sz w:val="22"/>
      <w:szCs w:val="22"/>
    </w:rPr>
  </w:style>
  <w:style w:type="paragraph" w:customStyle="1" w:styleId="TitleText">
    <w:name w:val="Title Text"/>
    <w:basedOn w:val="a"/>
    <w:next w:val="a"/>
    <w:qFormat/>
    <w:pPr>
      <w:autoSpaceDE/>
      <w:autoSpaceDN/>
      <w:adjustRightInd/>
      <w:snapToGrid/>
      <w:spacing w:after="220"/>
      <w:jc w:val="left"/>
    </w:pPr>
    <w:rPr>
      <w:rFonts w:ascii="Arial" w:eastAsia="MS Gothic" w:hAnsi="Arial"/>
      <w:b/>
      <w:szCs w:val="24"/>
      <w:lang w:val="en-GB"/>
    </w:rPr>
  </w:style>
  <w:style w:type="character" w:customStyle="1" w:styleId="aa">
    <w:name w:val="批注文字 字符"/>
    <w:basedOn w:val="a0"/>
    <w:link w:val="a9"/>
    <w:qFormat/>
    <w:rPr>
      <w:sz w:val="22"/>
      <w:szCs w:val="22"/>
    </w:rPr>
  </w:style>
  <w:style w:type="character" w:customStyle="1" w:styleId="ac">
    <w:name w:val="批注主题 字符"/>
    <w:basedOn w:val="aa"/>
    <w:link w:val="ab"/>
    <w:semiHidden/>
    <w:qFormat/>
    <w:rPr>
      <w:b/>
      <w:bCs/>
      <w:sz w:val="22"/>
      <w:szCs w:val="22"/>
    </w:rPr>
  </w:style>
  <w:style w:type="paragraph" w:styleId="afd">
    <w:name w:val="List Paragraph"/>
    <w:basedOn w:val="a"/>
    <w:link w:val="afe"/>
    <w:uiPriority w:val="34"/>
    <w:qFormat/>
    <w:pPr>
      <w:overflowPunct w:val="0"/>
      <w:snapToGrid/>
      <w:spacing w:after="180"/>
      <w:ind w:left="720"/>
      <w:contextualSpacing/>
      <w:jc w:val="left"/>
      <w:textAlignment w:val="baseline"/>
    </w:pPr>
    <w:rPr>
      <w:lang w:val="en-GB" w:eastAsia="ja-JP"/>
    </w:rPr>
  </w:style>
  <w:style w:type="character" w:customStyle="1" w:styleId="afe">
    <w:name w:val="列表段落 字符"/>
    <w:link w:val="afd"/>
    <w:uiPriority w:val="34"/>
    <w:qFormat/>
    <w:locked/>
    <w:rPr>
      <w:lang w:val="en-GB" w:eastAsia="ja-JP"/>
    </w:rPr>
  </w:style>
  <w:style w:type="paragraph" w:customStyle="1" w:styleId="LGTdoc">
    <w:name w:val="LGTdoc_본문"/>
    <w:basedOn w:val="a"/>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aff">
    <w:name w:val="Quote"/>
    <w:basedOn w:val="a"/>
    <w:next w:val="a"/>
    <w:link w:val="aff0"/>
    <w:uiPriority w:val="29"/>
    <w:qFormat/>
    <w:pPr>
      <w:spacing w:before="200" w:after="160"/>
      <w:ind w:left="864" w:right="864"/>
      <w:jc w:val="center"/>
    </w:pPr>
    <w:rPr>
      <w:i/>
      <w:iCs/>
      <w:color w:val="404040" w:themeColor="text1" w:themeTint="BF"/>
    </w:rPr>
  </w:style>
  <w:style w:type="character" w:customStyle="1" w:styleId="aff0">
    <w:name w:val="引用 字符"/>
    <w:basedOn w:val="a0"/>
    <w:link w:val="aff"/>
    <w:uiPriority w:val="29"/>
    <w:qFormat/>
    <w:rPr>
      <w:i/>
      <w:iCs/>
      <w:color w:val="404040" w:themeColor="text1" w:themeTint="BF"/>
      <w:sz w:val="22"/>
      <w:szCs w:val="22"/>
    </w:rPr>
  </w:style>
  <w:style w:type="character" w:customStyle="1" w:styleId="BookTitle1">
    <w:name w:val="Book Title1"/>
    <w:basedOn w:val="a0"/>
    <w:uiPriority w:val="33"/>
    <w:qFormat/>
    <w:rPr>
      <w:b/>
      <w:bCs/>
      <w:i/>
      <w:iCs/>
      <w:spacing w:val="5"/>
    </w:rPr>
  </w:style>
  <w:style w:type="character" w:customStyle="1" w:styleId="20">
    <w:name w:val="标题 2 字符"/>
    <w:basedOn w:val="a0"/>
    <w:link w:val="2"/>
    <w:qFormat/>
    <w:rPr>
      <w:b/>
      <w:bCs/>
      <w:sz w:val="24"/>
      <w:szCs w:val="28"/>
      <w:lang w:eastAsia="zh-CN"/>
    </w:rPr>
  </w:style>
  <w:style w:type="character" w:customStyle="1" w:styleId="10">
    <w:name w:val="标题 1 字符"/>
    <w:basedOn w:val="a0"/>
    <w:link w:val="1"/>
    <w:qFormat/>
    <w:rPr>
      <w:b/>
      <w:bCs/>
      <w:sz w:val="28"/>
      <w:szCs w:val="28"/>
      <w:lang w:eastAsia="zh-CN"/>
    </w:rPr>
  </w:style>
  <w:style w:type="character" w:customStyle="1" w:styleId="31">
    <w:name w:val="标题 3 字符"/>
    <w:basedOn w:val="a0"/>
    <w:link w:val="30"/>
    <w:qFormat/>
    <w:rPr>
      <w:b/>
      <w:bCs/>
      <w:sz w:val="24"/>
      <w:szCs w:val="28"/>
      <w:lang w:eastAsia="zh-CN"/>
    </w:rPr>
  </w:style>
  <w:style w:type="paragraph" w:customStyle="1" w:styleId="3GPPAgreements">
    <w:name w:val="3GPP Agreements"/>
    <w:basedOn w:val="a"/>
    <w:link w:val="3GPPAgreementsChar"/>
    <w:qFormat/>
    <w:pPr>
      <w:numPr>
        <w:numId w:val="4"/>
      </w:numPr>
      <w:overflowPunct w:val="0"/>
      <w:snapToGrid/>
      <w:spacing w:before="60" w:after="60"/>
      <w:textAlignment w:val="baseline"/>
    </w:pPr>
  </w:style>
  <w:style w:type="character" w:customStyle="1" w:styleId="3GPPAgreementsChar">
    <w:name w:val="3GPP Agreements Char"/>
    <w:link w:val="3GPPAgreements"/>
    <w:qFormat/>
    <w:rPr>
      <w:lang w:eastAsia="zh-CN"/>
    </w:rPr>
  </w:style>
  <w:style w:type="character" w:customStyle="1" w:styleId="af9">
    <w:name w:val="副标题 字符"/>
    <w:basedOn w:val="a0"/>
    <w:link w:val="af8"/>
    <w:qFormat/>
    <w:rPr>
      <w:rFonts w:asciiTheme="majorHAnsi" w:eastAsiaTheme="majorEastAsia" w:hAnsiTheme="majorHAnsi" w:cstheme="majorBidi"/>
      <w:i/>
      <w:iCs/>
      <w:color w:val="4F81BD" w:themeColor="accent1"/>
      <w:spacing w:val="15"/>
      <w:sz w:val="24"/>
      <w:szCs w:val="24"/>
      <w:lang w:val="en-GB" w:eastAsia="ja-JP"/>
    </w:rPr>
  </w:style>
  <w:style w:type="character" w:styleId="aff1">
    <w:name w:val="Placeholder Text"/>
    <w:basedOn w:val="a0"/>
    <w:uiPriority w:val="99"/>
    <w:semiHidden/>
    <w:qFormat/>
    <w:rPr>
      <w:color w:val="808080"/>
    </w:rPr>
  </w:style>
  <w:style w:type="paragraph" w:customStyle="1" w:styleId="Revision1">
    <w:name w:val="Revision1"/>
    <w:hidden/>
    <w:uiPriority w:val="99"/>
    <w:semiHidden/>
    <w:qFormat/>
    <w:pPr>
      <w:spacing w:after="160" w:line="259" w:lineRule="auto"/>
      <w:jc w:val="both"/>
    </w:pPr>
    <w:rPr>
      <w:sz w:val="22"/>
      <w:szCs w:val="22"/>
      <w:lang w:eastAsia="en-US"/>
    </w:rPr>
  </w:style>
  <w:style w:type="paragraph" w:customStyle="1" w:styleId="textintend2">
    <w:name w:val="text intend 2"/>
    <w:basedOn w:val="a"/>
    <w:qFormat/>
    <w:pPr>
      <w:numPr>
        <w:numId w:val="5"/>
      </w:numPr>
      <w:overflowPunct w:val="0"/>
      <w:snapToGrid/>
      <w:textAlignment w:val="baseline"/>
    </w:pPr>
    <w:rPr>
      <w:rFonts w:eastAsia="MS Mincho"/>
      <w:sz w:val="24"/>
      <w:lang w:eastAsia="en-GB"/>
    </w:rPr>
  </w:style>
  <w:style w:type="paragraph" w:customStyle="1" w:styleId="B1">
    <w:name w:val="B1"/>
    <w:basedOn w:val="a"/>
    <w:link w:val="B1Zchn"/>
    <w:qFormat/>
    <w:pPr>
      <w:autoSpaceDE/>
      <w:autoSpaceDN/>
      <w:adjustRightInd/>
      <w:snapToGrid/>
      <w:spacing w:after="180"/>
      <w:ind w:left="568" w:hanging="284"/>
      <w:jc w:val="left"/>
    </w:pPr>
    <w:rPr>
      <w:lang w:val="zh-CN"/>
    </w:rPr>
  </w:style>
  <w:style w:type="character" w:customStyle="1" w:styleId="B1Zchn">
    <w:name w:val="B1 Zchn"/>
    <w:link w:val="B1"/>
    <w:qFormat/>
    <w:rPr>
      <w:lang w:val="zh-CN"/>
    </w:rPr>
  </w:style>
  <w:style w:type="character" w:customStyle="1" w:styleId="40">
    <w:name w:val="标题 4 字符"/>
    <w:basedOn w:val="a0"/>
    <w:link w:val="4"/>
    <w:qFormat/>
    <w:rPr>
      <w:b/>
      <w:bCs/>
      <w:szCs w:val="28"/>
      <w:lang w:eastAsia="zh-CN"/>
    </w:rPr>
  </w:style>
  <w:style w:type="character" w:customStyle="1" w:styleId="CaptionChar3">
    <w:name w:val="Caption Char3"/>
    <w:basedOn w:val="a0"/>
    <w:qFormat/>
    <w:rPr>
      <w:b/>
      <w:bCs/>
    </w:rPr>
  </w:style>
  <w:style w:type="paragraph" w:customStyle="1" w:styleId="B2">
    <w:name w:val="B2"/>
    <w:basedOn w:val="22"/>
    <w:qFormat/>
  </w:style>
  <w:style w:type="paragraph" w:customStyle="1" w:styleId="TAH">
    <w:name w:val="TAH"/>
    <w:basedOn w:val="a"/>
    <w:link w:val="TAHCar"/>
    <w:qFormat/>
    <w:pPr>
      <w:keepNext/>
      <w:keepLines/>
      <w:autoSpaceDE/>
      <w:autoSpaceDN/>
      <w:adjustRightInd/>
      <w:snapToGrid/>
      <w:spacing w:after="0" w:line="240" w:lineRule="auto"/>
      <w:jc w:val="center"/>
    </w:pPr>
    <w:rPr>
      <w:rFonts w:ascii="Arial" w:eastAsia="Malgun Gothic" w:hAnsi="Arial"/>
      <w:b/>
      <w:sz w:val="18"/>
      <w:lang w:val="en-GB"/>
    </w:rPr>
  </w:style>
  <w:style w:type="character" w:customStyle="1" w:styleId="TAHCar">
    <w:name w:val="TAH Car"/>
    <w:link w:val="TAH"/>
    <w:qFormat/>
    <w:rPr>
      <w:rFonts w:ascii="Arial" w:eastAsia="Malgun Gothic" w:hAnsi="Arial"/>
      <w:b/>
      <w:sz w:val="18"/>
      <w:lang w:val="en-GB"/>
    </w:rPr>
  </w:style>
  <w:style w:type="paragraph" w:customStyle="1" w:styleId="TAL">
    <w:name w:val="TAL"/>
    <w:basedOn w:val="a"/>
    <w:link w:val="TALChar"/>
    <w:qFormat/>
    <w:pPr>
      <w:keepNext/>
      <w:keepLines/>
      <w:autoSpaceDE/>
      <w:autoSpaceDN/>
      <w:adjustRightInd/>
      <w:snapToGrid/>
      <w:spacing w:after="0" w:line="240" w:lineRule="auto"/>
      <w:jc w:val="left"/>
    </w:pPr>
    <w:rPr>
      <w:rFonts w:ascii="Arial" w:eastAsia="Malgun Gothic" w:hAnsi="Arial"/>
      <w:sz w:val="18"/>
      <w:lang w:val="en-GB"/>
    </w:rPr>
  </w:style>
  <w:style w:type="character" w:customStyle="1" w:styleId="TALChar">
    <w:name w:val="TAL Char"/>
    <w:link w:val="TAL"/>
    <w:qFormat/>
    <w:locked/>
    <w:rPr>
      <w:rFonts w:ascii="Arial" w:eastAsia="Malgun Gothic" w:hAnsi="Arial"/>
      <w:sz w:val="18"/>
      <w:lang w:val="en-GB"/>
    </w:rPr>
  </w:style>
  <w:style w:type="character" w:customStyle="1" w:styleId="11">
    <w:name w:val="@他1"/>
    <w:basedOn w:val="a0"/>
    <w:uiPriority w:val="99"/>
    <w:unhideWhenUsed/>
    <w:qFormat/>
    <w:rPr>
      <w:color w:val="2B579A"/>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B3">
    <w:name w:val="B3"/>
    <w:basedOn w:val="a"/>
    <w:qFormat/>
    <w:pPr>
      <w:ind w:left="1135" w:hanging="284"/>
    </w:pPr>
  </w:style>
  <w:style w:type="table" w:customStyle="1" w:styleId="12">
    <w:name w:val="网格型1"/>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他2"/>
    <w:basedOn w:val="a0"/>
    <w:uiPriority w:val="99"/>
    <w:unhideWhenUsed/>
    <w:qFormat/>
    <w:rPr>
      <w:color w:val="2B579A"/>
      <w:shd w:val="clear" w:color="auto" w:fill="E1DFDD"/>
    </w:rPr>
  </w:style>
  <w:style w:type="character" w:customStyle="1" w:styleId="Char1">
    <w:name w:val="列出段落 Char1"/>
    <w:uiPriority w:val="34"/>
    <w:qFormat/>
    <w:rPr>
      <w:rFonts w:ascii="Calibri" w:hAnsi="Calibri" w:cs="Calibri"/>
      <w:sz w:val="22"/>
      <w:szCs w:val="22"/>
    </w:rPr>
  </w:style>
  <w:style w:type="paragraph" w:customStyle="1" w:styleId="YJ-Proposal">
    <w:name w:val="YJ-Proposal"/>
    <w:basedOn w:val="a"/>
    <w:qFormat/>
    <w:pPr>
      <w:numPr>
        <w:numId w:val="6"/>
      </w:numPr>
      <w:autoSpaceDE/>
      <w:autoSpaceDN/>
      <w:adjustRightInd/>
      <w:snapToGrid/>
      <w:spacing w:beforeLines="50" w:before="50" w:afterLines="50" w:after="50" w:line="240" w:lineRule="auto"/>
    </w:pPr>
    <w:rPr>
      <w:rFonts w:eastAsiaTheme="minorEastAsia"/>
      <w:b/>
      <w:bCs/>
      <w:iCs/>
      <w:kern w:val="2"/>
      <w:sz w:val="21"/>
      <w:lang w:val="en-GB" w:eastAsia="en-US"/>
    </w:rPr>
  </w:style>
  <w:style w:type="table" w:customStyle="1" w:styleId="TableGrid2">
    <w:name w:val="Table Grid2"/>
    <w:basedOn w:val="a1"/>
    <w:uiPriority w:val="5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pPr>
      <w:keepNext/>
      <w:keepLines/>
      <w:autoSpaceDE/>
      <w:autoSpaceDN/>
      <w:adjustRightInd/>
      <w:snapToGrid/>
      <w:spacing w:before="60" w:after="180" w:line="240" w:lineRule="auto"/>
      <w:jc w:val="center"/>
    </w:pPr>
    <w:rPr>
      <w:rFonts w:ascii="Arial" w:eastAsia="Malgun Gothic" w:hAnsi="Arial"/>
      <w:b/>
      <w:lang w:val="en-GB" w:eastAsia="en-US"/>
    </w:rPr>
  </w:style>
  <w:style w:type="character" w:customStyle="1" w:styleId="THChar">
    <w:name w:val="TH Char"/>
    <w:link w:val="TH"/>
    <w:qFormat/>
    <w:rPr>
      <w:rFonts w:ascii="Arial" w:eastAsia="Malgun Gothic" w:hAnsi="Arial"/>
      <w:b/>
      <w:lang w:val="en-GB"/>
    </w:rPr>
  </w:style>
  <w:style w:type="paragraph" w:customStyle="1" w:styleId="Proposal">
    <w:name w:val="Proposal"/>
    <w:basedOn w:val="a4"/>
    <w:qFormat/>
    <w:pPr>
      <w:numPr>
        <w:numId w:val="7"/>
      </w:numPr>
      <w:tabs>
        <w:tab w:val="left" w:pos="1701"/>
      </w:tabs>
      <w:autoSpaceDE/>
      <w:autoSpaceDN/>
      <w:adjustRightInd/>
      <w:snapToGrid/>
      <w:spacing w:line="240" w:lineRule="auto"/>
    </w:pPr>
    <w:rPr>
      <w:rFonts w:ascii="Arial" w:eastAsia="Times New Roman" w:hAnsi="Arial"/>
      <w:b/>
      <w:bCs/>
      <w:sz w:val="24"/>
      <w:szCs w:val="24"/>
      <w:lang w:eastAsia="en-US"/>
    </w:rPr>
  </w:style>
  <w:style w:type="character" w:customStyle="1" w:styleId="Char10">
    <w:name w:val="목록 단락 Char1"/>
    <w:uiPriority w:val="34"/>
    <w:qFormat/>
    <w:locked/>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hyperlink" Target="file:///C:\Users\w00250081\AppData\Local\Docs\R1-2209742.zip" TargetMode="External"/><Relationship Id="rId21" Type="http://schemas.openxmlformats.org/officeDocument/2006/relationships/image" Target="media/image5.png"/><Relationship Id="rId42" Type="http://schemas.openxmlformats.org/officeDocument/2006/relationships/image" Target="media/image24.png"/><Relationship Id="rId63" Type="http://schemas.openxmlformats.org/officeDocument/2006/relationships/chart" Target="charts/chart12.xml"/><Relationship Id="rId84" Type="http://schemas.openxmlformats.org/officeDocument/2006/relationships/image" Target="media/image51.png"/><Relationship Id="rId138" Type="http://schemas.openxmlformats.org/officeDocument/2006/relationships/hyperlink" Target="file:///D:\01%20Standard\3GPP\ran1%20meetings\Docs\R1-2209501.zip" TargetMode="External"/><Relationship Id="rId159" Type="http://schemas.openxmlformats.org/officeDocument/2006/relationships/theme" Target="theme/theme1.xml"/><Relationship Id="rId107" Type="http://schemas.openxmlformats.org/officeDocument/2006/relationships/hyperlink" Target="file:///C:\Users\w00250081\AppData\Local\Docs\R1-2209022.zip" TargetMode="External"/><Relationship Id="rId11" Type="http://schemas.openxmlformats.org/officeDocument/2006/relationships/footnotes" Target="footnotes.xml"/><Relationship Id="rId32" Type="http://schemas.openxmlformats.org/officeDocument/2006/relationships/image" Target="media/image14.png"/><Relationship Id="rId53" Type="http://schemas.openxmlformats.org/officeDocument/2006/relationships/chart" Target="charts/chart5.xml"/><Relationship Id="rId74" Type="http://schemas.openxmlformats.org/officeDocument/2006/relationships/hyperlink" Target="https://www.3gpp.org/ftp/TSG_RAN/WG1_RL1/TSGR1_110b-e/Docs/R1-2209064.zip" TargetMode="External"/><Relationship Id="rId128" Type="http://schemas.openxmlformats.org/officeDocument/2006/relationships/hyperlink" Target="file:///D:\01%20Standard\3GPP\ran1%20meetings\Docs\R1-2208833.zip" TargetMode="External"/><Relationship Id="rId149" Type="http://schemas.openxmlformats.org/officeDocument/2006/relationships/hyperlink" Target="file:///D:\01%20Standard\3GPP\ran1%20meetings\Docs\R1-2210113.zip" TargetMode="External"/><Relationship Id="rId5" Type="http://schemas.openxmlformats.org/officeDocument/2006/relationships/customXml" Target="../customXml/item5.xml"/><Relationship Id="rId95" Type="http://schemas.openxmlformats.org/officeDocument/2006/relationships/chart" Target="charts/chart17.xml"/><Relationship Id="rId22" Type="http://schemas.openxmlformats.org/officeDocument/2006/relationships/image" Target="media/image6.png"/><Relationship Id="rId43" Type="http://schemas.openxmlformats.org/officeDocument/2006/relationships/image" Target="media/image25.png"/><Relationship Id="rId64" Type="http://schemas.openxmlformats.org/officeDocument/2006/relationships/image" Target="media/image34.jpeg"/><Relationship Id="rId118" Type="http://schemas.openxmlformats.org/officeDocument/2006/relationships/hyperlink" Target="file:///C:\Users\w00250081\AppData\Local\Docs\R1-2209858.zip" TargetMode="External"/><Relationship Id="rId139" Type="http://schemas.openxmlformats.org/officeDocument/2006/relationships/hyperlink" Target="file:///D:\01%20Standard\3GPP\ran1%20meetings\Docs\R1-2209592.zip" TargetMode="External"/><Relationship Id="rId80" Type="http://schemas.openxmlformats.org/officeDocument/2006/relationships/image" Target="media/image47.emf"/><Relationship Id="rId85" Type="http://schemas.openxmlformats.org/officeDocument/2006/relationships/image" Target="media/image52.emf"/><Relationship Id="rId150" Type="http://schemas.openxmlformats.org/officeDocument/2006/relationships/hyperlink" Target="file:///C:\Users\w00250081\AppData\Local\Temp\Docs\R1-2205308.zip" TargetMode="External"/><Relationship Id="rId155" Type="http://schemas.openxmlformats.org/officeDocument/2006/relationships/hyperlink" Target="mailto:reagan.li@vivo.com" TargetMode="External"/><Relationship Id="rId12" Type="http://schemas.openxmlformats.org/officeDocument/2006/relationships/endnotes" Target="endnotes.xml"/><Relationship Id="rId17" Type="http://schemas.openxmlformats.org/officeDocument/2006/relationships/hyperlink" Target="file:///C:\Users\w00250081\AppData\Local\Docs\R1-2208654.zip"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3.jpeg"/><Relationship Id="rId103" Type="http://schemas.openxmlformats.org/officeDocument/2006/relationships/hyperlink" Target="file:///C:\Users\w00250081\AppData\Local\Docs\R1-2208654.zip" TargetMode="External"/><Relationship Id="rId108" Type="http://schemas.openxmlformats.org/officeDocument/2006/relationships/hyperlink" Target="file:///C:\Users\w00250081\AppData\Local\Docs\R1-2209063.zip" TargetMode="External"/><Relationship Id="rId124" Type="http://schemas.openxmlformats.org/officeDocument/2006/relationships/hyperlink" Target="file:///D:\01%20Standard\3GPP\ran1%20meetings\Docs\R1-2208519.zip" TargetMode="External"/><Relationship Id="rId129" Type="http://schemas.openxmlformats.org/officeDocument/2006/relationships/hyperlink" Target="file:///D:\01%20Standard\3GPP\ran1%20meetings\Docs\R1-2208988.zip" TargetMode="External"/><Relationship Id="rId54" Type="http://schemas.openxmlformats.org/officeDocument/2006/relationships/chart" Target="charts/chart6.xml"/><Relationship Id="rId70" Type="http://schemas.openxmlformats.org/officeDocument/2006/relationships/image" Target="media/image39.png"/><Relationship Id="rId75" Type="http://schemas.openxmlformats.org/officeDocument/2006/relationships/image" Target="media/image42.emf"/><Relationship Id="rId91" Type="http://schemas.openxmlformats.org/officeDocument/2006/relationships/chart" Target="charts/chart13.xml"/><Relationship Id="rId96" Type="http://schemas.openxmlformats.org/officeDocument/2006/relationships/chart" Target="charts/chart18.xml"/><Relationship Id="rId140" Type="http://schemas.openxmlformats.org/officeDocument/2006/relationships/hyperlink" Target="file:///D:\01%20Standard\3GPP\ran1%20meetings\Docs\R1-2209612.zip" TargetMode="External"/><Relationship Id="rId145" Type="http://schemas.openxmlformats.org/officeDocument/2006/relationships/hyperlink" Target="file:///D:\01%20Standard\3GPP\ran1%20meetings\Docs\R1-2209859.zip"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hyperlink" Target="https://www.3gpp.org/ftp/TSG_RAN/WG1_RL1/TSGR1_110b-e/Docs/R1-2208988.zip" TargetMode="External"/><Relationship Id="rId114" Type="http://schemas.openxmlformats.org/officeDocument/2006/relationships/hyperlink" Target="file:///C:\Users\w00250081\AppData\Local\Docs\R1-2209500.zip" TargetMode="External"/><Relationship Id="rId119" Type="http://schemas.openxmlformats.org/officeDocument/2006/relationships/hyperlink" Target="file:///C:\Users\w00250081\AppData\Local\Docs\R1-2209913.zip" TargetMode="External"/><Relationship Id="rId44" Type="http://schemas.openxmlformats.org/officeDocument/2006/relationships/image" Target="media/image26.png"/><Relationship Id="rId60" Type="http://schemas.openxmlformats.org/officeDocument/2006/relationships/chart" Target="charts/chart9.xml"/><Relationship Id="rId65" Type="http://schemas.openxmlformats.org/officeDocument/2006/relationships/image" Target="media/image35.emf"/><Relationship Id="rId81" Type="http://schemas.openxmlformats.org/officeDocument/2006/relationships/image" Target="media/image48.png"/><Relationship Id="rId86" Type="http://schemas.openxmlformats.org/officeDocument/2006/relationships/image" Target="media/image53.png"/><Relationship Id="rId130" Type="http://schemas.openxmlformats.org/officeDocument/2006/relationships/hyperlink" Target="file:///D:\01%20Standard\3GPP\ran1%20meetings\Docs\R1-2209023.zip" TargetMode="External"/><Relationship Id="rId135" Type="http://schemas.openxmlformats.org/officeDocument/2006/relationships/hyperlink" Target="file:///D:\01%20Standard\3GPP\ran1%20meetings\Docs\R1-2209349.zip" TargetMode="External"/><Relationship Id="rId151" Type="http://schemas.openxmlformats.org/officeDocument/2006/relationships/hyperlink" Target="file:///C:\Users\w00250081\AppData\Local\Temp\Docs\R1-2205402.zip" TargetMode="External"/><Relationship Id="rId156" Type="http://schemas.openxmlformats.org/officeDocument/2006/relationships/hyperlink" Target="mailto:toufiqul.islam@intel.com" TargetMode="External"/><Relationship Id="rId13" Type="http://schemas.openxmlformats.org/officeDocument/2006/relationships/hyperlink" Target="file:///C:\Users\w00250081\AppData\Local\Docs\R1-2208654.zip" TargetMode="External"/><Relationship Id="rId18" Type="http://schemas.openxmlformats.org/officeDocument/2006/relationships/image" Target="media/image2.png"/><Relationship Id="rId39" Type="http://schemas.openxmlformats.org/officeDocument/2006/relationships/image" Target="media/image21.png"/><Relationship Id="rId109" Type="http://schemas.openxmlformats.org/officeDocument/2006/relationships/hyperlink" Target="file:///C:\Users\w00250081\AppData\Local\Docs\R1-2209195.zip" TargetMode="External"/><Relationship Id="rId34" Type="http://schemas.openxmlformats.org/officeDocument/2006/relationships/image" Target="media/image16.png"/><Relationship Id="rId50" Type="http://schemas.openxmlformats.org/officeDocument/2006/relationships/chart" Target="charts/chart2.xml"/><Relationship Id="rId55" Type="http://schemas.openxmlformats.org/officeDocument/2006/relationships/image" Target="media/image31.png"/><Relationship Id="rId76" Type="http://schemas.openxmlformats.org/officeDocument/2006/relationships/image" Target="media/image43.emf"/><Relationship Id="rId97" Type="http://schemas.openxmlformats.org/officeDocument/2006/relationships/hyperlink" Target="https://www.3gpp.org/ftp/TSG_RAN/WG1_RL1/TSGR1_110b-e/Docs/R1-2210113.zip" TargetMode="External"/><Relationship Id="rId104" Type="http://schemas.openxmlformats.org/officeDocument/2006/relationships/hyperlink" Target="file:///C:\Users\w00250081\AppData\Local\Docs\R1-2208776.zip" TargetMode="External"/><Relationship Id="rId120" Type="http://schemas.openxmlformats.org/officeDocument/2006/relationships/hyperlink" Target="file:///C:\Users\w00250081\AppData\Local\Docs\R1-2209996.zip" TargetMode="External"/><Relationship Id="rId125" Type="http://schemas.openxmlformats.org/officeDocument/2006/relationships/hyperlink" Target="file:///D:\01%20Standard\3GPP\ran1%20meetings\Docs\R1-2208562.zip" TargetMode="External"/><Relationship Id="rId141" Type="http://schemas.openxmlformats.org/officeDocument/2006/relationships/hyperlink" Target="file:///D:\01%20Standard\3GPP\ran1%20meetings\Docs\R1-2209618.zip" TargetMode="External"/><Relationship Id="rId146" Type="http://schemas.openxmlformats.org/officeDocument/2006/relationships/hyperlink" Target="file:///D:\01%20Standard\3GPP\ran1%20meetings\Docs\R1-2209914.zip" TargetMode="External"/><Relationship Id="rId7" Type="http://schemas.openxmlformats.org/officeDocument/2006/relationships/numbering" Target="numbering.xml"/><Relationship Id="rId71" Type="http://schemas.openxmlformats.org/officeDocument/2006/relationships/hyperlink" Target="https://www.3gpp.org/ftp/TSG_RAN/WG1_RL1/TSGR1_110b-e/Docs/R1-2209023.zip" TargetMode="External"/><Relationship Id="rId92" Type="http://schemas.openxmlformats.org/officeDocument/2006/relationships/chart" Target="charts/chart14.xml"/><Relationship Id="rId2" Type="http://schemas.openxmlformats.org/officeDocument/2006/relationships/customXml" Target="../customXml/item2.xml"/><Relationship Id="rId29" Type="http://schemas.openxmlformats.org/officeDocument/2006/relationships/hyperlink" Target="https://www.3gpp.org/ftp/TSG_RAN/WG1_RL1/TSGR1_110b-e/Docs/R1-2208655.zip" TargetMode="External"/><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36.emf"/><Relationship Id="rId87" Type="http://schemas.openxmlformats.org/officeDocument/2006/relationships/image" Target="media/image54.png"/><Relationship Id="rId110" Type="http://schemas.openxmlformats.org/officeDocument/2006/relationships/hyperlink" Target="file:///C:\Users\w00250081\AppData\Local\Docs\R1-2209348.zip" TargetMode="External"/><Relationship Id="rId115" Type="http://schemas.openxmlformats.org/officeDocument/2006/relationships/hyperlink" Target="file:///C:\Users\w00250081\AppData\Local\Docs\R1-2209617.zip" TargetMode="External"/><Relationship Id="rId131" Type="http://schemas.openxmlformats.org/officeDocument/2006/relationships/hyperlink" Target="file:///D:\01%20Standard\3GPP\ran1%20meetings\Docs\R1-2209064.zip" TargetMode="External"/><Relationship Id="rId136" Type="http://schemas.openxmlformats.org/officeDocument/2006/relationships/hyperlink" Target="file:///D:\01%20Standard\3GPP\ran1%20meetings\Docs\R1-2209425.zip" TargetMode="External"/><Relationship Id="rId157" Type="http://schemas.openxmlformats.org/officeDocument/2006/relationships/hyperlink" Target="mailto:Ravikiran.Nory@ericsson.com" TargetMode="External"/><Relationship Id="rId61" Type="http://schemas.openxmlformats.org/officeDocument/2006/relationships/chart" Target="charts/chart10.xml"/><Relationship Id="rId82" Type="http://schemas.openxmlformats.org/officeDocument/2006/relationships/image" Target="media/image49.png"/><Relationship Id="rId152" Type="http://schemas.openxmlformats.org/officeDocument/2006/relationships/hyperlink" Target="file:///C:\Users\w00250081\AppData\Local\Temp\Docs\R1-2205468.zip" TargetMode="External"/><Relationship Id="rId19" Type="http://schemas.openxmlformats.org/officeDocument/2006/relationships/image" Target="media/image3.png"/><Relationship Id="rId14" Type="http://schemas.openxmlformats.org/officeDocument/2006/relationships/image" Target="media/image1.jpeg"/><Relationship Id="rId30" Type="http://schemas.openxmlformats.org/officeDocument/2006/relationships/chart" Target="charts/chart1.xml"/><Relationship Id="rId35" Type="http://schemas.openxmlformats.org/officeDocument/2006/relationships/image" Target="media/image17.png"/><Relationship Id="rId56" Type="http://schemas.openxmlformats.org/officeDocument/2006/relationships/image" Target="media/image32.png"/><Relationship Id="rId77" Type="http://schemas.openxmlformats.org/officeDocument/2006/relationships/image" Target="media/image44.emf"/><Relationship Id="rId100" Type="http://schemas.openxmlformats.org/officeDocument/2006/relationships/hyperlink" Target="file:///C:\Users\w00250081\AppData\Local\Docs\R1-2208424.zip" TargetMode="External"/><Relationship Id="rId105" Type="http://schemas.openxmlformats.org/officeDocument/2006/relationships/hyperlink" Target="file:///C:\Users\w00250081\AppData\Local\Docs\R1-2208832.zip" TargetMode="External"/><Relationship Id="rId126" Type="http://schemas.openxmlformats.org/officeDocument/2006/relationships/hyperlink" Target="file:///D:\01%20Standard\3GPP\ran1%20meetings\Docs\R1-2208655.zip" TargetMode="External"/><Relationship Id="rId147" Type="http://schemas.openxmlformats.org/officeDocument/2006/relationships/hyperlink" Target="file:///D:\01%20Standard\3GPP\ran1%20meetings\Docs\R1-2209997.zip" TargetMode="External"/><Relationship Id="rId8" Type="http://schemas.openxmlformats.org/officeDocument/2006/relationships/styles" Target="styles.xml"/><Relationship Id="rId51" Type="http://schemas.openxmlformats.org/officeDocument/2006/relationships/chart" Target="charts/chart3.xml"/><Relationship Id="rId72" Type="http://schemas.openxmlformats.org/officeDocument/2006/relationships/image" Target="media/image40.png"/><Relationship Id="rId93" Type="http://schemas.openxmlformats.org/officeDocument/2006/relationships/chart" Target="charts/chart15.xml"/><Relationship Id="rId98" Type="http://schemas.openxmlformats.org/officeDocument/2006/relationships/chart" Target="charts/chart19.xml"/><Relationship Id="rId121" Type="http://schemas.openxmlformats.org/officeDocument/2006/relationships/hyperlink" Target="file:///C:\Users\w00250081\AppData\Local\Docs\R1-2210021.zip" TargetMode="External"/><Relationship Id="rId142" Type="http://schemas.openxmlformats.org/officeDocument/2006/relationships/hyperlink" Target="file:///D:\01%20Standard\3GPP\ran1%20meetings\Docs\R1-2209633.zip"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image" Target="media/image37.emf"/><Relationship Id="rId116" Type="http://schemas.openxmlformats.org/officeDocument/2006/relationships/hyperlink" Target="file:///C:\Users\w00250081\AppData\Local\Docs\R1-2209653.zip" TargetMode="External"/><Relationship Id="rId137" Type="http://schemas.openxmlformats.org/officeDocument/2006/relationships/hyperlink" Target="file:///D:\01%20Standard\3GPP\ran1%20meetings\Docs\R1-2209453.zip" TargetMode="External"/><Relationship Id="rId158"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3.png"/><Relationship Id="rId62" Type="http://schemas.openxmlformats.org/officeDocument/2006/relationships/chart" Target="charts/chart11.xml"/><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hyperlink" Target="file:///C:\Users\w00250081\AppData\Local\Docs\R1-2209452.zip" TargetMode="External"/><Relationship Id="rId132" Type="http://schemas.openxmlformats.org/officeDocument/2006/relationships/hyperlink" Target="file:///D:\01%20Standard\3GPP\ran1%20meetings\Docs\R1-2209127.zip" TargetMode="External"/><Relationship Id="rId153" Type="http://schemas.openxmlformats.org/officeDocument/2006/relationships/hyperlink" Target="file:///C:\Users\w00250081\AppData\Local\Temp\Docs\R1-2205551.zip" TargetMode="External"/><Relationship Id="rId15" Type="http://schemas.openxmlformats.org/officeDocument/2006/relationships/hyperlink" Target="file:///D:\Users\erdem.bala\Downloads\Docs\R1-2208312.zip" TargetMode="External"/><Relationship Id="rId36" Type="http://schemas.openxmlformats.org/officeDocument/2006/relationships/image" Target="media/image18.png"/><Relationship Id="rId57" Type="http://schemas.openxmlformats.org/officeDocument/2006/relationships/chart" Target="charts/chart7.xml"/><Relationship Id="rId106" Type="http://schemas.openxmlformats.org/officeDocument/2006/relationships/hyperlink" Target="file:///C:\Users\w00250081\AppData\Local\Docs\R1-2208987.zip" TargetMode="External"/><Relationship Id="rId127" Type="http://schemas.openxmlformats.org/officeDocument/2006/relationships/hyperlink" Target="file:///D:\01%20Standard\3GPP\ran1%20meetings\Docs\R1-2208777.zip" TargetMode="External"/><Relationship Id="rId10" Type="http://schemas.openxmlformats.org/officeDocument/2006/relationships/webSettings" Target="webSettings.xml"/><Relationship Id="rId31" Type="http://schemas.openxmlformats.org/officeDocument/2006/relationships/image" Target="media/image13.png"/><Relationship Id="rId52" Type="http://schemas.openxmlformats.org/officeDocument/2006/relationships/chart" Target="charts/chart4.xml"/><Relationship Id="rId73" Type="http://schemas.openxmlformats.org/officeDocument/2006/relationships/image" Target="media/image41.png"/><Relationship Id="rId78" Type="http://schemas.openxmlformats.org/officeDocument/2006/relationships/image" Target="media/image45.emf"/><Relationship Id="rId94" Type="http://schemas.openxmlformats.org/officeDocument/2006/relationships/chart" Target="charts/chart16.xml"/><Relationship Id="rId99" Type="http://schemas.openxmlformats.org/officeDocument/2006/relationships/hyperlink" Target="file:///C:\Users\w00250081\AppData\Local\Docs\R1-2208381.zip" TargetMode="External"/><Relationship Id="rId101" Type="http://schemas.openxmlformats.org/officeDocument/2006/relationships/hyperlink" Target="file:///C:\Users\w00250081\AppData\Local\Docs\R1-2208518.zip" TargetMode="External"/><Relationship Id="rId122" Type="http://schemas.openxmlformats.org/officeDocument/2006/relationships/hyperlink" Target="file:///D:\01%20Standard\3GPP\ran1%20meetings\Docs\R1-2208382.zip" TargetMode="External"/><Relationship Id="rId143" Type="http://schemas.openxmlformats.org/officeDocument/2006/relationships/hyperlink" Target="file:///D:\01%20Standard\3GPP\ran1%20meetings\Docs\R1-2209655.zip" TargetMode="External"/><Relationship Id="rId148" Type="http://schemas.openxmlformats.org/officeDocument/2006/relationships/hyperlink" Target="file:///D:\01%20Standard\3GPP\ran1%20meetings\Docs\R1-2210031.zip" TargetMode="Externa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0.png"/><Relationship Id="rId47" Type="http://schemas.openxmlformats.org/officeDocument/2006/relationships/image" Target="media/image29.png"/><Relationship Id="rId68" Type="http://schemas.openxmlformats.org/officeDocument/2006/relationships/hyperlink" Target="https://www.3gpp.org/ftp/TSG_RAN/WG1_RL1/TSGR1_110b-e/Docs/R1-2208425.zip" TargetMode="External"/><Relationship Id="rId89" Type="http://schemas.openxmlformats.org/officeDocument/2006/relationships/image" Target="media/image56.png"/><Relationship Id="rId112" Type="http://schemas.openxmlformats.org/officeDocument/2006/relationships/hyperlink" Target="file:///C:\Users\w00250081\AppData\Local\Docs\R1-2209500.zip" TargetMode="External"/><Relationship Id="rId133" Type="http://schemas.openxmlformats.org/officeDocument/2006/relationships/hyperlink" Target="file:///D:\01%20Standard\3GPP\ran1%20meetings\Docs\R1-2209196.zip" TargetMode="External"/><Relationship Id="rId154" Type="http://schemas.openxmlformats.org/officeDocument/2006/relationships/hyperlink" Target="mailto:yinh6@chinatelecom.cn" TargetMode="External"/><Relationship Id="rId16" Type="http://schemas.openxmlformats.org/officeDocument/2006/relationships/hyperlink" Target="file:///C:\Users\w00250081\AppData\Local\Docs\R1-2208654.zip" TargetMode="External"/><Relationship Id="rId37" Type="http://schemas.openxmlformats.org/officeDocument/2006/relationships/image" Target="media/image19.png"/><Relationship Id="rId58" Type="http://schemas.openxmlformats.org/officeDocument/2006/relationships/chart" Target="charts/chart8.xml"/><Relationship Id="rId79" Type="http://schemas.openxmlformats.org/officeDocument/2006/relationships/image" Target="media/image46.emf"/><Relationship Id="rId102" Type="http://schemas.openxmlformats.org/officeDocument/2006/relationships/hyperlink" Target="file:///C:\Users\w00250081\AppData\Local\Docs\R1-2208561.zip" TargetMode="External"/><Relationship Id="rId123" Type="http://schemas.openxmlformats.org/officeDocument/2006/relationships/hyperlink" Target="file:///D:\01%20Standard\3GPP\ran1%20meetings\Docs\R1-2208425.zip" TargetMode="External"/><Relationship Id="rId144" Type="http://schemas.openxmlformats.org/officeDocument/2006/relationships/hyperlink" Target="file:///D:\01%20Standard\3GPP\ran1%20meetings\Docs\R1-2209743.zip" TargetMode="External"/><Relationship Id="rId90" Type="http://schemas.openxmlformats.org/officeDocument/2006/relationships/hyperlink" Target="https://www.3gpp.org/ftp/TSG_RAN/WG1_RL1/TSGR1_110b-e/Docs/R1-2209501.zip" TargetMode="External"/><Relationship Id="rId27" Type="http://schemas.openxmlformats.org/officeDocument/2006/relationships/image" Target="media/image11.png"/><Relationship Id="rId48" Type="http://schemas.openxmlformats.org/officeDocument/2006/relationships/image" Target="media/image30.png"/><Relationship Id="rId69" Type="http://schemas.openxmlformats.org/officeDocument/2006/relationships/image" Target="media/image38.png"/><Relationship Id="rId113" Type="http://schemas.openxmlformats.org/officeDocument/2006/relationships/hyperlink" Target="https://www.3gpp.org/ftp/TSG_RAN/WG1_RL1/TSGR1_110b-e/Inbox/R1-2210239.zip" TargetMode="External"/><Relationship Id="rId134" Type="http://schemas.openxmlformats.org/officeDocument/2006/relationships/hyperlink" Target="file:///D:\01%20Standard\3GPP\ran1%20meetings\Docs\R1-2209296.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vivo_5g_files\&#31169;&#20154;&#25991;&#26723;\&#23004;&#28828;\&#39033;&#30446;&#32452;&#24037;&#20316;\R18%20NW%20energy%20saving\110be\110be&#20223;&#30495;\110bis_power_model_cat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11.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6.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ja-JP" sz="1200" b="1" i="0" u="none" strike="noStrike" kern="1200" baseline="0">
                <a:solidFill>
                  <a:schemeClr val="tx1"/>
                </a:solidFill>
                <a:latin typeface="Times New Roman" panose="02020603050405020304" charset="0"/>
                <a:ea typeface="+mn-ea"/>
                <a:cs typeface="Times New Roman" panose="02020603050405020304" charset="0"/>
              </a:defRPr>
            </a:pPr>
            <a:r>
              <a:rPr lang="en-US"/>
              <a:t>Average UE UPT (Mbps) and BS energy saving gain  </a:t>
            </a:r>
            <a:endParaRPr lang="zh-CN"/>
          </a:p>
        </c:rich>
      </c:tx>
      <c:layout>
        <c:manualLayout>
          <c:xMode val="edge"/>
          <c:yMode val="edge"/>
          <c:x val="0.16619900851519701"/>
          <c:y val="0"/>
        </c:manualLayout>
      </c:layout>
      <c:overlay val="0"/>
      <c:spPr>
        <a:noFill/>
        <a:ln>
          <a:noFill/>
        </a:ln>
        <a:effectLst/>
      </c:spPr>
    </c:title>
    <c:autoTitleDeleted val="0"/>
    <c:plotArea>
      <c:layout>
        <c:manualLayout>
          <c:layoutTarget val="inner"/>
          <c:xMode val="edge"/>
          <c:yMode val="edge"/>
          <c:x val="0.12911489651181901"/>
          <c:y val="0.10361395445999599"/>
          <c:w val="0.73598569853544904"/>
          <c:h val="0.70010741032553703"/>
        </c:manualLayout>
      </c:layout>
      <c:barChart>
        <c:barDir val="col"/>
        <c:grouping val="clustered"/>
        <c:varyColors val="0"/>
        <c:ser>
          <c:idx val="0"/>
          <c:order val="0"/>
          <c:tx>
            <c:strRef>
              <c:f>Sheet1!$Q$22</c:f>
              <c:strCache>
                <c:ptCount val="1"/>
                <c:pt idx="0">
                  <c:v>Baseline</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Sheet1!$R$22:$U$22</c:f>
              <c:numCache>
                <c:formatCode>0.00</c:formatCode>
                <c:ptCount val="4"/>
                <c:pt idx="0" formatCode="0.0">
                  <c:v>0</c:v>
                </c:pt>
                <c:pt idx="1">
                  <c:v>616.01868984213002</c:v>
                </c:pt>
                <c:pt idx="2">
                  <c:v>524.03180729981796</c:v>
                </c:pt>
                <c:pt idx="3">
                  <c:v>436.72852896733502</c:v>
                </c:pt>
              </c:numCache>
            </c:numRef>
          </c:val>
          <c:extLst>
            <c:ext xmlns:c16="http://schemas.microsoft.com/office/drawing/2014/chart" uri="{C3380CC4-5D6E-409C-BE32-E72D297353CC}">
              <c16:uniqueId val="{00000000-C218-4BE8-BB4F-EE274F27F526}"/>
            </c:ext>
          </c:extLst>
        </c:ser>
        <c:ser>
          <c:idx val="1"/>
          <c:order val="1"/>
          <c:tx>
            <c:strRef>
              <c:f>Sheet1!$Q$23</c:f>
              <c:strCache>
                <c:ptCount val="1"/>
                <c:pt idx="0">
                  <c:v>ES scheme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Sheet1!$R$23:$U$23</c:f>
              <c:numCache>
                <c:formatCode>0.00</c:formatCode>
                <c:ptCount val="4"/>
                <c:pt idx="0" formatCode="0.0">
                  <c:v>0</c:v>
                </c:pt>
                <c:pt idx="1">
                  <c:v>541.83394136684296</c:v>
                </c:pt>
                <c:pt idx="2">
                  <c:v>469.77293274050299</c:v>
                </c:pt>
                <c:pt idx="3">
                  <c:v>401.09755233270698</c:v>
                </c:pt>
              </c:numCache>
            </c:numRef>
          </c:val>
          <c:extLst>
            <c:ext xmlns:c16="http://schemas.microsoft.com/office/drawing/2014/chart" uri="{C3380CC4-5D6E-409C-BE32-E72D297353CC}">
              <c16:uniqueId val="{00000001-C218-4BE8-BB4F-EE274F27F526}"/>
            </c:ext>
          </c:extLst>
        </c:ser>
        <c:dLbls>
          <c:showLegendKey val="0"/>
          <c:showVal val="1"/>
          <c:showCatName val="0"/>
          <c:showSerName val="0"/>
          <c:showPercent val="0"/>
          <c:showBubbleSize val="0"/>
        </c:dLbls>
        <c:gapWidth val="120"/>
        <c:axId val="1284894208"/>
        <c:axId val="1284868096"/>
      </c:barChart>
      <c:lineChart>
        <c:grouping val="standard"/>
        <c:varyColors val="0"/>
        <c:ser>
          <c:idx val="2"/>
          <c:order val="2"/>
          <c:tx>
            <c:strRef>
              <c:f>Sheet1!$Q$24</c:f>
              <c:strCache>
                <c:ptCount val="1"/>
                <c:pt idx="0">
                  <c:v>ES gain</c:v>
                </c:pt>
              </c:strCache>
            </c:strRef>
          </c:tx>
          <c:spPr>
            <a:ln w="28575" cap="rnd" cmpd="sng" algn="ctr">
              <a:solidFill>
                <a:schemeClr val="accent3"/>
              </a:solidFill>
              <a:prstDash val="solid"/>
              <a:round/>
            </a:ln>
            <a:effectLst/>
          </c:spPr>
          <c:marker>
            <c:symbol val="triangle"/>
            <c:size val="8"/>
            <c:spPr>
              <a:solidFill>
                <a:schemeClr val="accent3"/>
              </a:solidFill>
              <a:ln w="9525" cap="flat" cmpd="sng" algn="ctr">
                <a:solidFill>
                  <a:schemeClr val="accent3"/>
                </a:solidFill>
                <a:prstDash val="solid"/>
                <a:round/>
              </a:ln>
              <a:effectLst/>
            </c:spPr>
          </c:marker>
          <c:dLbls>
            <c:dLbl>
              <c:idx val="0"/>
              <c:layout>
                <c:manualLayout>
                  <c:x val="-4.5810720657882199E-2"/>
                  <c:y val="-1.36054421768706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18-4BE8-BB4F-EE274F27F526}"/>
                </c:ext>
              </c:extLst>
            </c:dLbl>
            <c:dLbl>
              <c:idx val="1"/>
              <c:layout>
                <c:manualLayout>
                  <c:x val="-4.5810720657882199E-2"/>
                  <c:y val="-2.72108843537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18-4BE8-BB4F-EE274F27F526}"/>
                </c:ext>
              </c:extLst>
            </c:dLbl>
            <c:dLbl>
              <c:idx val="2"/>
              <c:layout>
                <c:manualLayout>
                  <c:x val="-3.6166358414117701E-2"/>
                  <c:y val="-3.061224489795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18-4BE8-BB4F-EE274F27F526}"/>
                </c:ext>
              </c:extLst>
            </c:dLbl>
            <c:dLbl>
              <c:idx val="3"/>
              <c:layout>
                <c:manualLayout>
                  <c:x val="-3.7177862272919297E-2"/>
                  <c:y val="-3.76470588235294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18-4BE8-BB4F-EE274F27F526}"/>
                </c:ext>
              </c:extLst>
            </c:dLbl>
            <c:spPr>
              <a:noFill/>
              <a:ln>
                <a:noFill/>
              </a:ln>
              <a:effectLst/>
            </c:spPr>
            <c:txPr>
              <a:bodyPr rot="0" spcFirstLastPara="0" vertOverflow="ellipsis" vert="horz" wrap="square" lIns="38100" tIns="19050" rIns="38100" bIns="19050"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Sheet1!$R$24:$U$24</c:f>
              <c:numCache>
                <c:formatCode>0.0%</c:formatCode>
                <c:ptCount val="4"/>
                <c:pt idx="0">
                  <c:v>0.161508391576907</c:v>
                </c:pt>
                <c:pt idx="1">
                  <c:v>0.13961047538226201</c:v>
                </c:pt>
                <c:pt idx="2">
                  <c:v>9.6179692984961804E-2</c:v>
                </c:pt>
                <c:pt idx="3">
                  <c:v>6.2184255105869703E-2</c:v>
                </c:pt>
              </c:numCache>
            </c:numRef>
          </c:val>
          <c:smooth val="0"/>
          <c:extLst>
            <c:ext xmlns:c16="http://schemas.microsoft.com/office/drawing/2014/chart" uri="{C3380CC4-5D6E-409C-BE32-E72D297353CC}">
              <c16:uniqueId val="{00000006-C218-4BE8-BB4F-EE274F27F526}"/>
            </c:ext>
          </c:extLst>
        </c:ser>
        <c:dLbls>
          <c:showLegendKey val="0"/>
          <c:showVal val="1"/>
          <c:showCatName val="0"/>
          <c:showSerName val="0"/>
          <c:showPercent val="0"/>
          <c:showBubbleSize val="0"/>
        </c:dLbls>
        <c:marker val="1"/>
        <c:smooth val="0"/>
        <c:axId val="1284895296"/>
        <c:axId val="1284892576"/>
      </c:lineChart>
      <c:catAx>
        <c:axId val="128489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284868096"/>
        <c:crosses val="autoZero"/>
        <c:auto val="1"/>
        <c:lblAlgn val="ctr"/>
        <c:lblOffset val="100"/>
        <c:noMultiLvlLbl val="0"/>
      </c:catAx>
      <c:valAx>
        <c:axId val="128486809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UPT (Mbps)</a:t>
                </a:r>
                <a:endParaRPr lang="zh-CN"/>
              </a:p>
            </c:rich>
          </c:tx>
          <c:layout>
            <c:manualLayout>
              <c:xMode val="edge"/>
              <c:yMode val="edge"/>
              <c:x val="2.4826216484607698E-3"/>
              <c:y val="0.34376567771309802"/>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284894208"/>
        <c:crosses val="autoZero"/>
        <c:crossBetween val="between"/>
      </c:valAx>
      <c:catAx>
        <c:axId val="1284895296"/>
        <c:scaling>
          <c:orientation val="minMax"/>
        </c:scaling>
        <c:delete val="1"/>
        <c:axPos val="b"/>
        <c:numFmt formatCode="General" sourceLinked="1"/>
        <c:majorTickMark val="none"/>
        <c:minorTickMark val="none"/>
        <c:tickLblPos val="nextTo"/>
        <c:crossAx val="1284892576"/>
        <c:crosses val="autoZero"/>
        <c:auto val="1"/>
        <c:lblAlgn val="ctr"/>
        <c:lblOffset val="100"/>
        <c:noMultiLvlLbl val="0"/>
      </c:catAx>
      <c:valAx>
        <c:axId val="1284892576"/>
        <c:scaling>
          <c:orientation val="minMax"/>
        </c:scaling>
        <c:delete val="0"/>
        <c:axPos val="r"/>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BS ES gain</a:t>
                </a:r>
                <a:endParaRPr lang="zh-CN"/>
              </a:p>
            </c:rich>
          </c:tx>
          <c:layout>
            <c:manualLayout>
              <c:xMode val="edge"/>
              <c:yMode val="edge"/>
              <c:x val="0.96151936444885799"/>
              <c:y val="0.364258844080671"/>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284895296"/>
        <c:crosses val="max"/>
        <c:crossBetween val="between"/>
      </c:valAx>
      <c:spPr>
        <a:noFill/>
        <a:ln>
          <a:noFill/>
        </a:ln>
        <a:effectLst/>
      </c:spPr>
    </c:plotArea>
    <c:legend>
      <c:legendPos val="b"/>
      <c:layout>
        <c:manualLayout>
          <c:xMode val="edge"/>
          <c:yMode val="edge"/>
          <c:x val="0.22891257262157"/>
          <c:y val="0.92912398901881599"/>
          <c:w val="0.54217465927483999"/>
          <c:h val="7.0876010981184304E-2"/>
        </c:manualLayout>
      </c:layout>
      <c:overlay val="0"/>
      <c:spPr>
        <a:noFill/>
        <a:ln>
          <a:noFill/>
        </a:ln>
        <a:effectLst/>
      </c:spPr>
      <c:txPr>
        <a:bodyPr rot="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000">
          <a:latin typeface="Times New Roman" panose="02020603050405020304" charset="0"/>
          <a:cs typeface="Times New Roman" panose="02020603050405020304" charset="0"/>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t>Average UPT (Mbps)</a:t>
            </a:r>
          </a:p>
        </c:rich>
      </c:tx>
      <c:layout>
        <c:manualLayout>
          <c:xMode val="edge"/>
          <c:yMode val="edge"/>
          <c:x val="0.44745614223290198"/>
          <c:y val="1.44360764773779E-3"/>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9.1914260717410295E-2"/>
          <c:y val="0.10770061062006001"/>
          <c:w val="0.87753018372703395"/>
          <c:h val="0.69381411790486203"/>
        </c:manualLayout>
      </c:layout>
      <c:barChart>
        <c:barDir val="col"/>
        <c:grouping val="clustered"/>
        <c:varyColors val="0"/>
        <c:ser>
          <c:idx val="0"/>
          <c:order val="0"/>
          <c:tx>
            <c:strRef>
              <c:f>'110b antenna'!$H$21</c:f>
              <c:strCache>
                <c:ptCount val="1"/>
                <c:pt idx="0">
                  <c:v>mTRP</c:v>
                </c:pt>
              </c:strCache>
            </c:strRef>
          </c:tx>
          <c:spPr>
            <a:solidFill>
              <a:schemeClr val="accent1"/>
            </a:solidFill>
            <a:ln>
              <a:noFill/>
            </a:ln>
            <a:effectLst/>
          </c:spPr>
          <c:invertIfNegative val="0"/>
          <c:cat>
            <c:strRef>
              <c:f>'110b antenna'!$I$20:$J$20</c:f>
              <c:strCache>
                <c:ptCount val="2"/>
                <c:pt idx="0">
                  <c:v>Low load</c:v>
                </c:pt>
                <c:pt idx="1">
                  <c:v>Light load</c:v>
                </c:pt>
              </c:strCache>
            </c:strRef>
          </c:cat>
          <c:val>
            <c:numRef>
              <c:f>'110b antenna'!$I$21:$J$21</c:f>
              <c:numCache>
                <c:formatCode>General</c:formatCode>
                <c:ptCount val="2"/>
                <c:pt idx="0">
                  <c:v>1424</c:v>
                </c:pt>
                <c:pt idx="1">
                  <c:v>1251</c:v>
                </c:pt>
              </c:numCache>
            </c:numRef>
          </c:val>
          <c:extLst>
            <c:ext xmlns:c16="http://schemas.microsoft.com/office/drawing/2014/chart" uri="{C3380CC4-5D6E-409C-BE32-E72D297353CC}">
              <c16:uniqueId val="{00000000-FE59-48E6-BB82-BB312DA2A723}"/>
            </c:ext>
          </c:extLst>
        </c:ser>
        <c:ser>
          <c:idx val="1"/>
          <c:order val="1"/>
          <c:tx>
            <c:strRef>
              <c:f>'110b antenna'!$H$22</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antenna'!$K$21:$K$22</c:f>
                <c:numCache>
                  <c:formatCode>General</c:formatCode>
                  <c:ptCount val="2"/>
                  <c:pt idx="0">
                    <c:v>230</c:v>
                  </c:pt>
                  <c:pt idx="1">
                    <c:v>271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antenna'!$I$20:$J$20</c:f>
              <c:strCache>
                <c:ptCount val="2"/>
                <c:pt idx="0">
                  <c:v>Low load</c:v>
                </c:pt>
                <c:pt idx="1">
                  <c:v>Light load</c:v>
                </c:pt>
              </c:strCache>
            </c:strRef>
          </c:cat>
          <c:val>
            <c:numRef>
              <c:f>'110b antenna'!$I$22:$J$22</c:f>
              <c:numCache>
                <c:formatCode>General</c:formatCode>
                <c:ptCount val="2"/>
                <c:pt idx="0">
                  <c:v>1194</c:v>
                </c:pt>
                <c:pt idx="1">
                  <c:v>980</c:v>
                </c:pt>
              </c:numCache>
            </c:numRef>
          </c:val>
          <c:extLst>
            <c:ext xmlns:c16="http://schemas.microsoft.com/office/drawing/2014/chart" uri="{C3380CC4-5D6E-409C-BE32-E72D297353CC}">
              <c16:uniqueId val="{00000001-FE59-48E6-BB82-BB312DA2A723}"/>
            </c:ext>
          </c:extLst>
        </c:ser>
        <c:dLbls>
          <c:showLegendKey val="0"/>
          <c:showVal val="0"/>
          <c:showCatName val="0"/>
          <c:showSerName val="0"/>
          <c:showPercent val="0"/>
          <c:showBubbleSize val="0"/>
        </c:dLbls>
        <c:gapWidth val="219"/>
        <c:overlap val="-27"/>
        <c:axId val="1481602560"/>
        <c:axId val="1481607456"/>
      </c:barChart>
      <c:catAx>
        <c:axId val="148160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607456"/>
        <c:crosses val="autoZero"/>
        <c:auto val="1"/>
        <c:lblAlgn val="ctr"/>
        <c:lblOffset val="100"/>
        <c:noMultiLvlLbl val="0"/>
      </c:catAx>
      <c:valAx>
        <c:axId val="1481607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60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Average network</a:t>
            </a:r>
            <a:r>
              <a:rPr lang="en-US" baseline="0"/>
              <a:t> energy</a:t>
            </a:r>
            <a:endParaRPr lang="en-US"/>
          </a:p>
        </c:rich>
      </c:tx>
      <c:layout>
        <c:manualLayout>
          <c:xMode val="edge"/>
          <c:yMode val="edge"/>
          <c:x val="0.27132499423704498"/>
          <c:y val="4.24710424710424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'110b power'!$K$7</c:f>
              <c:strCache>
                <c:ptCount val="1"/>
                <c:pt idx="0">
                  <c:v>55dBm DL Tx</c:v>
                </c:pt>
              </c:strCache>
            </c:strRef>
          </c:tx>
          <c:spPr>
            <a:solidFill>
              <a:schemeClr val="accent1"/>
            </a:solidFill>
            <a:ln>
              <a:noFill/>
            </a:ln>
            <a:effectLst/>
          </c:spPr>
          <c:invertIfNegative val="0"/>
          <c:cat>
            <c:strRef>
              <c:f>'110b power'!$L$6:$M$6</c:f>
              <c:strCache>
                <c:ptCount val="2"/>
                <c:pt idx="0">
                  <c:v>Low load</c:v>
                </c:pt>
                <c:pt idx="1">
                  <c:v>Light load</c:v>
                </c:pt>
              </c:strCache>
            </c:strRef>
          </c:cat>
          <c:val>
            <c:numRef>
              <c:f>'110b power'!$L$7:$M$7</c:f>
              <c:numCache>
                <c:formatCode>General</c:formatCode>
                <c:ptCount val="2"/>
                <c:pt idx="0">
                  <c:v>28900</c:v>
                </c:pt>
                <c:pt idx="1">
                  <c:v>36250</c:v>
                </c:pt>
              </c:numCache>
            </c:numRef>
          </c:val>
          <c:extLst>
            <c:ext xmlns:c16="http://schemas.microsoft.com/office/drawing/2014/chart" uri="{C3380CC4-5D6E-409C-BE32-E72D297353CC}">
              <c16:uniqueId val="{00000000-65CB-454B-A016-DF98B9C284AE}"/>
            </c:ext>
          </c:extLst>
        </c:ser>
        <c:ser>
          <c:idx val="1"/>
          <c:order val="1"/>
          <c:tx>
            <c:strRef>
              <c:f>'110b power'!$K$8</c:f>
              <c:strCache>
                <c:ptCount val="1"/>
                <c:pt idx="0">
                  <c:v>52dBm DL Tx</c:v>
                </c:pt>
              </c:strCache>
            </c:strRef>
          </c:tx>
          <c:spPr>
            <a:solidFill>
              <a:schemeClr val="accent6">
                <a:lumMod val="60000"/>
                <a:lumOff val="40000"/>
              </a:schemeClr>
            </a:solidFill>
            <a:ln>
              <a:noFill/>
            </a:ln>
            <a:effectLst/>
          </c:spPr>
          <c:invertIfNegative val="0"/>
          <c:errBars>
            <c:errBarType val="plus"/>
            <c:errValType val="cust"/>
            <c:noEndCap val="1"/>
            <c:plus>
              <c:numRef>
                <c:f>'110b power'!$N$7:$N$8</c:f>
                <c:numCache>
                  <c:formatCode>General</c:formatCode>
                  <c:ptCount val="2"/>
                  <c:pt idx="0">
                    <c:v>2530</c:v>
                  </c:pt>
                  <c:pt idx="1">
                    <c:v>2241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power'!$L$6:$M$6</c:f>
              <c:strCache>
                <c:ptCount val="2"/>
                <c:pt idx="0">
                  <c:v>Low load</c:v>
                </c:pt>
                <c:pt idx="1">
                  <c:v>Light load</c:v>
                </c:pt>
              </c:strCache>
            </c:strRef>
          </c:cat>
          <c:val>
            <c:numRef>
              <c:f>'110b power'!$L$8:$M$8</c:f>
              <c:numCache>
                <c:formatCode>General</c:formatCode>
                <c:ptCount val="2"/>
                <c:pt idx="0">
                  <c:v>26370</c:v>
                </c:pt>
                <c:pt idx="1">
                  <c:v>34009</c:v>
                </c:pt>
              </c:numCache>
            </c:numRef>
          </c:val>
          <c:extLst>
            <c:ext xmlns:c16="http://schemas.microsoft.com/office/drawing/2014/chart" uri="{C3380CC4-5D6E-409C-BE32-E72D297353CC}">
              <c16:uniqueId val="{00000001-65CB-454B-A016-DF98B9C284AE}"/>
            </c:ext>
          </c:extLst>
        </c:ser>
        <c:dLbls>
          <c:showLegendKey val="0"/>
          <c:showVal val="0"/>
          <c:showCatName val="0"/>
          <c:showSerName val="0"/>
          <c:showPercent val="0"/>
          <c:showBubbleSize val="0"/>
        </c:dLbls>
        <c:gapWidth val="219"/>
        <c:overlap val="-27"/>
        <c:axId val="1481605824"/>
        <c:axId val="1481598752"/>
      </c:barChart>
      <c:catAx>
        <c:axId val="148160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8752"/>
        <c:crosses val="autoZero"/>
        <c:auto val="1"/>
        <c:lblAlgn val="ctr"/>
        <c:lblOffset val="100"/>
        <c:noMultiLvlLbl val="0"/>
      </c:catAx>
      <c:valAx>
        <c:axId val="1481598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605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200"/>
              <a:t>Average UPT</a:t>
            </a:r>
          </a:p>
        </c:rich>
      </c:tx>
      <c:layout>
        <c:manualLayout>
          <c:xMode val="edge"/>
          <c:yMode val="edge"/>
          <c:x val="0.37618388610514603"/>
          <c:y val="4.56539172708951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'110b power'!$K$14</c:f>
              <c:strCache>
                <c:ptCount val="1"/>
                <c:pt idx="0">
                  <c:v>55dBm</c:v>
                </c:pt>
              </c:strCache>
            </c:strRef>
          </c:tx>
          <c:spPr>
            <a:solidFill>
              <a:schemeClr val="accent1"/>
            </a:solidFill>
            <a:ln>
              <a:noFill/>
            </a:ln>
            <a:effectLst/>
          </c:spPr>
          <c:invertIfNegative val="0"/>
          <c:cat>
            <c:strRef>
              <c:f>'110b power'!$L$13:$M$13</c:f>
              <c:strCache>
                <c:ptCount val="2"/>
                <c:pt idx="0">
                  <c:v>Low load</c:v>
                </c:pt>
                <c:pt idx="1">
                  <c:v>Light load</c:v>
                </c:pt>
              </c:strCache>
            </c:strRef>
          </c:cat>
          <c:val>
            <c:numRef>
              <c:f>'110b power'!$L$14:$M$14</c:f>
              <c:numCache>
                <c:formatCode>General</c:formatCode>
                <c:ptCount val="2"/>
                <c:pt idx="0">
                  <c:v>1200</c:v>
                </c:pt>
                <c:pt idx="1">
                  <c:v>980</c:v>
                </c:pt>
              </c:numCache>
            </c:numRef>
          </c:val>
          <c:extLst>
            <c:ext xmlns:c16="http://schemas.microsoft.com/office/drawing/2014/chart" uri="{C3380CC4-5D6E-409C-BE32-E72D297353CC}">
              <c16:uniqueId val="{00000000-3CAE-4CF9-B353-DAFACD86FDD9}"/>
            </c:ext>
          </c:extLst>
        </c:ser>
        <c:ser>
          <c:idx val="1"/>
          <c:order val="1"/>
          <c:tx>
            <c:strRef>
              <c:f>'110b power'!$K$15</c:f>
              <c:strCache>
                <c:ptCount val="1"/>
                <c:pt idx="0">
                  <c:v>52dBm</c:v>
                </c:pt>
              </c:strCache>
            </c:strRef>
          </c:tx>
          <c:spPr>
            <a:solidFill>
              <a:schemeClr val="accent6">
                <a:lumMod val="40000"/>
                <a:lumOff val="60000"/>
              </a:schemeClr>
            </a:solidFill>
            <a:ln>
              <a:noFill/>
            </a:ln>
            <a:effectLst/>
          </c:spPr>
          <c:invertIfNegative val="0"/>
          <c:errBars>
            <c:errBarType val="plus"/>
            <c:errValType val="cust"/>
            <c:noEndCap val="1"/>
            <c:plus>
              <c:numRef>
                <c:f>'110b power'!$N$14:$N$15</c:f>
                <c:numCache>
                  <c:formatCode>General</c:formatCode>
                  <c:ptCount val="2"/>
                  <c:pt idx="0">
                    <c:v>125</c:v>
                  </c:pt>
                  <c:pt idx="1">
                    <c:v>159</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power'!$L$13:$M$13</c:f>
              <c:strCache>
                <c:ptCount val="2"/>
                <c:pt idx="0">
                  <c:v>Low load</c:v>
                </c:pt>
                <c:pt idx="1">
                  <c:v>Light load</c:v>
                </c:pt>
              </c:strCache>
            </c:strRef>
          </c:cat>
          <c:val>
            <c:numRef>
              <c:f>'110b power'!$L$15:$M$15</c:f>
              <c:numCache>
                <c:formatCode>General</c:formatCode>
                <c:ptCount val="2"/>
                <c:pt idx="0">
                  <c:v>1075</c:v>
                </c:pt>
                <c:pt idx="1">
                  <c:v>821</c:v>
                </c:pt>
              </c:numCache>
            </c:numRef>
          </c:val>
          <c:extLst>
            <c:ext xmlns:c16="http://schemas.microsoft.com/office/drawing/2014/chart" uri="{C3380CC4-5D6E-409C-BE32-E72D297353CC}">
              <c16:uniqueId val="{00000001-3CAE-4CF9-B353-DAFACD86FDD9}"/>
            </c:ext>
          </c:extLst>
        </c:ser>
        <c:dLbls>
          <c:showLegendKey val="0"/>
          <c:showVal val="0"/>
          <c:showCatName val="0"/>
          <c:showSerName val="0"/>
          <c:showPercent val="0"/>
          <c:showBubbleSize val="0"/>
        </c:dLbls>
        <c:gapWidth val="219"/>
        <c:overlap val="-27"/>
        <c:axId val="1481600384"/>
        <c:axId val="1481591136"/>
      </c:barChart>
      <c:catAx>
        <c:axId val="1481600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1136"/>
        <c:crosses val="autoZero"/>
        <c:auto val="1"/>
        <c:lblAlgn val="ctr"/>
        <c:lblOffset val="100"/>
        <c:noMultiLvlLbl val="0"/>
      </c:catAx>
      <c:valAx>
        <c:axId val="1481591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600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Aligned UE DRX Offsets</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75.767099999999999</c:v>
                </c:pt>
                <c:pt idx="1">
                  <c:v>7.1797000000000004</c:v>
                </c:pt>
              </c:numCache>
            </c:numRef>
          </c:val>
          <c:extLst>
            <c:ext xmlns:c16="http://schemas.microsoft.com/office/drawing/2014/chart" uri="{C3380CC4-5D6E-409C-BE32-E72D297353CC}">
              <c16:uniqueId val="{00000000-6527-4848-B626-38AEF107689F}"/>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54.2256</c:v>
                </c:pt>
                <c:pt idx="1">
                  <c:v>6.4206000000000003</c:v>
                </c:pt>
              </c:numCache>
            </c:numRef>
          </c:val>
          <c:extLst>
            <c:ext xmlns:c16="http://schemas.microsoft.com/office/drawing/2014/chart" uri="{C3380CC4-5D6E-409C-BE32-E72D297353CC}">
              <c16:uniqueId val="{00000001-6527-4848-B626-38AEF107689F}"/>
            </c:ext>
          </c:extLst>
        </c:ser>
        <c:dLbls>
          <c:showLegendKey val="0"/>
          <c:showVal val="0"/>
          <c:showCatName val="0"/>
          <c:showSerName val="0"/>
          <c:showPercent val="0"/>
          <c:showBubbleSize val="0"/>
        </c:dLbls>
        <c:gapWidth val="150"/>
        <c:axId val="1481582432"/>
        <c:axId val="1481584608"/>
      </c:barChart>
      <c:catAx>
        <c:axId val="1481582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84608"/>
        <c:crosses val="autoZero"/>
        <c:auto val="1"/>
        <c:lblAlgn val="ctr"/>
        <c:lblOffset val="100"/>
        <c:noMultiLvlLbl val="0"/>
      </c:catAx>
      <c:valAx>
        <c:axId val="14815846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824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SSB/SIB1-less SCell </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152.73009999999999</c:v>
                </c:pt>
                <c:pt idx="1">
                  <c:v>18.806699999999999</c:v>
                </c:pt>
              </c:numCache>
            </c:numRef>
          </c:val>
          <c:extLst>
            <c:ext xmlns:c16="http://schemas.microsoft.com/office/drawing/2014/chart" uri="{C3380CC4-5D6E-409C-BE32-E72D297353CC}">
              <c16:uniqueId val="{00000000-B923-4A1F-BB51-23E06912173A}"/>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148.14599999999999</c:v>
                </c:pt>
                <c:pt idx="1">
                  <c:v>18.790099999999999</c:v>
                </c:pt>
              </c:numCache>
            </c:numRef>
          </c:val>
          <c:extLst>
            <c:ext xmlns:c16="http://schemas.microsoft.com/office/drawing/2014/chart" uri="{C3380CC4-5D6E-409C-BE32-E72D297353CC}">
              <c16:uniqueId val="{00000001-B923-4A1F-BB51-23E06912173A}"/>
            </c:ext>
          </c:extLst>
        </c:ser>
        <c:ser>
          <c:idx val="2"/>
          <c:order val="2"/>
          <c:tx>
            <c:strRef>
              <c:f>Sheet1!$D$1</c:f>
              <c:strCache>
                <c:ptCount val="1"/>
                <c:pt idx="0">
                  <c:v>Case 3</c:v>
                </c:pt>
              </c:strCache>
            </c:strRef>
          </c:tx>
          <c:spPr>
            <a:solidFill>
              <a:schemeClr val="accent3"/>
            </a:solidFill>
            <a:ln>
              <a:noFill/>
            </a:ln>
            <a:effectLst/>
          </c:spPr>
          <c:invertIfNegative val="0"/>
          <c:cat>
            <c:strRef>
              <c:f>Sheet1!$A$2:$A$3</c:f>
              <c:strCache>
                <c:ptCount val="2"/>
                <c:pt idx="0">
                  <c:v>Cat 1 BS</c:v>
                </c:pt>
                <c:pt idx="1">
                  <c:v>Cat 2 BS</c:v>
                </c:pt>
              </c:strCache>
            </c:strRef>
          </c:cat>
          <c:val>
            <c:numRef>
              <c:f>Sheet1!$D$2:$D$3</c:f>
              <c:numCache>
                <c:formatCode>0.00</c:formatCode>
                <c:ptCount val="2"/>
                <c:pt idx="0" formatCode="0.0">
                  <c:v>141.3837</c:v>
                </c:pt>
                <c:pt idx="1">
                  <c:v>18.755400000000002</c:v>
                </c:pt>
              </c:numCache>
            </c:numRef>
          </c:val>
          <c:extLst>
            <c:ext xmlns:c16="http://schemas.microsoft.com/office/drawing/2014/chart" uri="{C3380CC4-5D6E-409C-BE32-E72D297353CC}">
              <c16:uniqueId val="{00000002-B923-4A1F-BB51-23E06912173A}"/>
            </c:ext>
          </c:extLst>
        </c:ser>
        <c:dLbls>
          <c:showLegendKey val="0"/>
          <c:showVal val="0"/>
          <c:showCatName val="0"/>
          <c:showSerName val="0"/>
          <c:showPercent val="0"/>
          <c:showBubbleSize val="0"/>
        </c:dLbls>
        <c:gapWidth val="150"/>
        <c:axId val="1481578624"/>
        <c:axId val="1481606912"/>
      </c:barChart>
      <c:catAx>
        <c:axId val="1481578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606912"/>
        <c:crosses val="autoZero"/>
        <c:auto val="1"/>
        <c:lblAlgn val="ctr"/>
        <c:lblOffset val="100"/>
        <c:noMultiLvlLbl val="0"/>
      </c:catAx>
      <c:valAx>
        <c:axId val="148160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786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c:ext xmlns:c16="http://schemas.microsoft.com/office/drawing/2014/chart" uri="{C3380CC4-5D6E-409C-BE32-E72D297353CC}">
              <c16:uniqueId val="{00000000-5188-4F2C-AC95-C622C61EF6C0}"/>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62.1995</c:v>
                </c:pt>
                <c:pt idx="1">
                  <c:v>7.7424999999999997</c:v>
                </c:pt>
                <c:pt idx="2">
                  <c:v>52.17</c:v>
                </c:pt>
              </c:numCache>
            </c:numRef>
          </c:val>
          <c:extLst>
            <c:ext xmlns:c16="http://schemas.microsoft.com/office/drawing/2014/chart" uri="{C3380CC4-5D6E-409C-BE32-E72D297353CC}">
              <c16:uniqueId val="{00000001-5188-4F2C-AC95-C622C61EF6C0}"/>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59.819600000000001</c:v>
                </c:pt>
                <c:pt idx="1">
                  <c:v>7.1730999999999998</c:v>
                </c:pt>
                <c:pt idx="2">
                  <c:v>59.94</c:v>
                </c:pt>
              </c:numCache>
            </c:numRef>
          </c:val>
          <c:extLst>
            <c:ext xmlns:c16="http://schemas.microsoft.com/office/drawing/2014/chart" uri="{C3380CC4-5D6E-409C-BE32-E72D297353CC}">
              <c16:uniqueId val="{00000002-5188-4F2C-AC95-C622C61EF6C0}"/>
            </c:ext>
          </c:extLst>
        </c:ser>
        <c:dLbls>
          <c:showLegendKey val="0"/>
          <c:showVal val="0"/>
          <c:showCatName val="0"/>
          <c:showSerName val="0"/>
          <c:showPercent val="0"/>
          <c:showBubbleSize val="0"/>
        </c:dLbls>
        <c:gapWidth val="150"/>
        <c:axId val="1481599296"/>
        <c:axId val="1481591680"/>
      </c:barChart>
      <c:catAx>
        <c:axId val="14815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1680"/>
        <c:crosses val="autoZero"/>
        <c:auto val="1"/>
        <c:lblAlgn val="ctr"/>
        <c:lblOffset val="100"/>
        <c:noMultiLvlLbl val="0"/>
      </c:catAx>
      <c:valAx>
        <c:axId val="14815916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92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c:ext xmlns:c16="http://schemas.microsoft.com/office/drawing/2014/chart" uri="{C3380CC4-5D6E-409C-BE32-E72D297353CC}">
              <c16:uniqueId val="{00000000-3BC0-4C30-8189-DBAB9939C0C0}"/>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92.241500000000002</c:v>
                </c:pt>
                <c:pt idx="1">
                  <c:v>10.399800000000001</c:v>
                </c:pt>
                <c:pt idx="2">
                  <c:v>60.19</c:v>
                </c:pt>
              </c:numCache>
            </c:numRef>
          </c:val>
          <c:extLst>
            <c:ext xmlns:c16="http://schemas.microsoft.com/office/drawing/2014/chart" uri="{C3380CC4-5D6E-409C-BE32-E72D297353CC}">
              <c16:uniqueId val="{00000001-3BC0-4C30-8189-DBAB9939C0C0}"/>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84.848200000000006</c:v>
                </c:pt>
                <c:pt idx="1">
                  <c:v>9.0054999999999996</c:v>
                </c:pt>
                <c:pt idx="2">
                  <c:v>102.02</c:v>
                </c:pt>
              </c:numCache>
            </c:numRef>
          </c:val>
          <c:extLst>
            <c:ext xmlns:c16="http://schemas.microsoft.com/office/drawing/2014/chart" uri="{C3380CC4-5D6E-409C-BE32-E72D297353CC}">
              <c16:uniqueId val="{00000002-3BC0-4C30-8189-DBAB9939C0C0}"/>
            </c:ext>
          </c:extLst>
        </c:ser>
        <c:dLbls>
          <c:showLegendKey val="0"/>
          <c:showVal val="0"/>
          <c:showCatName val="0"/>
          <c:showSerName val="0"/>
          <c:showPercent val="0"/>
          <c:showBubbleSize val="0"/>
        </c:dLbls>
        <c:gapWidth val="150"/>
        <c:axId val="1481589504"/>
        <c:axId val="1481577536"/>
      </c:barChart>
      <c:catAx>
        <c:axId val="148158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77536"/>
        <c:crosses val="autoZero"/>
        <c:auto val="1"/>
        <c:lblAlgn val="ctr"/>
        <c:lblOffset val="100"/>
        <c:noMultiLvlLbl val="0"/>
      </c:catAx>
      <c:valAx>
        <c:axId val="148157753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8950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c:ext xmlns:c16="http://schemas.microsoft.com/office/drawing/2014/chart" uri="{C3380CC4-5D6E-409C-BE32-E72D297353CC}">
              <c16:uniqueId val="{00000000-CB5F-425F-82B5-5F32DA899BA7}"/>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64.991500000000002</c:v>
                </c:pt>
                <c:pt idx="1">
                  <c:v>8.1597000000000008</c:v>
                </c:pt>
                <c:pt idx="2">
                  <c:v>50.83</c:v>
                </c:pt>
              </c:numCache>
            </c:numRef>
          </c:val>
          <c:extLst>
            <c:ext xmlns:c16="http://schemas.microsoft.com/office/drawing/2014/chart" uri="{C3380CC4-5D6E-409C-BE32-E72D297353CC}">
              <c16:uniqueId val="{00000001-CB5F-425F-82B5-5F32DA899BA7}"/>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61.439399999999999</c:v>
                </c:pt>
                <c:pt idx="1">
                  <c:v>7.6921999999999997</c:v>
                </c:pt>
                <c:pt idx="2">
                  <c:v>52.79</c:v>
                </c:pt>
              </c:numCache>
            </c:numRef>
          </c:val>
          <c:extLst>
            <c:ext xmlns:c16="http://schemas.microsoft.com/office/drawing/2014/chart" uri="{C3380CC4-5D6E-409C-BE32-E72D297353CC}">
              <c16:uniqueId val="{00000002-CB5F-425F-82B5-5F32DA899BA7}"/>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61.459899999999998</c:v>
                </c:pt>
                <c:pt idx="1">
                  <c:v>7.6020000000000003</c:v>
                </c:pt>
                <c:pt idx="2">
                  <c:v>55.83</c:v>
                </c:pt>
              </c:numCache>
            </c:numRef>
          </c:val>
          <c:extLst>
            <c:ext xmlns:c16="http://schemas.microsoft.com/office/drawing/2014/chart" uri="{C3380CC4-5D6E-409C-BE32-E72D297353CC}">
              <c16:uniqueId val="{00000003-CB5F-425F-82B5-5F32DA899BA7}"/>
            </c:ext>
          </c:extLst>
        </c:ser>
        <c:dLbls>
          <c:showLegendKey val="0"/>
          <c:showVal val="0"/>
          <c:showCatName val="0"/>
          <c:showSerName val="0"/>
          <c:showPercent val="0"/>
          <c:showBubbleSize val="0"/>
        </c:dLbls>
        <c:gapWidth val="150"/>
        <c:axId val="1481597120"/>
        <c:axId val="1481597664"/>
      </c:barChart>
      <c:catAx>
        <c:axId val="1481597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7664"/>
        <c:crosses val="autoZero"/>
        <c:auto val="1"/>
        <c:lblAlgn val="ctr"/>
        <c:lblOffset val="100"/>
        <c:noMultiLvlLbl val="0"/>
      </c:catAx>
      <c:valAx>
        <c:axId val="14815976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71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c:ext xmlns:c16="http://schemas.microsoft.com/office/drawing/2014/chart" uri="{C3380CC4-5D6E-409C-BE32-E72D297353CC}">
              <c16:uniqueId val="{00000000-5414-45BC-811E-AEB3DC62CB0C}"/>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100.6075</c:v>
                </c:pt>
                <c:pt idx="1">
                  <c:v>11.527900000000001</c:v>
                </c:pt>
                <c:pt idx="2">
                  <c:v>58.25</c:v>
                </c:pt>
              </c:numCache>
            </c:numRef>
          </c:val>
          <c:extLst>
            <c:ext xmlns:c16="http://schemas.microsoft.com/office/drawing/2014/chart" uri="{C3380CC4-5D6E-409C-BE32-E72D297353CC}">
              <c16:uniqueId val="{00000001-5414-45BC-811E-AEB3DC62CB0C}"/>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90.938699999999997</c:v>
                </c:pt>
                <c:pt idx="1">
                  <c:v>10.327299999999999</c:v>
                </c:pt>
                <c:pt idx="2">
                  <c:v>61.89</c:v>
                </c:pt>
              </c:numCache>
            </c:numRef>
          </c:val>
          <c:extLst>
            <c:ext xmlns:c16="http://schemas.microsoft.com/office/drawing/2014/chart" uri="{C3380CC4-5D6E-409C-BE32-E72D297353CC}">
              <c16:uniqueId val="{00000002-5414-45BC-811E-AEB3DC62CB0C}"/>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89.035799999999995</c:v>
                </c:pt>
                <c:pt idx="1">
                  <c:v>9.9579000000000004</c:v>
                </c:pt>
                <c:pt idx="2">
                  <c:v>69.98</c:v>
                </c:pt>
              </c:numCache>
            </c:numRef>
          </c:val>
          <c:extLst>
            <c:ext xmlns:c16="http://schemas.microsoft.com/office/drawing/2014/chart" uri="{C3380CC4-5D6E-409C-BE32-E72D297353CC}">
              <c16:uniqueId val="{00000003-5414-45BC-811E-AEB3DC62CB0C}"/>
            </c:ext>
          </c:extLst>
        </c:ser>
        <c:dLbls>
          <c:showLegendKey val="0"/>
          <c:showVal val="0"/>
          <c:showCatName val="0"/>
          <c:showSerName val="0"/>
          <c:showPercent val="0"/>
          <c:showBubbleSize val="0"/>
        </c:dLbls>
        <c:gapWidth val="150"/>
        <c:axId val="1481583520"/>
        <c:axId val="1481579168"/>
      </c:barChart>
      <c:catAx>
        <c:axId val="148158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79168"/>
        <c:crosses val="autoZero"/>
        <c:auto val="1"/>
        <c:lblAlgn val="ctr"/>
        <c:lblOffset val="100"/>
        <c:noMultiLvlLbl val="0"/>
      </c:catAx>
      <c:valAx>
        <c:axId val="14815791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835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74999999999999"/>
          <c:y val="4.1888888888888899E-2"/>
          <c:w val="0.71799999999999997"/>
          <c:h val="0.75700000000000001"/>
        </c:manualLayout>
      </c:layout>
      <c:barChart>
        <c:barDir val="col"/>
        <c:grouping val="clustered"/>
        <c:varyColors val="0"/>
        <c:ser>
          <c:idx val="0"/>
          <c:order val="0"/>
          <c:tx>
            <c:strRef>
              <c:f>label 0</c:f>
              <c:strCache>
                <c:ptCount val="1"/>
                <c:pt idx="0">
                  <c:v>Column B</c:v>
                </c:pt>
              </c:strCache>
            </c:strRef>
          </c:tx>
          <c:spPr>
            <a:solidFill>
              <a:srgbClr val="004586"/>
            </a:solidFill>
            <a:ln>
              <a:noFill/>
            </a:ln>
          </c:spPr>
          <c:invertIfNegative val="0"/>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4"/>
                <c:pt idx="0">
                  <c:v>no</c:v>
                </c:pt>
                <c:pt idx="1">
                  <c:v>low</c:v>
                </c:pt>
                <c:pt idx="2">
                  <c:v>light</c:v>
                </c:pt>
                <c:pt idx="3">
                  <c:v>medium</c:v>
                </c:pt>
              </c:strCache>
            </c:strRef>
          </c:cat>
          <c:val>
            <c:numRef>
              <c:f>0</c:f>
              <c:numCache>
                <c:formatCode>General</c:formatCode>
                <c:ptCount val="4"/>
                <c:pt idx="0">
                  <c:v>46.2</c:v>
                </c:pt>
                <c:pt idx="1">
                  <c:v>11.2</c:v>
                </c:pt>
                <c:pt idx="2">
                  <c:v>4.5</c:v>
                </c:pt>
                <c:pt idx="3">
                  <c:v>2.2999999999999998</c:v>
                </c:pt>
              </c:numCache>
            </c:numRef>
          </c:val>
          <c:extLst>
            <c:ext xmlns:c16="http://schemas.microsoft.com/office/drawing/2014/chart" uri="{C3380CC4-5D6E-409C-BE32-E72D297353CC}">
              <c16:uniqueId val="{00000000-51E4-4B31-A8BF-F168A703F7EE}"/>
            </c:ext>
          </c:extLst>
        </c:ser>
        <c:dLbls>
          <c:showLegendKey val="0"/>
          <c:showVal val="0"/>
          <c:showCatName val="0"/>
          <c:showSerName val="0"/>
          <c:showPercent val="0"/>
          <c:showBubbleSize val="0"/>
        </c:dLbls>
        <c:gapWidth val="100"/>
        <c:axId val="1481600928"/>
        <c:axId val="1481604192"/>
      </c:barChart>
      <c:catAx>
        <c:axId val="1481600928"/>
        <c:scaling>
          <c:orientation val="minMax"/>
        </c:scaling>
        <c:delete val="0"/>
        <c:axPos val="b"/>
        <c:title>
          <c:tx>
            <c:rich>
              <a:bodyPr rot="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load</a:t>
                </a:r>
              </a:p>
            </c:rich>
          </c:tx>
          <c:overlay val="0"/>
          <c:spPr>
            <a:noFill/>
            <a:ln>
              <a:noFill/>
            </a:ln>
          </c:spPr>
        </c:title>
        <c:numFmt formatCode="General" sourceLinked="1"/>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zh-CN"/>
          </a:p>
        </c:txPr>
        <c:crossAx val="1481604192"/>
        <c:crosses val="autoZero"/>
        <c:auto val="1"/>
        <c:lblAlgn val="ctr"/>
        <c:lblOffset val="100"/>
        <c:noMultiLvlLbl val="0"/>
      </c:catAx>
      <c:valAx>
        <c:axId val="1481604192"/>
        <c:scaling>
          <c:orientation val="minMax"/>
        </c:scaling>
        <c:delete val="0"/>
        <c:axPos val="l"/>
        <c:majorGridlines>
          <c:spPr>
            <a:ln w="6480" cap="flat" cmpd="sng" algn="ctr">
              <a:solidFill>
                <a:srgbClr val="B3B3B3"/>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saving %</a:t>
                </a:r>
              </a:p>
            </c:rich>
          </c:tx>
          <c:overlay val="0"/>
          <c:spPr>
            <a:noFill/>
            <a:ln>
              <a:noFill/>
            </a:ln>
          </c:spPr>
        </c:title>
        <c:numFmt formatCode="General" sourceLinked="0"/>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zh-CN"/>
          </a:p>
        </c:txPr>
        <c:crossAx val="1481600928"/>
        <c:crosses val="autoZero"/>
        <c:crossBetween val="between"/>
      </c:valAx>
      <c:spPr>
        <a:noFill/>
        <a:ln>
          <a:solidFill>
            <a:srgbClr val="B3B3B3"/>
          </a:solidFill>
        </a:ln>
      </c:spPr>
    </c:plotArea>
    <c:plotVisOnly val="1"/>
    <c:dispBlanksAs val="gap"/>
    <c:showDLblsOverMax val="1"/>
  </c:chart>
  <c:spPr>
    <a:solidFill>
      <a:srgbClr val="FFFFFF"/>
    </a:solidFill>
    <a:ln w="9360" cap="flat" cmpd="sng" algn="ctr">
      <a:noFill/>
      <a:prstDash val="solid"/>
      <a:round/>
    </a:ln>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2"/>
          <c:order val="0"/>
          <c:tx>
            <c:strRef>
              <c:f>'[RAN1#110b-e SLS仿真数据.xlsx]Sheet1'!$C$21</c:f>
              <c:strCache>
                <c:ptCount val="1"/>
                <c:pt idx="0">
                  <c:v>ESG ssbsib-less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SLS仿真数据.xlsx]Sheet1'!$A$22:$A$26</c:f>
              <c:numCache>
                <c:formatCode>0%</c:formatCode>
                <c:ptCount val="4"/>
                <c:pt idx="0">
                  <c:v>0.05</c:v>
                </c:pt>
                <c:pt idx="1">
                  <c:v>0.1</c:v>
                </c:pt>
                <c:pt idx="2">
                  <c:v>0.25</c:v>
                </c:pt>
                <c:pt idx="3">
                  <c:v>0.4</c:v>
                </c:pt>
              </c:numCache>
            </c:numRef>
          </c:cat>
          <c:val>
            <c:numRef>
              <c:f>Sheet1!$C$22:$C$26</c:f>
              <c:numCache>
                <c:formatCode>General</c:formatCode>
                <c:ptCount val="4"/>
                <c:pt idx="0">
                  <c:v>0.24152139818587001</c:v>
                </c:pt>
                <c:pt idx="1">
                  <c:v>0.168425258441978</c:v>
                </c:pt>
                <c:pt idx="2">
                  <c:v>0.105403029811384</c:v>
                </c:pt>
                <c:pt idx="3">
                  <c:v>6.4929861676817094E-2</c:v>
                </c:pt>
              </c:numCache>
            </c:numRef>
          </c:val>
          <c:extLst>
            <c:ext xmlns:c16="http://schemas.microsoft.com/office/drawing/2014/chart" uri="{C3380CC4-5D6E-409C-BE32-E72D297353CC}">
              <c16:uniqueId val="{00000000-ECA6-4436-BBBC-2576C63F6707}"/>
            </c:ext>
          </c:extLst>
        </c:ser>
        <c:dLbls>
          <c:showLegendKey val="0"/>
          <c:showVal val="1"/>
          <c:showCatName val="0"/>
          <c:showSerName val="0"/>
          <c:showPercent val="0"/>
          <c:showBubbleSize val="0"/>
        </c:dLbls>
        <c:gapWidth val="219"/>
        <c:axId val="1284878432"/>
        <c:axId val="1284895840"/>
      </c:barChart>
      <c:lineChart>
        <c:grouping val="standard"/>
        <c:varyColors val="0"/>
        <c:ser>
          <c:idx val="3"/>
          <c:order val="1"/>
          <c:tx>
            <c:strRef>
              <c:f>'[RAN1#110b-e SLS仿真数据.xlsx]Sheet1'!$D$21</c:f>
              <c:strCache>
                <c:ptCount val="1"/>
                <c:pt idx="0">
                  <c:v>UPT gain ssbsib-less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SLS仿真数据.xlsx]Sheet1'!$A$22:$A$26</c:f>
              <c:numCache>
                <c:formatCode>0%</c:formatCode>
                <c:ptCount val="4"/>
                <c:pt idx="0">
                  <c:v>0.05</c:v>
                </c:pt>
                <c:pt idx="1">
                  <c:v>0.1</c:v>
                </c:pt>
                <c:pt idx="2">
                  <c:v>0.25</c:v>
                </c:pt>
                <c:pt idx="3">
                  <c:v>0.4</c:v>
                </c:pt>
              </c:numCache>
            </c:numRef>
          </c:cat>
          <c:val>
            <c:numRef>
              <c:f>Sheet1!$D$22:$D$26</c:f>
              <c:numCache>
                <c:formatCode>General</c:formatCode>
                <c:ptCount val="4"/>
                <c:pt idx="0">
                  <c:v>2.1176751189319901E-2</c:v>
                </c:pt>
                <c:pt idx="1">
                  <c:v>2.215168986399E-2</c:v>
                </c:pt>
                <c:pt idx="2">
                  <c:v>2.25930331009601E-2</c:v>
                </c:pt>
                <c:pt idx="3">
                  <c:v>2.7063041955189999E-2</c:v>
                </c:pt>
              </c:numCache>
            </c:numRef>
          </c:val>
          <c:smooth val="0"/>
          <c:extLst>
            <c:ext xmlns:c16="http://schemas.microsoft.com/office/drawing/2014/chart" uri="{C3380CC4-5D6E-409C-BE32-E72D297353CC}">
              <c16:uniqueId val="{00000001-ECA6-4436-BBBC-2576C63F6707}"/>
            </c:ext>
          </c:extLst>
        </c:ser>
        <c:dLbls>
          <c:showLegendKey val="0"/>
          <c:showVal val="1"/>
          <c:showCatName val="0"/>
          <c:showSerName val="0"/>
          <c:showPercent val="0"/>
          <c:showBubbleSize val="0"/>
        </c:dLbls>
        <c:marker val="1"/>
        <c:smooth val="0"/>
        <c:axId val="1284888224"/>
        <c:axId val="1284880064"/>
      </c:lineChart>
      <c:catAx>
        <c:axId val="1284878432"/>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95840"/>
        <c:crosses val="autoZero"/>
        <c:auto val="1"/>
        <c:lblAlgn val="ctr"/>
        <c:lblOffset val="100"/>
        <c:noMultiLvlLbl val="0"/>
      </c:catAx>
      <c:valAx>
        <c:axId val="1284895840"/>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78432"/>
        <c:crosses val="autoZero"/>
        <c:crossBetween val="between"/>
        <c:majorUnit val="0.5"/>
      </c:valAx>
      <c:catAx>
        <c:axId val="1284888224"/>
        <c:scaling>
          <c:orientation val="minMax"/>
        </c:scaling>
        <c:delete val="1"/>
        <c:axPos val="b"/>
        <c:numFmt formatCode="0%" sourceLinked="1"/>
        <c:majorTickMark val="none"/>
        <c:minorTickMark val="none"/>
        <c:tickLblPos val="nextTo"/>
        <c:crossAx val="1284880064"/>
        <c:crosses val="autoZero"/>
        <c:auto val="1"/>
        <c:lblAlgn val="ctr"/>
        <c:lblOffset val="100"/>
        <c:noMultiLvlLbl val="0"/>
      </c:catAx>
      <c:valAx>
        <c:axId val="1284880064"/>
        <c:scaling>
          <c:orientation val="minMax"/>
          <c:max val="3.5999999999999997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88224"/>
        <c:crosses val="max"/>
        <c:crossBetween val="between"/>
        <c:majorUnit val="0.03"/>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zh-CN"/>
          </a:p>
        </c:txPr>
      </c:legendEntry>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3"/>
          <c:order val="0"/>
          <c:tx>
            <c:strRef>
              <c:f>'[RAN1#110b-e SLS仿真数据.xlsx]Sheet1'!$O$21</c:f>
              <c:strCache>
                <c:ptCount val="1"/>
                <c:pt idx="0">
                  <c:v>ESG ssbsib-less</c:v>
                </c:pt>
              </c:strCache>
            </c:strRef>
          </c:tx>
          <c:spPr>
            <a:solidFill>
              <a:schemeClr val="accent3"/>
            </a:solidFill>
            <a:ln>
              <a:noFill/>
            </a:ln>
            <a:effectLst/>
          </c:spPr>
          <c:invertIfNegative val="0"/>
          <c:dLbls>
            <c:dLbl>
              <c:idx val="0"/>
              <c:layout>
                <c:manualLayout>
                  <c:x val="0"/>
                  <c:y val="1.32275132275132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47-4B8F-B3A5-35BE1719DFA4}"/>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Sheet1!$O$22:$O$26</c:f>
              <c:numCache>
                <c:formatCode>0.00_);[Red]\(0.00\)</c:formatCode>
                <c:ptCount val="4"/>
                <c:pt idx="0">
                  <c:v>0.45544498225505597</c:v>
                </c:pt>
                <c:pt idx="1">
                  <c:v>0.354721835189306</c:v>
                </c:pt>
                <c:pt idx="2">
                  <c:v>0.25554963435806999</c:v>
                </c:pt>
                <c:pt idx="3">
                  <c:v>0.14918704357537799</c:v>
                </c:pt>
              </c:numCache>
            </c:numRef>
          </c:val>
          <c:extLst>
            <c:ext xmlns:c16="http://schemas.microsoft.com/office/drawing/2014/chart" uri="{C3380CC4-5D6E-409C-BE32-E72D297353CC}">
              <c16:uniqueId val="{00000001-D947-4B8F-B3A5-35BE1719DFA4}"/>
            </c:ext>
          </c:extLst>
        </c:ser>
        <c:dLbls>
          <c:showLegendKey val="0"/>
          <c:showVal val="1"/>
          <c:showCatName val="0"/>
          <c:showSerName val="0"/>
          <c:showPercent val="0"/>
          <c:showBubbleSize val="0"/>
        </c:dLbls>
        <c:gapWidth val="219"/>
        <c:axId val="1284880608"/>
        <c:axId val="1284896384"/>
      </c:barChart>
      <c:lineChart>
        <c:grouping val="standard"/>
        <c:varyColors val="0"/>
        <c:ser>
          <c:idx val="0"/>
          <c:order val="1"/>
          <c:tx>
            <c:strRef>
              <c:f>'[RAN1#110b-e SLS仿真数据.xlsx]Sheet1'!$P$21</c:f>
              <c:strCache>
                <c:ptCount val="1"/>
                <c:pt idx="0">
                  <c:v>UPT gain ssbsib-less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Sheet1!$P$22:$P$26</c:f>
              <c:numCache>
                <c:formatCode>0.00_);[Red]\(0.00\)</c:formatCode>
                <c:ptCount val="4"/>
                <c:pt idx="0">
                  <c:v>5.9943390183540002E-2</c:v>
                </c:pt>
                <c:pt idx="1">
                  <c:v>6.4174267560650006E-2</c:v>
                </c:pt>
                <c:pt idx="2">
                  <c:v>8.2731172077749895E-2</c:v>
                </c:pt>
                <c:pt idx="3">
                  <c:v>0.11657865992333</c:v>
                </c:pt>
              </c:numCache>
            </c:numRef>
          </c:val>
          <c:smooth val="0"/>
          <c:extLst>
            <c:ext xmlns:c16="http://schemas.microsoft.com/office/drawing/2014/chart" uri="{C3380CC4-5D6E-409C-BE32-E72D297353CC}">
              <c16:uniqueId val="{00000002-D947-4B8F-B3A5-35BE1719DFA4}"/>
            </c:ext>
          </c:extLst>
        </c:ser>
        <c:dLbls>
          <c:showLegendKey val="0"/>
          <c:showVal val="1"/>
          <c:showCatName val="0"/>
          <c:showSerName val="0"/>
          <c:showPercent val="0"/>
          <c:showBubbleSize val="0"/>
        </c:dLbls>
        <c:marker val="1"/>
        <c:smooth val="0"/>
        <c:axId val="1284868640"/>
        <c:axId val="1284883328"/>
      </c:lineChart>
      <c:catAx>
        <c:axId val="1284880608"/>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96384"/>
        <c:crosses val="autoZero"/>
        <c:auto val="1"/>
        <c:lblAlgn val="ctr"/>
        <c:lblOffset val="100"/>
        <c:noMultiLvlLbl val="0"/>
      </c:catAx>
      <c:valAx>
        <c:axId val="1284896384"/>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80608"/>
        <c:crosses val="autoZero"/>
        <c:crossBetween val="between"/>
        <c:majorUnit val="0.5"/>
      </c:valAx>
      <c:catAx>
        <c:axId val="1284868640"/>
        <c:scaling>
          <c:orientation val="minMax"/>
        </c:scaling>
        <c:delete val="1"/>
        <c:axPos val="b"/>
        <c:numFmt formatCode="0%" sourceLinked="1"/>
        <c:majorTickMark val="none"/>
        <c:minorTickMark val="none"/>
        <c:tickLblPos val="nextTo"/>
        <c:crossAx val="1284883328"/>
        <c:crosses val="autoZero"/>
        <c:auto val="1"/>
        <c:lblAlgn val="ctr"/>
        <c:lblOffset val="100"/>
        <c:noMultiLvlLbl val="0"/>
      </c:catAx>
      <c:valAx>
        <c:axId val="1284883328"/>
        <c:scaling>
          <c:orientation val="minMax"/>
          <c:max val="0.1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68640"/>
        <c:crosses val="max"/>
        <c:crossBetween val="between"/>
        <c:majorUnit val="0.1"/>
      </c:valAx>
      <c:spPr>
        <a:noFill/>
        <a:ln>
          <a:noFill/>
        </a:ln>
        <a:effectLst/>
      </c:spPr>
    </c:plotArea>
    <c:legend>
      <c:legendPos val="b"/>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1"/>
          <c:order val="0"/>
          <c:tx>
            <c:strRef>
              <c:f>'[RAN1#110b-e SLS仿真数据.xlsx]Sheet1'!$C$12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Sheet1!$C$13:$C$16</c:f>
              <c:numCache>
                <c:formatCode>General</c:formatCode>
                <c:ptCount val="3"/>
                <c:pt idx="0">
                  <c:v>0.14816572393424701</c:v>
                </c:pt>
                <c:pt idx="1">
                  <c:v>8.4607299196144306E-2</c:v>
                </c:pt>
                <c:pt idx="2">
                  <c:v>4.9679714260552003E-2</c:v>
                </c:pt>
              </c:numCache>
            </c:numRef>
          </c:val>
          <c:extLst>
            <c:ext xmlns:c16="http://schemas.microsoft.com/office/drawing/2014/chart" uri="{C3380CC4-5D6E-409C-BE32-E72D297353CC}">
              <c16:uniqueId val="{00000000-861E-4503-828B-3F6C4CDC8687}"/>
            </c:ext>
          </c:extLst>
        </c:ser>
        <c:dLbls>
          <c:showLegendKey val="0"/>
          <c:showVal val="1"/>
          <c:showCatName val="0"/>
          <c:showSerName val="0"/>
          <c:showPercent val="0"/>
          <c:showBubbleSize val="0"/>
        </c:dLbls>
        <c:gapWidth val="219"/>
        <c:axId val="1284872448"/>
        <c:axId val="1284881152"/>
      </c:barChart>
      <c:lineChart>
        <c:grouping val="standard"/>
        <c:varyColors val="0"/>
        <c:ser>
          <c:idx val="2"/>
          <c:order val="1"/>
          <c:tx>
            <c:strRef>
              <c:f>'[RAN1#110b-e SLS仿真数据.xlsx]Sheet1'!$D$12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Sheet1!$D$13:$D$16</c:f>
              <c:numCache>
                <c:formatCode>General</c:formatCode>
                <c:ptCount val="3"/>
                <c:pt idx="0">
                  <c:v>1.5607931089E-2</c:v>
                </c:pt>
                <c:pt idx="1">
                  <c:v>1.550785325464E-2</c:v>
                </c:pt>
                <c:pt idx="2">
                  <c:v>1.31991732618399E-2</c:v>
                </c:pt>
              </c:numCache>
            </c:numRef>
          </c:val>
          <c:smooth val="0"/>
          <c:extLst>
            <c:ext xmlns:c16="http://schemas.microsoft.com/office/drawing/2014/chart" uri="{C3380CC4-5D6E-409C-BE32-E72D297353CC}">
              <c16:uniqueId val="{00000001-861E-4503-828B-3F6C4CDC8687}"/>
            </c:ext>
          </c:extLst>
        </c:ser>
        <c:dLbls>
          <c:showLegendKey val="0"/>
          <c:showVal val="1"/>
          <c:showCatName val="0"/>
          <c:showSerName val="0"/>
          <c:showPercent val="0"/>
          <c:showBubbleSize val="0"/>
        </c:dLbls>
        <c:marker val="1"/>
        <c:smooth val="0"/>
        <c:axId val="1284881696"/>
        <c:axId val="1284883872"/>
      </c:lineChart>
      <c:catAx>
        <c:axId val="1284872448"/>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zh-CN"/>
            </a:p>
          </c:txPr>
        </c:title>
        <c:numFmt formatCode="0%"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81152"/>
        <c:crosses val="autoZero"/>
        <c:auto val="1"/>
        <c:lblAlgn val="ctr"/>
        <c:lblOffset val="100"/>
        <c:noMultiLvlLbl val="0"/>
      </c:catAx>
      <c:valAx>
        <c:axId val="1284881152"/>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72448"/>
        <c:crosses val="autoZero"/>
        <c:crossBetween val="between"/>
        <c:majorUnit val="0.5"/>
      </c:valAx>
      <c:catAx>
        <c:axId val="1284881696"/>
        <c:scaling>
          <c:orientation val="minMax"/>
        </c:scaling>
        <c:delete val="1"/>
        <c:axPos val="b"/>
        <c:numFmt formatCode="0%" sourceLinked="1"/>
        <c:majorTickMark val="none"/>
        <c:minorTickMark val="none"/>
        <c:tickLblPos val="nextTo"/>
        <c:crossAx val="1284883872"/>
        <c:crosses val="autoZero"/>
        <c:auto val="1"/>
        <c:lblAlgn val="ctr"/>
        <c:lblOffset val="100"/>
        <c:noMultiLvlLbl val="0"/>
      </c:catAx>
      <c:valAx>
        <c:axId val="1284883872"/>
        <c:scaling>
          <c:orientation val="minMax"/>
          <c:max val="2.4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81696"/>
        <c:crosses val="max"/>
        <c:crossBetween val="between"/>
        <c:majorUnit val="0.01"/>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3"/>
          <c:order val="0"/>
          <c:tx>
            <c:strRef>
              <c:f>'[RAN1#110b-e SLS仿真数据.xlsx]Sheet1'!$O$12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SLS仿真数据.xlsx]Sheet1'!$M$13:$M$16</c:f>
              <c:numCache>
                <c:formatCode>0%</c:formatCode>
                <c:ptCount val="3"/>
                <c:pt idx="0">
                  <c:v>0.05</c:v>
                </c:pt>
                <c:pt idx="1">
                  <c:v>0.1</c:v>
                </c:pt>
                <c:pt idx="2">
                  <c:v>0.15</c:v>
                </c:pt>
              </c:numCache>
            </c:numRef>
          </c:cat>
          <c:val>
            <c:numRef>
              <c:f>Sheet1!$O$13:$O$16</c:f>
              <c:numCache>
                <c:formatCode>0.00_);[Red]\(0.00\)</c:formatCode>
                <c:ptCount val="3"/>
                <c:pt idx="0">
                  <c:v>0.26415197970378301</c:v>
                </c:pt>
                <c:pt idx="1">
                  <c:v>0.16247147256156599</c:v>
                </c:pt>
                <c:pt idx="2">
                  <c:v>9.3650978190715398E-2</c:v>
                </c:pt>
              </c:numCache>
            </c:numRef>
          </c:val>
          <c:extLst>
            <c:ext xmlns:c16="http://schemas.microsoft.com/office/drawing/2014/chart" uri="{C3380CC4-5D6E-409C-BE32-E72D297353CC}">
              <c16:uniqueId val="{00000000-E4FE-4A8B-AC1F-69D6245FD962}"/>
            </c:ext>
          </c:extLst>
        </c:ser>
        <c:dLbls>
          <c:showLegendKey val="0"/>
          <c:showVal val="0"/>
          <c:showCatName val="0"/>
          <c:showSerName val="0"/>
          <c:showPercent val="0"/>
          <c:showBubbleSize val="0"/>
        </c:dLbls>
        <c:gapWidth val="219"/>
        <c:axId val="1284882240"/>
        <c:axId val="1481587328"/>
      </c:barChart>
      <c:lineChart>
        <c:grouping val="standard"/>
        <c:varyColors val="0"/>
        <c:ser>
          <c:idx val="0"/>
          <c:order val="1"/>
          <c:tx>
            <c:strRef>
              <c:f>'[RAN1#110b-e SLS仿真数据.xlsx]Sheet1'!$P$12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'[RAN1#110b-e SLS仿真数据.xlsx]Sheet1'!$M$13:$M$16</c:f>
              <c:numCache>
                <c:formatCode>0%</c:formatCode>
                <c:ptCount val="3"/>
                <c:pt idx="0">
                  <c:v>0.05</c:v>
                </c:pt>
                <c:pt idx="1">
                  <c:v>0.1</c:v>
                </c:pt>
                <c:pt idx="2">
                  <c:v>0.15</c:v>
                </c:pt>
              </c:numCache>
            </c:numRef>
          </c:cat>
          <c:val>
            <c:numRef>
              <c:f>Sheet1!$P$13:$P$16</c:f>
              <c:numCache>
                <c:formatCode>0.00_);[Red]\(0.00\)</c:formatCode>
                <c:ptCount val="3"/>
                <c:pt idx="0">
                  <c:v>3.564367048119E-2</c:v>
                </c:pt>
                <c:pt idx="1">
                  <c:v>3.2614296585629997E-2</c:v>
                </c:pt>
                <c:pt idx="2">
                  <c:v>4.0885029647780097E-2</c:v>
                </c:pt>
              </c:numCache>
            </c:numRef>
          </c:val>
          <c:smooth val="0"/>
          <c:extLst>
            <c:ext xmlns:c16="http://schemas.microsoft.com/office/drawing/2014/chart" uri="{C3380CC4-5D6E-409C-BE32-E72D297353CC}">
              <c16:uniqueId val="{00000001-E4FE-4A8B-AC1F-69D6245FD962}"/>
            </c:ext>
          </c:extLst>
        </c:ser>
        <c:dLbls>
          <c:showLegendKey val="0"/>
          <c:showVal val="1"/>
          <c:showCatName val="0"/>
          <c:showSerName val="0"/>
          <c:showPercent val="0"/>
          <c:showBubbleSize val="0"/>
        </c:dLbls>
        <c:marker val="1"/>
        <c:smooth val="0"/>
        <c:axId val="1481587872"/>
        <c:axId val="1481599840"/>
      </c:lineChart>
      <c:catAx>
        <c:axId val="128488224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481587328"/>
        <c:crosses val="autoZero"/>
        <c:auto val="1"/>
        <c:lblAlgn val="ctr"/>
        <c:lblOffset val="100"/>
        <c:noMultiLvlLbl val="0"/>
      </c:catAx>
      <c:valAx>
        <c:axId val="1481587328"/>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284882240"/>
        <c:crosses val="autoZero"/>
        <c:crossBetween val="between"/>
        <c:majorUnit val="0.5"/>
      </c:valAx>
      <c:catAx>
        <c:axId val="1481587872"/>
        <c:scaling>
          <c:orientation val="minMax"/>
        </c:scaling>
        <c:delete val="1"/>
        <c:axPos val="b"/>
        <c:numFmt formatCode="0%" sourceLinked="1"/>
        <c:majorTickMark val="none"/>
        <c:minorTickMark val="none"/>
        <c:tickLblPos val="nextTo"/>
        <c:crossAx val="1481599840"/>
        <c:crosses val="autoZero"/>
        <c:auto val="1"/>
        <c:lblAlgn val="ctr"/>
        <c:lblOffset val="100"/>
        <c:noMultiLvlLbl val="0"/>
      </c:catAx>
      <c:valAx>
        <c:axId val="1481599840"/>
        <c:scaling>
          <c:orientation val="minMax"/>
          <c:max val="5.8000000000000003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481587872"/>
        <c:crosses val="max"/>
        <c:crossBetween val="between"/>
        <c:majorUnit val="0.05"/>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loss</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15575939319104"/>
          <c:y val="0.144432194046307"/>
          <c:w val="0.78049038631151901"/>
          <c:h val="0.64846747519294401"/>
        </c:manualLayout>
      </c:layout>
      <c:barChart>
        <c:barDir val="col"/>
        <c:grouping val="clustered"/>
        <c:varyColors val="0"/>
        <c:ser>
          <c:idx val="1"/>
          <c:order val="1"/>
          <c:tx>
            <c:strRef>
              <c:f>'[SLS results for RAN1#110-0922.xlsx]提案画图'!$C$31</c:f>
              <c:strCache>
                <c:ptCount val="1"/>
                <c:pt idx="0">
                  <c:v>ESG 32T</c:v>
                </c:pt>
              </c:strCache>
            </c:strRef>
          </c:tx>
          <c:spPr>
            <a:solidFill>
              <a:schemeClr val="accent2"/>
            </a:solidFill>
            <a:ln>
              <a:noFill/>
            </a:ln>
            <a:effectLst/>
          </c:spPr>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RAN1#110-0922.xlsx]提案画图'!$C$32:$C$34</c:f>
              <c:numCache>
                <c:formatCode>0.00_);[Red]\(0.00\)</c:formatCode>
                <c:ptCount val="3"/>
                <c:pt idx="0">
                  <c:v>0.177426290467814</c:v>
                </c:pt>
                <c:pt idx="1">
                  <c:v>0.23987838827131</c:v>
                </c:pt>
                <c:pt idx="2">
                  <c:v>0.264024340993958</c:v>
                </c:pt>
              </c:numCache>
            </c:numRef>
          </c:val>
          <c:extLst>
            <c:ext xmlns:c16="http://schemas.microsoft.com/office/drawing/2014/chart" uri="{C3380CC4-5D6E-409C-BE32-E72D297353CC}">
              <c16:uniqueId val="{00000000-EA18-4201-B122-A7C3BED074EA}"/>
            </c:ext>
          </c:extLst>
        </c:ser>
        <c:dLbls>
          <c:showLegendKey val="0"/>
          <c:showVal val="0"/>
          <c:showCatName val="0"/>
          <c:showSerName val="0"/>
          <c:showPercent val="0"/>
          <c:showBubbleSize val="0"/>
        </c:dLbls>
        <c:gapWidth val="219"/>
        <c:axId val="1481588960"/>
        <c:axId val="1481602016"/>
      </c:barChart>
      <c:lineChart>
        <c:grouping val="standard"/>
        <c:varyColors val="0"/>
        <c:dLbls>
          <c:showLegendKey val="0"/>
          <c:showVal val="1"/>
          <c:showCatName val="0"/>
          <c:showSerName val="0"/>
          <c:showPercent val="0"/>
          <c:showBubbleSize val="0"/>
        </c:dLbls>
        <c:marker val="1"/>
        <c:smooth val="0"/>
        <c:axId val="1481588960"/>
        <c:axId val="1481602016"/>
        <c:extLst>
          <c:ext xmlns:c15="http://schemas.microsoft.com/office/drawing/2012/chart" uri="{02D57815-91ED-43cb-92C2-25804820EDAC}">
            <c15:filteredLineSeries>
              <c15:ser>
                <c:idx val="0"/>
                <c:order val="0"/>
                <c:tx>
                  <c:strRef>
                    <c:extLst>
                      <c:ext uri="{02D57815-91ED-43cb-92C2-25804820EDAC}">
                        <c15:formulaRef>
                          <c15:sqref>'[SLS results for RAN1#110-0922.xlsx]提案画图'!$B$31</c15:sqref>
                        </c15:formulaRef>
                      </c:ext>
                    </c:extLst>
                    <c:strCache>
                      <c:ptCount val="1"/>
                      <c:pt idx="0">
                        <c:v>RU 64T</c:v>
                      </c:pt>
                    </c:strCache>
                  </c:strRef>
                </c:tx>
                <c:spPr>
                  <a:ln w="28575" cap="rnd">
                    <a:solidFill>
                      <a:schemeClr val="accent1"/>
                    </a:solidFill>
                    <a:round/>
                  </a:ln>
                  <a:effectLst/>
                </c:spPr>
                <c:marker>
                  <c:symbol val="circle"/>
                  <c:size val="3"/>
                  <c:spPr>
                    <a:solidFill>
                      <a:schemeClr val="accent1"/>
                    </a:solidFill>
                    <a:ln w="9525">
                      <a:solidFill>
                        <a:schemeClr val="accent1"/>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ysClr val="windowText" lastClr="000000"/>
                          </a:solidFill>
                          <a:latin typeface="+mn-lt"/>
                          <a:ea typeface="+mn-ea"/>
                          <a:cs typeface="+mn-cs"/>
                        </a:defRPr>
                      </a:pPr>
                      <a:endParaRPr lang="zh-CN"/>
                    </a:p>
                  </c:txPr>
                  <c:dLblPos val="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uri="{02D57815-91ED-43cb-92C2-25804820EDAC}">
                        <c15:formulaRef>
                          <c15:sqref>'[SLS results for RAN1#110-0922.xlsx]提案画图'!$A$32:$A$34</c15:sqref>
                        </c15:formulaRef>
                      </c:ext>
                    </c:extLst>
                  </c:multiLvlStrRef>
                </c:cat>
                <c:val>
                  <c:numRef>
                    <c:extLst>
                      <c:ext uri="{02D57815-91ED-43cb-92C2-25804820EDAC}">
                        <c15:formulaRef>
                          <c15:sqref>{0.0959367379546165,0.214724808931351,0.338864833116531}</c15:sqref>
                        </c15:formulaRef>
                      </c:ext>
                    </c:extLst>
                    <c:numCache>
                      <c:formatCode>General</c:formatCode>
                      <c:ptCount val="3"/>
                      <c:pt idx="0">
                        <c:v>9.5936737954616505E-2</c:v>
                      </c:pt>
                      <c:pt idx="1">
                        <c:v>0.21472480893135101</c:v>
                      </c:pt>
                      <c:pt idx="2">
                        <c:v>0.33886483311653098</c:v>
                      </c:pt>
                    </c:numCache>
                  </c:numRef>
                </c:val>
                <c:smooth val="0"/>
                <c:extLst>
                  <c:ext xmlns:c16="http://schemas.microsoft.com/office/drawing/2014/chart" uri="{C3380CC4-5D6E-409C-BE32-E72D297353CC}">
                    <c16:uniqueId val="{00000002-EA18-4201-B122-A7C3BED074EA}"/>
                  </c:ext>
                </c:extLst>
              </c15:ser>
            </c15:filteredLineSeries>
          </c:ext>
        </c:extLst>
      </c:lineChart>
      <c:lineChart>
        <c:grouping val="standard"/>
        <c:varyColors val="0"/>
        <c:ser>
          <c:idx val="2"/>
          <c:order val="2"/>
          <c:tx>
            <c:strRef>
              <c:f>'[SLS results for RAN1#110-0922.xlsx]提案画图'!$D$31</c:f>
              <c:strCache>
                <c:ptCount val="1"/>
                <c:pt idx="0">
                  <c:v>UPT loss 32T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RAN1#110-0922.xlsx]提案画图'!$D$32:$D$34</c:f>
              <c:numCache>
                <c:formatCode>0.00_);[Red]\(0.00\)</c:formatCode>
                <c:ptCount val="3"/>
                <c:pt idx="0">
                  <c:v>3.6894746637990097E-2</c:v>
                </c:pt>
                <c:pt idx="1">
                  <c:v>7.3787035862961495E-2</c:v>
                </c:pt>
                <c:pt idx="2" formatCode="General">
                  <c:v>0.109245413183269</c:v>
                </c:pt>
              </c:numCache>
            </c:numRef>
          </c:val>
          <c:smooth val="0"/>
          <c:extLst>
            <c:ext xmlns:c16="http://schemas.microsoft.com/office/drawing/2014/chart" uri="{C3380CC4-5D6E-409C-BE32-E72D297353CC}">
              <c16:uniqueId val="{00000001-EA18-4201-B122-A7C3BED074EA}"/>
            </c:ext>
          </c:extLst>
        </c:ser>
        <c:dLbls>
          <c:showLegendKey val="0"/>
          <c:showVal val="1"/>
          <c:showCatName val="0"/>
          <c:showSerName val="0"/>
          <c:showPercent val="0"/>
          <c:showBubbleSize val="0"/>
        </c:dLbls>
        <c:marker val="1"/>
        <c:smooth val="0"/>
        <c:axId val="1481580800"/>
        <c:axId val="1481581344"/>
      </c:lineChart>
      <c:catAx>
        <c:axId val="148158896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52158212278082705"/>
              <c:y val="0.862625590395507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481602016"/>
        <c:crosses val="autoZero"/>
        <c:auto val="1"/>
        <c:lblAlgn val="ctr"/>
        <c:lblOffset val="100"/>
        <c:noMultiLvlLbl val="0"/>
      </c:catAx>
      <c:valAx>
        <c:axId val="1481602016"/>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481588960"/>
        <c:crosses val="autoZero"/>
        <c:crossBetween val="between"/>
        <c:majorUnit val="0.5"/>
      </c:valAx>
      <c:catAx>
        <c:axId val="1481580800"/>
        <c:scaling>
          <c:orientation val="minMax"/>
        </c:scaling>
        <c:delete val="1"/>
        <c:axPos val="b"/>
        <c:numFmt formatCode="0%" sourceLinked="1"/>
        <c:majorTickMark val="none"/>
        <c:minorTickMark val="none"/>
        <c:tickLblPos val="nextTo"/>
        <c:crossAx val="1481581344"/>
        <c:crosses val="autoZero"/>
        <c:auto val="1"/>
        <c:lblAlgn val="ctr"/>
        <c:lblOffset val="100"/>
        <c:noMultiLvlLbl val="0"/>
      </c:catAx>
      <c:valAx>
        <c:axId val="1481581344"/>
        <c:scaling>
          <c:orientation val="minMax"/>
          <c:max val="0.2"/>
          <c:min val="-0.1"/>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loss (%)</a:t>
                </a:r>
              </a:p>
            </c:rich>
          </c:tx>
          <c:layout>
            <c:manualLayout>
              <c:xMode val="edge"/>
              <c:yMode val="edge"/>
              <c:x val="0.96160307175425996"/>
              <c:y val="0.37486876640420003"/>
            </c:manualLayout>
          </c:layout>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zh-CN"/>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crossAx val="1481580800"/>
        <c:crosses val="max"/>
        <c:crossBetween val="between"/>
        <c:majorUnit val="0.2"/>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zh-CN"/>
          </a:p>
        </c:txPr>
      </c:legendEntry>
      <c:legendEntry>
        <c:idx val="1"/>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zh-CN"/>
          </a:p>
        </c:txPr>
      </c:legendEntry>
      <c:layout>
        <c:manualLayout>
          <c:xMode val="edge"/>
          <c:yMode val="edge"/>
          <c:x val="0.33214285714285702"/>
          <c:y val="0.92783708975879797"/>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network energy</a:t>
            </a:r>
          </a:p>
        </c:rich>
      </c:tx>
      <c:layout>
        <c:manualLayout>
          <c:xMode val="edge"/>
          <c:yMode val="edge"/>
          <c:x val="0.27321050772595401"/>
          <c:y val="1.48341068235306E-3"/>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9.6127434757297001E-2"/>
          <c:y val="0.15505796150481199"/>
          <c:w val="0.86503222677689595"/>
          <c:h val="0.61498432487605703"/>
        </c:manualLayout>
      </c:layout>
      <c:barChart>
        <c:barDir val="col"/>
        <c:grouping val="clustered"/>
        <c:varyColors val="0"/>
        <c:ser>
          <c:idx val="0"/>
          <c:order val="0"/>
          <c:tx>
            <c:strRef>
              <c:f>'110b antenna'!$H$7</c:f>
              <c:strCache>
                <c:ptCount val="1"/>
                <c:pt idx="0">
                  <c:v>4x8 (55dBm DL Tx power)</c:v>
                </c:pt>
              </c:strCache>
            </c:strRef>
          </c:tx>
          <c:spPr>
            <a:solidFill>
              <a:schemeClr val="accent1"/>
            </a:solidFill>
            <a:ln>
              <a:noFill/>
            </a:ln>
            <a:effectLst/>
          </c:spPr>
          <c:invertIfNegative val="0"/>
          <c:cat>
            <c:strRef>
              <c:f>'110b antenna'!$I$6:$J$6</c:f>
              <c:strCache>
                <c:ptCount val="2"/>
                <c:pt idx="0">
                  <c:v>Low load</c:v>
                </c:pt>
                <c:pt idx="1">
                  <c:v>Light load</c:v>
                </c:pt>
              </c:strCache>
            </c:strRef>
          </c:cat>
          <c:val>
            <c:numRef>
              <c:f>'110b antenna'!$I$7:$J$7</c:f>
              <c:numCache>
                <c:formatCode>General</c:formatCode>
                <c:ptCount val="2"/>
                <c:pt idx="0">
                  <c:v>28900</c:v>
                </c:pt>
                <c:pt idx="1">
                  <c:v>36250</c:v>
                </c:pt>
              </c:numCache>
            </c:numRef>
          </c:val>
          <c:extLst>
            <c:ext xmlns:c16="http://schemas.microsoft.com/office/drawing/2014/chart" uri="{C3380CC4-5D6E-409C-BE32-E72D297353CC}">
              <c16:uniqueId val="{00000000-AAD3-4E53-BB04-A25A3ACFDD9F}"/>
            </c:ext>
          </c:extLst>
        </c:ser>
        <c:ser>
          <c:idx val="1"/>
          <c:order val="1"/>
          <c:tx>
            <c:strRef>
              <c:f>'110b antenna'!$H$8</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antenna'!$L$7:$L$8</c:f>
                <c:numCache>
                  <c:formatCode>General</c:formatCode>
                  <c:ptCount val="2"/>
                  <c:pt idx="0">
                    <c:v>6495</c:v>
                  </c:pt>
                  <c:pt idx="1">
                    <c:v>7540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antenna'!$I$6:$J$6</c:f>
              <c:strCache>
                <c:ptCount val="2"/>
                <c:pt idx="0">
                  <c:v>Low load</c:v>
                </c:pt>
                <c:pt idx="1">
                  <c:v>Light load</c:v>
                </c:pt>
              </c:strCache>
            </c:strRef>
          </c:cat>
          <c:val>
            <c:numRef>
              <c:f>'110b antenna'!$I$8:$J$8</c:f>
              <c:numCache>
                <c:formatCode>General</c:formatCode>
                <c:ptCount val="2"/>
                <c:pt idx="0">
                  <c:v>22405</c:v>
                </c:pt>
                <c:pt idx="1">
                  <c:v>28710</c:v>
                </c:pt>
              </c:numCache>
            </c:numRef>
          </c:val>
          <c:extLst>
            <c:ext xmlns:c16="http://schemas.microsoft.com/office/drawing/2014/chart" uri="{C3380CC4-5D6E-409C-BE32-E72D297353CC}">
              <c16:uniqueId val="{00000001-AAD3-4E53-BB04-A25A3ACFDD9F}"/>
            </c:ext>
          </c:extLst>
        </c:ser>
        <c:dLbls>
          <c:showLegendKey val="0"/>
          <c:showVal val="0"/>
          <c:showCatName val="0"/>
          <c:showSerName val="0"/>
          <c:showPercent val="0"/>
          <c:showBubbleSize val="0"/>
        </c:dLbls>
        <c:gapWidth val="219"/>
        <c:overlap val="-27"/>
        <c:axId val="1481585152"/>
        <c:axId val="1481595488"/>
      </c:barChart>
      <c:catAx>
        <c:axId val="1481585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crossAx val="1481595488"/>
        <c:crosses val="autoZero"/>
        <c:auto val="1"/>
        <c:lblAlgn val="ctr"/>
        <c:lblOffset val="100"/>
        <c:noMultiLvlLbl val="0"/>
      </c:catAx>
      <c:valAx>
        <c:axId val="1481595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crossAx val="1481585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DL</a:t>
            </a:r>
            <a:r>
              <a:rPr lang="en-US" sz="1000" b="1" baseline="0"/>
              <a:t> UPT (Mbps)</a:t>
            </a:r>
            <a:endParaRPr lang="en-US" sz="1000" b="1"/>
          </a:p>
        </c:rich>
      </c:tx>
      <c:layout>
        <c:manualLayout>
          <c:xMode val="edge"/>
          <c:yMode val="edge"/>
          <c:x val="0.390048556430446"/>
          <c:y val="2.7758501040943798E-2"/>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'110b antenna'!$H$14</c:f>
              <c:strCache>
                <c:ptCount val="1"/>
                <c:pt idx="0">
                  <c:v>4x8 (55dBm DL Tx power)</c:v>
                </c:pt>
              </c:strCache>
            </c:strRef>
          </c:tx>
          <c:spPr>
            <a:solidFill>
              <a:schemeClr val="accent1"/>
            </a:solidFill>
            <a:ln>
              <a:noFill/>
            </a:ln>
            <a:effectLst/>
          </c:spPr>
          <c:invertIfNegative val="0"/>
          <c:cat>
            <c:strRef>
              <c:f>'110b antenna'!$I$13:$J$13</c:f>
              <c:strCache>
                <c:ptCount val="2"/>
                <c:pt idx="0">
                  <c:v>Low load</c:v>
                </c:pt>
                <c:pt idx="1">
                  <c:v>Light load</c:v>
                </c:pt>
              </c:strCache>
            </c:strRef>
          </c:cat>
          <c:val>
            <c:numRef>
              <c:f>'110b antenna'!$I$14:$J$14</c:f>
              <c:numCache>
                <c:formatCode>General</c:formatCode>
                <c:ptCount val="2"/>
                <c:pt idx="0">
                  <c:v>1194</c:v>
                </c:pt>
                <c:pt idx="1">
                  <c:v>980</c:v>
                </c:pt>
              </c:numCache>
            </c:numRef>
          </c:val>
          <c:extLst>
            <c:ext xmlns:c16="http://schemas.microsoft.com/office/drawing/2014/chart" uri="{C3380CC4-5D6E-409C-BE32-E72D297353CC}">
              <c16:uniqueId val="{00000000-1555-4CAF-8CFC-74DA41532003}"/>
            </c:ext>
          </c:extLst>
        </c:ser>
        <c:ser>
          <c:idx val="1"/>
          <c:order val="1"/>
          <c:tx>
            <c:strRef>
              <c:f>'110b antenna'!$H$15</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antenna'!$K$14:$K$15</c:f>
                <c:numCache>
                  <c:formatCode>General</c:formatCode>
                  <c:ptCount val="2"/>
                  <c:pt idx="0">
                    <c:v>374</c:v>
                  </c:pt>
                  <c:pt idx="1">
                    <c:v>290</c:v>
                  </c:pt>
                </c:numCache>
              </c:numRef>
            </c:plus>
            <c:minus>
              <c:numLit>
                <c:formatCode>General</c:formatCode>
                <c:ptCount val="1"/>
                <c:pt idx="0">
                  <c:v>1</c:v>
                </c:pt>
              </c:numLit>
            </c:minus>
            <c:spPr>
              <a:noFill/>
              <a:ln w="15875" cap="flat" cmpd="sng" algn="ctr">
                <a:solidFill>
                  <a:srgbClr val="7030A0"/>
                </a:solidFill>
                <a:round/>
                <a:headEnd type="triangle"/>
                <a:tailEnd type="oval"/>
              </a:ln>
              <a:effectLst/>
            </c:spPr>
          </c:errBars>
          <c:cat>
            <c:strRef>
              <c:f>'110b antenna'!$I$13:$J$13</c:f>
              <c:strCache>
                <c:ptCount val="2"/>
                <c:pt idx="0">
                  <c:v>Low load</c:v>
                </c:pt>
                <c:pt idx="1">
                  <c:v>Light load</c:v>
                </c:pt>
              </c:strCache>
            </c:strRef>
          </c:cat>
          <c:val>
            <c:numRef>
              <c:f>'110b antenna'!$I$15:$J$15</c:f>
              <c:numCache>
                <c:formatCode>General</c:formatCode>
                <c:ptCount val="2"/>
                <c:pt idx="0">
                  <c:v>820</c:v>
                </c:pt>
                <c:pt idx="1">
                  <c:v>690</c:v>
                </c:pt>
              </c:numCache>
            </c:numRef>
          </c:val>
          <c:extLst>
            <c:ext xmlns:c16="http://schemas.microsoft.com/office/drawing/2014/chart" uri="{C3380CC4-5D6E-409C-BE32-E72D297353CC}">
              <c16:uniqueId val="{00000001-1555-4CAF-8CFC-74DA41532003}"/>
            </c:ext>
          </c:extLst>
        </c:ser>
        <c:dLbls>
          <c:showLegendKey val="0"/>
          <c:showVal val="0"/>
          <c:showCatName val="0"/>
          <c:showSerName val="0"/>
          <c:showPercent val="0"/>
          <c:showBubbleSize val="0"/>
        </c:dLbls>
        <c:gapWidth val="219"/>
        <c:overlap val="-27"/>
        <c:axId val="1481581888"/>
        <c:axId val="1481588416"/>
      </c:barChart>
      <c:catAx>
        <c:axId val="1481581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crossAx val="1481588416"/>
        <c:crosses val="autoZero"/>
        <c:auto val="1"/>
        <c:lblAlgn val="ctr"/>
        <c:lblOffset val="100"/>
        <c:noMultiLvlLbl val="0"/>
      </c:catAx>
      <c:valAx>
        <c:axId val="148158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81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100" b="1"/>
              <a:t>Average network energy</a:t>
            </a:r>
          </a:p>
        </c:rich>
      </c:tx>
      <c:layout>
        <c:manualLayout>
          <c:xMode val="edge"/>
          <c:yMode val="edge"/>
          <c:x val="0.24062612391396801"/>
          <c:y val="0"/>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'110b antenna'!$H$27</c:f>
              <c:strCache>
                <c:ptCount val="1"/>
                <c:pt idx="0">
                  <c:v>mTRP</c:v>
                </c:pt>
              </c:strCache>
            </c:strRef>
          </c:tx>
          <c:spPr>
            <a:solidFill>
              <a:schemeClr val="accent1"/>
            </a:solidFill>
            <a:ln>
              <a:noFill/>
            </a:ln>
            <a:effectLst/>
          </c:spPr>
          <c:invertIfNegative val="0"/>
          <c:cat>
            <c:strRef>
              <c:f>'110b antenna'!$I$26:$J$26</c:f>
              <c:strCache>
                <c:ptCount val="2"/>
                <c:pt idx="0">
                  <c:v>Low load</c:v>
                </c:pt>
                <c:pt idx="1">
                  <c:v>Light load</c:v>
                </c:pt>
              </c:strCache>
            </c:strRef>
          </c:cat>
          <c:val>
            <c:numRef>
              <c:f>'110b antenna'!$I$27:$J$27</c:f>
              <c:numCache>
                <c:formatCode>General</c:formatCode>
                <c:ptCount val="2"/>
                <c:pt idx="0">
                  <c:v>47850</c:v>
                </c:pt>
                <c:pt idx="1">
                  <c:v>47850</c:v>
                </c:pt>
              </c:numCache>
            </c:numRef>
          </c:val>
          <c:extLst>
            <c:ext xmlns:c16="http://schemas.microsoft.com/office/drawing/2014/chart" uri="{C3380CC4-5D6E-409C-BE32-E72D297353CC}">
              <c16:uniqueId val="{00000000-B513-494D-B283-E905A2DD83BB}"/>
            </c:ext>
          </c:extLst>
        </c:ser>
        <c:ser>
          <c:idx val="1"/>
          <c:order val="1"/>
          <c:tx>
            <c:strRef>
              <c:f>'110b antenna'!$H$28</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antenna'!$K$27:$K$28</c:f>
                <c:numCache>
                  <c:formatCode>General</c:formatCode>
                  <c:ptCount val="2"/>
                  <c:pt idx="0">
                    <c:v>18950</c:v>
                  </c:pt>
                  <c:pt idx="1">
                    <c:v>11600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antenna'!$I$26:$J$26</c:f>
              <c:strCache>
                <c:ptCount val="2"/>
                <c:pt idx="0">
                  <c:v>Low load</c:v>
                </c:pt>
                <c:pt idx="1">
                  <c:v>Light load</c:v>
                </c:pt>
              </c:strCache>
            </c:strRef>
          </c:cat>
          <c:val>
            <c:numRef>
              <c:f>'110b antenna'!$I$28:$J$28</c:f>
              <c:numCache>
                <c:formatCode>General</c:formatCode>
                <c:ptCount val="2"/>
                <c:pt idx="0">
                  <c:v>28900</c:v>
                </c:pt>
                <c:pt idx="1">
                  <c:v>36250</c:v>
                </c:pt>
              </c:numCache>
            </c:numRef>
          </c:val>
          <c:extLst>
            <c:ext xmlns:c16="http://schemas.microsoft.com/office/drawing/2014/chart" uri="{C3380CC4-5D6E-409C-BE32-E72D297353CC}">
              <c16:uniqueId val="{00000001-B513-494D-B283-E905A2DD83BB}"/>
            </c:ext>
          </c:extLst>
        </c:ser>
        <c:dLbls>
          <c:showLegendKey val="0"/>
          <c:showVal val="0"/>
          <c:showCatName val="0"/>
          <c:showSerName val="0"/>
          <c:showPercent val="0"/>
          <c:showBubbleSize val="0"/>
        </c:dLbls>
        <c:gapWidth val="219"/>
        <c:overlap val="-27"/>
        <c:axId val="1481596032"/>
        <c:axId val="1481596576"/>
      </c:barChart>
      <c:catAx>
        <c:axId val="1481596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6576"/>
        <c:crosses val="autoZero"/>
        <c:auto val="1"/>
        <c:lblAlgn val="ctr"/>
        <c:lblOffset val="100"/>
        <c:noMultiLvlLbl val="0"/>
      </c:catAx>
      <c:valAx>
        <c:axId val="1481596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1596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0.7783</cdr:x>
      <cdr:y>0.07969</cdr:y>
    </cdr:from>
    <cdr:to>
      <cdr:x>0.8582</cdr:x>
      <cdr:y>0.17691</cdr:y>
    </cdr:to>
    <cdr:sp macro="" textlink="">
      <cdr:nvSpPr>
        <cdr:cNvPr id="2" name="Rectangles 1"/>
        <cdr:cNvSpPr/>
      </cdr:nvSpPr>
      <cdr:spPr>
        <a:xfrm xmlns:a="http://schemas.openxmlformats.org/drawingml/2006/main">
          <a:off x="2181477" y="150841"/>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21%</a:t>
          </a:r>
        </a:p>
      </cdr:txBody>
    </cdr:sp>
  </cdr:relSizeAnchor>
  <cdr:relSizeAnchor xmlns:cdr="http://schemas.openxmlformats.org/drawingml/2006/chartDrawing">
    <cdr:from>
      <cdr:x>0.35292</cdr:x>
      <cdr:y>0.19109</cdr:y>
    </cdr:from>
    <cdr:to>
      <cdr:x>0.43282</cdr:x>
      <cdr:y>0.28831</cdr:y>
    </cdr:to>
    <cdr:sp macro="" textlink="">
      <cdr:nvSpPr>
        <cdr:cNvPr id="3" name="Rectangles 2"/>
        <cdr:cNvSpPr/>
      </cdr:nvSpPr>
      <cdr:spPr>
        <a:xfrm xmlns:a="http://schemas.openxmlformats.org/drawingml/2006/main">
          <a:off x="989188" y="361726"/>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22%</a:t>
          </a:r>
        </a:p>
      </cdr:txBody>
    </cdr:sp>
  </cdr:relSizeAnchor>
</c:userShapes>
</file>

<file path=word/drawings/drawing2.xml><?xml version="1.0" encoding="utf-8"?>
<c:userShapes xmlns:c="http://schemas.openxmlformats.org/drawingml/2006/chart">
  <cdr:relSizeAnchor xmlns:cdr="http://schemas.openxmlformats.org/drawingml/2006/chartDrawing">
    <cdr:from>
      <cdr:x>0.34291</cdr:x>
      <cdr:y>0.13552</cdr:y>
    </cdr:from>
    <cdr:to>
      <cdr:x>0.43779</cdr:x>
      <cdr:y>0.25211</cdr:y>
    </cdr:to>
    <cdr:sp macro="" textlink="">
      <cdr:nvSpPr>
        <cdr:cNvPr id="2" name="Rectangles 1"/>
        <cdr:cNvSpPr/>
      </cdr:nvSpPr>
      <cdr:spPr>
        <a:xfrm xmlns:a="http://schemas.openxmlformats.org/drawingml/2006/main">
          <a:off x="984661" y="297656"/>
          <a:ext cx="272445" cy="256086"/>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31%</a:t>
          </a:r>
        </a:p>
      </cdr:txBody>
    </cdr:sp>
  </cdr:relSizeAnchor>
  <cdr:relSizeAnchor xmlns:cdr="http://schemas.openxmlformats.org/drawingml/2006/chartDrawing">
    <cdr:from>
      <cdr:x>0.74291</cdr:x>
      <cdr:y>0.22346</cdr:y>
    </cdr:from>
    <cdr:to>
      <cdr:x>0.83779</cdr:x>
      <cdr:y>0.34004</cdr:y>
    </cdr:to>
    <cdr:sp macro="" textlink="">
      <cdr:nvSpPr>
        <cdr:cNvPr id="3" name="Rectangles 2"/>
        <cdr:cNvSpPr/>
      </cdr:nvSpPr>
      <cdr:spPr>
        <a:xfrm xmlns:a="http://schemas.openxmlformats.org/drawingml/2006/main">
          <a:off x="2133252" y="490822"/>
          <a:ext cx="272445" cy="256064"/>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30%</a:t>
          </a:r>
        </a:p>
      </cdr:txBody>
    </cdr:sp>
  </cdr:relSizeAnchor>
</c:userShapes>
</file>

<file path=word/drawings/drawing3.xml><?xml version="1.0" encoding="utf-8"?>
<c:userShapes xmlns:c="http://schemas.openxmlformats.org/drawingml/2006/chart">
  <cdr:relSizeAnchor xmlns:cdr="http://schemas.openxmlformats.org/drawingml/2006/chartDrawing">
    <cdr:from>
      <cdr:x>0.33125</cdr:x>
      <cdr:y>0.1684</cdr:y>
    </cdr:from>
    <cdr:to>
      <cdr:x>0.42917</cdr:x>
      <cdr:y>0.27951</cdr:y>
    </cdr:to>
    <cdr:sp macro="" textlink="">
      <cdr:nvSpPr>
        <cdr:cNvPr id="2" name="Rectangles 1"/>
        <cdr:cNvSpPr/>
      </cdr:nvSpPr>
      <cdr:spPr>
        <a:xfrm xmlns:a="http://schemas.openxmlformats.org/drawingml/2006/main">
          <a:off x="1514474" y="461963"/>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40%</a:t>
          </a:r>
        </a:p>
      </cdr:txBody>
    </cdr:sp>
  </cdr:relSizeAnchor>
  <cdr:relSizeAnchor xmlns:cdr="http://schemas.openxmlformats.org/drawingml/2006/chartDrawing">
    <cdr:from>
      <cdr:x>0.76667</cdr:x>
      <cdr:y>0.17188</cdr:y>
    </cdr:from>
    <cdr:to>
      <cdr:x>0.86458</cdr:x>
      <cdr:y>0.28299</cdr:y>
    </cdr:to>
    <cdr:sp macro="" textlink="">
      <cdr:nvSpPr>
        <cdr:cNvPr id="3" name="Rectangles 2"/>
        <cdr:cNvSpPr/>
      </cdr:nvSpPr>
      <cdr:spPr>
        <a:xfrm xmlns:a="http://schemas.openxmlformats.org/drawingml/2006/main">
          <a:off x="3505199" y="471488"/>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24%</a:t>
          </a:r>
        </a:p>
      </cdr:txBody>
    </cdr:sp>
  </cdr:relSizeAnchor>
</c:userShapes>
</file>

<file path=word/drawings/drawing4.xml><?xml version="1.0" encoding="utf-8"?>
<c:userShapes xmlns:c="http://schemas.openxmlformats.org/drawingml/2006/chart">
  <cdr:relSizeAnchor xmlns:cdr="http://schemas.openxmlformats.org/drawingml/2006/chartDrawing">
    <cdr:from>
      <cdr:x>0.32046</cdr:x>
      <cdr:y>0.02824</cdr:y>
    </cdr:from>
    <cdr:to>
      <cdr:x>0.43505</cdr:x>
      <cdr:y>0.13304</cdr:y>
    </cdr:to>
    <cdr:sp macro="" textlink="">
      <cdr:nvSpPr>
        <cdr:cNvPr id="2" name="Rectangles 1"/>
        <cdr:cNvSpPr/>
      </cdr:nvSpPr>
      <cdr:spPr>
        <a:xfrm xmlns:a="http://schemas.openxmlformats.org/drawingml/2006/main">
          <a:off x="896173" y="61784"/>
          <a:ext cx="320455" cy="229259"/>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dr:relSizeAnchor xmlns:cdr="http://schemas.openxmlformats.org/drawingml/2006/chartDrawing">
    <cdr:from>
      <cdr:x>0.78047</cdr:x>
      <cdr:y>0.09414</cdr:y>
    </cdr:from>
    <cdr:to>
      <cdr:x>0.89505</cdr:x>
      <cdr:y>0.19894</cdr:y>
    </cdr:to>
    <cdr:sp macro="" textlink="">
      <cdr:nvSpPr>
        <cdr:cNvPr id="3" name="Rectangles 2"/>
        <cdr:cNvSpPr/>
      </cdr:nvSpPr>
      <cdr:spPr>
        <a:xfrm xmlns:a="http://schemas.openxmlformats.org/drawingml/2006/main">
          <a:off x="2166756" y="194349"/>
          <a:ext cx="318100" cy="216347"/>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22%</a:t>
          </a:r>
        </a:p>
      </cdr:txBody>
    </cdr:sp>
  </cdr:relSizeAnchor>
</c:userShapes>
</file>

<file path=word/drawings/drawing5.xml><?xml version="1.0" encoding="utf-8"?>
<c:userShapes xmlns:c="http://schemas.openxmlformats.org/drawingml/2006/chart">
  <cdr:relSizeAnchor xmlns:cdr="http://schemas.openxmlformats.org/drawingml/2006/chartDrawing">
    <cdr:from>
      <cdr:x>0.34468</cdr:x>
      <cdr:y>0.23904</cdr:y>
    </cdr:from>
    <cdr:to>
      <cdr:x>0.45598</cdr:x>
      <cdr:y>0.3643</cdr:y>
    </cdr:to>
    <cdr:sp macro="" textlink="">
      <cdr:nvSpPr>
        <cdr:cNvPr id="2" name="Rectangles 1"/>
        <cdr:cNvSpPr/>
      </cdr:nvSpPr>
      <cdr:spPr>
        <a:xfrm xmlns:a="http://schemas.openxmlformats.org/drawingml/2006/main">
          <a:off x="1581150" y="87249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9%</a:t>
          </a:r>
        </a:p>
      </cdr:txBody>
    </cdr:sp>
  </cdr:relSizeAnchor>
  <cdr:relSizeAnchor xmlns:cdr="http://schemas.openxmlformats.org/drawingml/2006/chartDrawing">
    <cdr:from>
      <cdr:x>0.77824</cdr:x>
      <cdr:y>0.11169</cdr:y>
    </cdr:from>
    <cdr:to>
      <cdr:x>0.88953</cdr:x>
      <cdr:y>0.23695</cdr:y>
    </cdr:to>
    <cdr:sp macro="" textlink="">
      <cdr:nvSpPr>
        <cdr:cNvPr id="3" name="Rectangles 2"/>
        <cdr:cNvSpPr/>
      </cdr:nvSpPr>
      <cdr:spPr>
        <a:xfrm xmlns:a="http://schemas.openxmlformats.org/drawingml/2006/main">
          <a:off x="3569970" y="40767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6%</a:t>
          </a:r>
        </a:p>
      </cdr:txBody>
    </cdr:sp>
  </cdr:relSizeAnchor>
</c:userShapes>
</file>

<file path=word/drawings/drawing6.xml><?xml version="1.0" encoding="utf-8"?>
<c:userShapes xmlns:c="http://schemas.openxmlformats.org/drawingml/2006/chart">
  <cdr:relSizeAnchor xmlns:cdr="http://schemas.openxmlformats.org/drawingml/2006/chartDrawing">
    <cdr:from>
      <cdr:x>0.33167</cdr:x>
      <cdr:y>0.14743</cdr:y>
    </cdr:from>
    <cdr:to>
      <cdr:x>0.42489</cdr:x>
      <cdr:y>0.28651</cdr:y>
    </cdr:to>
    <cdr:sp macro="" textlink="">
      <cdr:nvSpPr>
        <cdr:cNvPr id="2" name="Rectangles 1"/>
        <cdr:cNvSpPr/>
      </cdr:nvSpPr>
      <cdr:spPr>
        <a:xfrm xmlns:a="http://schemas.openxmlformats.org/drawingml/2006/main">
          <a:off x="1518285" y="40386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10%</a:t>
          </a:r>
        </a:p>
      </cdr:txBody>
    </cdr:sp>
  </cdr:relSizeAnchor>
  <cdr:relSizeAnchor xmlns:cdr="http://schemas.openxmlformats.org/drawingml/2006/chartDrawing">
    <cdr:from>
      <cdr:x>0.76779</cdr:x>
      <cdr:y>0.22809</cdr:y>
    </cdr:from>
    <cdr:to>
      <cdr:x>0.86101</cdr:x>
      <cdr:y>0.36718</cdr:y>
    </cdr:to>
    <cdr:sp macro="" textlink="">
      <cdr:nvSpPr>
        <cdr:cNvPr id="3" name="Rectangles 2"/>
        <cdr:cNvSpPr/>
      </cdr:nvSpPr>
      <cdr:spPr>
        <a:xfrm xmlns:a="http://schemas.openxmlformats.org/drawingml/2006/main">
          <a:off x="3514725" y="62484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HR33RHYHUWRF-507899316-20503</_dlc_DocId>
    <_dlc_DocIdUrl xmlns="ca125759-a0e7-4469-93e0-e34bba23bda5">
      <Url>https://qualcomm.sharepoint.com/teams/pentari/_layouts/15/DocIdRedir.aspx?ID=HR33RHYHUWRF-507899316-20503</Url>
      <Description>HR33RHYHUWRF-507899316-20503</Description>
    </_dlc_DocIdUrl>
  </documentManagement>
</p:properties>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8631BB-7396-47DC-A8B8-C6726FC441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FFC81C-72D0-4A61-A955-2BFA8BF8117F}">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F3391B1-20AD-42A1-86A8-6283BE7FA079}">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9C4E2514-CC7B-444A-88E0-62B95854D3A7}">
  <ds:schemaRefs>
    <ds:schemaRef ds:uri="http://schemas.microsoft.com/sharepoint/v3/contenttype/forms"/>
  </ds:schemaRefs>
</ds:datastoreItem>
</file>

<file path=customXml/itemProps6.xml><?xml version="1.0" encoding="utf-8"?>
<ds:datastoreItem xmlns:ds="http://schemas.openxmlformats.org/officeDocument/2006/customXml" ds:itemID="{7881893C-78FB-4789-9B35-37D7C32787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18021</Words>
  <Characters>102720</Characters>
  <Application>Microsoft Office Word</Application>
  <DocSecurity>0</DocSecurity>
  <Lines>856</Lines>
  <Paragraphs>240</Paragraphs>
  <ScaleCrop>false</ScaleCrop>
  <Company>Huawei Technologies</Company>
  <LinksUpToDate>false</LinksUpToDate>
  <CharactersWithSpaces>120501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mazzarese</dc:creator>
  <cp:lastModifiedBy>Yi Wang(Eason)</cp:lastModifiedBy>
  <cp:revision>2</cp:revision>
  <cp:lastPrinted>2007-06-19T04:08:00Z</cp:lastPrinted>
  <dcterms:created xsi:type="dcterms:W3CDTF">2022-10-10T13:09:00Z</dcterms:created>
  <dcterms:modified xsi:type="dcterms:W3CDTF">2022-10-10T13:09:00Z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(3)CU6YmLeDN4v9selKtSXwVsB0/vr2C9I9Ip9yRRUeM86/cBzOpv8LQnBB3sctLR8sx3o3eJPc
d7JB3pKUq4EbE9Hh8Ynj8q1bqT4ZXYeoCrec/3f0kgduOOVd+aYoEzLkNRhxQG6MSBBlu76C
DuFwt/7rYv0VIlSUNhwehkhZ8bfS6ulk55m60liA1ZE2EuHipRe5goqsdhnY0Vv9BkplaKbd
reNU7gfppL+hdqqvPW</vt:lpwstr>
  </property>
  <property fmtid="{D5CDD505-2E9C-101B-9397-08002B2CF9AE}" pid="13" name="_2015_ms_pID_725343_00">
    <vt:lpwstr>_2015_ms_pID_725343</vt:lpwstr>
  </property>
  <property fmtid="{D5CDD505-2E9C-101B-9397-08002B2CF9AE}" pid="14" name="_2015_ms_pID_7253431">
    <vt:lpwstr>RanodV+8OUz9go5WUYgXLhaCQdVFcL3quF+UFCIHhKwH/dnTyO6qia
wcPtJ7I83HPX1MUzMqfvUQnGkhq+M+m2eme+HgE3Mwpn4W9MFEXqkpFvxZWUF5QLFy2qfmux
GHAWMPpI+y94GAuD7vKO9YihxhCzOhE+vWLAc7cLvDIvG/KpQjxi+Zxhd5Z449Kixe6CyeCp
b2IRcvKgq9D4sGD7bvp7CdF7GS2Ll7KXdO8f</vt:lpwstr>
  </property>
  <property fmtid="{D5CDD505-2E9C-101B-9397-08002B2CF9AE}" pid="15" name="_2015_ms_pID_7253431_00">
    <vt:lpwstr>_2015_ms_pID_7253431</vt:lpwstr>
  </property>
  <property fmtid="{D5CDD505-2E9C-101B-9397-08002B2CF9AE}" pid="16" name="_2015_ms_pID_7253432">
    <vt:lpwstr>l9GktHyU7xaz02SCEwZxPICTNwT2d+FG6ZiJ
g8wRuHP+CjsXmQYsQZYFm7sZpXbh1w==</vt:lpwstr>
  </property>
  <property fmtid="{D5CDD505-2E9C-101B-9397-08002B2CF9AE}" pid="17" name="_2015_ms_pID_7253432_00">
    <vt:lpwstr>_2015_ms_pID_7253432</vt:lpwstr>
  </property>
  <property fmtid="{D5CDD505-2E9C-101B-9397-08002B2CF9AE}" pid="18" name="CWM20b071e41e9447b89163c0dce42a31ae">
    <vt:lpwstr>CWMHMc50ggopDAYQdPwmih/Qr6EAbRoU0OoKax05d+Mhps8l8kd5egR7gEYmUa/OZxSiiC7UH9UH/XZ4gkrY48/Vw==</vt:lpwstr>
  </property>
  <property fmtid="{D5CDD505-2E9C-101B-9397-08002B2CF9AE}" pid="19" name="MSIP_Label_0359f705-2ba0-454b-9cfc-6ce5bcaac040_Enabled">
    <vt:lpwstr>true</vt:lpwstr>
  </property>
  <property fmtid="{D5CDD505-2E9C-101B-9397-08002B2CF9AE}" pid="20" name="MSIP_Label_0359f705-2ba0-454b-9cfc-6ce5bcaac040_SetDate">
    <vt:lpwstr>2022-05-10T14:59:09Z</vt:lpwstr>
  </property>
  <property fmtid="{D5CDD505-2E9C-101B-9397-08002B2CF9AE}" pid="21" name="MSIP_Label_0359f705-2ba0-454b-9cfc-6ce5bcaac040_Method">
    <vt:lpwstr>Standard</vt:lpwstr>
  </property>
  <property fmtid="{D5CDD505-2E9C-101B-9397-08002B2CF9AE}" pid="22" name="MSIP_Label_0359f705-2ba0-454b-9cfc-6ce5bcaac040_Name">
    <vt:lpwstr>0359f705-2ba0-454b-9cfc-6ce5bcaac040</vt:lpwstr>
  </property>
  <property fmtid="{D5CDD505-2E9C-101B-9397-08002B2CF9AE}" pid="23" name="MSIP_Label_0359f705-2ba0-454b-9cfc-6ce5bcaac040_SiteId">
    <vt:lpwstr>68283f3b-8487-4c86-adb3-a5228f18b893</vt:lpwstr>
  </property>
  <property fmtid="{D5CDD505-2E9C-101B-9397-08002B2CF9AE}" pid="24" name="MSIP_Label_0359f705-2ba0-454b-9cfc-6ce5bcaac040_ActionId">
    <vt:lpwstr>00032e74-d608-49f9-a85e-161b9633ed6f</vt:lpwstr>
  </property>
  <property fmtid="{D5CDD505-2E9C-101B-9397-08002B2CF9AE}" pid="25" name="MSIP_Label_0359f705-2ba0-454b-9cfc-6ce5bcaac040_ContentBits">
    <vt:lpwstr>2</vt:lpwstr>
  </property>
  <property fmtid="{D5CDD505-2E9C-101B-9397-08002B2CF9AE}" pid="26" name="KSOProductBuildVer">
    <vt:lpwstr>1033-11.2.0.11341</vt:lpwstr>
  </property>
  <property fmtid="{D5CDD505-2E9C-101B-9397-08002B2CF9AE}" pid="27" name="ICV">
    <vt:lpwstr>5DFF1193D91A4BFD81EA58E99E5DBC66</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2022-05-11T11:46:33Z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fdbc5519-70e5-4e73-92dd-18ae700ef974</vt:lpwstr>
  </property>
  <property fmtid="{D5CDD505-2E9C-101B-9397-08002B2CF9AE}" pid="34" name="MSIP_Label_a7295cc1-d279-42ac-ab4d-3b0f4fece050_ContentBits">
    <vt:lpwstr>0</vt:lpwstr>
  </property>
  <property fmtid="{D5CDD505-2E9C-101B-9397-08002B2CF9AE}" pid="35" name="MSIP_Label_55818d02-8d25-4bb9-b27c-e4db64670887_Enabled">
    <vt:lpwstr>true</vt:lpwstr>
  </property>
  <property fmtid="{D5CDD505-2E9C-101B-9397-08002B2CF9AE}" pid="36" name="MSIP_Label_55818d02-8d25-4bb9-b27c-e4db64670887_SetDate">
    <vt:lpwstr>2022-05-13T23:20:15Z</vt:lpwstr>
  </property>
  <property fmtid="{D5CDD505-2E9C-101B-9397-08002B2CF9AE}" pid="37" name="MSIP_Label_55818d02-8d25-4bb9-b27c-e4db64670887_Method">
    <vt:lpwstr>Standard</vt:lpwstr>
  </property>
  <property fmtid="{D5CDD505-2E9C-101B-9397-08002B2CF9AE}" pid="38" name="MSIP_Label_55818d02-8d25-4bb9-b27c-e4db64670887_Name">
    <vt:lpwstr>55818d02-8d25-4bb9-b27c-e4db64670887</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ActionId">
    <vt:lpwstr>be7afba0-944c-4b73-ab23-512bb8a08b38</vt:lpwstr>
  </property>
  <property fmtid="{D5CDD505-2E9C-101B-9397-08002B2CF9AE}" pid="41" name="MSIP_Label_55818d02-8d25-4bb9-b27c-e4db64670887_ContentBits">
    <vt:lpwstr>0</vt:lpwstr>
  </property>
  <property fmtid="{D5CDD505-2E9C-101B-9397-08002B2CF9AE}" pid="42" name="ContentTypeId">
    <vt:lpwstr>0x010100FE4CD02E0E3519489CB07822D2A7BFAC</vt:lpwstr>
  </property>
  <property fmtid="{D5CDD505-2E9C-101B-9397-08002B2CF9AE}" pid="43" name="MediaServiceImageTags">
    <vt:lpwstr/>
  </property>
  <property fmtid="{D5CDD505-2E9C-101B-9397-08002B2CF9AE}" pid="44" name="_dlc_DocIdItemGuid">
    <vt:lpwstr>67d8ee7a-e332-4d9c-889d-f1fc44b0e444</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1665194845</vt:lpwstr>
  </property>
</Properties>
</file>