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173A4" w14:textId="424BC8F6" w:rsidR="00544045" w:rsidRDefault="00002F6E">
      <w:pPr>
        <w:tabs>
          <w:tab w:val="left" w:pos="4860"/>
        </w:tabs>
        <w:spacing w:after="0"/>
        <w:ind w:left="1988" w:hanging="1988"/>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w:t>
          </w:r>
          <w:r w:rsidR="004807B6">
            <w:rPr>
              <w:rFonts w:ascii="Arial" w:hAnsi="Arial" w:cs="Arial"/>
              <w:b/>
              <w:sz w:val="24"/>
            </w:rPr>
            <w:t>10bis</w:t>
          </w:r>
          <w:r>
            <w:rPr>
              <w:rFonts w:ascii="Arial" w:hAnsi="Arial" w:cs="Arial"/>
              <w:b/>
              <w:sz w:val="24"/>
            </w:rPr>
            <w:t>-e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0B7844" w:rsidRPr="000B7844">
            <w:rPr>
              <w:rFonts w:ascii="Arial" w:hAnsi="Arial" w:cs="Arial"/>
              <w:b/>
              <w:sz w:val="24"/>
            </w:rPr>
            <w:t>R1-2209926</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ABE33D2" w14:textId="41A6AD9C" w:rsidR="00544045" w:rsidRDefault="00002F6E">
          <w:pPr>
            <w:spacing w:after="0"/>
            <w:ind w:left="1988" w:hanging="1988"/>
            <w:rPr>
              <w:rFonts w:ascii="Arial" w:hAnsi="Arial" w:cs="Arial"/>
              <w:b/>
              <w:sz w:val="24"/>
            </w:rPr>
          </w:pPr>
          <w:r>
            <w:rPr>
              <w:rFonts w:ascii="Arial" w:hAnsi="Arial" w:cs="Arial"/>
              <w:b/>
              <w:sz w:val="24"/>
            </w:rPr>
            <w:t xml:space="preserve">e-Meeting, </w:t>
          </w:r>
          <w:r w:rsidR="004807B6">
            <w:rPr>
              <w:rFonts w:ascii="Arial" w:hAnsi="Arial" w:cs="Arial"/>
              <w:b/>
              <w:sz w:val="24"/>
            </w:rPr>
            <w:t>October</w:t>
          </w:r>
          <w:r w:rsidR="00F56384">
            <w:rPr>
              <w:rFonts w:ascii="Arial" w:hAnsi="Arial" w:cs="Arial"/>
              <w:b/>
              <w:sz w:val="24"/>
            </w:rPr>
            <w:t xml:space="preserve"> </w:t>
          </w:r>
          <w:r w:rsidR="004807B6">
            <w:rPr>
              <w:rFonts w:ascii="Arial" w:hAnsi="Arial" w:cs="Arial"/>
              <w:b/>
              <w:sz w:val="24"/>
            </w:rPr>
            <w:t>10</w:t>
          </w:r>
          <w:r>
            <w:rPr>
              <w:rFonts w:ascii="Arial" w:hAnsi="Arial" w:cs="Arial"/>
              <w:b/>
              <w:sz w:val="24"/>
            </w:rPr>
            <w:t xml:space="preserve"> – </w:t>
          </w:r>
          <w:r w:rsidR="004807B6">
            <w:rPr>
              <w:rFonts w:ascii="Arial" w:hAnsi="Arial" w:cs="Arial"/>
              <w:b/>
              <w:sz w:val="24"/>
            </w:rPr>
            <w:t>19</w:t>
          </w:r>
          <w:r>
            <w:rPr>
              <w:rFonts w:ascii="Arial" w:hAnsi="Arial" w:cs="Arial"/>
              <w:b/>
              <w:sz w:val="24"/>
            </w:rPr>
            <w:t>, 202</w:t>
          </w:r>
          <w:r w:rsidR="004807B6">
            <w:rPr>
              <w:rFonts w:ascii="Arial" w:hAnsi="Arial" w:cs="Arial"/>
              <w:b/>
              <w:sz w:val="24"/>
            </w:rPr>
            <w:t>2</w:t>
          </w:r>
        </w:p>
      </w:sdtContent>
    </w:sdt>
    <w:p w14:paraId="5DD6BF93" w14:textId="77777777" w:rsidR="00544045" w:rsidRDefault="00544045">
      <w:pPr>
        <w:spacing w:after="0"/>
        <w:ind w:left="1988" w:hanging="1988"/>
        <w:rPr>
          <w:rFonts w:ascii="Arial" w:hAnsi="Arial" w:cs="Arial"/>
          <w:b/>
          <w:sz w:val="24"/>
        </w:rPr>
      </w:pPr>
    </w:p>
    <w:p w14:paraId="128064C3" w14:textId="7298E314" w:rsidR="00544045" w:rsidRDefault="00002F6E">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r>
      <w:r w:rsidR="004807B6">
        <w:rPr>
          <w:rFonts w:ascii="Arial" w:hAnsi="Arial" w:cs="Arial"/>
          <w:b/>
          <w:sz w:val="24"/>
        </w:rPr>
        <w:t xml:space="preserve">NTT DOCOMO, INC. </w:t>
      </w:r>
    </w:p>
    <w:p w14:paraId="62A65811" w14:textId="4D3727D1" w:rsidR="00544045" w:rsidRDefault="00002F6E">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97593">
            <w:rPr>
              <w:rFonts w:ascii="Arial" w:hAnsi="Arial" w:cs="Arial"/>
              <w:b/>
              <w:sz w:val="24"/>
            </w:rPr>
            <w:t xml:space="preserve">Discussion on </w:t>
          </w:r>
          <w:r w:rsidR="009B400C">
            <w:rPr>
              <w:rFonts w:ascii="Arial" w:hAnsi="Arial" w:cs="Arial"/>
              <w:b/>
              <w:sz w:val="24"/>
            </w:rPr>
            <w:t>power domain enhancements</w:t>
          </w:r>
        </w:sdtContent>
      </w:sdt>
    </w:p>
    <w:p w14:paraId="228D6C1A" w14:textId="78E1782F" w:rsidR="00544045" w:rsidRDefault="00002F6E">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4807B6">
        <w:rPr>
          <w:rFonts w:ascii="Arial" w:hAnsi="Arial" w:cs="Arial"/>
          <w:b/>
          <w:sz w:val="24"/>
        </w:rPr>
        <w:t>9.14.</w:t>
      </w:r>
      <w:r w:rsidR="009B400C">
        <w:rPr>
          <w:rFonts w:ascii="Arial" w:hAnsi="Arial" w:cs="Arial"/>
          <w:b/>
          <w:sz w:val="24"/>
        </w:rPr>
        <w:t>2</w:t>
      </w:r>
    </w:p>
    <w:p w14:paraId="2678F8D0" w14:textId="1CA0E060" w:rsidR="00544045" w:rsidRPr="00D75FF6" w:rsidRDefault="00002F6E">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r>
      <w:r w:rsidR="00520D15">
        <w:rPr>
          <w:rFonts w:ascii="Arial" w:hAnsi="Arial" w:cs="Arial"/>
          <w:b/>
          <w:sz w:val="24"/>
        </w:rPr>
        <w:t>Discussion</w:t>
      </w:r>
      <w:r w:rsidR="004807B6">
        <w:rPr>
          <w:rFonts w:ascii="Arial" w:hAnsi="Arial" w:cs="Arial"/>
          <w:b/>
          <w:sz w:val="24"/>
        </w:rPr>
        <w:t xml:space="preserve"> and Decision</w:t>
      </w:r>
    </w:p>
    <w:p w14:paraId="0DBA17CD" w14:textId="77777777" w:rsidR="00544045" w:rsidRDefault="00002F6E">
      <w:pPr>
        <w:pStyle w:val="1"/>
        <w:numPr>
          <w:ilvl w:val="0"/>
          <w:numId w:val="5"/>
        </w:numPr>
        <w:ind w:left="360"/>
        <w:rPr>
          <w:rFonts w:cs="Arial"/>
          <w:sz w:val="32"/>
          <w:szCs w:val="32"/>
          <w:lang w:val="en-US"/>
        </w:rPr>
      </w:pPr>
      <w:r>
        <w:rPr>
          <w:rFonts w:cs="Arial"/>
          <w:sz w:val="32"/>
          <w:szCs w:val="32"/>
          <w:lang w:val="en-US"/>
        </w:rPr>
        <w:t>Introduction</w:t>
      </w:r>
    </w:p>
    <w:p w14:paraId="3B05D846" w14:textId="4A8CED6D" w:rsidR="006D453F" w:rsidRDefault="004807B6" w:rsidP="004807B6">
      <w:pPr>
        <w:rPr>
          <w:rFonts w:eastAsia="ＭＳ 明朝"/>
          <w:lang w:eastAsia="ja-JP"/>
        </w:rPr>
      </w:pPr>
      <w:r>
        <w:rPr>
          <w:rFonts w:eastAsia="ＭＳ 明朝"/>
          <w:lang w:eastAsia="ja-JP"/>
        </w:rPr>
        <w:t>In RAN#96e, a revised WID</w:t>
      </w:r>
      <w:r>
        <w:rPr>
          <w:lang w:eastAsia="ja-JP"/>
        </w:rPr>
        <w:t xml:space="preserve"> [1]</w:t>
      </w:r>
      <w:r>
        <w:rPr>
          <w:rFonts w:eastAsia="ＭＳ 明朝"/>
          <w:lang w:eastAsia="ja-JP"/>
        </w:rPr>
        <w:t xml:space="preserve"> for Rel-18 WI “Further NR Coverage Enhancements” was approved with the following objectives related to RAN1 WG: </w:t>
      </w:r>
    </w:p>
    <w:tbl>
      <w:tblPr>
        <w:tblStyle w:val="af9"/>
        <w:tblW w:w="0" w:type="auto"/>
        <w:tblLook w:val="04A0" w:firstRow="1" w:lastRow="0" w:firstColumn="1" w:lastColumn="0" w:noHBand="0" w:noVBand="1"/>
      </w:tblPr>
      <w:tblGrid>
        <w:gridCol w:w="9962"/>
      </w:tblGrid>
      <w:tr w:rsidR="004807B6" w14:paraId="07597727" w14:textId="77777777" w:rsidTr="004807B6">
        <w:tc>
          <w:tcPr>
            <w:tcW w:w="9962" w:type="dxa"/>
          </w:tcPr>
          <w:p w14:paraId="1391ECD2" w14:textId="77777777" w:rsidR="004807B6" w:rsidRPr="004807B6" w:rsidRDefault="004807B6" w:rsidP="004807B6">
            <w:pPr>
              <w:numPr>
                <w:ilvl w:val="0"/>
                <w:numId w:val="28"/>
              </w:numPr>
              <w:overflowPunct/>
              <w:autoSpaceDE/>
              <w:adjustRightInd/>
              <w:spacing w:after="120" w:line="276" w:lineRule="auto"/>
              <w:ind w:hanging="357"/>
              <w:textAlignment w:val="auto"/>
              <w:rPr>
                <w:lang w:eastAsia="zh-CN"/>
              </w:rPr>
            </w:pPr>
            <w:r w:rsidRPr="004807B6">
              <w:rPr>
                <w:rFonts w:eastAsia="SimSun"/>
                <w:lang w:eastAsia="zh-CN"/>
              </w:rPr>
              <w:t>Specify following PRACH coverage enhancements (RAN1, RAN2)</w:t>
            </w:r>
          </w:p>
          <w:p w14:paraId="6036EFDB"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 xml:space="preserve">Multiple PRACH transmissions with same beams </w:t>
            </w:r>
            <w:r w:rsidRPr="004807B6">
              <w:rPr>
                <w:rFonts w:eastAsia="SimSun"/>
                <w:iCs/>
                <w:lang w:eastAsia="zh-CN"/>
              </w:rPr>
              <w:t xml:space="preserve">for </w:t>
            </w:r>
            <w:r w:rsidRPr="004807B6">
              <w:rPr>
                <w:rFonts w:eastAsia="游明朝"/>
                <w:iCs/>
                <w:lang w:eastAsia="en-GB"/>
              </w:rPr>
              <w:t>4-step RACH procedure</w:t>
            </w:r>
          </w:p>
          <w:p w14:paraId="369C8DE9"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 xml:space="preserve">Study, and if justified, specify PRACH transmissions with different beams </w:t>
            </w:r>
            <w:r w:rsidRPr="004807B6">
              <w:rPr>
                <w:rFonts w:eastAsia="SimSun"/>
                <w:iCs/>
                <w:lang w:eastAsia="zh-CN"/>
              </w:rPr>
              <w:t xml:space="preserve">for </w:t>
            </w:r>
            <w:r w:rsidRPr="004807B6">
              <w:rPr>
                <w:rFonts w:eastAsia="游明朝"/>
                <w:iCs/>
                <w:lang w:eastAsia="en-GB"/>
              </w:rPr>
              <w:t>4-step RACH procedure</w:t>
            </w:r>
          </w:p>
          <w:p w14:paraId="2EFCE5F5"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Note</w:t>
            </w:r>
            <w:r w:rsidRPr="004807B6">
              <w:rPr>
                <w:rFonts w:eastAsia="SimSun"/>
                <w:iCs/>
                <w:lang w:eastAsia="zh-CN"/>
              </w:rPr>
              <w:t xml:space="preserve"> 1</w:t>
            </w:r>
            <w:r w:rsidRPr="004807B6">
              <w:rPr>
                <w:rFonts w:eastAsia="游明朝"/>
                <w:iCs/>
                <w:lang w:eastAsia="en-GB"/>
              </w:rPr>
              <w:t xml:space="preserve">: The enhancements of PRACH are targeting for </w:t>
            </w:r>
            <w:proofErr w:type="gramStart"/>
            <w:r w:rsidRPr="004807B6">
              <w:rPr>
                <w:rFonts w:eastAsia="游明朝"/>
                <w:iCs/>
                <w:lang w:eastAsia="en-GB"/>
              </w:rPr>
              <w:t>FR2, and</w:t>
            </w:r>
            <w:proofErr w:type="gramEnd"/>
            <w:r w:rsidRPr="004807B6">
              <w:rPr>
                <w:rFonts w:eastAsia="游明朝"/>
                <w:iCs/>
                <w:lang w:eastAsia="en-GB"/>
              </w:rPr>
              <w:t xml:space="preserve"> can also apply to FR1 when applicable.</w:t>
            </w:r>
          </w:p>
          <w:p w14:paraId="370EB854"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Note</w:t>
            </w:r>
            <w:r w:rsidRPr="004807B6">
              <w:rPr>
                <w:rFonts w:eastAsia="SimSun"/>
                <w:iCs/>
                <w:lang w:eastAsia="zh-CN"/>
              </w:rPr>
              <w:t xml:space="preserve"> 2</w:t>
            </w:r>
            <w:r w:rsidRPr="004807B6">
              <w:rPr>
                <w:rFonts w:eastAsia="游明朝"/>
                <w:iCs/>
                <w:lang w:eastAsia="en-GB"/>
              </w:rPr>
              <w:t xml:space="preserve">: The enhancements of PRACH are targeting short </w:t>
            </w:r>
            <w:r w:rsidRPr="004807B6">
              <w:rPr>
                <w:rFonts w:eastAsia="SimSun"/>
                <w:iCs/>
                <w:lang w:eastAsia="zh-CN"/>
              </w:rPr>
              <w:t>PRACH</w:t>
            </w:r>
            <w:r w:rsidRPr="004807B6">
              <w:rPr>
                <w:rFonts w:eastAsia="游明朝"/>
                <w:iCs/>
                <w:lang w:eastAsia="en-GB"/>
              </w:rPr>
              <w:t xml:space="preserve"> </w:t>
            </w:r>
            <w:proofErr w:type="gramStart"/>
            <w:r w:rsidRPr="004807B6">
              <w:rPr>
                <w:rFonts w:eastAsia="游明朝"/>
                <w:iCs/>
                <w:lang w:eastAsia="en-GB"/>
              </w:rPr>
              <w:t>formats</w:t>
            </w:r>
            <w:r w:rsidRPr="004807B6">
              <w:rPr>
                <w:rFonts w:eastAsia="SimSun"/>
                <w:iCs/>
                <w:lang w:eastAsia="zh-CN"/>
              </w:rPr>
              <w:t>, and</w:t>
            </w:r>
            <w:proofErr w:type="gramEnd"/>
            <w:r w:rsidRPr="004807B6">
              <w:rPr>
                <w:rFonts w:eastAsia="SimSun"/>
                <w:iCs/>
                <w:lang w:eastAsia="zh-CN"/>
              </w:rPr>
              <w:t xml:space="preserve"> </w:t>
            </w:r>
            <w:r w:rsidRPr="004807B6">
              <w:rPr>
                <w:rFonts w:eastAsia="SimSun"/>
                <w:szCs w:val="21"/>
                <w:lang w:val="en-GB" w:eastAsia="en-GB"/>
              </w:rPr>
              <w:t>can also apply to other formats</w:t>
            </w:r>
            <w:r w:rsidRPr="004807B6">
              <w:rPr>
                <w:rFonts w:eastAsia="游明朝"/>
                <w:iCs/>
                <w:lang w:eastAsia="en-GB"/>
              </w:rPr>
              <w:t xml:space="preserve"> when applicable.</w:t>
            </w:r>
          </w:p>
          <w:p w14:paraId="4AC23D91" w14:textId="77777777" w:rsidR="004807B6" w:rsidRPr="004807B6" w:rsidRDefault="004807B6" w:rsidP="004807B6">
            <w:pPr>
              <w:numPr>
                <w:ilvl w:val="0"/>
                <w:numId w:val="28"/>
              </w:numPr>
              <w:overflowPunct/>
              <w:autoSpaceDE/>
              <w:adjustRightInd/>
              <w:spacing w:after="120" w:line="276" w:lineRule="auto"/>
              <w:ind w:hanging="357"/>
              <w:textAlignment w:val="auto"/>
              <w:rPr>
                <w:rFonts w:eastAsia="SimSun"/>
                <w:lang w:eastAsia="zh-CN"/>
              </w:rPr>
            </w:pPr>
            <w:r w:rsidRPr="004807B6">
              <w:rPr>
                <w:rFonts w:eastAsia="SimSun"/>
                <w:lang w:eastAsia="zh-CN"/>
              </w:rPr>
              <w:t xml:space="preserve"> Study and if </w:t>
            </w:r>
            <w:proofErr w:type="gramStart"/>
            <w:r w:rsidRPr="004807B6">
              <w:rPr>
                <w:rFonts w:eastAsia="SimSun"/>
                <w:lang w:eastAsia="zh-CN"/>
              </w:rPr>
              <w:t>necessary</w:t>
            </w:r>
            <w:proofErr w:type="gramEnd"/>
            <w:r w:rsidRPr="004807B6">
              <w:rPr>
                <w:rFonts w:eastAsia="SimSun"/>
                <w:lang w:eastAsia="zh-CN"/>
              </w:rPr>
              <w:t xml:space="preserve"> specify following power domain enhancements</w:t>
            </w:r>
          </w:p>
          <w:p w14:paraId="18C0AF5B" w14:textId="77777777" w:rsidR="004807B6" w:rsidRPr="004807B6" w:rsidRDefault="004807B6" w:rsidP="004807B6">
            <w:pPr>
              <w:numPr>
                <w:ilvl w:val="1"/>
                <w:numId w:val="28"/>
              </w:numPr>
              <w:overflowPunct/>
              <w:autoSpaceDE/>
              <w:adjustRightInd/>
              <w:spacing w:after="120" w:line="276" w:lineRule="auto"/>
              <w:textAlignment w:val="auto"/>
              <w:rPr>
                <w:rFonts w:eastAsia="游明朝"/>
                <w:iCs/>
                <w:lang w:eastAsia="en-GB"/>
              </w:rPr>
            </w:pPr>
            <w:r w:rsidRPr="004807B6">
              <w:rPr>
                <w:rFonts w:eastAsia="游明朝"/>
                <w:iCs/>
                <w:lang w:eastAsia="en-GB"/>
              </w:rPr>
              <w:t xml:space="preserve">Enhancements to realize </w:t>
            </w:r>
            <w:r w:rsidRPr="004807B6">
              <w:rPr>
                <w:rFonts w:eastAsia="SimSun"/>
                <w:iCs/>
                <w:lang w:eastAsia="zh-CN"/>
              </w:rPr>
              <w:t>i</w:t>
            </w:r>
            <w:r w:rsidRPr="004807B6">
              <w:rPr>
                <w:rFonts w:eastAsia="游明朝"/>
                <w:iCs/>
                <w:lang w:eastAsia="en-GB"/>
              </w:rPr>
              <w:t xml:space="preserve">ncreasing UE power high limit for CA and DC based on Rel-17 RAN4 work on “Increasing UE power high limit for CA and DC”, </w:t>
            </w:r>
            <w:r w:rsidRPr="004807B6">
              <w:rPr>
                <w:rFonts w:eastAsia="SimSun"/>
                <w:iCs/>
                <w:lang w:eastAsia="zh-CN"/>
              </w:rPr>
              <w:t xml:space="preserve">in compliance with </w:t>
            </w:r>
            <w:r w:rsidRPr="004807B6">
              <w:rPr>
                <w:rFonts w:eastAsia="游明朝"/>
                <w:iCs/>
                <w:lang w:eastAsia="en-GB"/>
              </w:rPr>
              <w:t>relevant regulations (RAN4, RAN1)</w:t>
            </w:r>
          </w:p>
          <w:p w14:paraId="3313FB12" w14:textId="77777777" w:rsidR="004807B6" w:rsidRPr="004807B6" w:rsidRDefault="004807B6" w:rsidP="004807B6">
            <w:pPr>
              <w:numPr>
                <w:ilvl w:val="1"/>
                <w:numId w:val="28"/>
              </w:numPr>
              <w:overflowPunct/>
              <w:autoSpaceDE/>
              <w:adjustRightInd/>
              <w:spacing w:after="120" w:line="276" w:lineRule="auto"/>
              <w:textAlignment w:val="auto"/>
              <w:rPr>
                <w:rFonts w:eastAsia="游明朝"/>
                <w:iCs/>
                <w:lang w:eastAsia="en-GB"/>
              </w:rPr>
            </w:pPr>
            <w:r w:rsidRPr="004807B6">
              <w:rPr>
                <w:rFonts w:eastAsia="游明朝"/>
                <w:iCs/>
                <w:lang w:eastAsia="en-GB"/>
              </w:rPr>
              <w:t xml:space="preserve">Enhancements to reduce MPR/PAR, including </w:t>
            </w:r>
            <w:r w:rsidRPr="004807B6">
              <w:rPr>
                <w:rFonts w:eastAsia="SimSun"/>
                <w:iCs/>
                <w:lang w:eastAsia="zh-CN"/>
              </w:rPr>
              <w:t xml:space="preserve">frequency domain </w:t>
            </w:r>
            <w:r w:rsidRPr="004807B6">
              <w:rPr>
                <w:rFonts w:eastAsia="游明朝"/>
                <w:iCs/>
                <w:lang w:eastAsia="en-GB"/>
              </w:rPr>
              <w:t>spectrum shaping</w:t>
            </w:r>
            <w:r w:rsidRPr="004807B6">
              <w:rPr>
                <w:rFonts w:eastAsia="游明朝"/>
                <w:lang w:eastAsia="en-GB"/>
              </w:rPr>
              <w:t xml:space="preserve"> </w:t>
            </w:r>
            <w:r w:rsidRPr="004807B6">
              <w:rPr>
                <w:rFonts w:eastAsia="游明朝"/>
                <w:iCs/>
                <w:lang w:eastAsia="en-GB"/>
              </w:rPr>
              <w:t>with and without spectrum extension for DFT-S-OFDM and tone reservation (RAN4, RAN1)</w:t>
            </w:r>
          </w:p>
          <w:p w14:paraId="5F84DE85" w14:textId="575305B5" w:rsidR="004807B6" w:rsidRPr="004807B6" w:rsidRDefault="004807B6" w:rsidP="004807B6">
            <w:pPr>
              <w:numPr>
                <w:ilvl w:val="0"/>
                <w:numId w:val="28"/>
              </w:numPr>
              <w:overflowPunct/>
              <w:autoSpaceDE/>
              <w:adjustRightInd/>
              <w:spacing w:after="120" w:line="276" w:lineRule="auto"/>
              <w:ind w:hanging="357"/>
              <w:textAlignment w:val="auto"/>
              <w:rPr>
                <w:rFonts w:eastAsia="SimSun"/>
                <w:sz w:val="20"/>
                <w:lang w:eastAsia="zh-CN"/>
              </w:rPr>
            </w:pPr>
            <w:r w:rsidRPr="004807B6">
              <w:rPr>
                <w:rFonts w:eastAsia="游明朝"/>
                <w:iCs/>
                <w:lang w:eastAsia="ja-JP"/>
              </w:rPr>
              <w:t xml:space="preserve"> </w:t>
            </w:r>
            <w:r w:rsidRPr="004807B6">
              <w:rPr>
                <w:rFonts w:eastAsia="SimSun"/>
                <w:lang w:eastAsia="zh-CN"/>
              </w:rPr>
              <w:t xml:space="preserve">Specify </w:t>
            </w:r>
            <w:r w:rsidRPr="004807B6">
              <w:rPr>
                <w:rFonts w:eastAsia="SimSun"/>
                <w:sz w:val="21"/>
                <w:szCs w:val="21"/>
                <w:lang w:val="en-GB" w:eastAsia="en-GB"/>
              </w:rPr>
              <w:t>enhancements to support dynamic switching between DFT-</w:t>
            </w:r>
            <w:r w:rsidRPr="004807B6">
              <w:rPr>
                <w:rFonts w:eastAsia="SimSun"/>
                <w:sz w:val="21"/>
                <w:szCs w:val="21"/>
                <w:lang w:val="en-GB" w:eastAsia="zh-CN"/>
              </w:rPr>
              <w:t>S</w:t>
            </w:r>
            <w:r w:rsidRPr="004807B6">
              <w:rPr>
                <w:rFonts w:eastAsia="SimSun"/>
                <w:sz w:val="21"/>
                <w:szCs w:val="21"/>
                <w:lang w:val="en-GB" w:eastAsia="en-GB"/>
              </w:rPr>
              <w:t>-OFDM and CP-OFDM (RAN1)</w:t>
            </w:r>
          </w:p>
        </w:tc>
      </w:tr>
    </w:tbl>
    <w:p w14:paraId="05AD55D3" w14:textId="57CD58D8" w:rsidR="004807B6" w:rsidRDefault="004807B6" w:rsidP="004807B6">
      <w:pPr>
        <w:rPr>
          <w:rFonts w:eastAsia="ＭＳ 明朝"/>
          <w:lang w:eastAsia="ja-JP"/>
        </w:rPr>
      </w:pPr>
    </w:p>
    <w:p w14:paraId="142206BA" w14:textId="032BEA2F" w:rsidR="00722238" w:rsidRPr="004807B6" w:rsidRDefault="00FF1841" w:rsidP="004807B6">
      <w:pPr>
        <w:rPr>
          <w:rFonts w:eastAsia="ＭＳ 明朝"/>
          <w:lang w:eastAsia="ja-JP"/>
        </w:rPr>
      </w:pPr>
      <w:r w:rsidRPr="00FF1841">
        <w:rPr>
          <w:rFonts w:eastAsia="ＭＳ 明朝"/>
          <w:lang w:eastAsia="ja-JP"/>
        </w:rPr>
        <w:t>In this contribution, we discuss about power domain enhancements.</w:t>
      </w:r>
    </w:p>
    <w:p w14:paraId="37A1868A" w14:textId="13F6BF7F" w:rsidR="004807B6" w:rsidRDefault="004807B6" w:rsidP="004807B6">
      <w:pPr>
        <w:pStyle w:val="1"/>
        <w:numPr>
          <w:ilvl w:val="0"/>
          <w:numId w:val="5"/>
        </w:numPr>
        <w:ind w:left="360"/>
        <w:rPr>
          <w:rFonts w:cs="Arial"/>
          <w:sz w:val="32"/>
          <w:szCs w:val="32"/>
        </w:rPr>
      </w:pPr>
      <w:r>
        <w:rPr>
          <w:rFonts w:cs="Arial"/>
          <w:sz w:val="32"/>
          <w:szCs w:val="32"/>
        </w:rPr>
        <w:t>Discussion</w:t>
      </w:r>
    </w:p>
    <w:p w14:paraId="141DB6E0" w14:textId="133E1CA5" w:rsidR="00FF1841" w:rsidRPr="00FF1841" w:rsidRDefault="00FF1841" w:rsidP="00FF1841">
      <w:pPr>
        <w:pStyle w:val="2"/>
        <w:rPr>
          <w:rFonts w:eastAsia="ＭＳ 明朝"/>
          <w:lang w:eastAsia="ja-JP"/>
        </w:rPr>
      </w:pPr>
      <w:r>
        <w:rPr>
          <w:rFonts w:eastAsia="ＭＳ 明朝" w:hint="eastAsia"/>
          <w:lang w:eastAsia="ja-JP"/>
        </w:rPr>
        <w:t>2</w:t>
      </w:r>
      <w:r>
        <w:rPr>
          <w:rFonts w:eastAsia="ＭＳ 明朝"/>
          <w:lang w:eastAsia="ja-JP"/>
        </w:rPr>
        <w:t>.1 Enhancements for increasing UE power high limit for CA and DC</w:t>
      </w:r>
    </w:p>
    <w:p w14:paraId="463E6548" w14:textId="77777777" w:rsidR="00FF1841" w:rsidRPr="00FF1841" w:rsidRDefault="00FF1841" w:rsidP="00FF1841">
      <w:pPr>
        <w:pStyle w:val="ac"/>
        <w:rPr>
          <w:rFonts w:ascii="Times New Roman" w:eastAsia="ＭＳ 明朝" w:hAnsi="Times New Roman"/>
          <w:szCs w:val="20"/>
          <w:lang w:val="en-GB" w:eastAsia="ja-JP"/>
        </w:rPr>
      </w:pPr>
      <w:r w:rsidRPr="00FF1841">
        <w:rPr>
          <w:rFonts w:ascii="Times New Roman" w:eastAsia="ＭＳ 明朝" w:hAnsi="Times New Roman"/>
          <w:szCs w:val="20"/>
          <w:lang w:val="en-GB" w:eastAsia="ja-JP"/>
        </w:rPr>
        <w:t xml:space="preserve">The first objective captured in WID [1] is enhancements for increasing UE power high limit for CA and DC based on Rel-17 RAN4 WI on “Increasing UE power high limit for CA and DC”, in compliance with relevant regulations. </w:t>
      </w:r>
    </w:p>
    <w:p w14:paraId="4D72E6EC" w14:textId="60BCD0DA" w:rsidR="00FF1841" w:rsidRDefault="00FF1841" w:rsidP="00FF1841">
      <w:pPr>
        <w:pStyle w:val="ac"/>
        <w:rPr>
          <w:rFonts w:ascii="Times New Roman" w:eastAsia="ＭＳ 明朝" w:hAnsi="Times New Roman"/>
          <w:szCs w:val="20"/>
          <w:lang w:val="en-GB" w:eastAsia="ja-JP"/>
        </w:rPr>
      </w:pPr>
      <w:r w:rsidRPr="00FF1841">
        <w:rPr>
          <w:rFonts w:ascii="Times New Roman" w:eastAsia="ＭＳ 明朝" w:hAnsi="Times New Roman"/>
          <w:szCs w:val="20"/>
          <w:lang w:val="en-GB" w:eastAsia="ja-JP"/>
        </w:rPr>
        <w:t xml:space="preserve">Firstly, we think the objective is still unclear, especially for RAN1 work. In fact, there was a discussion in RAN#96e to clarify the exact target in RAN1, but such clarification was eventually dropped. However, as the TU for this WI is limited, we believe RAN1 should have a well-focused target for its work in this WI. Our suggestion </w:t>
      </w:r>
      <w:r w:rsidRPr="00FF1841">
        <w:rPr>
          <w:rFonts w:ascii="Times New Roman" w:eastAsia="ＭＳ 明朝" w:hAnsi="Times New Roman"/>
          <w:szCs w:val="20"/>
          <w:lang w:val="en-GB" w:eastAsia="ja-JP"/>
        </w:rPr>
        <w:lastRenderedPageBreak/>
        <w:t>in this e-meeting is to collect companies’ views on the detail</w:t>
      </w:r>
      <w:r w:rsidR="001472DC">
        <w:rPr>
          <w:rFonts w:ascii="Times New Roman" w:eastAsia="ＭＳ 明朝" w:hAnsi="Times New Roman"/>
          <w:szCs w:val="20"/>
          <w:lang w:val="en-GB" w:eastAsia="ja-JP"/>
        </w:rPr>
        <w:t>s</w:t>
      </w:r>
      <w:r w:rsidRPr="00FF1841">
        <w:rPr>
          <w:rFonts w:ascii="Times New Roman" w:eastAsia="ＭＳ 明朝" w:hAnsi="Times New Roman"/>
          <w:szCs w:val="20"/>
          <w:lang w:val="en-GB" w:eastAsia="ja-JP"/>
        </w:rPr>
        <w:t xml:space="preserve"> of issues that RAN1 needs to be involved, and potentially solution</w:t>
      </w:r>
      <w:r w:rsidR="001472DC">
        <w:rPr>
          <w:rFonts w:ascii="Times New Roman" w:eastAsia="ＭＳ 明朝" w:hAnsi="Times New Roman"/>
          <w:szCs w:val="20"/>
          <w:lang w:val="en-GB" w:eastAsia="ja-JP"/>
        </w:rPr>
        <w:t>s</w:t>
      </w:r>
      <w:r w:rsidRPr="00FF1841">
        <w:rPr>
          <w:rFonts w:ascii="Times New Roman" w:eastAsia="ＭＳ 明朝" w:hAnsi="Times New Roman"/>
          <w:szCs w:val="20"/>
          <w:lang w:val="en-GB" w:eastAsia="ja-JP"/>
        </w:rPr>
        <w:t xml:space="preserve"> to resolve them. </w:t>
      </w:r>
    </w:p>
    <w:p w14:paraId="26013376" w14:textId="46A52BAA" w:rsidR="00FF1841" w:rsidRPr="00FF1841" w:rsidRDefault="00FF1841" w:rsidP="00FF1841">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sidR="000B7844">
        <w:rPr>
          <w:rFonts w:eastAsia="ＭＳ 明朝" w:hint="eastAsia"/>
          <w:b/>
          <w:bCs/>
          <w:lang w:eastAsia="ja-JP"/>
        </w:rPr>
        <w:t>1</w:t>
      </w:r>
      <w:r w:rsidRPr="00FF1841">
        <w:rPr>
          <w:rFonts w:eastAsia="ＭＳ 明朝"/>
          <w:b/>
          <w:bCs/>
          <w:lang w:eastAsia="ja-JP"/>
        </w:rPr>
        <w:t>: Clarify the objective more to have a well-focused target for RAN1 work</w:t>
      </w:r>
    </w:p>
    <w:p w14:paraId="171FFC87" w14:textId="77777777" w:rsidR="00FF1841" w:rsidRPr="00FF1841" w:rsidRDefault="00FF1841" w:rsidP="00FF1841">
      <w:pPr>
        <w:pStyle w:val="ac"/>
        <w:rPr>
          <w:rFonts w:eastAsia="ＭＳ 明朝"/>
          <w:b/>
          <w:bCs/>
          <w:lang w:eastAsia="ja-JP"/>
        </w:rPr>
      </w:pPr>
    </w:p>
    <w:p w14:paraId="41278589" w14:textId="7A00F7B3" w:rsidR="00FF1841" w:rsidRPr="00FF1841" w:rsidRDefault="00FF1841" w:rsidP="00FF1841">
      <w:pPr>
        <w:pStyle w:val="ac"/>
        <w:rPr>
          <w:rFonts w:eastAsia="ＭＳ 明朝"/>
          <w:lang w:eastAsia="ja-JP"/>
        </w:rPr>
      </w:pPr>
      <w:r w:rsidRPr="00FF1841">
        <w:rPr>
          <w:rFonts w:eastAsia="ＭＳ 明朝" w:hint="eastAsia"/>
          <w:lang w:eastAsia="ja-JP"/>
        </w:rPr>
        <w:t>T</w:t>
      </w:r>
      <w:r w:rsidRPr="00FF1841">
        <w:rPr>
          <w:rFonts w:eastAsia="ＭＳ 明朝"/>
          <w:lang w:eastAsia="ja-JP"/>
        </w:rPr>
        <w:t xml:space="preserve">o identify </w:t>
      </w:r>
      <w:r w:rsidR="009B400C">
        <w:rPr>
          <w:rFonts w:eastAsia="ＭＳ 明朝"/>
          <w:lang w:eastAsia="ja-JP"/>
        </w:rPr>
        <w:t xml:space="preserve">whether there is </w:t>
      </w:r>
      <w:r w:rsidRPr="00FF1841">
        <w:rPr>
          <w:rFonts w:eastAsia="ＭＳ 明朝"/>
          <w:lang w:eastAsia="ja-JP"/>
        </w:rPr>
        <w:t xml:space="preserve">an issue, here we have tried to observe RAN4 specifications regarding high power transmission in a single band and across multiple bands (i.e., CA/DC). </w:t>
      </w:r>
    </w:p>
    <w:p w14:paraId="243A9EFB" w14:textId="77777777" w:rsidR="00FF1841" w:rsidRPr="00FF1841" w:rsidRDefault="00FF1841" w:rsidP="00FF1841">
      <w:pPr>
        <w:pStyle w:val="ac"/>
        <w:rPr>
          <w:rFonts w:eastAsia="ＭＳ 明朝"/>
          <w:lang w:eastAsia="ja-JP"/>
        </w:rPr>
      </w:pPr>
      <w:r w:rsidRPr="00FF1841">
        <w:rPr>
          <w:rFonts w:eastAsia="ＭＳ 明朝"/>
          <w:lang w:eastAsia="ja-JP"/>
        </w:rPr>
        <w:t xml:space="preserve">Regarding maximum transmit power in a single band, RAN4 specifies maximum transmit power per power class (PC) in e.g., Table 6.2.1-1 of 38.101-1 [2]. There are currently four PCs in FR1, among which power class 3 (PC3) is considered default PC that is defined for any band. For PC3 UE, maximum transmit power is defined as 23 dBm. The value of 23 dBm partially comes from the compliance with </w:t>
      </w:r>
      <w:proofErr w:type="gramStart"/>
      <w:r w:rsidRPr="00FF1841">
        <w:rPr>
          <w:rFonts w:eastAsia="ＭＳ 明朝"/>
          <w:lang w:eastAsia="ja-JP"/>
        </w:rPr>
        <w:t>SAR;</w:t>
      </w:r>
      <w:proofErr w:type="gramEnd"/>
      <w:r w:rsidRPr="00FF1841">
        <w:rPr>
          <w:rFonts w:eastAsia="ＭＳ 明朝"/>
          <w:lang w:eastAsia="ja-JP"/>
        </w:rPr>
        <w:t xml:space="preserve"> i.e., even if a device keep its transmission in a certain period with transmit power of 23 dBm, it can still meet SAR restriction in general. This is a reason why PC3 is defined in any band regardless of duplex mode (FDD/TDD/SUL). </w:t>
      </w:r>
    </w:p>
    <w:p w14:paraId="77F1BE39" w14:textId="550957BF" w:rsidR="00FF1841" w:rsidRPr="00FF1841" w:rsidRDefault="00FF1841" w:rsidP="00FF1841">
      <w:pPr>
        <w:pStyle w:val="ac"/>
        <w:rPr>
          <w:rFonts w:eastAsia="ＭＳ 明朝"/>
          <w:lang w:eastAsia="ja-JP"/>
        </w:rPr>
      </w:pPr>
      <w:r w:rsidRPr="00FF1841">
        <w:rPr>
          <w:rFonts w:eastAsia="ＭＳ 明朝"/>
          <w:lang w:eastAsia="ja-JP"/>
        </w:rPr>
        <w:t>In the meanwhile, there are some bands (both FDD and TDD) where PC(s) other than PC3 are defined. In n78, for example, PC1.5 and PC2 are defined, with which UE is capable of perform its transmission with at most 29 and 26 dBm, respectively. Such UE is called as “high power UE (HPUE)”. However, it is the fact that long-term (e.g.</w:t>
      </w:r>
      <w:proofErr w:type="gramStart"/>
      <w:r w:rsidRPr="00FF1841">
        <w:rPr>
          <w:rFonts w:eastAsia="ＭＳ 明朝"/>
          <w:lang w:eastAsia="ja-JP"/>
        </w:rPr>
        <w:t>,  always</w:t>
      </w:r>
      <w:proofErr w:type="gramEnd"/>
      <w:r w:rsidRPr="00FF1841">
        <w:rPr>
          <w:rFonts w:eastAsia="ＭＳ 明朝"/>
          <w:lang w:eastAsia="ja-JP"/>
        </w:rPr>
        <w:t>-on) transmission with such higher transmit power may not satisfy SAR restriction. Therefore, the usage of such high power is restricted by some conditions as specified in 6.2.1 of [2] as follow:</w:t>
      </w:r>
    </w:p>
    <w:tbl>
      <w:tblPr>
        <w:tblStyle w:val="af9"/>
        <w:tblW w:w="0" w:type="auto"/>
        <w:tblLook w:val="04A0" w:firstRow="1" w:lastRow="0" w:firstColumn="1" w:lastColumn="0" w:noHBand="0" w:noVBand="1"/>
      </w:tblPr>
      <w:tblGrid>
        <w:gridCol w:w="9962"/>
      </w:tblGrid>
      <w:tr w:rsidR="00FF1841" w14:paraId="1715C1EE" w14:textId="77777777" w:rsidTr="00D7011A">
        <w:tc>
          <w:tcPr>
            <w:tcW w:w="9962" w:type="dxa"/>
          </w:tcPr>
          <w:p w14:paraId="363BCEA9" w14:textId="77777777" w:rsidR="00FF1841" w:rsidRPr="00150A40" w:rsidRDefault="00FF1841" w:rsidP="00D7011A">
            <w:pPr>
              <w:overflowPunct/>
              <w:autoSpaceDE/>
              <w:autoSpaceDN/>
              <w:adjustRightInd/>
              <w:spacing w:line="240" w:lineRule="auto"/>
              <w:jc w:val="left"/>
              <w:textAlignment w:val="auto"/>
              <w:rPr>
                <w:rFonts w:eastAsia="游明朝"/>
                <w:sz w:val="20"/>
                <w:lang w:val="en-GB"/>
              </w:rPr>
            </w:pPr>
            <w:r w:rsidRPr="00150A40">
              <w:rPr>
                <w:rFonts w:eastAsia="游明朝"/>
                <w:sz w:val="20"/>
                <w:lang w:val="en-GB"/>
              </w:rPr>
              <w:t>If a UE supports a different power class than the default UE power class for the band and the supported power class enables the higher maximum output power than that of the default power class:</w:t>
            </w:r>
          </w:p>
          <w:p w14:paraId="2F73FE4A"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yellow"/>
                <w:lang w:val="en-GB"/>
              </w:rPr>
            </w:pPr>
            <w:r w:rsidRPr="00150A40">
              <w:rPr>
                <w:rFonts w:eastAsia="游明朝"/>
                <w:sz w:val="20"/>
                <w:highlight w:val="yellow"/>
                <w:lang w:val="en-GB"/>
              </w:rPr>
              <w:t>-</w:t>
            </w:r>
            <w:r w:rsidRPr="00150A40">
              <w:rPr>
                <w:rFonts w:eastAsia="游明朝"/>
                <w:sz w:val="20"/>
                <w:highlight w:val="yellow"/>
                <w:lang w:val="en-GB"/>
              </w:rPr>
              <w:tab/>
              <w:t xml:space="preserve">if the field of UE capability </w:t>
            </w:r>
            <w:r w:rsidRPr="00150A40">
              <w:rPr>
                <w:rFonts w:eastAsia="游明朝"/>
                <w:i/>
                <w:sz w:val="20"/>
                <w:highlight w:val="yellow"/>
                <w:lang w:val="en-GB"/>
              </w:rPr>
              <w:t>maxUplinkDutyCycle-PC2-FR1</w:t>
            </w:r>
            <w:r w:rsidRPr="00150A40">
              <w:rPr>
                <w:rFonts w:eastAsia="游明朝"/>
                <w:sz w:val="20"/>
                <w:highlight w:val="yellow"/>
                <w:lang w:val="en-GB"/>
              </w:rPr>
              <w:t xml:space="preserve"> is absent and the field of UE capability </w:t>
            </w:r>
            <w:r w:rsidRPr="00150A40">
              <w:rPr>
                <w:rFonts w:eastAsia="游明朝"/>
                <w:i/>
                <w:iCs/>
                <w:sz w:val="20"/>
                <w:highlight w:val="yellow"/>
                <w:lang w:val="en-GB"/>
              </w:rPr>
              <w:t>maxUplinkDutyCycle-PC1dot5-MPE-FR1</w:t>
            </w:r>
            <w:r w:rsidRPr="00150A40">
              <w:rPr>
                <w:rFonts w:eastAsia="游明朝"/>
                <w:sz w:val="20"/>
                <w:highlight w:val="yellow"/>
                <w:lang w:val="en-GB"/>
              </w:rPr>
              <w:t xml:space="preserve"> is </w:t>
            </w:r>
            <w:proofErr w:type="gramStart"/>
            <w:r w:rsidRPr="00150A40">
              <w:rPr>
                <w:rFonts w:eastAsia="游明朝"/>
                <w:sz w:val="20"/>
                <w:highlight w:val="yellow"/>
                <w:lang w:val="en-GB"/>
              </w:rPr>
              <w:t>absent</w:t>
            </w:r>
            <w:proofErr w:type="gramEnd"/>
            <w:r w:rsidRPr="00150A40">
              <w:rPr>
                <w:rFonts w:eastAsia="游明朝"/>
                <w:sz w:val="20"/>
                <w:highlight w:val="yellow"/>
                <w:lang w:val="en-GB"/>
              </w:rPr>
              <w:t xml:space="preserve"> and the percentage of uplink symbols transmitted in a certain evaluation period is larger than 50% (The exact evaluation period is no less than one radio frame); or</w:t>
            </w:r>
          </w:p>
          <w:p w14:paraId="0FEF2F02"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yellow"/>
                <w:lang w:val="en-GB"/>
              </w:rPr>
            </w:pPr>
            <w:r w:rsidRPr="00150A40">
              <w:rPr>
                <w:rFonts w:eastAsia="游明朝"/>
                <w:sz w:val="20"/>
                <w:highlight w:val="yellow"/>
                <w:lang w:val="en-GB"/>
              </w:rPr>
              <w:t>-</w:t>
            </w:r>
            <w:r w:rsidRPr="00150A40">
              <w:rPr>
                <w:rFonts w:eastAsia="游明朝"/>
                <w:sz w:val="20"/>
                <w:highlight w:val="yellow"/>
                <w:lang w:val="en-GB"/>
              </w:rPr>
              <w:tab/>
              <w:t xml:space="preserve">if the field of UE capability </w:t>
            </w:r>
            <w:r w:rsidRPr="00150A40">
              <w:rPr>
                <w:rFonts w:eastAsia="游明朝"/>
                <w:i/>
                <w:sz w:val="20"/>
                <w:highlight w:val="yellow"/>
                <w:lang w:val="en-GB"/>
              </w:rPr>
              <w:t>maxUplinkDutyCycle-PC2-FR1</w:t>
            </w:r>
            <w:r w:rsidRPr="00150A40">
              <w:rPr>
                <w:rFonts w:eastAsia="游明朝"/>
                <w:sz w:val="20"/>
                <w:highlight w:val="yellow"/>
                <w:lang w:val="en-GB"/>
              </w:rPr>
              <w:t xml:space="preserve"> is not </w:t>
            </w:r>
            <w:proofErr w:type="gramStart"/>
            <w:r w:rsidRPr="00150A40">
              <w:rPr>
                <w:rFonts w:eastAsia="游明朝"/>
                <w:sz w:val="20"/>
                <w:highlight w:val="yellow"/>
                <w:lang w:val="en-GB"/>
              </w:rPr>
              <w:t>absent</w:t>
            </w:r>
            <w:proofErr w:type="gramEnd"/>
            <w:r w:rsidRPr="00150A40">
              <w:rPr>
                <w:rFonts w:eastAsia="游明朝"/>
                <w:sz w:val="20"/>
                <w:highlight w:val="yellow"/>
                <w:lang w:val="en-GB"/>
              </w:rPr>
              <w:t xml:space="preserve"> and the percentage of uplink symbols transmitted in a certain evaluation period is larger than </w:t>
            </w:r>
            <w:r w:rsidRPr="00150A40">
              <w:rPr>
                <w:rFonts w:eastAsia="游明朝"/>
                <w:i/>
                <w:sz w:val="20"/>
                <w:highlight w:val="yellow"/>
                <w:lang w:val="en-GB"/>
              </w:rPr>
              <w:t>maxUplinkDutyCycle-PC2-FR1</w:t>
            </w:r>
            <w:r w:rsidRPr="00150A40">
              <w:rPr>
                <w:rFonts w:eastAsia="游明朝"/>
                <w:sz w:val="20"/>
                <w:highlight w:val="yellow"/>
                <w:lang w:val="en-GB"/>
              </w:rPr>
              <w:t xml:space="preserve"> as defined in TS 38.306 (The exact evaluation period is no less than one radio frame); or</w:t>
            </w:r>
          </w:p>
          <w:p w14:paraId="65EB1633"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yellow"/>
                <w:lang w:val="en-GB"/>
              </w:rPr>
            </w:pPr>
            <w:r w:rsidRPr="00150A40">
              <w:rPr>
                <w:rFonts w:eastAsia="游明朝"/>
                <w:sz w:val="20"/>
                <w:highlight w:val="yellow"/>
                <w:lang w:val="en-GB"/>
              </w:rPr>
              <w:t>-</w:t>
            </w:r>
            <w:r w:rsidRPr="00150A40">
              <w:rPr>
                <w:rFonts w:eastAsia="游明朝"/>
                <w:sz w:val="20"/>
                <w:highlight w:val="yellow"/>
                <w:lang w:val="en-GB"/>
              </w:rPr>
              <w:tab/>
              <w:t xml:space="preserve">if the field of UE capability </w:t>
            </w:r>
            <w:r w:rsidRPr="00150A40">
              <w:rPr>
                <w:rFonts w:eastAsia="游明朝"/>
                <w:i/>
                <w:iCs/>
                <w:sz w:val="20"/>
                <w:highlight w:val="yellow"/>
                <w:lang w:val="en-GB"/>
              </w:rPr>
              <w:t>maxUplinkDutyCycle-PC1dot5-MPE-FR1</w:t>
            </w:r>
            <w:r w:rsidRPr="00150A40">
              <w:rPr>
                <w:rFonts w:eastAsia="游明朝"/>
                <w:sz w:val="20"/>
                <w:highlight w:val="yellow"/>
                <w:lang w:val="en-GB"/>
              </w:rPr>
              <w:t xml:space="preserve"> is not </w:t>
            </w:r>
            <w:proofErr w:type="gramStart"/>
            <w:r w:rsidRPr="00150A40">
              <w:rPr>
                <w:rFonts w:eastAsia="游明朝"/>
                <w:sz w:val="20"/>
                <w:highlight w:val="yellow"/>
                <w:lang w:val="en-GB"/>
              </w:rPr>
              <w:t>absent</w:t>
            </w:r>
            <w:proofErr w:type="gramEnd"/>
            <w:r w:rsidRPr="00150A40">
              <w:rPr>
                <w:rFonts w:eastAsia="游明朝"/>
                <w:sz w:val="20"/>
                <w:highlight w:val="yellow"/>
                <w:lang w:val="en-GB"/>
              </w:rPr>
              <w:t xml:space="preserve"> and half the percentage of uplink symbols transmitted in a certain evaluation period is larger than </w:t>
            </w:r>
            <w:r w:rsidRPr="00150A40">
              <w:rPr>
                <w:rFonts w:eastAsia="游明朝"/>
                <w:i/>
                <w:iCs/>
                <w:sz w:val="20"/>
                <w:highlight w:val="yellow"/>
                <w:lang w:val="en-GB"/>
              </w:rPr>
              <w:t>maxUplinkDutyCycle-PC1dot5-MPE-FR1</w:t>
            </w:r>
            <w:r w:rsidRPr="00150A40">
              <w:rPr>
                <w:rFonts w:eastAsia="游明朝"/>
                <w:sz w:val="20"/>
                <w:highlight w:val="yellow"/>
                <w:lang w:val="en-GB"/>
              </w:rPr>
              <w:t xml:space="preserve"> as defined in TS 38.306 (The exact evaluation period is no less than one radio frame); or</w:t>
            </w:r>
          </w:p>
          <w:p w14:paraId="06BF7E65"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yellow"/>
                <w:lang w:val="en-GB"/>
              </w:rPr>
            </w:pPr>
            <w:r w:rsidRPr="00150A40">
              <w:rPr>
                <w:rFonts w:eastAsia="游明朝"/>
                <w:sz w:val="20"/>
                <w:highlight w:val="yellow"/>
                <w:lang w:val="en-GB"/>
              </w:rPr>
              <w:t>-</w:t>
            </w:r>
            <w:r w:rsidRPr="00150A40">
              <w:rPr>
                <w:rFonts w:eastAsia="游明朝"/>
                <w:sz w:val="20"/>
                <w:highlight w:val="yellow"/>
                <w:lang w:val="en-GB"/>
              </w:rPr>
              <w:tab/>
              <w:t xml:space="preserve">if the IE P-Max as defined in TS 38.331 [7] is provided and set to the maximum output power of the default power class or </w:t>
            </w:r>
            <w:proofErr w:type="gramStart"/>
            <w:r w:rsidRPr="00150A40">
              <w:rPr>
                <w:rFonts w:eastAsia="游明朝"/>
                <w:sz w:val="20"/>
                <w:highlight w:val="yellow"/>
                <w:lang w:val="en-GB"/>
              </w:rPr>
              <w:t>lower;</w:t>
            </w:r>
            <w:proofErr w:type="gramEnd"/>
          </w:p>
          <w:p w14:paraId="7B609053"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highlight w:val="yellow"/>
                <w:lang w:val="en-GB"/>
              </w:rPr>
              <w:t>-</w:t>
            </w:r>
            <w:r w:rsidRPr="00150A40">
              <w:rPr>
                <w:rFonts w:eastAsia="游明朝"/>
                <w:sz w:val="20"/>
                <w:highlight w:val="yellow"/>
                <w:lang w:val="en-GB"/>
              </w:rPr>
              <w:tab/>
              <w:t xml:space="preserve">shall apply all requirements for the default power class to the supported power class and set the configured transmitted power as specified in clause </w:t>
            </w:r>
            <w:proofErr w:type="gramStart"/>
            <w:r w:rsidRPr="00150A40">
              <w:rPr>
                <w:rFonts w:eastAsia="游明朝"/>
                <w:sz w:val="20"/>
                <w:highlight w:val="yellow"/>
                <w:lang w:val="en-GB"/>
              </w:rPr>
              <w:t>6.2.4;</w:t>
            </w:r>
            <w:proofErr w:type="gramEnd"/>
          </w:p>
          <w:p w14:paraId="428DC3BA"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t>-</w:t>
            </w:r>
            <w:r w:rsidRPr="00150A40">
              <w:rPr>
                <w:rFonts w:eastAsia="游明朝"/>
                <w:sz w:val="20"/>
                <w:highlight w:val="cyan"/>
                <w:lang w:val="en-GB"/>
              </w:rPr>
              <w:tab/>
              <w:t>else if the UE does not support a power class with higher maximum output power than PC2; or</w:t>
            </w:r>
          </w:p>
          <w:p w14:paraId="539A8EE9"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t>-</w:t>
            </w:r>
            <w:r w:rsidRPr="00150A40">
              <w:rPr>
                <w:rFonts w:eastAsia="游明朝"/>
                <w:sz w:val="20"/>
                <w:highlight w:val="cyan"/>
                <w:lang w:val="en-GB"/>
              </w:rPr>
              <w:tab/>
              <w:t xml:space="preserve">if the field of UE capability </w:t>
            </w:r>
            <w:r w:rsidRPr="00150A40">
              <w:rPr>
                <w:rFonts w:eastAsia="游明朝"/>
                <w:i/>
                <w:sz w:val="20"/>
                <w:highlight w:val="cyan"/>
                <w:lang w:val="en-GB"/>
              </w:rPr>
              <w:t>maxUplinkDutyCycle-PC2-FR1</w:t>
            </w:r>
            <w:r w:rsidRPr="00150A40">
              <w:rPr>
                <w:rFonts w:eastAsia="游明朝"/>
                <w:sz w:val="20"/>
                <w:highlight w:val="cyan"/>
                <w:lang w:val="en-GB"/>
              </w:rPr>
              <w:t xml:space="preserve"> is absent and the field of UE capability </w:t>
            </w:r>
            <w:r w:rsidRPr="00150A40">
              <w:rPr>
                <w:rFonts w:eastAsia="游明朝"/>
                <w:i/>
                <w:iCs/>
                <w:sz w:val="20"/>
                <w:highlight w:val="cyan"/>
                <w:lang w:val="en-GB"/>
              </w:rPr>
              <w:t>maxUplinkDutyCycle-PC1dot5-MPE-FR1</w:t>
            </w:r>
            <w:r w:rsidRPr="00150A40">
              <w:rPr>
                <w:rFonts w:eastAsia="游明朝"/>
                <w:sz w:val="20"/>
                <w:highlight w:val="cyan"/>
                <w:lang w:val="en-GB"/>
              </w:rPr>
              <w:t xml:space="preserve"> is </w:t>
            </w:r>
            <w:proofErr w:type="gramStart"/>
            <w:r w:rsidRPr="00150A40">
              <w:rPr>
                <w:rFonts w:eastAsia="游明朝"/>
                <w:sz w:val="20"/>
                <w:highlight w:val="cyan"/>
                <w:lang w:val="en-GB"/>
              </w:rPr>
              <w:t>absent</w:t>
            </w:r>
            <w:proofErr w:type="gramEnd"/>
            <w:r w:rsidRPr="00150A40">
              <w:rPr>
                <w:rFonts w:eastAsia="游明朝"/>
                <w:sz w:val="20"/>
                <w:highlight w:val="cyan"/>
                <w:lang w:val="en-GB"/>
              </w:rPr>
              <w:t xml:space="preserve"> and the percentage of uplink symbols transmitted in a certain evaluation period is larger than 25% (The exact evaluation period is no less than one radio frame); or</w:t>
            </w:r>
          </w:p>
          <w:p w14:paraId="6B696067"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t>-</w:t>
            </w:r>
            <w:r w:rsidRPr="00150A40">
              <w:rPr>
                <w:rFonts w:eastAsia="游明朝"/>
                <w:sz w:val="20"/>
                <w:highlight w:val="cyan"/>
                <w:lang w:val="en-GB"/>
              </w:rPr>
              <w:tab/>
              <w:t xml:space="preserve">if the field of UE capability </w:t>
            </w:r>
            <w:r w:rsidRPr="00150A40">
              <w:rPr>
                <w:rFonts w:eastAsia="游明朝"/>
                <w:i/>
                <w:sz w:val="20"/>
                <w:highlight w:val="cyan"/>
                <w:lang w:val="en-GB"/>
              </w:rPr>
              <w:t>maxUplinkDutyCycle-PC2-FR1</w:t>
            </w:r>
            <w:r w:rsidRPr="00150A40">
              <w:rPr>
                <w:rFonts w:eastAsia="游明朝"/>
                <w:sz w:val="20"/>
                <w:highlight w:val="cyan"/>
                <w:lang w:val="en-GB"/>
              </w:rPr>
              <w:t xml:space="preserve"> is not </w:t>
            </w:r>
            <w:proofErr w:type="gramStart"/>
            <w:r w:rsidRPr="00150A40">
              <w:rPr>
                <w:rFonts w:eastAsia="游明朝"/>
                <w:sz w:val="20"/>
                <w:highlight w:val="cyan"/>
                <w:lang w:val="en-GB"/>
              </w:rPr>
              <w:t>absent</w:t>
            </w:r>
            <w:proofErr w:type="gramEnd"/>
            <w:r w:rsidRPr="00150A40">
              <w:rPr>
                <w:rFonts w:eastAsia="游明朝"/>
                <w:sz w:val="20"/>
                <w:highlight w:val="cyan"/>
                <w:lang w:val="en-GB"/>
              </w:rPr>
              <w:t xml:space="preserve"> and the percentage of uplink symbols transmitted in a certain evaluation period is larger than </w:t>
            </w:r>
            <w:r w:rsidRPr="00150A40">
              <w:rPr>
                <w:rFonts w:eastAsia="游明朝" w:hint="eastAsia"/>
                <w:sz w:val="20"/>
                <w:highlight w:val="cyan"/>
                <w:lang w:val="en-GB" w:eastAsia="zh-CN"/>
              </w:rPr>
              <w:t>0.5*</w:t>
            </w:r>
            <w:r w:rsidRPr="00150A40">
              <w:rPr>
                <w:rFonts w:eastAsia="游明朝"/>
                <w:i/>
                <w:sz w:val="20"/>
                <w:highlight w:val="cyan"/>
                <w:lang w:val="en-GB"/>
              </w:rPr>
              <w:t>maxUplinkDutyCycle-PC2-FR1</w:t>
            </w:r>
            <w:r w:rsidRPr="00150A40">
              <w:rPr>
                <w:rFonts w:eastAsia="游明朝" w:hint="eastAsia"/>
                <w:i/>
                <w:sz w:val="20"/>
                <w:highlight w:val="cyan"/>
                <w:lang w:val="en-GB" w:eastAsia="zh-CN"/>
              </w:rPr>
              <w:t xml:space="preserve"> </w:t>
            </w:r>
            <w:r w:rsidRPr="00150A40">
              <w:rPr>
                <w:rFonts w:eastAsia="游明朝"/>
                <w:sz w:val="20"/>
                <w:highlight w:val="cyan"/>
                <w:lang w:val="en-GB"/>
              </w:rPr>
              <w:t>(The exact evaluation period is no less than one radio frame); or</w:t>
            </w:r>
          </w:p>
          <w:p w14:paraId="44A42E81"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t>-</w:t>
            </w:r>
            <w:r w:rsidRPr="00150A40">
              <w:rPr>
                <w:rFonts w:eastAsia="游明朝"/>
                <w:sz w:val="20"/>
                <w:highlight w:val="cyan"/>
                <w:lang w:val="en-GB"/>
              </w:rPr>
              <w:tab/>
              <w:t xml:space="preserve">if the field of UE capability </w:t>
            </w:r>
            <w:r w:rsidRPr="00150A40">
              <w:rPr>
                <w:rFonts w:eastAsia="游明朝"/>
                <w:i/>
                <w:iCs/>
                <w:sz w:val="20"/>
                <w:highlight w:val="cyan"/>
                <w:lang w:val="en-GB"/>
              </w:rPr>
              <w:t>maxUplinkDutyCycle-PC1dot5-MPE-FR1</w:t>
            </w:r>
            <w:r w:rsidRPr="00150A40">
              <w:rPr>
                <w:rFonts w:eastAsia="游明朝"/>
                <w:sz w:val="20"/>
                <w:highlight w:val="cyan"/>
                <w:lang w:val="en-GB"/>
              </w:rPr>
              <w:t xml:space="preserve"> is not </w:t>
            </w:r>
            <w:proofErr w:type="gramStart"/>
            <w:r w:rsidRPr="00150A40">
              <w:rPr>
                <w:rFonts w:eastAsia="游明朝"/>
                <w:sz w:val="20"/>
                <w:highlight w:val="cyan"/>
                <w:lang w:val="en-GB"/>
              </w:rPr>
              <w:t>absent</w:t>
            </w:r>
            <w:proofErr w:type="gramEnd"/>
            <w:r w:rsidRPr="00150A40">
              <w:rPr>
                <w:rFonts w:eastAsia="游明朝"/>
                <w:sz w:val="20"/>
                <w:highlight w:val="cyan"/>
                <w:lang w:val="en-GB"/>
              </w:rPr>
              <w:t xml:space="preserve"> and the percentage of uplink symbols transmitted in a certain evaluation period is larger than </w:t>
            </w:r>
            <w:r w:rsidRPr="00150A40">
              <w:rPr>
                <w:rFonts w:eastAsia="游明朝"/>
                <w:i/>
                <w:iCs/>
                <w:sz w:val="20"/>
                <w:highlight w:val="cyan"/>
                <w:lang w:val="en-GB"/>
              </w:rPr>
              <w:t>maxUplinkDutyCycle-PC1dot5-MPE-FR1</w:t>
            </w:r>
            <w:r w:rsidRPr="00150A40">
              <w:rPr>
                <w:rFonts w:eastAsia="游明朝"/>
                <w:sz w:val="20"/>
                <w:highlight w:val="cyan"/>
                <w:lang w:val="en-GB"/>
              </w:rPr>
              <w:t xml:space="preserve"> as defined in TS 38.306 (The exact evaluation period is no less than one radio frame); or</w:t>
            </w:r>
          </w:p>
          <w:p w14:paraId="6998D1AB"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lastRenderedPageBreak/>
              <w:t>-</w:t>
            </w:r>
            <w:r w:rsidRPr="00150A40">
              <w:rPr>
                <w:rFonts w:eastAsia="游明朝"/>
                <w:sz w:val="20"/>
                <w:highlight w:val="cyan"/>
                <w:lang w:val="en-GB"/>
              </w:rPr>
              <w:tab/>
              <w:t xml:space="preserve">if the IE P-Max as defined in TS 38.331 [7] is provided and set to the maximum output power of the power class 2 or </w:t>
            </w:r>
            <w:proofErr w:type="gramStart"/>
            <w:r w:rsidRPr="00150A40">
              <w:rPr>
                <w:rFonts w:eastAsia="游明朝"/>
                <w:sz w:val="20"/>
                <w:highlight w:val="cyan"/>
                <w:lang w:val="en-GB"/>
              </w:rPr>
              <w:t>lower;</w:t>
            </w:r>
            <w:proofErr w:type="gramEnd"/>
          </w:p>
          <w:p w14:paraId="26B07FEA"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highlight w:val="cyan"/>
                <w:lang w:val="en-GB"/>
              </w:rPr>
              <w:t>-</w:t>
            </w:r>
            <w:r w:rsidRPr="00150A40">
              <w:rPr>
                <w:rFonts w:eastAsia="游明朝"/>
                <w:sz w:val="20"/>
                <w:highlight w:val="cyan"/>
                <w:lang w:val="en-GB"/>
              </w:rPr>
              <w:tab/>
              <w:t xml:space="preserve">shall apply all requirements for power class 2 to the supported power class and set the configured transmitted power as specified in clause </w:t>
            </w:r>
            <w:proofErr w:type="gramStart"/>
            <w:r w:rsidRPr="00150A40">
              <w:rPr>
                <w:rFonts w:eastAsia="游明朝"/>
                <w:sz w:val="20"/>
                <w:highlight w:val="cyan"/>
                <w:lang w:val="en-GB"/>
              </w:rPr>
              <w:t>6.2.4;</w:t>
            </w:r>
            <w:proofErr w:type="gramEnd"/>
          </w:p>
          <w:p w14:paraId="5C27F1F9"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lang w:val="en-GB"/>
              </w:rPr>
              <w:t>-</w:t>
            </w:r>
            <w:r w:rsidRPr="00150A40">
              <w:rPr>
                <w:rFonts w:eastAsia="游明朝"/>
                <w:sz w:val="20"/>
                <w:lang w:val="en-GB"/>
              </w:rPr>
              <w:tab/>
              <w:t>else shall apply all requirements for the supported power class and set the configured transmitted power as specified in clause 6.2.4.</w:t>
            </w:r>
          </w:p>
          <w:p w14:paraId="037ABF9E" w14:textId="77777777" w:rsidR="00FF1841" w:rsidRPr="00150A40" w:rsidRDefault="00FF1841" w:rsidP="00D7011A">
            <w:pPr>
              <w:rPr>
                <w:rFonts w:eastAsia="ＭＳ 明朝"/>
                <w:lang w:val="en-GB" w:eastAsia="ja-JP"/>
              </w:rPr>
            </w:pPr>
          </w:p>
        </w:tc>
      </w:tr>
    </w:tbl>
    <w:p w14:paraId="4FC80B65" w14:textId="5F4A9ECE" w:rsidR="00722238" w:rsidRDefault="00722238" w:rsidP="00722238">
      <w:pPr>
        <w:pStyle w:val="ac"/>
        <w:rPr>
          <w:rFonts w:eastAsia="ＭＳ 明朝"/>
          <w:b/>
          <w:bCs/>
          <w:lang w:eastAsia="ja-JP"/>
        </w:rPr>
      </w:pPr>
    </w:p>
    <w:p w14:paraId="4446857B" w14:textId="77777777" w:rsidR="00FF1841" w:rsidRDefault="00FF1841" w:rsidP="00FF1841">
      <w:pPr>
        <w:rPr>
          <w:rFonts w:eastAsia="ＭＳ 明朝"/>
          <w:lang w:eastAsia="ja-JP"/>
        </w:rPr>
      </w:pPr>
    </w:p>
    <w:p w14:paraId="607BA177" w14:textId="77777777" w:rsidR="00FF1841" w:rsidRDefault="00FF1841" w:rsidP="00FF1841">
      <w:pPr>
        <w:rPr>
          <w:rFonts w:eastAsia="ＭＳ 明朝"/>
          <w:lang w:eastAsia="ja-JP"/>
        </w:rPr>
      </w:pPr>
      <w:r>
        <w:rPr>
          <w:rFonts w:eastAsia="ＭＳ 明朝"/>
          <w:lang w:eastAsia="ja-JP"/>
        </w:rPr>
        <w:t>In short, our understanding on the above specification is as follows:</w:t>
      </w:r>
    </w:p>
    <w:p w14:paraId="01EE2DA6" w14:textId="77777777" w:rsidR="00FF1841" w:rsidRDefault="00FF1841" w:rsidP="00FF1841">
      <w:pPr>
        <w:pStyle w:val="aff2"/>
        <w:numPr>
          <w:ilvl w:val="0"/>
          <w:numId w:val="34"/>
        </w:numPr>
        <w:rPr>
          <w:rFonts w:eastAsia="ＭＳ 明朝"/>
          <w:lang w:eastAsia="ja-JP"/>
        </w:rPr>
      </w:pPr>
      <w:r>
        <w:rPr>
          <w:rFonts w:eastAsia="ＭＳ 明朝"/>
          <w:lang w:eastAsia="ja-JP"/>
        </w:rPr>
        <w:t xml:space="preserve">As per </w:t>
      </w:r>
      <w:r w:rsidRPr="00150A40">
        <w:rPr>
          <w:rFonts w:eastAsia="ＭＳ 明朝"/>
          <w:highlight w:val="yellow"/>
          <w:lang w:eastAsia="ja-JP"/>
        </w:rPr>
        <w:t>yellow-highlighted</w:t>
      </w:r>
      <w:r>
        <w:rPr>
          <w:rFonts w:eastAsia="ＭＳ 明朝"/>
          <w:lang w:eastAsia="ja-JP"/>
        </w:rPr>
        <w:t xml:space="preserve"> parts, UE needs to consider “</w:t>
      </w:r>
      <w:r w:rsidRPr="00150A40">
        <w:rPr>
          <w:rFonts w:eastAsia="ＭＳ 明朝"/>
          <w:lang w:eastAsia="ja-JP"/>
        </w:rPr>
        <w:t xml:space="preserve">the percentage of uplink symbols transmitted in </w:t>
      </w:r>
      <w:r w:rsidRPr="00150A40">
        <w:rPr>
          <w:rFonts w:eastAsia="ＭＳ 明朝"/>
          <w:i/>
          <w:iCs/>
          <w:lang w:eastAsia="ja-JP"/>
        </w:rPr>
        <w:t>a certain evaluation period</w:t>
      </w:r>
      <w:r>
        <w:rPr>
          <w:rFonts w:eastAsia="ＭＳ 明朝"/>
          <w:lang w:eastAsia="ja-JP"/>
        </w:rPr>
        <w:t xml:space="preserve">” to determine whether transmit power larger than 23 dBm (i.e., larger class than PC3) is available or not. The target for comparison with the percentage can be configured in </w:t>
      </w:r>
      <w:proofErr w:type="gramStart"/>
      <w:r>
        <w:rPr>
          <w:rFonts w:eastAsia="ＭＳ 明朝"/>
          <w:lang w:eastAsia="ja-JP"/>
        </w:rPr>
        <w:t>RRC, or</w:t>
      </w:r>
      <w:proofErr w:type="gramEnd"/>
      <w:r>
        <w:rPr>
          <w:rFonts w:eastAsia="ＭＳ 明朝"/>
          <w:lang w:eastAsia="ja-JP"/>
        </w:rPr>
        <w:t xml:space="preserve"> considered as 50% in case of no relevant RRC configuration. </w:t>
      </w:r>
    </w:p>
    <w:p w14:paraId="2959DD7F" w14:textId="77777777" w:rsidR="00FF1841" w:rsidRDefault="00FF1841" w:rsidP="00FF1841">
      <w:pPr>
        <w:pStyle w:val="aff2"/>
        <w:numPr>
          <w:ilvl w:val="0"/>
          <w:numId w:val="34"/>
        </w:numPr>
        <w:rPr>
          <w:rFonts w:eastAsia="ＭＳ 明朝"/>
          <w:lang w:eastAsia="ja-JP"/>
        </w:rPr>
      </w:pPr>
      <w:r>
        <w:rPr>
          <w:rFonts w:eastAsia="ＭＳ 明朝"/>
          <w:lang w:eastAsia="ja-JP"/>
        </w:rPr>
        <w:t xml:space="preserve">As per </w:t>
      </w:r>
      <w:r w:rsidRPr="00150A40">
        <w:rPr>
          <w:rFonts w:eastAsia="ＭＳ 明朝"/>
          <w:highlight w:val="cyan"/>
          <w:lang w:eastAsia="ja-JP"/>
        </w:rPr>
        <w:t>cyan-highlighted</w:t>
      </w:r>
      <w:r>
        <w:rPr>
          <w:rFonts w:eastAsia="ＭＳ 明朝"/>
          <w:lang w:eastAsia="ja-JP"/>
        </w:rPr>
        <w:t xml:space="preserve"> parts, UE needs to consider “</w:t>
      </w:r>
      <w:r w:rsidRPr="00150A40">
        <w:rPr>
          <w:rFonts w:eastAsia="ＭＳ 明朝"/>
          <w:lang w:eastAsia="ja-JP"/>
        </w:rPr>
        <w:t xml:space="preserve">the percentage of uplink symbols transmitted in </w:t>
      </w:r>
      <w:r w:rsidRPr="00150A40">
        <w:rPr>
          <w:rFonts w:eastAsia="ＭＳ 明朝"/>
          <w:i/>
          <w:iCs/>
          <w:lang w:eastAsia="ja-JP"/>
        </w:rPr>
        <w:t>a certain evaluation period</w:t>
      </w:r>
      <w:r>
        <w:rPr>
          <w:rFonts w:eastAsia="ＭＳ 明朝"/>
          <w:lang w:eastAsia="ja-JP"/>
        </w:rPr>
        <w:t xml:space="preserve">” as well to determine whether transmit power larger than 26 dBm (i.e., larger class than PC2) is available or not. The target for comparison with the percentage can be configured in </w:t>
      </w:r>
      <w:proofErr w:type="gramStart"/>
      <w:r>
        <w:rPr>
          <w:rFonts w:eastAsia="ＭＳ 明朝"/>
          <w:lang w:eastAsia="ja-JP"/>
        </w:rPr>
        <w:t>RRC, or</w:t>
      </w:r>
      <w:proofErr w:type="gramEnd"/>
      <w:r>
        <w:rPr>
          <w:rFonts w:eastAsia="ＭＳ 明朝"/>
          <w:lang w:eastAsia="ja-JP"/>
        </w:rPr>
        <w:t xml:space="preserve"> considered as 25% in case of no relevant RRC configuration. </w:t>
      </w:r>
    </w:p>
    <w:p w14:paraId="779320B6" w14:textId="77777777" w:rsidR="00FF1841" w:rsidRPr="00150A40" w:rsidRDefault="00FF1841" w:rsidP="00FF1841">
      <w:pPr>
        <w:pStyle w:val="aff2"/>
        <w:numPr>
          <w:ilvl w:val="0"/>
          <w:numId w:val="34"/>
        </w:numPr>
        <w:rPr>
          <w:rFonts w:eastAsia="ＭＳ 明朝"/>
          <w:lang w:eastAsia="ja-JP"/>
        </w:rPr>
      </w:pPr>
      <w:r>
        <w:rPr>
          <w:rFonts w:eastAsia="ＭＳ 明朝"/>
          <w:lang w:eastAsia="ja-JP"/>
        </w:rPr>
        <w:t>As per the text “</w:t>
      </w:r>
      <w:r w:rsidRPr="00150A40">
        <w:rPr>
          <w:rFonts w:eastAsia="ＭＳ 明朝"/>
          <w:lang w:eastAsia="ja-JP"/>
        </w:rPr>
        <w:t xml:space="preserve">The exact </w:t>
      </w:r>
      <w:r w:rsidRPr="00150A40">
        <w:rPr>
          <w:rFonts w:eastAsia="ＭＳ 明朝"/>
          <w:i/>
          <w:iCs/>
          <w:lang w:eastAsia="ja-JP"/>
        </w:rPr>
        <w:t>evaluation period</w:t>
      </w:r>
      <w:r w:rsidRPr="00150A40">
        <w:rPr>
          <w:rFonts w:eastAsia="ＭＳ 明朝"/>
          <w:lang w:eastAsia="ja-JP"/>
        </w:rPr>
        <w:t xml:space="preserve"> is no less than one radio frame</w:t>
      </w:r>
      <w:r>
        <w:rPr>
          <w:rFonts w:eastAsia="ＭＳ 明朝"/>
          <w:lang w:eastAsia="ja-JP"/>
        </w:rPr>
        <w:t xml:space="preserve">”, the exact evaluation period is up to UE implementation with a clear minimum duration of one radio frame (i.e., 10 </w:t>
      </w:r>
      <w:proofErr w:type="spellStart"/>
      <w:r>
        <w:rPr>
          <w:rFonts w:eastAsia="ＭＳ 明朝"/>
          <w:lang w:eastAsia="ja-JP"/>
        </w:rPr>
        <w:t>ms</w:t>
      </w:r>
      <w:proofErr w:type="spellEnd"/>
      <w:r>
        <w:rPr>
          <w:rFonts w:eastAsia="ＭＳ 明朝"/>
          <w:lang w:eastAsia="ja-JP"/>
        </w:rPr>
        <w:t xml:space="preserve">). </w:t>
      </w:r>
    </w:p>
    <w:p w14:paraId="625AD336" w14:textId="2B0106D9" w:rsidR="00FF1841" w:rsidRDefault="00FF1841" w:rsidP="00FF1841">
      <w:pPr>
        <w:rPr>
          <w:rFonts w:eastAsia="ＭＳ 明朝"/>
          <w:lang w:eastAsia="ja-JP"/>
        </w:rPr>
      </w:pPr>
    </w:p>
    <w:p w14:paraId="04FD01D5" w14:textId="4B5C92A1" w:rsidR="000B7844" w:rsidRPr="007B6186" w:rsidRDefault="000B7844" w:rsidP="00FF1841">
      <w:pPr>
        <w:rPr>
          <w:rFonts w:eastAsia="ＭＳ 明朝"/>
          <w:b/>
          <w:bCs/>
          <w:lang w:eastAsia="ja-JP"/>
        </w:rPr>
      </w:pPr>
      <w:r w:rsidRPr="007B6186">
        <w:rPr>
          <w:rFonts w:eastAsia="ＭＳ 明朝" w:hint="eastAsia"/>
          <w:b/>
          <w:bCs/>
          <w:lang w:eastAsia="ja-JP"/>
        </w:rPr>
        <w:t>O</w:t>
      </w:r>
      <w:r w:rsidRPr="007B6186">
        <w:rPr>
          <w:rFonts w:eastAsia="ＭＳ 明朝"/>
          <w:b/>
          <w:bCs/>
          <w:lang w:eastAsia="ja-JP"/>
        </w:rPr>
        <w:t>bservation 1</w:t>
      </w:r>
      <w:r w:rsidRPr="007B6186">
        <w:rPr>
          <w:b/>
          <w:bCs/>
        </w:rPr>
        <w:t xml:space="preserve">: </w:t>
      </w:r>
      <w:r w:rsidRPr="007B6186">
        <w:rPr>
          <w:rFonts w:eastAsia="ＭＳ 明朝"/>
          <w:b/>
          <w:bCs/>
          <w:lang w:eastAsia="ja-JP"/>
        </w:rPr>
        <w:t>Per RAN4 specification, availability of higher transmit power than 23 dBm in a band depends on “the percentage of uplink symbols transmitted in a certain evaluation period”</w:t>
      </w:r>
    </w:p>
    <w:p w14:paraId="53D00522" w14:textId="6AEAEB21" w:rsidR="000B7844" w:rsidRPr="007B6186" w:rsidRDefault="000B7844" w:rsidP="007B6186">
      <w:pPr>
        <w:pStyle w:val="aff2"/>
        <w:numPr>
          <w:ilvl w:val="0"/>
          <w:numId w:val="37"/>
        </w:numPr>
        <w:rPr>
          <w:rFonts w:eastAsia="ＭＳ 明朝" w:hint="eastAsia"/>
          <w:b/>
          <w:bCs/>
          <w:lang w:eastAsia="ja-JP"/>
        </w:rPr>
      </w:pPr>
      <w:r w:rsidRPr="007B6186">
        <w:rPr>
          <w:rFonts w:eastAsia="ＭＳ 明朝"/>
          <w:b/>
          <w:bCs/>
          <w:lang w:eastAsia="ja-JP"/>
        </w:rPr>
        <w:t>The exact duration of certain evaluation period is up to UE implementation</w:t>
      </w:r>
    </w:p>
    <w:p w14:paraId="48A432E5" w14:textId="77777777" w:rsidR="000B7844" w:rsidRPr="007B6186" w:rsidRDefault="000B7844" w:rsidP="007B6186">
      <w:pPr>
        <w:rPr>
          <w:rFonts w:eastAsia="ＭＳ 明朝" w:hint="eastAsia"/>
          <w:lang w:eastAsia="ja-JP"/>
        </w:rPr>
      </w:pPr>
    </w:p>
    <w:p w14:paraId="083ECE8E" w14:textId="216334E5" w:rsidR="00FF1841" w:rsidRDefault="00FF1841" w:rsidP="00FF1841">
      <w:pPr>
        <w:rPr>
          <w:rFonts w:eastAsia="ＭＳ 明朝"/>
          <w:lang w:eastAsia="ja-JP"/>
        </w:rPr>
      </w:pPr>
      <w:r>
        <w:rPr>
          <w:rFonts w:eastAsia="ＭＳ 明朝"/>
          <w:lang w:eastAsia="ja-JP"/>
        </w:rPr>
        <w:t xml:space="preserve">Regarding maximum transmit power across multiple bands (i.e., CA/DC), RAN4 specifies similar approach to the one in a single band. For CA, </w:t>
      </w:r>
      <w:r w:rsidRPr="00150A40">
        <w:rPr>
          <w:rFonts w:eastAsia="ＭＳ 明朝"/>
          <w:lang w:eastAsia="ja-JP"/>
        </w:rPr>
        <w:t>Table 6.2A.1.1-1</w:t>
      </w:r>
      <w:r>
        <w:rPr>
          <w:rFonts w:eastAsia="ＭＳ 明朝"/>
          <w:lang w:eastAsia="ja-JP"/>
        </w:rPr>
        <w:t xml:space="preserve">, </w:t>
      </w:r>
      <w:r w:rsidRPr="00150A40">
        <w:rPr>
          <w:rFonts w:eastAsia="ＭＳ 明朝"/>
          <w:lang w:eastAsia="ja-JP"/>
        </w:rPr>
        <w:t>Table 6.2A.1.</w:t>
      </w:r>
      <w:r>
        <w:rPr>
          <w:rFonts w:eastAsia="ＭＳ 明朝"/>
          <w:lang w:eastAsia="ja-JP"/>
        </w:rPr>
        <w:t>2</w:t>
      </w:r>
      <w:r w:rsidRPr="00150A40">
        <w:rPr>
          <w:rFonts w:eastAsia="ＭＳ 明朝"/>
          <w:lang w:eastAsia="ja-JP"/>
        </w:rPr>
        <w:t>-1</w:t>
      </w:r>
      <w:r>
        <w:rPr>
          <w:rFonts w:eastAsia="ＭＳ 明朝"/>
          <w:lang w:eastAsia="ja-JP"/>
        </w:rPr>
        <w:t xml:space="preserve"> and </w:t>
      </w:r>
      <w:r w:rsidRPr="00150A40">
        <w:rPr>
          <w:rFonts w:eastAsia="ＭＳ 明朝"/>
          <w:lang w:eastAsia="ja-JP"/>
        </w:rPr>
        <w:t>Table 6.2A.1.</w:t>
      </w:r>
      <w:r>
        <w:rPr>
          <w:rFonts w:eastAsia="ＭＳ 明朝"/>
          <w:lang w:eastAsia="ja-JP"/>
        </w:rPr>
        <w:t>3</w:t>
      </w:r>
      <w:r w:rsidRPr="00150A40">
        <w:rPr>
          <w:rFonts w:eastAsia="ＭＳ 明朝"/>
          <w:lang w:eastAsia="ja-JP"/>
        </w:rPr>
        <w:t>-1</w:t>
      </w:r>
      <w:r>
        <w:rPr>
          <w:rFonts w:eastAsia="ＭＳ 明朝"/>
          <w:lang w:eastAsia="ja-JP"/>
        </w:rPr>
        <w:t xml:space="preserve"> in [2] are specified for intra-band contiguous CA, intra-band non-contiguous CA, and inter-band CA, respectively. For NR-DC, only </w:t>
      </w:r>
      <w:r w:rsidRPr="00150A40">
        <w:rPr>
          <w:rFonts w:eastAsia="ＭＳ 明朝"/>
          <w:lang w:eastAsia="ja-JP"/>
        </w:rPr>
        <w:t>Table 6.2B.1.3-1</w:t>
      </w:r>
      <w:r>
        <w:rPr>
          <w:rFonts w:eastAsia="ＭＳ 明朝"/>
          <w:lang w:eastAsia="ja-JP"/>
        </w:rPr>
        <w:t xml:space="preserve"> in [2]</w:t>
      </w:r>
      <w:r w:rsidR="007F6CBF">
        <w:rPr>
          <w:rFonts w:eastAsia="ＭＳ 明朝"/>
          <w:lang w:eastAsia="ja-JP"/>
        </w:rPr>
        <w:t xml:space="preserve"> </w:t>
      </w:r>
      <w:r>
        <w:rPr>
          <w:rFonts w:eastAsia="ＭＳ 明朝"/>
          <w:lang w:eastAsia="ja-JP"/>
        </w:rPr>
        <w:t xml:space="preserve">is specified for inter-band NR-DC. Similar tables are also defined for EN-DC in [3]. </w:t>
      </w:r>
    </w:p>
    <w:p w14:paraId="6C86C1C6" w14:textId="77777777" w:rsidR="00FF1841" w:rsidRDefault="00FF1841" w:rsidP="00FF1841">
      <w:pPr>
        <w:rPr>
          <w:rFonts w:eastAsia="ＭＳ 明朝"/>
          <w:lang w:eastAsia="ja-JP"/>
        </w:rPr>
      </w:pPr>
      <w:r>
        <w:rPr>
          <w:rFonts w:eastAsia="ＭＳ 明朝"/>
          <w:lang w:eastAsia="ja-JP"/>
        </w:rPr>
        <w:t xml:space="preserve">In Rel-16, the allowed maximum transmit power for any CA/DC case was </w:t>
      </w:r>
      <w:proofErr w:type="gramStart"/>
      <w:r>
        <w:rPr>
          <w:rFonts w:eastAsia="ＭＳ 明朝"/>
          <w:lang w:eastAsia="ja-JP"/>
        </w:rPr>
        <w:t>actually quite</w:t>
      </w:r>
      <w:proofErr w:type="gramEnd"/>
      <w:r>
        <w:rPr>
          <w:rFonts w:eastAsia="ＭＳ 明朝"/>
          <w:lang w:eastAsia="ja-JP"/>
        </w:rPr>
        <w:t xml:space="preserve"> limited. For example, in case of inter-band CA where a power amplifier is likely to be implemented per band, the maximum output power is at most 23 dBm across the relevant bands. It results in per-band maximum transmit power equal to or less than </w:t>
      </w:r>
      <m:oMath>
        <m:r>
          <w:rPr>
            <w:rFonts w:ascii="Cambria Math" w:eastAsia="ＭＳ 明朝" w:hAnsi="Cambria Math"/>
            <w:lang w:eastAsia="ja-JP"/>
          </w:rPr>
          <m:t>23-10</m:t>
        </m:r>
        <m:func>
          <m:funcPr>
            <m:ctrlPr>
              <w:rPr>
                <w:rFonts w:ascii="Cambria Math" w:eastAsia="ＭＳ 明朝" w:hAnsi="Cambria Math"/>
                <w:i/>
                <w:lang w:eastAsia="ja-JP"/>
              </w:rPr>
            </m:ctrlPr>
          </m:funcPr>
          <m:fName>
            <m:sSub>
              <m:sSubPr>
                <m:ctrlPr>
                  <w:rPr>
                    <w:rFonts w:ascii="Cambria Math" w:eastAsia="ＭＳ 明朝" w:hAnsi="Cambria Math"/>
                    <w:i/>
                    <w:lang w:eastAsia="ja-JP"/>
                  </w:rPr>
                </m:ctrlPr>
              </m:sSubPr>
              <m:e>
                <m:r>
                  <m:rPr>
                    <m:sty m:val="p"/>
                  </m:rPr>
                  <w:rPr>
                    <w:rFonts w:ascii="Cambria Math" w:eastAsia="ＭＳ 明朝" w:hAnsi="Cambria Math"/>
                  </w:rPr>
                  <m:t>log</m:t>
                </m:r>
              </m:e>
              <m:sub>
                <m:r>
                  <w:rPr>
                    <w:rFonts w:ascii="Cambria Math" w:eastAsia="ＭＳ 明朝" w:hAnsi="Cambria Math"/>
                    <w:lang w:eastAsia="ja-JP"/>
                  </w:rPr>
                  <m:t>10</m:t>
                </m:r>
              </m:sub>
            </m:sSub>
          </m:fName>
          <m:e>
            <m:r>
              <w:rPr>
                <w:rFonts w:ascii="Cambria Math" w:eastAsia="ＭＳ 明朝" w:hAnsi="Cambria Math"/>
                <w:lang w:eastAsia="ja-JP"/>
              </w:rPr>
              <m:t>N</m:t>
            </m:r>
          </m:e>
        </m:func>
      </m:oMath>
      <w:r>
        <w:rPr>
          <w:rFonts w:eastAsia="ＭＳ 明朝" w:hint="eastAsia"/>
          <w:lang w:eastAsia="ja-JP"/>
        </w:rPr>
        <w:t xml:space="preserve"> </w:t>
      </w:r>
      <w:r>
        <w:rPr>
          <w:rFonts w:eastAsia="ＭＳ 明朝"/>
          <w:lang w:eastAsia="ja-JP"/>
        </w:rPr>
        <w:t xml:space="preserve">where </w:t>
      </w:r>
      <w:r w:rsidRPr="007B6186">
        <w:rPr>
          <w:rFonts w:eastAsia="ＭＳ 明朝"/>
          <w:i/>
          <w:iCs/>
          <w:lang w:eastAsia="ja-JP"/>
        </w:rPr>
        <w:t>N</w:t>
      </w:r>
      <w:r>
        <w:rPr>
          <w:rFonts w:eastAsia="ＭＳ 明朝"/>
          <w:lang w:eastAsia="ja-JP"/>
        </w:rPr>
        <w:t xml:space="preserve"> is the number of aggregated bands, </w:t>
      </w:r>
      <w:proofErr w:type="gramStart"/>
      <w:r>
        <w:rPr>
          <w:rFonts w:eastAsia="ＭＳ 明朝"/>
          <w:lang w:eastAsia="ja-JP"/>
        </w:rPr>
        <w:t>despite the fact that</w:t>
      </w:r>
      <w:proofErr w:type="gramEnd"/>
      <w:r>
        <w:rPr>
          <w:rFonts w:eastAsia="ＭＳ 明朝"/>
          <w:lang w:eastAsia="ja-JP"/>
        </w:rPr>
        <w:t xml:space="preserve"> PA for each band can transmit at most 23 dBm (or even larger in case higher PC is supported). Due to this, UL CA/DC transmission has not been very practical in the real deployment so far. </w:t>
      </w:r>
    </w:p>
    <w:p w14:paraId="08C4BEDF" w14:textId="77777777" w:rsidR="00FF1841" w:rsidRDefault="00FF1841" w:rsidP="00FF1841">
      <w:pPr>
        <w:rPr>
          <w:lang w:eastAsia="ja-JP"/>
        </w:rPr>
      </w:pPr>
      <w:r>
        <w:rPr>
          <w:rFonts w:eastAsia="ＭＳ 明朝"/>
          <w:lang w:eastAsia="ja-JP"/>
        </w:rPr>
        <w:t>The issue above was resolved from RAN4 perspective based on Rel-17 WI</w:t>
      </w:r>
      <w:r>
        <w:rPr>
          <w:lang w:eastAsia="ja-JP"/>
        </w:rPr>
        <w:t xml:space="preserve"> on “Increasing UE power high limit for CA and DC”. Based on the outcome of this WI, for </w:t>
      </w:r>
      <w:proofErr w:type="gramStart"/>
      <w:r>
        <w:rPr>
          <w:lang w:eastAsia="ja-JP"/>
        </w:rPr>
        <w:t>particular cases</w:t>
      </w:r>
      <w:proofErr w:type="gramEnd"/>
      <w:r>
        <w:rPr>
          <w:lang w:eastAsia="ja-JP"/>
        </w:rPr>
        <w:t xml:space="preserve"> of CA/DC (i.e., inter-band CA and inter-band EN-DC), maximum transmit power across the bands can be the summation of the maximum output power values for the aggregated bands. Below is an example from the relevant specification in [2]: </w:t>
      </w:r>
    </w:p>
    <w:tbl>
      <w:tblPr>
        <w:tblStyle w:val="af9"/>
        <w:tblW w:w="0" w:type="auto"/>
        <w:tblLook w:val="04A0" w:firstRow="1" w:lastRow="0" w:firstColumn="1" w:lastColumn="0" w:noHBand="0" w:noVBand="1"/>
      </w:tblPr>
      <w:tblGrid>
        <w:gridCol w:w="9962"/>
      </w:tblGrid>
      <w:tr w:rsidR="00FF1841" w14:paraId="1B1614AF" w14:textId="77777777" w:rsidTr="00D7011A">
        <w:tc>
          <w:tcPr>
            <w:tcW w:w="9962" w:type="dxa"/>
          </w:tcPr>
          <w:p w14:paraId="57B8F2EA" w14:textId="77777777" w:rsidR="00FF1841" w:rsidRPr="00150A40" w:rsidRDefault="00FF1841" w:rsidP="00D7011A">
            <w:pPr>
              <w:keepNext/>
              <w:keepLines/>
              <w:overflowPunct/>
              <w:autoSpaceDE/>
              <w:autoSpaceDN/>
              <w:adjustRightInd/>
              <w:spacing w:line="240" w:lineRule="auto"/>
              <w:ind w:left="1701" w:hanging="1701"/>
              <w:jc w:val="left"/>
              <w:textAlignment w:val="auto"/>
              <w:outlineLvl w:val="4"/>
              <w:rPr>
                <w:rFonts w:ascii="Arial" w:eastAsia="游明朝" w:hAnsi="Arial"/>
                <w:lang w:val="en-GB"/>
              </w:rPr>
            </w:pPr>
            <w:bookmarkStart w:id="0" w:name="_Toc21344272"/>
            <w:bookmarkStart w:id="1" w:name="_Toc29801758"/>
            <w:bookmarkStart w:id="2" w:name="_Toc29802182"/>
            <w:bookmarkStart w:id="3" w:name="_Toc29802807"/>
            <w:bookmarkStart w:id="4" w:name="_Toc36107549"/>
            <w:bookmarkStart w:id="5" w:name="_Toc37251315"/>
            <w:bookmarkStart w:id="6" w:name="_Toc45888121"/>
            <w:bookmarkStart w:id="7" w:name="_Toc45888720"/>
            <w:bookmarkStart w:id="8" w:name="_Toc61367365"/>
            <w:bookmarkStart w:id="9" w:name="_Toc61372748"/>
            <w:bookmarkStart w:id="10" w:name="_Toc68230689"/>
            <w:bookmarkStart w:id="11" w:name="_Toc69084102"/>
            <w:bookmarkStart w:id="12" w:name="_Toc75467111"/>
            <w:bookmarkStart w:id="13" w:name="_Toc76509133"/>
            <w:bookmarkStart w:id="14" w:name="_Toc76718123"/>
            <w:bookmarkStart w:id="15" w:name="_Toc83580433"/>
            <w:bookmarkStart w:id="16" w:name="_Toc84404942"/>
            <w:bookmarkStart w:id="17" w:name="_Toc84413551"/>
            <w:r w:rsidRPr="00150A40">
              <w:rPr>
                <w:rFonts w:ascii="Arial" w:eastAsia="游明朝" w:hAnsi="Arial"/>
                <w:lang w:val="en-GB"/>
              </w:rPr>
              <w:lastRenderedPageBreak/>
              <w:t>6.2A.4.1.3</w:t>
            </w:r>
            <w:r w:rsidRPr="00150A40">
              <w:rPr>
                <w:rFonts w:ascii="Arial" w:eastAsia="游明朝" w:hAnsi="Arial"/>
                <w:lang w:val="en-GB"/>
              </w:rPr>
              <w:tab/>
              <w:t>Configured transmitted power for Inter-band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4BCCC1" w14:textId="77777777" w:rsidR="00FF1841" w:rsidRPr="00150A40" w:rsidRDefault="00FF1841" w:rsidP="00D7011A">
            <w:pPr>
              <w:overflowPunct/>
              <w:autoSpaceDE/>
              <w:autoSpaceDN/>
              <w:adjustRightInd/>
              <w:spacing w:line="240" w:lineRule="auto"/>
              <w:jc w:val="left"/>
              <w:textAlignment w:val="auto"/>
              <w:rPr>
                <w:rFonts w:eastAsia="游明朝"/>
                <w:sz w:val="20"/>
                <w:lang w:val="en-GB"/>
              </w:rPr>
            </w:pPr>
            <w:r>
              <w:rPr>
                <w:rFonts w:eastAsia="游明朝"/>
                <w:sz w:val="20"/>
                <w:lang w:val="en-GB"/>
              </w:rPr>
              <w:t>[…]</w:t>
            </w:r>
          </w:p>
          <w:p w14:paraId="0FFAE879" w14:textId="77777777" w:rsidR="00FF1841" w:rsidRPr="00150A40" w:rsidRDefault="00FF1841" w:rsidP="00D7011A">
            <w:pPr>
              <w:overflowPunct/>
              <w:autoSpaceDE/>
              <w:autoSpaceDN/>
              <w:adjustRightInd/>
              <w:spacing w:line="240" w:lineRule="auto"/>
              <w:jc w:val="left"/>
              <w:textAlignment w:val="auto"/>
              <w:rPr>
                <w:rFonts w:eastAsia="SimSun"/>
                <w:sz w:val="20"/>
                <w:lang w:val="en-GB" w:eastAsia="zh-CN"/>
              </w:rPr>
            </w:pPr>
            <w:r w:rsidRPr="00150A40">
              <w:rPr>
                <w:rFonts w:eastAsia="SimSun"/>
                <w:sz w:val="20"/>
                <w:lang w:val="en-GB" w:eastAsia="zh-CN"/>
              </w:rPr>
              <w:t xml:space="preserve">For uplink inter-band carrier aggregation with one serving cell c per operating band </w:t>
            </w:r>
            <w:r w:rsidRPr="00150A40">
              <w:rPr>
                <w:rFonts w:eastAsia="游明朝"/>
                <w:sz w:val="20"/>
                <w:lang w:val="en-GB"/>
              </w:rPr>
              <w:t>when same slot symbol pattern is used in all aggregated serving cells</w:t>
            </w:r>
            <w:r w:rsidRPr="00150A40">
              <w:rPr>
                <w:rFonts w:eastAsia="SimSun"/>
                <w:sz w:val="20"/>
                <w:lang w:val="en-GB" w:eastAsia="zh-CN"/>
              </w:rPr>
              <w:t>,</w:t>
            </w:r>
          </w:p>
          <w:p w14:paraId="27B53436" w14:textId="77777777" w:rsidR="00FF1841" w:rsidRPr="00150A40" w:rsidRDefault="00FF1841" w:rsidP="00D7011A">
            <w:pPr>
              <w:keepLines/>
              <w:tabs>
                <w:tab w:val="center" w:pos="4536"/>
                <w:tab w:val="right" w:pos="9072"/>
              </w:tabs>
              <w:overflowPunct/>
              <w:autoSpaceDE/>
              <w:autoSpaceDN/>
              <w:adjustRightInd/>
              <w:spacing w:line="240" w:lineRule="auto"/>
              <w:jc w:val="center"/>
              <w:textAlignment w:val="auto"/>
              <w:rPr>
                <w:rFonts w:eastAsia="游明朝"/>
                <w:noProof/>
                <w:sz w:val="20"/>
                <w:lang w:val="en-GB" w:bidi="bn-IN"/>
              </w:rPr>
            </w:pPr>
            <w:r w:rsidRPr="00150A40">
              <w:rPr>
                <w:rFonts w:eastAsia="游明朝"/>
                <w:noProof/>
                <w:sz w:val="20"/>
                <w:lang w:val="en-GB" w:bidi="bn-IN"/>
              </w:rPr>
              <w:tab/>
              <w:t>P</w:t>
            </w:r>
            <w:r w:rsidRPr="00150A40">
              <w:rPr>
                <w:rFonts w:eastAsia="游明朝"/>
                <w:noProof/>
                <w:sz w:val="20"/>
                <w:vertAlign w:val="subscript"/>
                <w:lang w:val="en-GB" w:bidi="bn-IN"/>
              </w:rPr>
              <w:t>CMAX_L</w:t>
            </w:r>
            <w:r w:rsidRPr="00150A40">
              <w:rPr>
                <w:rFonts w:eastAsia="游明朝"/>
                <w:noProof/>
                <w:sz w:val="20"/>
                <w:lang w:val="en-GB"/>
              </w:rPr>
              <w:t xml:space="preserve"> = </w:t>
            </w:r>
            <w:r w:rsidRPr="00150A40">
              <w:rPr>
                <w:rFonts w:eastAsia="游明朝"/>
                <w:noProof/>
                <w:sz w:val="20"/>
                <w:lang w:val="en-GB" w:bidi="bn-IN"/>
              </w:rPr>
              <w:t>MIN {10log</w:t>
            </w:r>
            <w:r w:rsidRPr="00150A40">
              <w:rPr>
                <w:rFonts w:eastAsia="游明朝"/>
                <w:noProof/>
                <w:sz w:val="20"/>
                <w:vertAlign w:val="subscript"/>
                <w:lang w:val="en-GB" w:bidi="bn-IN"/>
              </w:rPr>
              <w:t>10</w:t>
            </w:r>
            <w:r w:rsidRPr="00150A40">
              <w:rPr>
                <w:rFonts w:eastAsia="游明朝"/>
                <w:noProof/>
                <w:sz w:val="20"/>
                <w:lang w:val="en-GB"/>
              </w:rPr>
              <w:t>∑</w:t>
            </w:r>
            <w:r w:rsidRPr="00150A40">
              <w:rPr>
                <w:rFonts w:eastAsia="游明朝"/>
                <w:noProof/>
                <w:sz w:val="20"/>
                <w:lang w:val="en-GB" w:bidi="bn-IN"/>
              </w:rPr>
              <w:t xml:space="preserve"> MIN [ p</w:t>
            </w:r>
            <w:r w:rsidRPr="00150A40">
              <w:rPr>
                <w:rFonts w:eastAsia="游明朝"/>
                <w:noProof/>
                <w:sz w:val="20"/>
                <w:vertAlign w:val="subscript"/>
                <w:lang w:val="en-GB" w:bidi="bn-IN"/>
              </w:rPr>
              <w:t>EMAX,c</w:t>
            </w:r>
            <w:r w:rsidRPr="00150A40">
              <w:rPr>
                <w:rFonts w:eastAsia="游明朝"/>
                <w:noProof/>
                <w:sz w:val="20"/>
                <w:lang w:val="en-GB" w:bidi="bn-IN"/>
              </w:rPr>
              <w:t>/</w:t>
            </w:r>
            <w:r w:rsidRPr="00150A40">
              <w:rPr>
                <w:rFonts w:eastAsia="游明朝"/>
                <w:noProof/>
                <w:sz w:val="20"/>
                <w:vertAlign w:val="subscript"/>
                <w:lang w:val="en-GB" w:bidi="bn-IN"/>
              </w:rPr>
              <w:t xml:space="preserve"> </w:t>
            </w:r>
            <w:r w:rsidRPr="00150A40">
              <w:rPr>
                <w:rFonts w:eastAsia="游明朝"/>
                <w:noProof/>
                <w:sz w:val="20"/>
                <w:lang w:val="en-GB" w:bidi="bn-IN"/>
              </w:rPr>
              <w:t>(</w:t>
            </w:r>
            <w:r w:rsidRPr="00150A40">
              <w:rPr>
                <w:rFonts w:ascii="Symbol" w:eastAsia="游明朝" w:hAnsi="Symbol"/>
                <w:noProof/>
                <w:sz w:val="20"/>
                <w:lang w:val="en-GB" w:bidi="bn-IN"/>
              </w:rPr>
              <w:t></w:t>
            </w:r>
            <w:r w:rsidRPr="00150A40">
              <w:rPr>
                <w:rFonts w:eastAsia="游明朝"/>
                <w:noProof/>
                <w:sz w:val="20"/>
                <w:lang w:val="en-GB" w:bidi="bn-IN"/>
              </w:rPr>
              <w:t>t</w:t>
            </w:r>
            <w:r w:rsidRPr="00150A40">
              <w:rPr>
                <w:rFonts w:eastAsia="游明朝"/>
                <w:noProof/>
                <w:sz w:val="20"/>
                <w:vertAlign w:val="subscript"/>
                <w:lang w:val="en-GB" w:bidi="bn-IN"/>
              </w:rPr>
              <w:t>C</w:t>
            </w:r>
            <w:r w:rsidRPr="00150A40">
              <w:rPr>
                <w:rFonts w:eastAsia="SimSun"/>
                <w:noProof/>
                <w:sz w:val="20"/>
                <w:vertAlign w:val="subscript"/>
                <w:lang w:val="en-GB" w:eastAsia="zh-CN" w:bidi="bn-IN"/>
              </w:rPr>
              <w:t>,c</w:t>
            </w:r>
            <w:r w:rsidRPr="00150A40">
              <w:rPr>
                <w:rFonts w:eastAsia="SimSun"/>
                <w:noProof/>
                <w:sz w:val="20"/>
                <w:lang w:val="en-GB" w:eastAsia="zh-CN" w:bidi="bn-IN"/>
              </w:rPr>
              <w:t>)</w:t>
            </w:r>
            <w:r w:rsidRPr="00150A40">
              <w:rPr>
                <w:rFonts w:eastAsia="游明朝"/>
                <w:noProof/>
                <w:sz w:val="20"/>
                <w:lang w:val="en-GB" w:bidi="bn-IN"/>
              </w:rPr>
              <w:t>,  p</w:t>
            </w:r>
            <w:r w:rsidRPr="00150A40">
              <w:rPr>
                <w:rFonts w:eastAsia="游明朝"/>
                <w:noProof/>
                <w:sz w:val="20"/>
                <w:vertAlign w:val="subscript"/>
                <w:lang w:val="en-GB" w:bidi="bn-IN"/>
              </w:rPr>
              <w:t>PowerClass.c</w:t>
            </w:r>
            <w:r w:rsidRPr="00150A40">
              <w:rPr>
                <w:rFonts w:eastAsia="游明朝"/>
                <w:noProof/>
                <w:sz w:val="20"/>
                <w:lang w:val="en-GB"/>
              </w:rPr>
              <w:t>/</w:t>
            </w:r>
            <w:r w:rsidRPr="00150A40">
              <w:rPr>
                <w:rFonts w:eastAsia="游明朝"/>
                <w:noProof/>
                <w:sz w:val="20"/>
                <w:lang w:val="en-GB" w:bidi="bn-IN"/>
              </w:rPr>
              <w:t>(MAX(mpr</w:t>
            </w:r>
            <w:r w:rsidRPr="00150A40">
              <w:rPr>
                <w:rFonts w:eastAsia="游明朝"/>
                <w:noProof/>
                <w:sz w:val="20"/>
                <w:vertAlign w:val="subscript"/>
                <w:lang w:val="en-GB" w:bidi="bn-IN"/>
              </w:rPr>
              <w:t>c</w:t>
            </w:r>
            <w:r w:rsidRPr="00150A40">
              <w:rPr>
                <w:rFonts w:eastAsia="游明朝"/>
                <w:noProof/>
                <w:sz w:val="20"/>
                <w:lang w:val="en-GB" w:bidi="bn-IN"/>
              </w:rPr>
              <w:t>·</w:t>
            </w:r>
            <w:r w:rsidRPr="00150A40">
              <w:rPr>
                <w:rFonts w:eastAsia="游明朝"/>
                <w:noProof/>
                <w:sz w:val="20"/>
                <w:lang w:val="en-GB" w:eastAsia="zh-CN"/>
              </w:rPr>
              <w:t>∆mpr</w:t>
            </w:r>
            <w:r w:rsidRPr="00150A40">
              <w:rPr>
                <w:rFonts w:eastAsia="游明朝"/>
                <w:noProof/>
                <w:sz w:val="20"/>
                <w:vertAlign w:val="subscript"/>
                <w:lang w:val="en-GB" w:eastAsia="zh-CN"/>
              </w:rPr>
              <w:t>c</w:t>
            </w:r>
            <w:r w:rsidRPr="00150A40">
              <w:rPr>
                <w:rFonts w:eastAsia="游明朝"/>
                <w:noProof/>
                <w:sz w:val="20"/>
                <w:lang w:val="en-GB" w:bidi="bn-IN"/>
              </w:rPr>
              <w:t>, a-mpr</w:t>
            </w:r>
            <w:r w:rsidRPr="00150A40">
              <w:rPr>
                <w:rFonts w:eastAsia="游明朝"/>
                <w:noProof/>
                <w:sz w:val="20"/>
                <w:vertAlign w:val="subscript"/>
                <w:lang w:val="en-GB" w:bidi="bn-IN"/>
              </w:rPr>
              <w:t>c</w:t>
            </w:r>
            <w:r w:rsidRPr="00150A40">
              <w:rPr>
                <w:rFonts w:eastAsia="游明朝"/>
                <w:noProof/>
                <w:sz w:val="20"/>
                <w:lang w:val="en-GB" w:bidi="bn-IN"/>
              </w:rPr>
              <w:t>)·</w:t>
            </w:r>
            <w:r w:rsidRPr="00150A40">
              <w:rPr>
                <w:rFonts w:ascii="Symbol" w:eastAsia="游明朝" w:hAnsi="Symbol"/>
                <w:noProof/>
                <w:sz w:val="20"/>
                <w:lang w:val="en-GB" w:bidi="bn-IN"/>
              </w:rPr>
              <w:t></w:t>
            </w:r>
            <w:r w:rsidRPr="00150A40">
              <w:rPr>
                <w:rFonts w:eastAsia="游明朝"/>
                <w:noProof/>
                <w:sz w:val="20"/>
                <w:lang w:val="en-GB" w:bidi="bn-IN"/>
              </w:rPr>
              <w:t>t</w:t>
            </w:r>
            <w:r w:rsidRPr="00150A40">
              <w:rPr>
                <w:rFonts w:eastAsia="游明朝"/>
                <w:noProof/>
                <w:sz w:val="20"/>
                <w:vertAlign w:val="subscript"/>
                <w:lang w:val="en-GB" w:bidi="bn-IN"/>
              </w:rPr>
              <w:t xml:space="preserve">C,c </w:t>
            </w:r>
            <w:r w:rsidRPr="00150A40">
              <w:rPr>
                <w:rFonts w:eastAsia="游明朝"/>
                <w:noProof/>
                <w:sz w:val="20"/>
                <w:lang w:val="en-GB" w:bidi="bn-IN"/>
              </w:rPr>
              <w:t>·</w:t>
            </w:r>
            <w:r w:rsidRPr="00150A40">
              <w:rPr>
                <w:rFonts w:ascii="Symbol" w:eastAsia="游明朝" w:hAnsi="Symbol"/>
                <w:noProof/>
                <w:sz w:val="20"/>
                <w:lang w:val="en-GB" w:bidi="bn-IN"/>
              </w:rPr>
              <w:t></w:t>
            </w:r>
            <w:r w:rsidRPr="00150A40">
              <w:rPr>
                <w:rFonts w:eastAsia="游明朝"/>
                <w:noProof/>
                <w:sz w:val="20"/>
                <w:lang w:val="en-GB" w:bidi="bn-IN"/>
              </w:rPr>
              <w:t>t</w:t>
            </w:r>
            <w:r w:rsidRPr="00150A40">
              <w:rPr>
                <w:rFonts w:eastAsia="SimSun"/>
                <w:noProof/>
                <w:sz w:val="20"/>
                <w:vertAlign w:val="subscript"/>
                <w:lang w:val="en-GB" w:eastAsia="zh-CN" w:bidi="bn-IN"/>
              </w:rPr>
              <w:t>IB,c</w:t>
            </w:r>
            <w:r w:rsidRPr="00150A40">
              <w:rPr>
                <w:rFonts w:eastAsia="游明朝"/>
                <w:noProof/>
                <w:sz w:val="20"/>
                <w:lang w:val="en-GB" w:bidi="bn-IN"/>
              </w:rPr>
              <w:t>·</w:t>
            </w:r>
            <w:r w:rsidRPr="00150A40">
              <w:rPr>
                <w:rFonts w:ascii="Symbol" w:eastAsia="游明朝" w:hAnsi="Symbol"/>
                <w:noProof/>
                <w:sz w:val="20"/>
                <w:lang w:val="en-GB" w:bidi="bn-IN"/>
              </w:rPr>
              <w:t></w:t>
            </w:r>
            <w:r w:rsidRPr="00150A40">
              <w:rPr>
                <w:rFonts w:eastAsia="游明朝"/>
                <w:noProof/>
                <w:sz w:val="20"/>
                <w:lang w:val="en-GB" w:bidi="bn-IN"/>
              </w:rPr>
              <w:t>t</w:t>
            </w:r>
            <w:r w:rsidRPr="00150A40">
              <w:rPr>
                <w:rFonts w:eastAsia="游明朝"/>
                <w:noProof/>
                <w:sz w:val="20"/>
                <w:vertAlign w:val="subscript"/>
                <w:lang w:val="en-GB" w:eastAsia="zh-CN"/>
              </w:rPr>
              <w:t>RxSRS</w:t>
            </w:r>
            <w:r w:rsidRPr="00150A40">
              <w:rPr>
                <w:rFonts w:eastAsia="SimSun"/>
                <w:noProof/>
                <w:sz w:val="20"/>
                <w:vertAlign w:val="subscript"/>
                <w:lang w:val="en-GB" w:eastAsia="zh-CN" w:bidi="bn-IN"/>
              </w:rPr>
              <w:t>,c</w:t>
            </w:r>
            <w:r w:rsidRPr="00150A40">
              <w:rPr>
                <w:rFonts w:eastAsia="游明朝"/>
                <w:noProof/>
                <w:sz w:val="20"/>
                <w:lang w:val="en-GB" w:bidi="bn-IN"/>
              </w:rPr>
              <w:t>)</w:t>
            </w:r>
            <w:r w:rsidRPr="00150A40">
              <w:rPr>
                <w:rFonts w:eastAsia="游明朝"/>
                <w:noProof/>
                <w:sz w:val="20"/>
                <w:vertAlign w:val="subscript"/>
                <w:lang w:val="en-GB" w:bidi="bn-IN"/>
              </w:rPr>
              <w:t xml:space="preserve"> </w:t>
            </w:r>
            <w:r w:rsidRPr="00150A40">
              <w:rPr>
                <w:rFonts w:eastAsia="游明朝"/>
                <w:noProof/>
                <w:sz w:val="20"/>
                <w:lang w:val="en-GB" w:bidi="bn-IN"/>
              </w:rPr>
              <w:t>, p</w:t>
            </w:r>
            <w:r w:rsidRPr="00150A40">
              <w:rPr>
                <w:rFonts w:eastAsia="游明朝"/>
                <w:noProof/>
                <w:sz w:val="20"/>
                <w:vertAlign w:val="subscript"/>
                <w:lang w:val="en-GB" w:bidi="bn-IN"/>
              </w:rPr>
              <w:t>PowerClass,c</w:t>
            </w:r>
            <w:r w:rsidRPr="00150A40">
              <w:rPr>
                <w:rFonts w:eastAsia="游明朝"/>
                <w:noProof/>
                <w:sz w:val="20"/>
                <w:lang w:val="en-GB"/>
              </w:rPr>
              <w:t>/</w:t>
            </w:r>
            <w:r w:rsidRPr="00150A40">
              <w:rPr>
                <w:rFonts w:eastAsia="游明朝"/>
                <w:noProof/>
                <w:sz w:val="20"/>
                <w:lang w:val="en-GB" w:bidi="bn-IN"/>
              </w:rPr>
              <w:t>pmpr</w:t>
            </w:r>
            <w:r w:rsidRPr="00150A40">
              <w:rPr>
                <w:rFonts w:eastAsia="游明朝"/>
                <w:noProof/>
                <w:sz w:val="20"/>
                <w:vertAlign w:val="subscript"/>
                <w:lang w:val="en-GB" w:bidi="bn-IN"/>
              </w:rPr>
              <w:t>c</w:t>
            </w:r>
            <w:r w:rsidRPr="00150A40">
              <w:rPr>
                <w:rFonts w:eastAsia="游明朝"/>
                <w:noProof/>
                <w:sz w:val="20"/>
                <w:lang w:val="en-GB" w:bidi="bn-IN"/>
              </w:rPr>
              <w:t>], P</w:t>
            </w:r>
            <w:r w:rsidRPr="00150A40">
              <w:rPr>
                <w:rFonts w:eastAsia="游明朝"/>
                <w:noProof/>
                <w:sz w:val="20"/>
                <w:vertAlign w:val="subscript"/>
                <w:lang w:val="en-GB" w:bidi="bn-IN"/>
              </w:rPr>
              <w:t>EMAX,CA</w:t>
            </w:r>
            <w:r w:rsidRPr="00150A40">
              <w:rPr>
                <w:rFonts w:eastAsia="游明朝"/>
                <w:noProof/>
                <w:sz w:val="20"/>
                <w:lang w:val="en-GB" w:bidi="bn-IN"/>
              </w:rPr>
              <w:t>, P</w:t>
            </w:r>
            <w:r w:rsidRPr="00150A40">
              <w:rPr>
                <w:rFonts w:eastAsia="游明朝"/>
                <w:noProof/>
                <w:sz w:val="20"/>
                <w:vertAlign w:val="subscript"/>
                <w:lang w:val="en-GB" w:bidi="bn-IN"/>
              </w:rPr>
              <w:t>PowerClass,CA</w:t>
            </w:r>
            <w:r w:rsidRPr="00150A40">
              <w:rPr>
                <w:rFonts w:eastAsia="游明朝" w:hint="eastAsia"/>
                <w:noProof/>
                <w:sz w:val="20"/>
                <w:lang w:val="en-GB" w:eastAsia="zh-CN" w:bidi="bn-IN"/>
              </w:rPr>
              <w:t>-</w:t>
            </w:r>
            <w:r w:rsidRPr="00150A40">
              <w:rPr>
                <w:rFonts w:eastAsia="游明朝"/>
                <w:noProof/>
                <w:sz w:val="20"/>
                <w:lang w:val="en-GB" w:eastAsia="zh-CN"/>
              </w:rPr>
              <w:t>ΔP</w:t>
            </w:r>
            <w:r w:rsidRPr="00150A40">
              <w:rPr>
                <w:rFonts w:eastAsia="游明朝"/>
                <w:noProof/>
                <w:sz w:val="20"/>
                <w:vertAlign w:val="subscript"/>
                <w:lang w:val="en-GB" w:eastAsia="zh-CN"/>
              </w:rPr>
              <w:t>PowerClass</w:t>
            </w:r>
            <w:r w:rsidRPr="00150A40">
              <w:rPr>
                <w:rFonts w:eastAsia="游明朝" w:hint="eastAsia"/>
                <w:noProof/>
                <w:sz w:val="20"/>
                <w:vertAlign w:val="subscript"/>
                <w:lang w:val="en-GB" w:eastAsia="zh-CN"/>
              </w:rPr>
              <w:t>, CA</w:t>
            </w:r>
            <w:r w:rsidRPr="00150A40">
              <w:rPr>
                <w:rFonts w:eastAsia="游明朝"/>
                <w:noProof/>
                <w:sz w:val="20"/>
                <w:lang w:val="en-GB" w:bidi="bn-IN"/>
              </w:rPr>
              <w:t>}</w:t>
            </w:r>
          </w:p>
          <w:p w14:paraId="6DA0D5AE" w14:textId="77777777" w:rsidR="00FF1841" w:rsidRPr="00150A40" w:rsidRDefault="00FF1841" w:rsidP="00D7011A">
            <w:pPr>
              <w:keepLines/>
              <w:tabs>
                <w:tab w:val="center" w:pos="4536"/>
                <w:tab w:val="right" w:pos="9072"/>
              </w:tabs>
              <w:overflowPunct/>
              <w:autoSpaceDE/>
              <w:autoSpaceDN/>
              <w:adjustRightInd/>
              <w:spacing w:line="240" w:lineRule="auto"/>
              <w:jc w:val="left"/>
              <w:textAlignment w:val="auto"/>
              <w:rPr>
                <w:rFonts w:eastAsia="SimSun"/>
                <w:noProof/>
                <w:sz w:val="20"/>
                <w:lang w:val="en-GB" w:eastAsia="zh-CN"/>
              </w:rPr>
            </w:pPr>
            <w:r w:rsidRPr="00150A40">
              <w:rPr>
                <w:rFonts w:eastAsia="游明朝"/>
                <w:noProof/>
                <w:sz w:val="20"/>
                <w:lang w:val="en-GB" w:bidi="bn-IN"/>
              </w:rPr>
              <w:tab/>
              <w:t>P</w:t>
            </w:r>
            <w:r w:rsidRPr="00150A40">
              <w:rPr>
                <w:rFonts w:eastAsia="游明朝"/>
                <w:noProof/>
                <w:sz w:val="20"/>
                <w:vertAlign w:val="subscript"/>
                <w:lang w:val="en-GB" w:bidi="bn-IN"/>
              </w:rPr>
              <w:t>CMAX_H</w:t>
            </w:r>
            <w:r w:rsidRPr="00150A40">
              <w:rPr>
                <w:rFonts w:eastAsia="游明朝"/>
                <w:noProof/>
                <w:sz w:val="20"/>
                <w:lang w:val="en-GB"/>
              </w:rPr>
              <w:t xml:space="preserve"> = MIN{</w:t>
            </w:r>
            <w:r w:rsidRPr="00150A40">
              <w:rPr>
                <w:rFonts w:eastAsia="游明朝"/>
                <w:noProof/>
                <w:sz w:val="20"/>
                <w:lang w:val="en-GB" w:bidi="bn-IN"/>
              </w:rPr>
              <w:t>10 log</w:t>
            </w:r>
            <w:r w:rsidRPr="00150A40">
              <w:rPr>
                <w:rFonts w:eastAsia="游明朝"/>
                <w:noProof/>
                <w:sz w:val="20"/>
                <w:vertAlign w:val="subscript"/>
                <w:lang w:val="en-GB" w:bidi="bn-IN"/>
              </w:rPr>
              <w:t>10</w:t>
            </w:r>
            <w:r w:rsidRPr="00150A40">
              <w:rPr>
                <w:rFonts w:eastAsia="游明朝"/>
                <w:noProof/>
                <w:sz w:val="20"/>
                <w:lang w:val="en-GB" w:bidi="bn-IN"/>
              </w:rPr>
              <w:t xml:space="preserve"> </w:t>
            </w:r>
            <w:r w:rsidRPr="00150A40">
              <w:rPr>
                <w:rFonts w:eastAsia="游明朝"/>
                <w:noProof/>
                <w:sz w:val="20"/>
                <w:lang w:val="en-GB"/>
              </w:rPr>
              <w:t xml:space="preserve">∑ </w:t>
            </w:r>
            <w:r w:rsidRPr="00150A40">
              <w:rPr>
                <w:rFonts w:eastAsia="游明朝"/>
                <w:noProof/>
                <w:sz w:val="20"/>
                <w:lang w:val="en-GB" w:bidi="bn-IN"/>
              </w:rPr>
              <w:t>p</w:t>
            </w:r>
            <w:r w:rsidRPr="00150A40">
              <w:rPr>
                <w:rFonts w:eastAsia="游明朝"/>
                <w:noProof/>
                <w:sz w:val="20"/>
                <w:vertAlign w:val="subscript"/>
                <w:lang w:val="en-GB" w:bidi="bn-IN"/>
              </w:rPr>
              <w:t xml:space="preserve">EMAX,c </w:t>
            </w:r>
            <w:r w:rsidRPr="00150A40">
              <w:rPr>
                <w:rFonts w:eastAsia="游明朝"/>
                <w:noProof/>
                <w:sz w:val="20"/>
                <w:lang w:val="en-GB" w:bidi="bn-IN"/>
              </w:rPr>
              <w:t>, P</w:t>
            </w:r>
            <w:r w:rsidRPr="00150A40">
              <w:rPr>
                <w:rFonts w:eastAsia="游明朝"/>
                <w:noProof/>
                <w:sz w:val="20"/>
                <w:vertAlign w:val="subscript"/>
                <w:lang w:val="en-GB" w:bidi="bn-IN"/>
              </w:rPr>
              <w:t>EMAX,CA</w:t>
            </w:r>
            <w:r w:rsidRPr="00150A40">
              <w:rPr>
                <w:rFonts w:eastAsia="游明朝"/>
                <w:noProof/>
                <w:sz w:val="20"/>
                <w:lang w:val="en-GB" w:bidi="bn-IN"/>
              </w:rPr>
              <w:t>, P</w:t>
            </w:r>
            <w:r w:rsidRPr="00150A40">
              <w:rPr>
                <w:rFonts w:eastAsia="游明朝"/>
                <w:noProof/>
                <w:sz w:val="20"/>
                <w:vertAlign w:val="subscript"/>
                <w:lang w:val="en-GB" w:bidi="bn-IN"/>
              </w:rPr>
              <w:t>PowerClass,CA</w:t>
            </w:r>
            <w:r w:rsidRPr="00150A40">
              <w:rPr>
                <w:rFonts w:eastAsia="游明朝" w:hint="eastAsia"/>
                <w:noProof/>
                <w:sz w:val="20"/>
                <w:lang w:val="en-GB" w:eastAsia="zh-CN" w:bidi="bn-IN"/>
              </w:rPr>
              <w:t>-</w:t>
            </w:r>
            <w:r w:rsidRPr="00150A40">
              <w:rPr>
                <w:rFonts w:eastAsia="游明朝"/>
                <w:noProof/>
                <w:sz w:val="20"/>
                <w:lang w:val="en-GB" w:eastAsia="zh-CN"/>
              </w:rPr>
              <w:t>ΔP</w:t>
            </w:r>
            <w:r w:rsidRPr="00150A40">
              <w:rPr>
                <w:rFonts w:eastAsia="游明朝"/>
                <w:noProof/>
                <w:sz w:val="20"/>
                <w:vertAlign w:val="subscript"/>
                <w:lang w:val="en-GB" w:eastAsia="zh-CN"/>
              </w:rPr>
              <w:t>PowerClass</w:t>
            </w:r>
            <w:r w:rsidRPr="00150A40">
              <w:rPr>
                <w:rFonts w:eastAsia="游明朝" w:hint="eastAsia"/>
                <w:noProof/>
                <w:sz w:val="20"/>
                <w:vertAlign w:val="subscript"/>
                <w:lang w:val="en-GB" w:eastAsia="zh-CN"/>
              </w:rPr>
              <w:t>, CA</w:t>
            </w:r>
            <w:r w:rsidRPr="00150A40">
              <w:rPr>
                <w:rFonts w:eastAsia="游明朝"/>
                <w:noProof/>
                <w:sz w:val="20"/>
                <w:lang w:val="en-GB" w:bidi="bn-IN"/>
              </w:rPr>
              <w:t>}</w:t>
            </w:r>
          </w:p>
          <w:p w14:paraId="4E325ACA" w14:textId="77777777" w:rsidR="00FF1841" w:rsidRPr="00150A40" w:rsidRDefault="00FF1841" w:rsidP="00D7011A">
            <w:pPr>
              <w:overflowPunct/>
              <w:autoSpaceDE/>
              <w:autoSpaceDN/>
              <w:adjustRightInd/>
              <w:spacing w:line="240" w:lineRule="auto"/>
              <w:textAlignment w:val="auto"/>
              <w:rPr>
                <w:rFonts w:eastAsia="SimSun"/>
                <w:sz w:val="20"/>
                <w:lang w:val="en-GB" w:eastAsia="zh-CN"/>
              </w:rPr>
            </w:pPr>
            <w:proofErr w:type="gramStart"/>
            <w:r w:rsidRPr="00150A40">
              <w:rPr>
                <w:rFonts w:eastAsia="SimSun" w:cs="Vrinda"/>
                <w:sz w:val="20"/>
                <w:lang w:val="en-GB" w:eastAsia="zh-CN" w:bidi="bn-IN"/>
              </w:rPr>
              <w:t>where</w:t>
            </w:r>
            <w:proofErr w:type="gramEnd"/>
          </w:p>
          <w:p w14:paraId="7CD1C47B"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bidi="bn-IN"/>
              </w:rPr>
            </w:pPr>
            <w:r w:rsidRPr="00150A40">
              <w:rPr>
                <w:rFonts w:eastAsia="游明朝"/>
                <w:sz w:val="20"/>
                <w:lang w:val="en-GB" w:bidi="bn-IN"/>
              </w:rPr>
              <w:t>-</w:t>
            </w:r>
            <w:r w:rsidRPr="00150A40">
              <w:rPr>
                <w:rFonts w:eastAsia="游明朝"/>
                <w:sz w:val="20"/>
                <w:lang w:val="en-GB"/>
              </w:rPr>
              <w:tab/>
            </w:r>
            <w:proofErr w:type="spellStart"/>
            <w:proofErr w:type="gramStart"/>
            <w:r w:rsidRPr="00150A40">
              <w:rPr>
                <w:rFonts w:eastAsia="游明朝"/>
                <w:sz w:val="20"/>
                <w:lang w:val="en-GB" w:bidi="bn-IN"/>
              </w:rPr>
              <w:t>p</w:t>
            </w:r>
            <w:r w:rsidRPr="00150A40">
              <w:rPr>
                <w:rFonts w:eastAsia="游明朝"/>
                <w:sz w:val="20"/>
                <w:vertAlign w:val="subscript"/>
                <w:lang w:val="en-GB" w:bidi="bn-IN"/>
              </w:rPr>
              <w:t>EMAX,c</w:t>
            </w:r>
            <w:proofErr w:type="spellEnd"/>
            <w:proofErr w:type="gramEnd"/>
            <w:r w:rsidRPr="00150A40">
              <w:rPr>
                <w:rFonts w:eastAsia="游明朝"/>
                <w:sz w:val="20"/>
                <w:lang w:val="en-GB" w:bidi="bn-IN"/>
              </w:rPr>
              <w:t xml:space="preserve"> is the </w:t>
            </w:r>
            <w:r w:rsidRPr="00150A40">
              <w:rPr>
                <w:rFonts w:eastAsia="SimSun"/>
                <w:sz w:val="20"/>
                <w:lang w:val="en-GB" w:eastAsia="zh-CN" w:bidi="bn-IN"/>
              </w:rPr>
              <w:t xml:space="preserve">linear </w:t>
            </w:r>
            <w:r w:rsidRPr="00150A40">
              <w:rPr>
                <w:rFonts w:eastAsia="游明朝"/>
                <w:sz w:val="20"/>
                <w:lang w:val="en-GB" w:bidi="bn-IN"/>
              </w:rPr>
              <w:t>value of P</w:t>
            </w:r>
            <w:r w:rsidRPr="00150A40">
              <w:rPr>
                <w:rFonts w:eastAsia="游明朝"/>
                <w:sz w:val="20"/>
                <w:vertAlign w:val="subscript"/>
                <w:lang w:val="en-GB" w:bidi="bn-IN"/>
              </w:rPr>
              <w:t>EMAX</w:t>
            </w:r>
            <w:r w:rsidRPr="00150A40">
              <w:rPr>
                <w:rFonts w:eastAsia="SimSun"/>
                <w:sz w:val="20"/>
                <w:vertAlign w:val="subscript"/>
                <w:lang w:val="en-GB" w:eastAsia="zh-CN" w:bidi="bn-IN"/>
              </w:rPr>
              <w:t>,</w:t>
            </w:r>
            <w:r w:rsidRPr="00150A40">
              <w:rPr>
                <w:rFonts w:eastAsia="SimSun" w:cs="Vrinda"/>
                <w:i/>
                <w:sz w:val="20"/>
                <w:vertAlign w:val="subscript"/>
                <w:lang w:val="en-GB" w:eastAsia="zh-CN" w:bidi="bn-IN"/>
              </w:rPr>
              <w:t xml:space="preserve"> c</w:t>
            </w:r>
            <w:r w:rsidRPr="00150A40">
              <w:rPr>
                <w:rFonts w:eastAsia="游明朝"/>
                <w:sz w:val="20"/>
                <w:lang w:val="en-GB" w:bidi="bn-IN"/>
              </w:rPr>
              <w:t xml:space="preserve"> which is given </w:t>
            </w:r>
            <w:r w:rsidRPr="00150A40">
              <w:rPr>
                <w:rFonts w:eastAsia="SimSun"/>
                <w:sz w:val="20"/>
                <w:lang w:val="en-GB" w:eastAsia="zh-CN" w:bidi="bn-IN"/>
              </w:rPr>
              <w:t>by</w:t>
            </w:r>
            <w:r w:rsidRPr="00150A40">
              <w:rPr>
                <w:rFonts w:eastAsia="游明朝"/>
                <w:sz w:val="20"/>
                <w:lang w:val="en-GB" w:bidi="bn-IN"/>
              </w:rPr>
              <w:t xml:space="preserve"> IE </w:t>
            </w:r>
            <w:r w:rsidRPr="00150A40">
              <w:rPr>
                <w:rFonts w:eastAsia="游明朝"/>
                <w:i/>
                <w:sz w:val="20"/>
                <w:lang w:val="en-GB" w:bidi="bn-IN"/>
              </w:rPr>
              <w:t xml:space="preserve">P-Max </w:t>
            </w:r>
            <w:r w:rsidRPr="00150A40">
              <w:rPr>
                <w:rFonts w:eastAsia="游明朝"/>
                <w:sz w:val="20"/>
                <w:lang w:val="en-GB" w:bidi="bn-IN"/>
              </w:rPr>
              <w:t xml:space="preserve">for serving cell </w:t>
            </w:r>
            <w:r w:rsidRPr="00150A40">
              <w:rPr>
                <w:rFonts w:eastAsia="游明朝"/>
                <w:i/>
                <w:sz w:val="20"/>
                <w:lang w:val="en-GB" w:bidi="bn-IN"/>
              </w:rPr>
              <w:t>c</w:t>
            </w:r>
            <w:r w:rsidRPr="00150A40">
              <w:rPr>
                <w:rFonts w:eastAsia="游明朝"/>
                <w:sz w:val="20"/>
                <w:lang w:val="en-GB" w:bidi="bn-IN"/>
              </w:rPr>
              <w:t xml:space="preserve"> in [7];</w:t>
            </w:r>
          </w:p>
          <w:p w14:paraId="166B9F5E"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bidi="bn-IN"/>
              </w:rPr>
            </w:pPr>
            <w:r w:rsidRPr="00150A40">
              <w:rPr>
                <w:rFonts w:eastAsia="游明朝"/>
                <w:sz w:val="20"/>
                <w:lang w:val="en-GB" w:bidi="bn-IN"/>
              </w:rPr>
              <w:t>-</w:t>
            </w:r>
            <w:r w:rsidRPr="00150A40">
              <w:rPr>
                <w:rFonts w:eastAsia="游明朝"/>
                <w:sz w:val="20"/>
                <w:lang w:val="en-GB" w:bidi="bn-IN"/>
              </w:rPr>
              <w:tab/>
            </w:r>
            <w:proofErr w:type="spellStart"/>
            <w:proofErr w:type="gramStart"/>
            <w:r w:rsidRPr="00150A40">
              <w:rPr>
                <w:rFonts w:eastAsia="游明朝"/>
                <w:sz w:val="20"/>
                <w:lang w:val="en-GB" w:bidi="bn-IN"/>
              </w:rPr>
              <w:t>P</w:t>
            </w:r>
            <w:r w:rsidRPr="00150A40">
              <w:rPr>
                <w:rFonts w:eastAsia="游明朝"/>
                <w:sz w:val="20"/>
                <w:vertAlign w:val="subscript"/>
                <w:lang w:val="en-GB" w:bidi="bn-IN"/>
              </w:rPr>
              <w:t>PowerClass,CA</w:t>
            </w:r>
            <w:proofErr w:type="spellEnd"/>
            <w:proofErr w:type="gramEnd"/>
            <w:r w:rsidRPr="00150A40">
              <w:rPr>
                <w:rFonts w:eastAsia="游明朝"/>
                <w:sz w:val="20"/>
                <w:lang w:val="en-GB" w:bidi="bn-IN"/>
              </w:rPr>
              <w:t xml:space="preserve"> is the maximum UE power specified in Table 6.2A.1.3-1 without taking into account the tolerance specified in the Table 6.2A.1.3-1</w:t>
            </w:r>
            <w:r w:rsidRPr="00150A40">
              <w:rPr>
                <w:rFonts w:eastAsia="SimSun"/>
                <w:sz w:val="20"/>
                <w:lang w:val="en-GB" w:eastAsia="zh-CN" w:bidi="bn-IN"/>
              </w:rPr>
              <w:t xml:space="preserve">; </w:t>
            </w:r>
            <w:r w:rsidRPr="00150A40">
              <w:rPr>
                <w:rFonts w:eastAsia="SimSun"/>
                <w:sz w:val="20"/>
                <w:highlight w:val="yellow"/>
                <w:lang w:val="en-GB" w:eastAsia="zh-CN" w:bidi="bn-IN"/>
              </w:rPr>
              <w:t>If the UE indicates [</w:t>
            </w:r>
            <w:proofErr w:type="spellStart"/>
            <w:r w:rsidRPr="00150A40">
              <w:rPr>
                <w:rFonts w:eastAsia="SimSun"/>
                <w:sz w:val="20"/>
                <w:highlight w:val="yellow"/>
                <w:lang w:val="en-GB" w:eastAsia="zh-CN" w:bidi="bn-IN"/>
              </w:rPr>
              <w:t>HigherPowerLimitCADC</w:t>
            </w:r>
            <w:proofErr w:type="spellEnd"/>
            <w:r w:rsidRPr="00150A40">
              <w:rPr>
                <w:rFonts w:eastAsia="SimSun"/>
                <w:sz w:val="20"/>
                <w:highlight w:val="yellow"/>
                <w:lang w:val="en-GB" w:eastAsia="zh-CN" w:bidi="bn-IN"/>
              </w:rPr>
              <w:t xml:space="preserve">] for an eligible CA configuration as specified in Table 6.2A.1.3-1 and </w:t>
            </w:r>
            <w:proofErr w:type="spellStart"/>
            <w:r w:rsidRPr="00150A40">
              <w:rPr>
                <w:rFonts w:eastAsia="游明朝"/>
                <w:sz w:val="20"/>
                <w:highlight w:val="yellow"/>
                <w:lang w:val="en-GB" w:eastAsia="zh-CN"/>
              </w:rPr>
              <w:t>ΔP</w:t>
            </w:r>
            <w:r w:rsidRPr="00150A40">
              <w:rPr>
                <w:rFonts w:eastAsia="游明朝"/>
                <w:sz w:val="20"/>
                <w:highlight w:val="yellow"/>
                <w:vertAlign w:val="subscript"/>
                <w:lang w:val="en-GB" w:eastAsia="zh-CN"/>
              </w:rPr>
              <w:t>PowerClass</w:t>
            </w:r>
            <w:proofErr w:type="spellEnd"/>
            <w:r w:rsidRPr="00150A40">
              <w:rPr>
                <w:rFonts w:eastAsia="游明朝"/>
                <w:sz w:val="20"/>
                <w:highlight w:val="yellow"/>
                <w:vertAlign w:val="subscript"/>
                <w:lang w:val="en-GB" w:eastAsia="zh-CN"/>
              </w:rPr>
              <w:t>, CA</w:t>
            </w:r>
            <w:r w:rsidRPr="00150A40">
              <w:rPr>
                <w:rFonts w:eastAsia="游明朝"/>
                <w:sz w:val="20"/>
                <w:highlight w:val="yellow"/>
                <w:lang w:val="en-GB" w:eastAsia="zh-CN"/>
              </w:rPr>
              <w:t xml:space="preserve"> = 0, </w:t>
            </w:r>
            <w:proofErr w:type="spellStart"/>
            <w:r w:rsidRPr="00150A40">
              <w:rPr>
                <w:rFonts w:eastAsia="游明朝"/>
                <w:sz w:val="20"/>
                <w:highlight w:val="yellow"/>
                <w:lang w:val="en-GB" w:bidi="bn-IN"/>
              </w:rPr>
              <w:t>P</w:t>
            </w:r>
            <w:r w:rsidRPr="00150A40">
              <w:rPr>
                <w:rFonts w:eastAsia="游明朝"/>
                <w:sz w:val="20"/>
                <w:highlight w:val="yellow"/>
                <w:vertAlign w:val="subscript"/>
                <w:lang w:val="en-GB" w:bidi="bn-IN"/>
              </w:rPr>
              <w:t>PowerClass,CA</w:t>
            </w:r>
            <w:proofErr w:type="spellEnd"/>
            <w:r w:rsidRPr="00150A40">
              <w:rPr>
                <w:rFonts w:eastAsia="游明朝"/>
                <w:sz w:val="20"/>
                <w:highlight w:val="yellow"/>
                <w:lang w:val="en-GB" w:bidi="bn-IN"/>
              </w:rPr>
              <w:t xml:space="preserve"> is replaced by 10 log</w:t>
            </w:r>
            <w:r w:rsidRPr="00150A40">
              <w:rPr>
                <w:rFonts w:eastAsia="游明朝"/>
                <w:sz w:val="20"/>
                <w:highlight w:val="yellow"/>
                <w:vertAlign w:val="subscript"/>
                <w:lang w:val="en-GB" w:bidi="bn-IN"/>
              </w:rPr>
              <w:t>10</w:t>
            </w:r>
            <w:r w:rsidRPr="00150A40">
              <w:rPr>
                <w:rFonts w:eastAsia="游明朝"/>
                <w:sz w:val="20"/>
                <w:highlight w:val="yellow"/>
                <w:lang w:val="en-GB" w:bidi="bn-IN"/>
              </w:rPr>
              <w:t xml:space="preserve"> </w:t>
            </w:r>
            <w:r w:rsidRPr="00150A40">
              <w:rPr>
                <w:rFonts w:eastAsia="游明朝"/>
                <w:sz w:val="20"/>
                <w:highlight w:val="yellow"/>
                <w:lang w:val="en-GB"/>
              </w:rPr>
              <w:t xml:space="preserve">∑ </w:t>
            </w:r>
            <w:proofErr w:type="spellStart"/>
            <w:r w:rsidRPr="00150A40">
              <w:rPr>
                <w:rFonts w:eastAsia="游明朝"/>
                <w:sz w:val="20"/>
                <w:highlight w:val="yellow"/>
                <w:lang w:val="en-GB"/>
              </w:rPr>
              <w:t>p</w:t>
            </w:r>
            <w:r w:rsidRPr="00150A40">
              <w:rPr>
                <w:rFonts w:eastAsia="游明朝"/>
                <w:sz w:val="20"/>
                <w:highlight w:val="yellow"/>
                <w:vertAlign w:val="subscript"/>
                <w:lang w:val="en-GB"/>
              </w:rPr>
              <w:t>PowerClass,c</w:t>
            </w:r>
            <w:proofErr w:type="spellEnd"/>
            <w:r w:rsidRPr="00150A40">
              <w:rPr>
                <w:rFonts w:eastAsia="游明朝"/>
                <w:sz w:val="20"/>
                <w:highlight w:val="yellow"/>
                <w:vertAlign w:val="subscript"/>
                <w:lang w:val="en-GB"/>
              </w:rPr>
              <w:t>.</w:t>
            </w:r>
          </w:p>
          <w:p w14:paraId="39CD9637"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eastAsia="zh-CN" w:bidi="bn-IN"/>
              </w:rPr>
            </w:pPr>
            <w:r w:rsidRPr="00150A40">
              <w:rPr>
                <w:rFonts w:eastAsia="游明朝"/>
                <w:sz w:val="20"/>
                <w:lang w:val="en-GB" w:bidi="bn-IN"/>
              </w:rPr>
              <w:t>-</w:t>
            </w:r>
            <w:r w:rsidRPr="00150A40">
              <w:rPr>
                <w:rFonts w:eastAsia="游明朝"/>
                <w:sz w:val="20"/>
                <w:lang w:val="en-GB" w:bidi="bn-IN"/>
              </w:rPr>
              <w:tab/>
            </w:r>
            <w:proofErr w:type="spellStart"/>
            <w:proofErr w:type="gramStart"/>
            <w:r w:rsidRPr="00150A40">
              <w:rPr>
                <w:rFonts w:eastAsia="游明朝"/>
                <w:sz w:val="20"/>
                <w:lang w:val="en-GB" w:bidi="bn-IN"/>
              </w:rPr>
              <w:t>p</w:t>
            </w:r>
            <w:r w:rsidRPr="00150A40">
              <w:rPr>
                <w:rFonts w:eastAsia="游明朝"/>
                <w:sz w:val="20"/>
                <w:vertAlign w:val="subscript"/>
                <w:lang w:val="en-GB" w:bidi="bn-IN"/>
              </w:rPr>
              <w:t>PowerClass,c</w:t>
            </w:r>
            <w:proofErr w:type="spellEnd"/>
            <w:proofErr w:type="gramEnd"/>
            <w:r w:rsidRPr="00150A40">
              <w:rPr>
                <w:rFonts w:eastAsia="游明朝"/>
                <w:sz w:val="20"/>
                <w:lang w:val="en-GB" w:bidi="bn-IN"/>
              </w:rPr>
              <w:t xml:space="preserve"> is the linear value of the maximum UE power for serving cell </w:t>
            </w:r>
            <w:r w:rsidRPr="00150A40">
              <w:rPr>
                <w:rFonts w:eastAsia="游明朝"/>
                <w:i/>
                <w:iCs/>
                <w:sz w:val="20"/>
                <w:lang w:val="en-GB" w:bidi="bn-IN"/>
              </w:rPr>
              <w:t>c</w:t>
            </w:r>
            <w:r w:rsidRPr="00150A40">
              <w:rPr>
                <w:rFonts w:eastAsia="游明朝"/>
                <w:sz w:val="20"/>
                <w:lang w:val="en-GB" w:bidi="bn-IN"/>
              </w:rPr>
              <w:t xml:space="preserve"> specified in Table 6.2.1-1 according to [</w:t>
            </w:r>
            <w:proofErr w:type="spellStart"/>
            <w:r w:rsidRPr="00150A40">
              <w:rPr>
                <w:rFonts w:eastAsia="游明朝"/>
                <w:sz w:val="20"/>
                <w:lang w:val="en-GB" w:bidi="bn-IN"/>
              </w:rPr>
              <w:t>powerClassPerBand</w:t>
            </w:r>
            <w:proofErr w:type="spellEnd"/>
            <w:r w:rsidRPr="00150A40">
              <w:rPr>
                <w:rFonts w:eastAsia="游明朝"/>
                <w:sz w:val="20"/>
                <w:lang w:val="en-GB" w:bidi="bn-IN"/>
              </w:rPr>
              <w:t xml:space="preserve">] if indicated or </w:t>
            </w:r>
            <w:proofErr w:type="spellStart"/>
            <w:r w:rsidRPr="00150A40">
              <w:rPr>
                <w:rFonts w:eastAsia="游明朝"/>
                <w:sz w:val="20"/>
                <w:lang w:val="en-GB" w:bidi="bn-IN"/>
              </w:rPr>
              <w:t>ue-PowerClass</w:t>
            </w:r>
            <w:proofErr w:type="spellEnd"/>
            <w:r w:rsidRPr="00150A40">
              <w:rPr>
                <w:rFonts w:eastAsia="游明朝"/>
                <w:sz w:val="20"/>
                <w:lang w:val="en-GB" w:bidi="bn-IN"/>
              </w:rPr>
              <w:t xml:space="preserve"> otherwise without taking into account the tolerance; </w:t>
            </w:r>
          </w:p>
          <w:p w14:paraId="1F08973F" w14:textId="77777777" w:rsidR="00FF1841" w:rsidRDefault="00FF1841" w:rsidP="00D7011A">
            <w:pPr>
              <w:overflowPunct/>
              <w:autoSpaceDE/>
              <w:autoSpaceDN/>
              <w:adjustRightInd/>
              <w:spacing w:line="240" w:lineRule="auto"/>
              <w:ind w:left="568" w:hanging="284"/>
              <w:jc w:val="left"/>
              <w:textAlignment w:val="auto"/>
              <w:rPr>
                <w:rFonts w:eastAsia="游明朝"/>
                <w:sz w:val="20"/>
                <w:lang w:val="en-GB" w:eastAsia="zh-CN" w:bidi="bn-IN"/>
              </w:rPr>
            </w:pPr>
            <w:r w:rsidRPr="00150A40">
              <w:rPr>
                <w:rFonts w:eastAsia="游明朝"/>
                <w:sz w:val="20"/>
                <w:highlight w:val="cyan"/>
                <w:lang w:val="en-GB" w:eastAsia="zh-CN"/>
              </w:rPr>
              <w:t>-</w:t>
            </w:r>
            <w:r w:rsidRPr="00150A40">
              <w:rPr>
                <w:rFonts w:eastAsia="游明朝"/>
                <w:sz w:val="20"/>
                <w:highlight w:val="cyan"/>
                <w:lang w:val="en-GB" w:eastAsia="zh-CN"/>
              </w:rPr>
              <w:tab/>
            </w:r>
            <w:proofErr w:type="spellStart"/>
            <w:r w:rsidRPr="00150A40">
              <w:rPr>
                <w:rFonts w:eastAsia="游明朝"/>
                <w:sz w:val="20"/>
                <w:highlight w:val="cyan"/>
                <w:lang w:val="en-GB" w:eastAsia="zh-CN"/>
              </w:rPr>
              <w:t>Δ</w:t>
            </w:r>
            <w:proofErr w:type="gramStart"/>
            <w:r w:rsidRPr="00150A40">
              <w:rPr>
                <w:rFonts w:eastAsia="游明朝"/>
                <w:sz w:val="20"/>
                <w:highlight w:val="cyan"/>
                <w:lang w:val="en-GB" w:eastAsia="zh-CN"/>
              </w:rPr>
              <w:t>P</w:t>
            </w:r>
            <w:r w:rsidRPr="00150A40">
              <w:rPr>
                <w:rFonts w:eastAsia="游明朝"/>
                <w:sz w:val="20"/>
                <w:highlight w:val="cyan"/>
                <w:vertAlign w:val="subscript"/>
                <w:lang w:val="en-GB" w:eastAsia="zh-CN"/>
              </w:rPr>
              <w:t>PowerClass,CA</w:t>
            </w:r>
            <w:proofErr w:type="spellEnd"/>
            <w:proofErr w:type="gramEnd"/>
            <w:r w:rsidRPr="00150A40">
              <w:rPr>
                <w:rFonts w:eastAsia="游明朝"/>
                <w:sz w:val="20"/>
                <w:highlight w:val="cyan"/>
                <w:lang w:val="en-GB" w:eastAsia="zh-CN"/>
              </w:rPr>
              <w:t xml:space="preserve"> = 3 dB for a power class 2 capable UE when the requirements of default power class are applied as specified in sub-clause 6.2.A.1</w:t>
            </w:r>
            <w:r w:rsidRPr="00150A40">
              <w:rPr>
                <w:rFonts w:eastAsia="游明朝" w:hint="eastAsia"/>
                <w:sz w:val="20"/>
                <w:highlight w:val="cyan"/>
                <w:lang w:val="en-GB" w:eastAsia="zh-CN"/>
              </w:rPr>
              <w:t>.</w:t>
            </w:r>
            <w:r w:rsidRPr="00150A40">
              <w:rPr>
                <w:rFonts w:eastAsia="游明朝"/>
                <w:sz w:val="20"/>
                <w:highlight w:val="cyan"/>
                <w:lang w:val="en-GB" w:eastAsia="zh-CN"/>
              </w:rPr>
              <w:t xml:space="preserve">3; otherwise </w:t>
            </w:r>
            <w:proofErr w:type="spellStart"/>
            <w:r w:rsidRPr="00150A40">
              <w:rPr>
                <w:rFonts w:eastAsia="游明朝"/>
                <w:sz w:val="20"/>
                <w:highlight w:val="cyan"/>
                <w:lang w:val="en-GB" w:eastAsia="zh-CN"/>
              </w:rPr>
              <w:t>ΔP</w:t>
            </w:r>
            <w:r w:rsidRPr="00150A40">
              <w:rPr>
                <w:rFonts w:eastAsia="游明朝"/>
                <w:sz w:val="20"/>
                <w:highlight w:val="cyan"/>
                <w:vertAlign w:val="subscript"/>
                <w:lang w:val="en-GB" w:eastAsia="zh-CN"/>
              </w:rPr>
              <w:t>PowerClass</w:t>
            </w:r>
            <w:proofErr w:type="spellEnd"/>
            <w:r w:rsidRPr="00150A40">
              <w:rPr>
                <w:rFonts w:eastAsia="游明朝" w:hint="eastAsia"/>
                <w:sz w:val="20"/>
                <w:highlight w:val="cyan"/>
                <w:vertAlign w:val="subscript"/>
                <w:lang w:val="en-GB" w:eastAsia="zh-CN"/>
              </w:rPr>
              <w:t>, CA</w:t>
            </w:r>
            <w:r w:rsidRPr="00150A40">
              <w:rPr>
                <w:rFonts w:eastAsia="游明朝"/>
                <w:sz w:val="20"/>
                <w:highlight w:val="cyan"/>
                <w:lang w:val="en-GB" w:eastAsia="zh-CN"/>
              </w:rPr>
              <w:t xml:space="preserve"> = 0 dB;</w:t>
            </w:r>
            <w:r w:rsidRPr="00150A40">
              <w:rPr>
                <w:rFonts w:eastAsia="游明朝"/>
                <w:sz w:val="20"/>
                <w:lang w:val="en-GB" w:eastAsia="zh-CN" w:bidi="bn-IN"/>
              </w:rPr>
              <w:t xml:space="preserve">  </w:t>
            </w:r>
          </w:p>
          <w:p w14:paraId="279F0881" w14:textId="77777777" w:rsidR="00FF1841" w:rsidRPr="00150A40" w:rsidRDefault="00FF1841" w:rsidP="00D7011A">
            <w:pPr>
              <w:overflowPunct/>
              <w:autoSpaceDE/>
              <w:autoSpaceDN/>
              <w:adjustRightInd/>
              <w:spacing w:line="240" w:lineRule="auto"/>
              <w:jc w:val="left"/>
              <w:textAlignment w:val="auto"/>
              <w:rPr>
                <w:rFonts w:eastAsia="游明朝"/>
                <w:sz w:val="20"/>
                <w:lang w:val="en-GB" w:eastAsia="ja-JP" w:bidi="bn-IN"/>
              </w:rPr>
            </w:pPr>
            <w:r>
              <w:rPr>
                <w:rFonts w:eastAsia="游明朝" w:hint="eastAsia"/>
                <w:sz w:val="20"/>
                <w:lang w:val="en-GB" w:eastAsia="ja-JP" w:bidi="bn-IN"/>
              </w:rPr>
              <w:t>[</w:t>
            </w:r>
            <w:r>
              <w:rPr>
                <w:rFonts w:eastAsia="游明朝"/>
                <w:sz w:val="20"/>
                <w:lang w:val="en-GB" w:eastAsia="ja-JP" w:bidi="bn-IN"/>
              </w:rPr>
              <w:t>…]</w:t>
            </w:r>
          </w:p>
        </w:tc>
      </w:tr>
    </w:tbl>
    <w:p w14:paraId="4CBB30A8" w14:textId="272518FB" w:rsidR="00FF1841" w:rsidRDefault="00FF1841" w:rsidP="00722238">
      <w:pPr>
        <w:pStyle w:val="ac"/>
        <w:rPr>
          <w:rFonts w:eastAsia="ＭＳ 明朝"/>
          <w:b/>
          <w:bCs/>
          <w:lang w:eastAsia="ja-JP"/>
        </w:rPr>
      </w:pPr>
    </w:p>
    <w:p w14:paraId="553C09EF" w14:textId="3C3480C4" w:rsidR="00FF1841" w:rsidRPr="00FF1841" w:rsidRDefault="00FF1841" w:rsidP="00722238">
      <w:pPr>
        <w:pStyle w:val="ac"/>
        <w:rPr>
          <w:rFonts w:eastAsia="ＭＳ 明朝"/>
          <w:lang w:eastAsia="ja-JP"/>
        </w:rPr>
      </w:pPr>
      <w:r w:rsidRPr="00FF1841">
        <w:rPr>
          <w:rFonts w:eastAsia="ＭＳ 明朝"/>
          <w:lang w:eastAsia="ja-JP"/>
        </w:rPr>
        <w:t xml:space="preserve">However, as described by the yellow-highlighted part of 6.2A.4.1.3 in [2] above, such a summed transmit power is </w:t>
      </w:r>
      <w:proofErr w:type="gramStart"/>
      <w:r w:rsidRPr="00FF1841">
        <w:rPr>
          <w:rFonts w:eastAsia="ＭＳ 明朝"/>
          <w:lang w:eastAsia="ja-JP"/>
        </w:rPr>
        <w:t>actually available</w:t>
      </w:r>
      <w:proofErr w:type="gramEnd"/>
      <w:r w:rsidRPr="00FF1841">
        <w:rPr>
          <w:rFonts w:eastAsia="ＭＳ 明朝"/>
          <w:lang w:eastAsia="ja-JP"/>
        </w:rPr>
        <w:t xml:space="preserve"> only when a certain condition has met, that is, </w:t>
      </w:r>
      <w:proofErr w:type="spellStart"/>
      <w:r w:rsidRPr="00FF1841">
        <w:rPr>
          <w:rFonts w:eastAsia="ＭＳ 明朝"/>
          <w:lang w:eastAsia="ja-JP"/>
        </w:rPr>
        <w:t>ΔP</w:t>
      </w:r>
      <w:r w:rsidRPr="007B6186">
        <w:rPr>
          <w:rFonts w:eastAsia="ＭＳ 明朝"/>
          <w:vertAlign w:val="subscript"/>
          <w:lang w:eastAsia="ja-JP"/>
        </w:rPr>
        <w:t>PowerClass</w:t>
      </w:r>
      <w:proofErr w:type="spellEnd"/>
      <w:r w:rsidRPr="007B6186">
        <w:rPr>
          <w:rFonts w:eastAsia="ＭＳ 明朝"/>
          <w:vertAlign w:val="subscript"/>
          <w:lang w:eastAsia="ja-JP"/>
        </w:rPr>
        <w:t>, CA</w:t>
      </w:r>
      <w:r w:rsidRPr="00FF1841">
        <w:rPr>
          <w:rFonts w:eastAsia="ＭＳ 明朝"/>
          <w:lang w:eastAsia="ja-JP"/>
        </w:rPr>
        <w:t xml:space="preserve"> = 0. Determination of </w:t>
      </w:r>
      <w:proofErr w:type="spellStart"/>
      <w:r w:rsidRPr="00FF1841">
        <w:rPr>
          <w:rFonts w:eastAsia="ＭＳ 明朝"/>
          <w:lang w:eastAsia="ja-JP"/>
        </w:rPr>
        <w:t>Δ</w:t>
      </w:r>
      <w:proofErr w:type="gramStart"/>
      <w:r w:rsidRPr="00FF1841">
        <w:rPr>
          <w:rFonts w:eastAsia="ＭＳ 明朝"/>
          <w:lang w:eastAsia="ja-JP"/>
        </w:rPr>
        <w:t>P</w:t>
      </w:r>
      <w:r w:rsidRPr="007B6186">
        <w:rPr>
          <w:rFonts w:eastAsia="ＭＳ 明朝"/>
          <w:vertAlign w:val="subscript"/>
          <w:lang w:eastAsia="ja-JP"/>
        </w:rPr>
        <w:t>PowerClass,CA</w:t>
      </w:r>
      <w:proofErr w:type="spellEnd"/>
      <w:proofErr w:type="gramEnd"/>
      <w:r w:rsidRPr="00FF1841">
        <w:rPr>
          <w:rFonts w:eastAsia="ＭＳ 明朝"/>
          <w:lang w:eastAsia="ja-JP"/>
        </w:rPr>
        <w:t xml:space="preserve"> is described in cyan part above, according to which it could be 3 dB when the requirements of default power class are applied as specified in subclause 6.2.A.1.3 in [2]. The corresponding part is copied below:</w:t>
      </w:r>
    </w:p>
    <w:tbl>
      <w:tblPr>
        <w:tblStyle w:val="af9"/>
        <w:tblW w:w="0" w:type="auto"/>
        <w:tblLook w:val="04A0" w:firstRow="1" w:lastRow="0" w:firstColumn="1" w:lastColumn="0" w:noHBand="0" w:noVBand="1"/>
      </w:tblPr>
      <w:tblGrid>
        <w:gridCol w:w="9962"/>
      </w:tblGrid>
      <w:tr w:rsidR="00FF1841" w14:paraId="10095D80" w14:textId="77777777" w:rsidTr="00D7011A">
        <w:tc>
          <w:tcPr>
            <w:tcW w:w="9962" w:type="dxa"/>
          </w:tcPr>
          <w:p w14:paraId="352DCC51" w14:textId="77777777" w:rsidR="00FF1841" w:rsidRPr="00150A40" w:rsidRDefault="00FF1841" w:rsidP="00D7011A">
            <w:pPr>
              <w:keepNext/>
              <w:keepLines/>
              <w:overflowPunct/>
              <w:autoSpaceDE/>
              <w:autoSpaceDN/>
              <w:adjustRightInd/>
              <w:spacing w:line="240" w:lineRule="auto"/>
              <w:ind w:left="1418" w:hanging="1418"/>
              <w:jc w:val="left"/>
              <w:textAlignment w:val="auto"/>
              <w:outlineLvl w:val="3"/>
              <w:rPr>
                <w:rFonts w:ascii="Arial" w:eastAsia="游明朝" w:hAnsi="Arial"/>
                <w:sz w:val="24"/>
                <w:lang w:val="en-GB"/>
              </w:rPr>
            </w:pPr>
            <w:bookmarkStart w:id="18" w:name="_Toc61367346"/>
            <w:bookmarkStart w:id="19" w:name="_Toc61372729"/>
            <w:bookmarkStart w:id="20" w:name="_Toc68230670"/>
            <w:bookmarkStart w:id="21" w:name="_Toc69084083"/>
            <w:bookmarkStart w:id="22" w:name="_Toc75467092"/>
            <w:bookmarkStart w:id="23" w:name="_Toc76509114"/>
            <w:bookmarkStart w:id="24" w:name="_Toc76718104"/>
            <w:bookmarkStart w:id="25" w:name="_Toc83580414"/>
            <w:bookmarkStart w:id="26" w:name="_Toc84404923"/>
            <w:bookmarkStart w:id="27" w:name="_Toc84413532"/>
            <w:r w:rsidRPr="00150A40">
              <w:rPr>
                <w:rFonts w:ascii="Arial" w:eastAsia="游明朝" w:hAnsi="Arial"/>
                <w:sz w:val="24"/>
                <w:lang w:val="en-GB"/>
              </w:rPr>
              <w:lastRenderedPageBreak/>
              <w:t>6.2A.1.3</w:t>
            </w:r>
            <w:r w:rsidRPr="00150A40">
              <w:rPr>
                <w:rFonts w:ascii="Arial" w:eastAsia="游明朝" w:hAnsi="Arial"/>
                <w:sz w:val="24"/>
                <w:lang w:val="en-GB"/>
              </w:rPr>
              <w:tab/>
              <w:t>UE maximum output power for Inter-band CA</w:t>
            </w:r>
            <w:bookmarkEnd w:id="18"/>
            <w:bookmarkEnd w:id="19"/>
            <w:bookmarkEnd w:id="20"/>
            <w:bookmarkEnd w:id="21"/>
            <w:bookmarkEnd w:id="22"/>
            <w:bookmarkEnd w:id="23"/>
            <w:bookmarkEnd w:id="24"/>
            <w:bookmarkEnd w:id="25"/>
            <w:bookmarkEnd w:id="26"/>
            <w:bookmarkEnd w:id="27"/>
          </w:p>
          <w:p w14:paraId="39040E2D" w14:textId="77777777" w:rsidR="00FF1841" w:rsidRPr="00150A40" w:rsidRDefault="00FF1841" w:rsidP="00D7011A">
            <w:pPr>
              <w:overflowPunct/>
              <w:autoSpaceDE/>
              <w:autoSpaceDN/>
              <w:adjustRightInd/>
              <w:spacing w:line="240" w:lineRule="auto"/>
              <w:jc w:val="left"/>
              <w:textAlignment w:val="auto"/>
              <w:rPr>
                <w:rFonts w:ascii="Arial" w:eastAsia="游明朝" w:hAnsi="Arial"/>
                <w:b/>
                <w:sz w:val="20"/>
                <w:lang w:val="en-GB"/>
              </w:rPr>
            </w:pPr>
            <w:r>
              <w:rPr>
                <w:rFonts w:eastAsia="游明朝"/>
                <w:sz w:val="20"/>
                <w:lang w:val="en-GB"/>
              </w:rPr>
              <w:t>[…]</w:t>
            </w:r>
          </w:p>
          <w:p w14:paraId="6BA0AA83" w14:textId="77777777" w:rsidR="00FF1841" w:rsidRPr="00150A40" w:rsidRDefault="00FF1841" w:rsidP="00D7011A">
            <w:pPr>
              <w:overflowPunct/>
              <w:autoSpaceDE/>
              <w:autoSpaceDN/>
              <w:adjustRightInd/>
              <w:spacing w:line="240" w:lineRule="auto"/>
              <w:jc w:val="left"/>
              <w:textAlignment w:val="auto"/>
              <w:rPr>
                <w:rFonts w:eastAsia="游明朝"/>
                <w:sz w:val="20"/>
                <w:lang w:val="en-GB"/>
              </w:rPr>
            </w:pPr>
            <w:r w:rsidRPr="00150A40">
              <w:rPr>
                <w:rFonts w:eastAsia="游明朝"/>
                <w:sz w:val="20"/>
                <w:lang w:val="en-GB"/>
              </w:rPr>
              <w:t>If a UE supports a different power class than the default UE power class for the band</w:t>
            </w:r>
            <w:r w:rsidRPr="00150A40">
              <w:rPr>
                <w:rFonts w:eastAsia="SimSun" w:hint="eastAsia"/>
                <w:sz w:val="20"/>
                <w:lang w:val="en-GB" w:eastAsia="zh-CN"/>
              </w:rPr>
              <w:t xml:space="preserve"> combination listed in </w:t>
            </w:r>
            <w:r w:rsidRPr="00150A40">
              <w:rPr>
                <w:rFonts w:eastAsia="游明朝"/>
                <w:sz w:val="20"/>
                <w:lang w:val="en-GB"/>
              </w:rPr>
              <w:t>Table 6.2A.1.3-1 and the supported power class enables the higher maximum output power than that of the default power class:</w:t>
            </w:r>
          </w:p>
          <w:p w14:paraId="0DBA5F73"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lang w:val="en-GB"/>
              </w:rPr>
              <w:t>–</w:t>
            </w:r>
            <w:r w:rsidRPr="00150A40">
              <w:rPr>
                <w:rFonts w:eastAsia="游明朝"/>
                <w:sz w:val="20"/>
                <w:lang w:val="en-GB"/>
              </w:rPr>
              <w:tab/>
              <w:t xml:space="preserve">if the field of UE capability maxUplinkDutyCycle-interBandCA-PC2 is not </w:t>
            </w:r>
            <w:proofErr w:type="gramStart"/>
            <w:r w:rsidRPr="00150A40">
              <w:rPr>
                <w:rFonts w:eastAsia="游明朝"/>
                <w:sz w:val="20"/>
                <w:lang w:val="en-GB"/>
              </w:rPr>
              <w:t>absent</w:t>
            </w:r>
            <w:proofErr w:type="gramEnd"/>
            <w:r w:rsidRPr="00150A40">
              <w:rPr>
                <w:rFonts w:eastAsia="游明朝"/>
                <w:sz w:val="20"/>
                <w:lang w:val="en-GB"/>
              </w:rPr>
              <w:t xml:space="preserve"> and the average percentage of uplink symbols transmitted in a certain evaluation period is larger than maxUplinkDutyCycle-interBandCA-PC2 as defined in TS 38.331 (The exact evaluation period is no less than one radio frame); or</w:t>
            </w:r>
          </w:p>
          <w:p w14:paraId="41EC7BFE"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lang w:val="en-GB"/>
              </w:rPr>
              <w:t>–</w:t>
            </w:r>
            <w:r w:rsidRPr="00150A40">
              <w:rPr>
                <w:rFonts w:eastAsia="游明朝"/>
                <w:sz w:val="20"/>
                <w:lang w:val="en-GB"/>
              </w:rPr>
              <w:tab/>
              <w:t xml:space="preserve">if the IE P-Max as defined in TS 38.331 [7] is provided and set to the maximum output power of the default power class or </w:t>
            </w:r>
            <w:proofErr w:type="gramStart"/>
            <w:r w:rsidRPr="00150A40">
              <w:rPr>
                <w:rFonts w:eastAsia="游明朝"/>
                <w:sz w:val="20"/>
                <w:lang w:val="en-GB"/>
              </w:rPr>
              <w:t>lower;</w:t>
            </w:r>
            <w:proofErr w:type="gramEnd"/>
          </w:p>
          <w:p w14:paraId="285DA879" w14:textId="77777777" w:rsidR="00FF1841" w:rsidRPr="00150A40" w:rsidRDefault="00FF1841" w:rsidP="00D7011A">
            <w:pPr>
              <w:overflowPunct/>
              <w:autoSpaceDE/>
              <w:autoSpaceDN/>
              <w:adjustRightInd/>
              <w:spacing w:line="240" w:lineRule="auto"/>
              <w:ind w:leftChars="300" w:left="1060" w:hangingChars="200" w:hanging="400"/>
              <w:jc w:val="left"/>
              <w:textAlignment w:val="auto"/>
              <w:rPr>
                <w:rFonts w:eastAsia="游明朝"/>
                <w:sz w:val="20"/>
                <w:lang w:val="en-GB" w:eastAsia="zh-CN"/>
              </w:rPr>
            </w:pPr>
            <w:r w:rsidRPr="00150A40">
              <w:rPr>
                <w:rFonts w:eastAsia="游明朝"/>
                <w:sz w:val="20"/>
                <w:lang w:val="en-GB"/>
              </w:rPr>
              <w:t>–</w:t>
            </w:r>
            <w:r w:rsidRPr="00150A40">
              <w:rPr>
                <w:rFonts w:eastAsia="游明朝"/>
                <w:sz w:val="20"/>
                <w:lang w:val="en-GB"/>
              </w:rPr>
              <w:tab/>
              <w:t>shall apply all requirements for the default power class to the supported power class and set the configured transmitted power as specified in clause 6.2</w:t>
            </w:r>
            <w:r w:rsidRPr="00150A40">
              <w:rPr>
                <w:rFonts w:eastAsia="游明朝" w:hint="eastAsia"/>
                <w:sz w:val="20"/>
                <w:lang w:val="en-GB" w:eastAsia="zh-CN"/>
              </w:rPr>
              <w:t>A</w:t>
            </w:r>
            <w:r w:rsidRPr="00150A40">
              <w:rPr>
                <w:rFonts w:eastAsia="游明朝"/>
                <w:sz w:val="20"/>
                <w:lang w:val="en-GB"/>
              </w:rPr>
              <w:t>.</w:t>
            </w:r>
            <w:proofErr w:type="gramStart"/>
            <w:r w:rsidRPr="00150A40">
              <w:rPr>
                <w:rFonts w:eastAsia="游明朝"/>
                <w:sz w:val="20"/>
                <w:lang w:val="en-GB"/>
              </w:rPr>
              <w:t>4;</w:t>
            </w:r>
            <w:proofErr w:type="gramEnd"/>
          </w:p>
          <w:p w14:paraId="2C1504B2"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eastAsia="zh-CN"/>
              </w:rPr>
            </w:pPr>
            <w:r w:rsidRPr="00150A40">
              <w:rPr>
                <w:rFonts w:eastAsia="游明朝"/>
                <w:sz w:val="20"/>
                <w:lang w:val="en-GB"/>
              </w:rPr>
              <w:t>–</w:t>
            </w:r>
            <w:r w:rsidRPr="00150A40">
              <w:rPr>
                <w:rFonts w:eastAsia="游明朝"/>
                <w:sz w:val="20"/>
                <w:lang w:val="en-GB"/>
              </w:rPr>
              <w:tab/>
            </w:r>
            <w:proofErr w:type="gramStart"/>
            <w:r w:rsidRPr="00150A40">
              <w:rPr>
                <w:rFonts w:eastAsia="游明朝" w:hint="eastAsia"/>
                <w:sz w:val="20"/>
                <w:lang w:val="en-GB" w:eastAsia="zh-CN"/>
              </w:rPr>
              <w:t>else;</w:t>
            </w:r>
            <w:proofErr w:type="gramEnd"/>
          </w:p>
          <w:p w14:paraId="3D61F93B" w14:textId="77777777" w:rsidR="00FF1841" w:rsidRPr="00150A40" w:rsidRDefault="00FF1841" w:rsidP="00D7011A">
            <w:pPr>
              <w:overflowPunct/>
              <w:autoSpaceDE/>
              <w:autoSpaceDN/>
              <w:adjustRightInd/>
              <w:spacing w:line="240" w:lineRule="auto"/>
              <w:ind w:leftChars="300" w:left="1060" w:hangingChars="200" w:hanging="400"/>
              <w:jc w:val="left"/>
              <w:textAlignment w:val="auto"/>
              <w:rPr>
                <w:rFonts w:eastAsia="SimSun"/>
                <w:sz w:val="20"/>
                <w:lang w:val="en-GB" w:eastAsia="zh-CN"/>
              </w:rPr>
            </w:pPr>
            <w:r w:rsidRPr="00150A40">
              <w:rPr>
                <w:rFonts w:eastAsia="游明朝"/>
                <w:sz w:val="20"/>
                <w:lang w:val="en-GB"/>
              </w:rPr>
              <w:t>–</w:t>
            </w:r>
            <w:r w:rsidRPr="00150A40">
              <w:rPr>
                <w:rFonts w:eastAsia="游明朝"/>
                <w:sz w:val="20"/>
                <w:lang w:val="en-GB"/>
              </w:rPr>
              <w:tab/>
              <w:t>shall apply all requirements for the supported power class and set the configured transmitted power as specified in clause 6.2</w:t>
            </w:r>
            <w:r w:rsidRPr="00150A40">
              <w:rPr>
                <w:rFonts w:eastAsia="SimSun" w:hint="eastAsia"/>
                <w:sz w:val="20"/>
                <w:lang w:val="en-GB" w:eastAsia="zh-CN"/>
              </w:rPr>
              <w:t>A</w:t>
            </w:r>
            <w:r w:rsidRPr="00150A40">
              <w:rPr>
                <w:rFonts w:eastAsia="游明朝"/>
                <w:sz w:val="20"/>
                <w:lang w:val="en-GB"/>
              </w:rPr>
              <w:t>.4</w:t>
            </w:r>
            <w:r w:rsidRPr="00150A40">
              <w:rPr>
                <w:rFonts w:eastAsia="游明朝" w:hint="eastAsia"/>
                <w:sz w:val="20"/>
                <w:lang w:val="en-GB" w:eastAsia="zh-CN"/>
              </w:rPr>
              <w:t xml:space="preserve"> (r</w:t>
            </w:r>
            <w:r w:rsidRPr="00150A40">
              <w:rPr>
                <w:rFonts w:eastAsia="游明朝"/>
                <w:sz w:val="20"/>
                <w:lang w:val="en-GB"/>
              </w:rPr>
              <w:t>egardless of the average percentage of uplink symbols</w:t>
            </w:r>
            <w:r w:rsidRPr="00150A40">
              <w:rPr>
                <w:rFonts w:eastAsia="游明朝" w:hint="eastAsia"/>
                <w:sz w:val="20"/>
                <w:lang w:val="en-GB" w:eastAsia="zh-CN"/>
              </w:rPr>
              <w:t xml:space="preserve"> if </w:t>
            </w:r>
            <w:r w:rsidRPr="00150A40">
              <w:rPr>
                <w:rFonts w:eastAsia="游明朝"/>
                <w:sz w:val="20"/>
                <w:lang w:val="en-GB"/>
              </w:rPr>
              <w:t xml:space="preserve">the field of UE capability </w:t>
            </w:r>
            <w:r w:rsidRPr="00150A40">
              <w:rPr>
                <w:rFonts w:eastAsia="游明朝"/>
                <w:i/>
                <w:sz w:val="20"/>
                <w:lang w:val="en-GB"/>
              </w:rPr>
              <w:t>maxUplinkDutyCycle-</w:t>
            </w:r>
            <w:r w:rsidRPr="00150A40">
              <w:rPr>
                <w:rFonts w:eastAsia="游明朝" w:hint="eastAsia"/>
                <w:i/>
                <w:sz w:val="20"/>
                <w:lang w:val="en-GB" w:eastAsia="zh-CN"/>
              </w:rPr>
              <w:t>interBand</w:t>
            </w:r>
            <w:r w:rsidRPr="00150A40">
              <w:rPr>
                <w:rFonts w:eastAsia="游明朝"/>
                <w:i/>
                <w:sz w:val="20"/>
                <w:lang w:val="en-GB"/>
              </w:rPr>
              <w:t>CA-PC2</w:t>
            </w:r>
            <w:r w:rsidRPr="00150A40">
              <w:rPr>
                <w:rFonts w:eastAsia="游明朝"/>
                <w:sz w:val="20"/>
                <w:lang w:val="en-GB"/>
              </w:rPr>
              <w:t xml:space="preserve"> is absent</w:t>
            </w:r>
            <w:r w:rsidRPr="00150A40">
              <w:rPr>
                <w:rFonts w:eastAsia="游明朝" w:hint="eastAsia"/>
                <w:sz w:val="20"/>
                <w:lang w:val="en-GB" w:eastAsia="zh-CN"/>
              </w:rPr>
              <w:t>)</w:t>
            </w:r>
            <w:r w:rsidRPr="00150A40">
              <w:rPr>
                <w:rFonts w:eastAsia="游明朝"/>
                <w:sz w:val="20"/>
                <w:lang w:val="en-GB"/>
              </w:rPr>
              <w:t>.</w:t>
            </w:r>
          </w:p>
          <w:p w14:paraId="72A31ABB" w14:textId="77777777" w:rsidR="00FF1841" w:rsidRDefault="00FF1841" w:rsidP="00D7011A">
            <w:pPr>
              <w:rPr>
                <w:lang w:eastAsia="zh-CN"/>
              </w:rPr>
            </w:pPr>
            <w:r>
              <w:rPr>
                <w:rFonts w:eastAsia="SimSun"/>
                <w:lang w:eastAsia="zh-CN"/>
              </w:rPr>
              <w:t>T</w:t>
            </w:r>
            <w:r>
              <w:rPr>
                <w:rFonts w:eastAsia="SimSun" w:hint="eastAsia"/>
                <w:lang w:eastAsia="zh-CN"/>
              </w:rPr>
              <w:t xml:space="preserve">he </w:t>
            </w:r>
            <w:r w:rsidRPr="00A57FB1">
              <w:rPr>
                <w:rFonts w:eastAsia="SimSun"/>
                <w:lang w:eastAsia="zh-CN"/>
              </w:rPr>
              <w:t>average percentage of uplink symbols</w:t>
            </w:r>
            <w:r>
              <w:rPr>
                <w:rFonts w:eastAsia="SimSun" w:hint="eastAsia"/>
                <w:lang w:eastAsia="zh-CN"/>
              </w:rPr>
              <w:t xml:space="preserve"> is defined as </w:t>
            </w:r>
            <w:r w:rsidRPr="00195447">
              <w:rPr>
                <w:rFonts w:eastAsia="SimSun"/>
                <w:sz w:val="21"/>
                <w:szCs w:val="21"/>
                <w:lang w:eastAsia="zh-CN"/>
              </w:rPr>
              <w:t>50%</w:t>
            </w:r>
            <w:r w:rsidRPr="00195447">
              <w:rPr>
                <w:rFonts w:eastAsia="SimSun"/>
                <w:iCs/>
                <w:sz w:val="21"/>
                <w:szCs w:val="21"/>
                <w:lang w:eastAsia="zh-CN"/>
              </w:rPr>
              <w:t xml:space="preserve"> </w:t>
            </w:r>
            <w:r>
              <w:rPr>
                <w:rFonts w:eastAsia="SimSun"/>
                <w:iCs/>
                <w:sz w:val="21"/>
                <w:szCs w:val="21"/>
                <w:lang w:eastAsia="zh-CN"/>
              </w:rPr>
              <w:sym w:font="Symbol" w:char="F0B4"/>
            </w:r>
            <w:r w:rsidRPr="00195447">
              <w:rPr>
                <w:rFonts w:eastAsia="SimSun"/>
                <w:iCs/>
                <w:sz w:val="21"/>
                <w:szCs w:val="21"/>
                <w:lang w:eastAsia="zh-CN"/>
              </w:rPr>
              <w:t xml:space="preserve"> </w:t>
            </w:r>
            <w:proofErr w:type="gramStart"/>
            <w:r w:rsidRPr="00195447">
              <w:rPr>
                <w:rFonts w:eastAsia="SimSun"/>
                <w:iCs/>
                <w:sz w:val="21"/>
                <w:szCs w:val="21"/>
                <w:lang w:eastAsia="zh-CN"/>
              </w:rPr>
              <w:t>(</w:t>
            </w:r>
            <w:r w:rsidRPr="00195447">
              <w:rPr>
                <w:rFonts w:eastAsia="SimSun"/>
                <w:sz w:val="21"/>
                <w:szCs w:val="21"/>
                <w:lang w:eastAsia="zh-CN"/>
              </w:rPr>
              <w:t xml:space="preserve">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proofErr w:type="gramEnd"/>
            <w:r w:rsidRPr="00195447">
              <w:rPr>
                <w:rFonts w:eastAsia="SimSun"/>
                <w:sz w:val="21"/>
                <w:szCs w:val="21"/>
                <w:vertAlign w:val="subscript"/>
                <w:lang w:eastAsia="zh-CN"/>
              </w:rPr>
              <w:t>, x</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r w:rsidRPr="00195447">
              <w:rPr>
                <w:rFonts w:eastAsia="SimSun"/>
                <w:sz w:val="21"/>
                <w:szCs w:val="21"/>
                <w:lang w:eastAsia="zh-CN"/>
              </w:rPr>
              <w:t xml:space="preserve"> +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r w:rsidRPr="00195447">
              <w:rPr>
                <w:rFonts w:eastAsia="SimSun"/>
                <w:sz w:val="21"/>
                <w:szCs w:val="21"/>
                <w:vertAlign w:val="subscript"/>
                <w:lang w:eastAsia="zh-CN"/>
              </w:rPr>
              <w:t>, y</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NR,y</w:t>
            </w:r>
            <w:proofErr w:type="spellEnd"/>
            <w:r w:rsidRPr="00195447">
              <w:rPr>
                <w:rFonts w:eastAsia="SimSun"/>
                <w:sz w:val="21"/>
                <w:szCs w:val="21"/>
                <w:vertAlign w:val="subscript"/>
                <w:lang w:eastAsia="zh-CN"/>
              </w:rPr>
              <w:t>,</w:t>
            </w:r>
            <w:r w:rsidRPr="00195447">
              <w:rPr>
                <w:rFonts w:eastAsia="SimSun"/>
                <w:sz w:val="21"/>
                <w:szCs w:val="21"/>
                <w:lang w:eastAsia="zh-CN"/>
              </w:rPr>
              <w:t xml:space="preserve"> )</w:t>
            </w:r>
            <w:r>
              <w:rPr>
                <w:rFonts w:eastAsia="SimSun" w:hint="eastAsia"/>
                <w:sz w:val="21"/>
                <w:szCs w:val="21"/>
                <w:lang w:eastAsia="zh-CN"/>
              </w:rPr>
              <w:t xml:space="preserve">. </w:t>
            </w:r>
            <w:proofErr w:type="spellStart"/>
            <w:r w:rsidRPr="00FE1585">
              <w:rPr>
                <w:rFonts w:eastAsia="SimSun"/>
                <w:lang w:eastAsia="zh-CN"/>
              </w:rPr>
              <w:t>Duty</w:t>
            </w:r>
            <w:r>
              <w:rPr>
                <w:rFonts w:eastAsia="SimSun" w:hint="eastAsia"/>
                <w:vertAlign w:val="subscript"/>
                <w:lang w:eastAsia="zh-CN"/>
              </w:rPr>
              <w:t>NR</w:t>
            </w:r>
            <w:proofErr w:type="spellEnd"/>
            <w:r>
              <w:rPr>
                <w:rFonts w:eastAsia="SimSun" w:hint="eastAsia"/>
                <w:vertAlign w:val="subscript"/>
                <w:lang w:eastAsia="zh-CN"/>
              </w:rPr>
              <w:t>, x</w:t>
            </w:r>
            <w:r w:rsidRPr="00FE1585">
              <w:rPr>
                <w:rFonts w:eastAsia="SimSun"/>
                <w:lang w:eastAsia="zh-CN"/>
              </w:rPr>
              <w:t xml:space="preserve">, </w:t>
            </w:r>
            <w:proofErr w:type="spellStart"/>
            <w:r w:rsidRPr="00FE1585">
              <w:rPr>
                <w:rFonts w:eastAsia="SimSun"/>
                <w:lang w:eastAsia="zh-CN"/>
              </w:rPr>
              <w:t>Duty</w:t>
            </w:r>
            <w:r w:rsidRPr="00FE1585">
              <w:rPr>
                <w:rFonts w:eastAsia="SimSun"/>
                <w:vertAlign w:val="subscript"/>
                <w:lang w:eastAsia="zh-CN"/>
              </w:rPr>
              <w:t>NR</w:t>
            </w:r>
            <w:proofErr w:type="spellEnd"/>
            <w:r>
              <w:rPr>
                <w:rFonts w:eastAsia="SimSun" w:hint="eastAsia"/>
                <w:vertAlign w:val="subscript"/>
                <w:lang w:eastAsia="zh-CN"/>
              </w:rPr>
              <w:t>, y</w:t>
            </w:r>
            <w:r w:rsidRPr="00FE1585">
              <w:rPr>
                <w:rFonts w:eastAsia="SimSun"/>
                <w:lang w:eastAsia="zh-CN"/>
              </w:rPr>
              <w:t xml:space="preserve"> represent the </w:t>
            </w:r>
            <w:r>
              <w:rPr>
                <w:rFonts w:eastAsia="SimSun" w:hint="eastAsia"/>
                <w:lang w:eastAsia="zh-CN"/>
              </w:rPr>
              <w:t>actual</w:t>
            </w:r>
            <w:r w:rsidRPr="00FE1585">
              <w:rPr>
                <w:rFonts w:eastAsia="SimSun"/>
                <w:lang w:eastAsia="zh-CN"/>
              </w:rPr>
              <w:t xml:space="preserve"> percentage of</w:t>
            </w:r>
            <w:r>
              <w:rPr>
                <w:rFonts w:eastAsia="SimSun"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SimSun" w:hint="eastAsia"/>
                <w:lang w:eastAsia="zh-CN"/>
              </w:rPr>
              <w:t>NR Band x</w:t>
            </w:r>
            <w:r w:rsidRPr="00FE1585">
              <w:rPr>
                <w:rFonts w:eastAsia="SimSun"/>
                <w:lang w:eastAsia="zh-CN"/>
              </w:rPr>
              <w:t xml:space="preserve">, NR </w:t>
            </w:r>
            <w:r>
              <w:rPr>
                <w:rFonts w:eastAsia="SimSun" w:hint="eastAsia"/>
                <w:lang w:eastAsia="zh-CN"/>
              </w:rPr>
              <w:t xml:space="preserve">Band y </w:t>
            </w:r>
            <w:r w:rsidRPr="00FE1585">
              <w:rPr>
                <w:rFonts w:eastAsia="SimSun"/>
                <w:lang w:eastAsia="zh-CN"/>
              </w:rPr>
              <w:t>respectively</w:t>
            </w:r>
            <w:r>
              <w:rPr>
                <w:rFonts w:eastAsia="SimSun" w:hint="eastAsia"/>
                <w:lang w:eastAsia="zh-CN"/>
              </w:rPr>
              <w:t xml:space="preserve">; </w:t>
            </w:r>
            <w:proofErr w:type="spellStart"/>
            <w:proofErr w:type="gramStart"/>
            <w:r>
              <w:rPr>
                <w:rFonts w:hint="eastAsia"/>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proofErr w:type="gramEnd"/>
            <w:r>
              <w:rPr>
                <w:rFonts w:eastAsia="SimSun" w:hint="eastAsia"/>
                <w:sz w:val="21"/>
                <w:szCs w:val="21"/>
                <w:lang w:eastAsia="zh-CN"/>
              </w:rPr>
              <w:t>,</w:t>
            </w:r>
            <w:r>
              <w:rPr>
                <w:rFonts w:eastAsia="SimSun" w:hint="eastAsia"/>
                <w:sz w:val="21"/>
                <w:szCs w:val="21"/>
                <w:vertAlign w:val="subscript"/>
                <w:lang w:eastAsia="zh-CN"/>
              </w:rPr>
              <w:t xml:space="preserve"> </w:t>
            </w:r>
            <w:proofErr w:type="spellStart"/>
            <w:r w:rsidRPr="00195447">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w:t>
            </w:r>
            <w:r>
              <w:rPr>
                <w:rFonts w:eastAsia="SimSun" w:hint="eastAsia"/>
                <w:sz w:val="21"/>
                <w:szCs w:val="21"/>
                <w:vertAlign w:val="subscript"/>
                <w:lang w:eastAsia="zh-CN"/>
              </w:rPr>
              <w:t>y</w:t>
            </w:r>
            <w:proofErr w:type="spellEnd"/>
            <w:r>
              <w:rPr>
                <w:rFonts w:eastAsia="SimSun" w:hint="eastAsia"/>
                <w:sz w:val="21"/>
                <w:szCs w:val="21"/>
                <w:vertAlign w:val="subscript"/>
                <w:lang w:eastAsia="zh-CN"/>
              </w:rPr>
              <w:t xml:space="preserve"> </w:t>
            </w:r>
            <w:r w:rsidRPr="00FE1585">
              <w:rPr>
                <w:rFonts w:eastAsia="SimSun"/>
                <w:lang w:eastAsia="zh-CN"/>
              </w:rPr>
              <w:t>represent</w:t>
            </w:r>
            <w:r>
              <w:rPr>
                <w:rFonts w:eastAsia="SimSun"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76457104" w14:textId="77777777" w:rsidR="00FF1841" w:rsidRPr="0009278B" w:rsidRDefault="00FF1841" w:rsidP="00D7011A">
            <w:pPr>
              <w:pStyle w:val="B1"/>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 xml:space="preserve">is </w:t>
            </w:r>
            <w:proofErr w:type="gramStart"/>
            <w:r>
              <w:rPr>
                <w:rFonts w:hint="eastAsia"/>
              </w:rPr>
              <w:t>absent</w:t>
            </w:r>
            <w:r w:rsidRPr="008C7C46">
              <w:rPr>
                <w:rFonts w:hint="eastAsia"/>
              </w:rPr>
              <w:t>;</w:t>
            </w:r>
            <w:proofErr w:type="gramEnd"/>
          </w:p>
          <w:p w14:paraId="610D94AC" w14:textId="77777777" w:rsidR="00FF1841" w:rsidRPr="0009278B" w:rsidRDefault="00FF1841" w:rsidP="00D7011A">
            <w:pPr>
              <w:pStyle w:val="B2"/>
            </w:pPr>
            <w:r w:rsidRPr="00E062F1">
              <w:t>–</w:t>
            </w:r>
            <w:r w:rsidRPr="00E062F1">
              <w:tab/>
            </w:r>
            <w:r w:rsidRPr="008C7C46">
              <w:rPr>
                <w:rFonts w:hint="eastAsia"/>
              </w:rPr>
              <w:t xml:space="preserve">the corresponding </w:t>
            </w:r>
            <w:proofErr w:type="spellStart"/>
            <w:proofErr w:type="gramStart"/>
            <w:r w:rsidRPr="008C7C46">
              <w:rPr>
                <w:rFonts w:hint="eastAsia"/>
              </w:rPr>
              <w:t>maxDuty</w:t>
            </w:r>
            <w:r w:rsidRPr="0050571F">
              <w:t>NR,x</w:t>
            </w:r>
            <w:proofErr w:type="spellEnd"/>
            <w:proofErr w:type="gramEnd"/>
            <w:r w:rsidRPr="0050571F">
              <w:t xml:space="preserve"> </w:t>
            </w:r>
            <w:r w:rsidRPr="008C7C46">
              <w:rPr>
                <w:rFonts w:hint="eastAsia"/>
              </w:rPr>
              <w:t xml:space="preserve">or </w:t>
            </w:r>
            <w:proofErr w:type="spellStart"/>
            <w:r w:rsidRPr="008C7C46">
              <w:rPr>
                <w:rFonts w:hint="eastAsia"/>
              </w:rPr>
              <w:t>maxDuty</w:t>
            </w:r>
            <w:r w:rsidRPr="0050571F">
              <w:t>NR,y</w:t>
            </w:r>
            <w:proofErr w:type="spellEnd"/>
            <w:r w:rsidRPr="0050571F">
              <w:t xml:space="preserve"> </w:t>
            </w:r>
            <w:r w:rsidRPr="008C7C46">
              <w:rPr>
                <w:rFonts w:hint="eastAsia"/>
              </w:rPr>
              <w:t>is equal to 50%;</w:t>
            </w:r>
          </w:p>
          <w:p w14:paraId="610D6BD1" w14:textId="77777777" w:rsidR="00FF1841" w:rsidRPr="0009278B" w:rsidRDefault="00FF1841" w:rsidP="00D7011A">
            <w:pPr>
              <w:pStyle w:val="B1"/>
            </w:pPr>
            <w:r w:rsidRPr="00E062F1">
              <w:t>–</w:t>
            </w:r>
            <w:r w:rsidRPr="00E062F1">
              <w:tab/>
            </w:r>
            <w:r w:rsidRPr="008C7C46">
              <w:rPr>
                <w:rFonts w:hint="eastAsia"/>
                <w:lang w:eastAsia="zh-CN"/>
              </w:rPr>
              <w:t xml:space="preserve">else if the band is configured with power class </w:t>
            </w:r>
            <w:proofErr w:type="gramStart"/>
            <w:r w:rsidRPr="008C7C46">
              <w:rPr>
                <w:rFonts w:hint="eastAsia"/>
                <w:lang w:eastAsia="zh-CN"/>
              </w:rPr>
              <w:t>3;</w:t>
            </w:r>
            <w:proofErr w:type="gramEnd"/>
          </w:p>
          <w:p w14:paraId="5AEE08E4" w14:textId="77777777" w:rsidR="00FF1841" w:rsidRPr="00486C0E" w:rsidRDefault="00FF1841" w:rsidP="00D7011A">
            <w:pPr>
              <w:pStyle w:val="B2"/>
            </w:pPr>
            <w:r w:rsidRPr="00E062F1">
              <w:t>–</w:t>
            </w:r>
            <w:r w:rsidRPr="00E062F1">
              <w:tab/>
            </w:r>
            <w:r w:rsidRPr="00486C0E">
              <w:t xml:space="preserve">the corresponding </w:t>
            </w:r>
            <w:proofErr w:type="spellStart"/>
            <w:proofErr w:type="gramStart"/>
            <w:r w:rsidRPr="00486C0E">
              <w:t>maxDuty</w:t>
            </w:r>
            <w:r w:rsidRPr="0050571F">
              <w:t>NR,x</w:t>
            </w:r>
            <w:proofErr w:type="spellEnd"/>
            <w:proofErr w:type="gramEnd"/>
            <w:r w:rsidRPr="0050571F">
              <w:t xml:space="preserve"> </w:t>
            </w:r>
            <w:r w:rsidRPr="00486C0E">
              <w:t xml:space="preserve">or </w:t>
            </w:r>
            <w:proofErr w:type="spellStart"/>
            <w:r w:rsidRPr="00486C0E">
              <w:t>maxDuty</w:t>
            </w:r>
            <w:r w:rsidRPr="0050571F">
              <w:t>NR,y</w:t>
            </w:r>
            <w:proofErr w:type="spellEnd"/>
            <w:r w:rsidRPr="0050571F">
              <w:t xml:space="preserve"> </w:t>
            </w:r>
            <w:r w:rsidRPr="00486C0E">
              <w:t>is equal to 100%.</w:t>
            </w:r>
          </w:p>
          <w:p w14:paraId="78D7F61B" w14:textId="77777777" w:rsidR="00FF1841" w:rsidRPr="00150A40" w:rsidRDefault="00FF1841" w:rsidP="00D7011A">
            <w:pPr>
              <w:overflowPunct/>
              <w:autoSpaceDE/>
              <w:autoSpaceDN/>
              <w:adjustRightInd/>
              <w:spacing w:line="240" w:lineRule="auto"/>
              <w:jc w:val="left"/>
              <w:textAlignment w:val="auto"/>
              <w:rPr>
                <w:rFonts w:eastAsia="ＭＳ 明朝"/>
                <w:lang w:eastAsia="ja-JP"/>
              </w:rPr>
            </w:pPr>
          </w:p>
        </w:tc>
      </w:tr>
    </w:tbl>
    <w:p w14:paraId="0D44A991" w14:textId="31ED04F5" w:rsidR="00FF1841" w:rsidRDefault="00FF1841" w:rsidP="00722238">
      <w:pPr>
        <w:pStyle w:val="ac"/>
        <w:rPr>
          <w:rFonts w:eastAsia="ＭＳ 明朝"/>
          <w:b/>
          <w:bCs/>
          <w:lang w:eastAsia="ja-JP"/>
        </w:rPr>
      </w:pPr>
    </w:p>
    <w:p w14:paraId="3B6FEECA" w14:textId="77777777" w:rsidR="00FF1841" w:rsidRPr="007B6186" w:rsidRDefault="00FF1841" w:rsidP="00FF1841">
      <w:pPr>
        <w:pStyle w:val="ac"/>
        <w:rPr>
          <w:rFonts w:eastAsia="ＭＳ 明朝"/>
          <w:lang w:eastAsia="ja-JP"/>
        </w:rPr>
      </w:pPr>
      <w:r w:rsidRPr="007B6186">
        <w:rPr>
          <w:rFonts w:eastAsia="ＭＳ 明朝"/>
          <w:lang w:eastAsia="ja-JP"/>
        </w:rPr>
        <w:t>Based on the quote from 6.2A.1.3 in [2] above, whether to apply the requirements for the default PC or the supported PC seems to be dependent on “</w:t>
      </w:r>
      <w:r w:rsidRPr="007B6186">
        <w:rPr>
          <w:rFonts w:eastAsia="ＭＳ 明朝"/>
          <w:lang w:val="en-GB" w:eastAsia="ja-JP"/>
        </w:rPr>
        <w:t>the average percentage of uplink symbols transmitted in a certain evaluation period</w:t>
      </w:r>
      <w:r w:rsidRPr="007B6186">
        <w:rPr>
          <w:rFonts w:eastAsia="ＭＳ 明朝"/>
          <w:lang w:eastAsia="ja-JP"/>
        </w:rPr>
        <w:t xml:space="preserve">”, which we think is quite </w:t>
      </w:r>
      <w:proofErr w:type="gramStart"/>
      <w:r w:rsidRPr="007B6186">
        <w:rPr>
          <w:rFonts w:eastAsia="ＭＳ 明朝"/>
          <w:lang w:eastAsia="ja-JP"/>
        </w:rPr>
        <w:t>similar to</w:t>
      </w:r>
      <w:proofErr w:type="gramEnd"/>
      <w:r w:rsidRPr="007B6186">
        <w:rPr>
          <w:rFonts w:eastAsia="ＭＳ 明朝"/>
          <w:lang w:eastAsia="ja-JP"/>
        </w:rPr>
        <w:t xml:space="preserve"> the approach to determine whether high power transmission is possible or not in a single band, as observed in Observation X. It means, depending on “</w:t>
      </w:r>
      <w:r w:rsidRPr="007B6186">
        <w:rPr>
          <w:rFonts w:eastAsia="ＭＳ 明朝"/>
          <w:lang w:val="en-GB" w:eastAsia="ja-JP"/>
        </w:rPr>
        <w:t>the average percentage of uplink symbols transmitted in a certain evaluation period</w:t>
      </w:r>
      <w:r w:rsidRPr="007B6186">
        <w:rPr>
          <w:rFonts w:eastAsia="ＭＳ 明朝"/>
          <w:lang w:eastAsia="ja-JP"/>
        </w:rPr>
        <w:t xml:space="preserve">”, UE may or may not be able to perform inter-band CA and inter-band EN-DC with the summation of maximum transmit powers for the aggregated band. </w:t>
      </w:r>
    </w:p>
    <w:p w14:paraId="50287E11" w14:textId="09F845C5" w:rsidR="00FF1841" w:rsidRPr="00FF1841" w:rsidRDefault="00FF1841" w:rsidP="00FF1841">
      <w:pPr>
        <w:pStyle w:val="ac"/>
        <w:rPr>
          <w:rFonts w:eastAsia="ＭＳ 明朝"/>
          <w:b/>
          <w:bCs/>
          <w:lang w:eastAsia="ja-JP"/>
        </w:rPr>
      </w:pPr>
      <w:r w:rsidRPr="00FF1841">
        <w:rPr>
          <w:rFonts w:eastAsia="ＭＳ 明朝"/>
          <w:b/>
          <w:bCs/>
          <w:lang w:eastAsia="ja-JP"/>
        </w:rPr>
        <w:t xml:space="preserve">Observation </w:t>
      </w:r>
      <w:r w:rsidR="000B7844">
        <w:rPr>
          <w:rFonts w:eastAsia="ＭＳ 明朝"/>
          <w:b/>
          <w:bCs/>
          <w:lang w:eastAsia="ja-JP"/>
        </w:rPr>
        <w:t>2</w:t>
      </w:r>
      <w:r w:rsidRPr="00FF1841">
        <w:rPr>
          <w:rFonts w:eastAsia="ＭＳ 明朝"/>
          <w:b/>
          <w:bCs/>
          <w:lang w:eastAsia="ja-JP"/>
        </w:rPr>
        <w:t>: Per RAN4 specification in Rel-17, maximum transmit power for inter-band CA and inter-band EN-DC can be the summation of the maximum output power values for the aggregated bands</w:t>
      </w:r>
    </w:p>
    <w:p w14:paraId="3C794557" w14:textId="77777777" w:rsidR="00FF1841" w:rsidRPr="00FF1841" w:rsidRDefault="00FF1841" w:rsidP="00FF1841">
      <w:pPr>
        <w:pStyle w:val="ac"/>
        <w:numPr>
          <w:ilvl w:val="0"/>
          <w:numId w:val="35"/>
        </w:numPr>
        <w:rPr>
          <w:rFonts w:eastAsia="ＭＳ 明朝"/>
          <w:b/>
          <w:bCs/>
          <w:lang w:eastAsia="ja-JP"/>
        </w:rPr>
      </w:pPr>
      <w:r w:rsidRPr="00FF1841">
        <w:rPr>
          <w:rFonts w:eastAsia="ＭＳ 明朝"/>
          <w:b/>
          <w:bCs/>
          <w:lang w:eastAsia="ja-JP"/>
        </w:rPr>
        <w:t xml:space="preserve">It depends on the similar condition to the one considered for availability of higher transmit power than 23 dBm in a band (i.e., the average percentage of uplink symbols transmitted in a certain evaluation period”). </w:t>
      </w:r>
    </w:p>
    <w:p w14:paraId="1365FB6A" w14:textId="77777777" w:rsidR="00FF1841" w:rsidRPr="00FF1841" w:rsidRDefault="00FF1841" w:rsidP="00FF1841">
      <w:pPr>
        <w:pStyle w:val="ac"/>
        <w:rPr>
          <w:rFonts w:eastAsia="ＭＳ 明朝"/>
          <w:lang w:eastAsia="ja-JP"/>
        </w:rPr>
      </w:pPr>
    </w:p>
    <w:p w14:paraId="4A6ADF0F" w14:textId="6605CC95" w:rsidR="00FF1841" w:rsidRPr="00FF1841" w:rsidRDefault="00FF1841" w:rsidP="00FF1841">
      <w:pPr>
        <w:pStyle w:val="ac"/>
        <w:rPr>
          <w:rFonts w:eastAsia="ＭＳ 明朝"/>
          <w:lang w:eastAsia="ja-JP"/>
        </w:rPr>
      </w:pPr>
      <w:r w:rsidRPr="00FF1841">
        <w:rPr>
          <w:rFonts w:eastAsia="ＭＳ 明朝"/>
          <w:lang w:eastAsia="ja-JP"/>
        </w:rPr>
        <w:lastRenderedPageBreak/>
        <w:t xml:space="preserve">Based on the quotes and observations, although maximum transmit power for inter-band CA/EN-DC has clearly been extended, when we consider the real NW deployment and operation, it may still be a bit difficult to effectively use such higher power for inter-band CA/EN-DC. The reason is that, </w:t>
      </w:r>
      <w:r w:rsidR="007F6CBF">
        <w:rPr>
          <w:rFonts w:eastAsia="ＭＳ 明朝"/>
          <w:lang w:eastAsia="ja-JP"/>
        </w:rPr>
        <w:t>a</w:t>
      </w:r>
      <w:r w:rsidRPr="00FF1841">
        <w:rPr>
          <w:rFonts w:eastAsia="ＭＳ 明朝"/>
          <w:lang w:eastAsia="ja-JP"/>
        </w:rPr>
        <w:t xml:space="preserve">s discussed above, the exact duration of a certain evaluation here is determined by the UE, and there is no way for </w:t>
      </w:r>
      <w:proofErr w:type="spellStart"/>
      <w:r w:rsidRPr="00FF1841">
        <w:rPr>
          <w:rFonts w:eastAsia="ＭＳ 明朝"/>
          <w:lang w:eastAsia="ja-JP"/>
        </w:rPr>
        <w:t>gNB</w:t>
      </w:r>
      <w:proofErr w:type="spellEnd"/>
      <w:r w:rsidRPr="00FF1841">
        <w:rPr>
          <w:rFonts w:eastAsia="ＭＳ 明朝"/>
          <w:lang w:eastAsia="ja-JP"/>
        </w:rPr>
        <w:t xml:space="preserve">/NW to understand it in the current specifications. For UL transmission in a single band, it may not be problematic; however, for inter-band CA/EN-DC, this issue can be very serious since whether higher transmit power is </w:t>
      </w:r>
      <w:proofErr w:type="gramStart"/>
      <w:r w:rsidRPr="00FF1841">
        <w:rPr>
          <w:rFonts w:eastAsia="ＭＳ 明朝"/>
          <w:lang w:eastAsia="ja-JP"/>
        </w:rPr>
        <w:t>actually available</w:t>
      </w:r>
      <w:proofErr w:type="gramEnd"/>
      <w:r w:rsidRPr="00FF1841">
        <w:rPr>
          <w:rFonts w:eastAsia="ＭＳ 明朝"/>
          <w:lang w:eastAsia="ja-JP"/>
        </w:rPr>
        <w:t xml:space="preserve"> for an inter-band CA/EN-DC transmission has a large influence on the benefit of the whole inter-band CA/EN-DC operation in our view. For example, if higher transmit power is not available, it may be better just to avoid performing such CA/DC transmission itself, rather different UL transmission in different band in different time-domain occasion should be scheduled. Meanwhile, </w:t>
      </w:r>
      <w:r w:rsidRPr="00FF1841">
        <w:rPr>
          <w:rFonts w:eastAsia="ＭＳ 明朝" w:hint="eastAsia"/>
          <w:lang w:eastAsia="ja-JP"/>
        </w:rPr>
        <w:t>i</w:t>
      </w:r>
      <w:r w:rsidRPr="00FF1841">
        <w:rPr>
          <w:rFonts w:eastAsia="ＭＳ 明朝"/>
          <w:lang w:eastAsia="ja-JP"/>
        </w:rPr>
        <w:t xml:space="preserve">f higher transmit power is available, we believe it would be crystal clear that CA/DC transmission is very beneficial since it can boost traffic capacity so well without any issue due to the lack of transmit power per band. </w:t>
      </w:r>
    </w:p>
    <w:p w14:paraId="00FC1C38" w14:textId="77777777" w:rsidR="00FF1841" w:rsidRPr="00FF1841" w:rsidRDefault="00FF1841" w:rsidP="00FF1841">
      <w:pPr>
        <w:pStyle w:val="ac"/>
        <w:rPr>
          <w:rFonts w:eastAsia="ＭＳ 明朝"/>
          <w:lang w:eastAsia="ja-JP"/>
        </w:rPr>
      </w:pPr>
      <w:r w:rsidRPr="00FF1841">
        <w:rPr>
          <w:rFonts w:eastAsia="ＭＳ 明朝"/>
          <w:lang w:eastAsia="ja-JP"/>
        </w:rPr>
        <w:t xml:space="preserve">To resolve the issue above, we believe it would be very helpful if UE can report the exact availability of higher transmit power for a certain inter-band CA/EN-DC transmission, so that </w:t>
      </w:r>
      <w:proofErr w:type="spellStart"/>
      <w:r w:rsidRPr="00FF1841">
        <w:rPr>
          <w:rFonts w:eastAsia="ＭＳ 明朝"/>
          <w:lang w:eastAsia="ja-JP"/>
        </w:rPr>
        <w:t>gNB</w:t>
      </w:r>
      <w:proofErr w:type="spellEnd"/>
      <w:r w:rsidRPr="00FF1841">
        <w:rPr>
          <w:rFonts w:eastAsia="ＭＳ 明朝"/>
          <w:lang w:eastAsia="ja-JP"/>
        </w:rPr>
        <w:t xml:space="preserve"> can choose proper configuration for UL scheduling. Otherwise, the benefit of Rel-17 RAN4 WI outcome may not be maximized in practice. </w:t>
      </w:r>
    </w:p>
    <w:p w14:paraId="62D334AF" w14:textId="14995150" w:rsidR="00FF1841" w:rsidRPr="00FF1841" w:rsidRDefault="00FF1841" w:rsidP="00FF1841">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sidR="000B7844">
        <w:rPr>
          <w:rFonts w:eastAsia="ＭＳ 明朝"/>
          <w:b/>
          <w:bCs/>
          <w:lang w:eastAsia="ja-JP"/>
        </w:rPr>
        <w:t>2</w:t>
      </w:r>
      <w:r w:rsidRPr="00FF1841">
        <w:rPr>
          <w:rFonts w:eastAsia="ＭＳ 明朝"/>
          <w:b/>
          <w:bCs/>
          <w:lang w:eastAsia="ja-JP"/>
        </w:rPr>
        <w:t>: RAN1 to study a method for UE to report the exact availability of higher transmit power for inter-band CA/EN-DC UL transmission</w:t>
      </w:r>
    </w:p>
    <w:p w14:paraId="6CE3FE66" w14:textId="46130AE5" w:rsidR="00FF1841" w:rsidRDefault="00FF1841" w:rsidP="00722238">
      <w:pPr>
        <w:pStyle w:val="ac"/>
        <w:rPr>
          <w:rFonts w:eastAsia="ＭＳ 明朝"/>
          <w:b/>
          <w:bCs/>
          <w:lang w:eastAsia="ja-JP"/>
        </w:rPr>
      </w:pPr>
    </w:p>
    <w:p w14:paraId="036EEE86" w14:textId="6E7F1A9A" w:rsidR="00FF1841" w:rsidRPr="00FF1841" w:rsidRDefault="00FF1841" w:rsidP="00FF1841">
      <w:pPr>
        <w:pStyle w:val="2"/>
        <w:rPr>
          <w:rFonts w:eastAsia="ＭＳ 明朝"/>
          <w:lang w:eastAsia="ja-JP"/>
        </w:rPr>
      </w:pPr>
      <w:r>
        <w:rPr>
          <w:rFonts w:eastAsia="ＭＳ 明朝" w:hint="eastAsia"/>
          <w:lang w:eastAsia="ja-JP"/>
        </w:rPr>
        <w:t>2</w:t>
      </w:r>
      <w:r>
        <w:rPr>
          <w:rFonts w:eastAsia="ＭＳ 明朝"/>
          <w:lang w:eastAsia="ja-JP"/>
        </w:rPr>
        <w:t xml:space="preserve">.2 Enhancements </w:t>
      </w:r>
      <w:r w:rsidRPr="004807B6">
        <w:rPr>
          <w:rFonts w:eastAsia="游明朝"/>
          <w:iCs/>
          <w:lang w:eastAsia="en-GB"/>
        </w:rPr>
        <w:t>to reduce MPR/PAR</w:t>
      </w:r>
    </w:p>
    <w:p w14:paraId="42BF0588" w14:textId="77777777" w:rsidR="00FF1841" w:rsidRDefault="00FF1841" w:rsidP="00FF1841">
      <w:pPr>
        <w:rPr>
          <w:rFonts w:eastAsia="ＭＳ 明朝"/>
          <w:lang w:val="en-GB" w:eastAsia="ja-JP"/>
        </w:rPr>
      </w:pPr>
      <w:r>
        <w:rPr>
          <w:rFonts w:eastAsia="ＭＳ 明朝"/>
          <w:lang w:val="en-GB" w:eastAsia="ja-JP"/>
        </w:rPr>
        <w:t>Another objective is to study e</w:t>
      </w:r>
      <w:r w:rsidRPr="00150A40">
        <w:rPr>
          <w:rFonts w:eastAsia="ＭＳ 明朝"/>
          <w:lang w:val="en-GB" w:eastAsia="ja-JP"/>
        </w:rPr>
        <w:t>nhancements to reduce MPR/PAR, including frequency domain spectrum shaping with and without spectrum extension for DFT-S-OFDM and tone reservation</w:t>
      </w:r>
      <w:r>
        <w:rPr>
          <w:rFonts w:eastAsia="ＭＳ 明朝"/>
          <w:lang w:val="en-GB" w:eastAsia="ja-JP"/>
        </w:rPr>
        <w:t xml:space="preserve">. </w:t>
      </w:r>
    </w:p>
    <w:p w14:paraId="35441670" w14:textId="58D12D1F" w:rsidR="00FF1841" w:rsidRDefault="00FF1841" w:rsidP="00FF1841">
      <w:pPr>
        <w:rPr>
          <w:rFonts w:eastAsia="ＭＳ 明朝"/>
          <w:lang w:val="en-GB" w:eastAsia="ja-JP"/>
        </w:rPr>
      </w:pPr>
      <w:r>
        <w:rPr>
          <w:rFonts w:eastAsia="ＭＳ 明朝"/>
          <w:lang w:val="en-GB" w:eastAsia="ja-JP"/>
        </w:rPr>
        <w:t xml:space="preserve">In our view, what RAN1 can be involved </w:t>
      </w:r>
      <w:r w:rsidR="009916C8">
        <w:rPr>
          <w:rFonts w:eastAsia="ＭＳ 明朝"/>
          <w:lang w:val="en-GB" w:eastAsia="ja-JP"/>
        </w:rPr>
        <w:t xml:space="preserve">is </w:t>
      </w:r>
      <w:r>
        <w:rPr>
          <w:rFonts w:eastAsia="ＭＳ 明朝"/>
          <w:lang w:val="en-GB" w:eastAsia="ja-JP"/>
        </w:rPr>
        <w:t>whether to support spectrum extension and tone reservation. Discussion on frequency domain spectrum shaping (FDSS) is totally RAN4 responsibility. For RAN1 discussion, we are currently not sure how much spectrum extension for DFT-S-</w:t>
      </w:r>
      <w:proofErr w:type="gramStart"/>
      <w:r>
        <w:rPr>
          <w:rFonts w:eastAsia="ＭＳ 明朝"/>
          <w:lang w:val="en-GB" w:eastAsia="ja-JP"/>
        </w:rPr>
        <w:t>OFDM</w:t>
      </w:r>
      <w:proofErr w:type="gramEnd"/>
      <w:r>
        <w:rPr>
          <w:rFonts w:eastAsia="ＭＳ 明朝"/>
          <w:lang w:val="en-GB" w:eastAsia="ja-JP"/>
        </w:rPr>
        <w:t xml:space="preserve"> or tone reservation is needed explicitly. Given that the amount of TU is very limited for this WI, unless a large gain is evaluated, we think it would be fine for RAN1 not to discuss anything regarding this topic, and to prioritize the other sub-agendas, such as PRACH coverage and dynamic waveform switching. </w:t>
      </w:r>
    </w:p>
    <w:p w14:paraId="101D8CF9" w14:textId="6BBCEDE7" w:rsidR="00FF1841" w:rsidRPr="00150A40" w:rsidRDefault="00FF1841" w:rsidP="00FF1841">
      <w:pPr>
        <w:rPr>
          <w:rFonts w:eastAsia="ＭＳ 明朝"/>
          <w:b/>
          <w:bCs/>
          <w:lang w:eastAsia="ja-JP"/>
        </w:rPr>
      </w:pPr>
      <w:r w:rsidRPr="00150A40">
        <w:rPr>
          <w:rFonts w:eastAsia="ＭＳ 明朝" w:hint="eastAsia"/>
          <w:b/>
          <w:bCs/>
          <w:lang w:eastAsia="ja-JP"/>
        </w:rPr>
        <w:t>P</w:t>
      </w:r>
      <w:r w:rsidRPr="00150A40">
        <w:rPr>
          <w:rFonts w:eastAsia="ＭＳ 明朝"/>
          <w:b/>
          <w:bCs/>
          <w:lang w:eastAsia="ja-JP"/>
        </w:rPr>
        <w:t xml:space="preserve">roposal </w:t>
      </w:r>
      <w:r w:rsidR="000B7844">
        <w:rPr>
          <w:rFonts w:eastAsia="ＭＳ 明朝"/>
          <w:b/>
          <w:bCs/>
          <w:lang w:eastAsia="ja-JP"/>
        </w:rPr>
        <w:t>3</w:t>
      </w:r>
      <w:r w:rsidRPr="00150A40">
        <w:rPr>
          <w:rFonts w:eastAsia="ＭＳ 明朝"/>
          <w:b/>
          <w:bCs/>
          <w:lang w:eastAsia="ja-JP"/>
        </w:rPr>
        <w:t xml:space="preserve">: </w:t>
      </w:r>
      <w:r>
        <w:rPr>
          <w:rFonts w:eastAsia="ＭＳ 明朝"/>
          <w:b/>
          <w:bCs/>
          <w:lang w:eastAsia="ja-JP"/>
        </w:rPr>
        <w:t>Unless a large gain is evaluated, no need for RAN1 to discuss on spectrum extension or tone reservation in Rel-18</w:t>
      </w:r>
    </w:p>
    <w:p w14:paraId="6395C337" w14:textId="77777777" w:rsidR="00FF1841" w:rsidRPr="00FF1841" w:rsidRDefault="00FF1841" w:rsidP="00722238">
      <w:pPr>
        <w:pStyle w:val="ac"/>
        <w:rPr>
          <w:rFonts w:eastAsia="ＭＳ 明朝"/>
          <w:b/>
          <w:bCs/>
          <w:lang w:eastAsia="ja-JP"/>
        </w:rPr>
      </w:pPr>
    </w:p>
    <w:p w14:paraId="45B5EF6B" w14:textId="77777777" w:rsidR="00FF1841" w:rsidRPr="00FF1841" w:rsidRDefault="00FF1841" w:rsidP="00722238">
      <w:pPr>
        <w:pStyle w:val="ac"/>
        <w:rPr>
          <w:rFonts w:eastAsia="ＭＳ 明朝"/>
          <w:b/>
          <w:bCs/>
          <w:lang w:eastAsia="ja-JP"/>
        </w:rPr>
      </w:pPr>
    </w:p>
    <w:p w14:paraId="6A777272" w14:textId="056A1C50" w:rsidR="00AE5658" w:rsidRDefault="00722238" w:rsidP="00AE5658">
      <w:pPr>
        <w:pStyle w:val="1"/>
        <w:numPr>
          <w:ilvl w:val="0"/>
          <w:numId w:val="5"/>
        </w:numPr>
        <w:ind w:left="360"/>
        <w:rPr>
          <w:rFonts w:cs="Arial"/>
          <w:sz w:val="32"/>
          <w:szCs w:val="32"/>
          <w:lang w:val="en-US"/>
        </w:rPr>
      </w:pPr>
      <w:r>
        <w:rPr>
          <w:rFonts w:cs="Arial"/>
          <w:sz w:val="32"/>
          <w:szCs w:val="32"/>
        </w:rPr>
        <w:t>Conclusion</w:t>
      </w:r>
    </w:p>
    <w:p w14:paraId="5D0FD6D2" w14:textId="148233C0" w:rsidR="00C1670A" w:rsidRPr="007B6186" w:rsidRDefault="000B7844" w:rsidP="007B6186">
      <w:pPr>
        <w:pStyle w:val="ac"/>
        <w:rPr>
          <w:rFonts w:eastAsia="ＭＳ 明朝" w:hint="eastAsia"/>
          <w:b/>
          <w:bCs/>
          <w:lang w:eastAsia="ja-JP"/>
        </w:rPr>
      </w:pPr>
      <w:r w:rsidRPr="00FF1841">
        <w:rPr>
          <w:rFonts w:eastAsia="ＭＳ 明朝" w:hint="eastAsia"/>
          <w:b/>
          <w:bCs/>
          <w:lang w:eastAsia="ja-JP"/>
        </w:rPr>
        <w:t>P</w:t>
      </w:r>
      <w:r w:rsidRPr="00FF1841">
        <w:rPr>
          <w:rFonts w:eastAsia="ＭＳ 明朝"/>
          <w:b/>
          <w:bCs/>
          <w:lang w:eastAsia="ja-JP"/>
        </w:rPr>
        <w:t xml:space="preserve">roposal </w:t>
      </w:r>
      <w:r>
        <w:rPr>
          <w:rFonts w:eastAsia="ＭＳ 明朝" w:hint="eastAsia"/>
          <w:b/>
          <w:bCs/>
          <w:lang w:eastAsia="ja-JP"/>
        </w:rPr>
        <w:t>1</w:t>
      </w:r>
      <w:r w:rsidRPr="00FF1841">
        <w:rPr>
          <w:rFonts w:eastAsia="ＭＳ 明朝"/>
          <w:b/>
          <w:bCs/>
          <w:lang w:eastAsia="ja-JP"/>
        </w:rPr>
        <w:t>: Clarify the objective more to have a well-focused target for RAN1 work</w:t>
      </w:r>
    </w:p>
    <w:p w14:paraId="4C0E5F56" w14:textId="1A195D19" w:rsidR="000B7844" w:rsidRPr="001D2554" w:rsidRDefault="000B7844" w:rsidP="000B7844">
      <w:pPr>
        <w:rPr>
          <w:rFonts w:eastAsia="ＭＳ 明朝"/>
          <w:b/>
          <w:bCs/>
          <w:lang w:eastAsia="ja-JP"/>
        </w:rPr>
      </w:pPr>
      <w:r w:rsidRPr="001D2554">
        <w:rPr>
          <w:rFonts w:eastAsia="ＭＳ 明朝" w:hint="eastAsia"/>
          <w:b/>
          <w:bCs/>
          <w:lang w:eastAsia="ja-JP"/>
        </w:rPr>
        <w:t>O</w:t>
      </w:r>
      <w:r w:rsidRPr="001D2554">
        <w:rPr>
          <w:rFonts w:eastAsia="ＭＳ 明朝"/>
          <w:b/>
          <w:bCs/>
          <w:lang w:eastAsia="ja-JP"/>
        </w:rPr>
        <w:t>bservation 1</w:t>
      </w:r>
      <w:r w:rsidRPr="001D2554">
        <w:rPr>
          <w:b/>
          <w:bCs/>
        </w:rPr>
        <w:t xml:space="preserve">: </w:t>
      </w:r>
      <w:r w:rsidRPr="001D2554">
        <w:rPr>
          <w:rFonts w:eastAsia="ＭＳ 明朝"/>
          <w:b/>
          <w:bCs/>
          <w:lang w:eastAsia="ja-JP"/>
        </w:rPr>
        <w:t>Per RAN4 specification, availability of higher transmit power than 23 dBm in a band depends on “the percentage of uplink symbols transmitted in a certain evaluation period”</w:t>
      </w:r>
    </w:p>
    <w:p w14:paraId="5E6C3C55" w14:textId="77777777" w:rsidR="000B7844" w:rsidRPr="001D2554" w:rsidRDefault="000B7844" w:rsidP="000B7844">
      <w:pPr>
        <w:pStyle w:val="aff2"/>
        <w:numPr>
          <w:ilvl w:val="0"/>
          <w:numId w:val="37"/>
        </w:numPr>
        <w:rPr>
          <w:rFonts w:eastAsia="ＭＳ 明朝" w:hint="eastAsia"/>
          <w:b/>
          <w:bCs/>
          <w:lang w:eastAsia="ja-JP"/>
        </w:rPr>
      </w:pPr>
      <w:r w:rsidRPr="001D2554">
        <w:rPr>
          <w:rFonts w:eastAsia="ＭＳ 明朝"/>
          <w:b/>
          <w:bCs/>
          <w:lang w:eastAsia="ja-JP"/>
        </w:rPr>
        <w:t>The exact duration of certain evaluation period is up to UE implementation</w:t>
      </w:r>
    </w:p>
    <w:p w14:paraId="42618F4A" w14:textId="77777777" w:rsidR="000B7844" w:rsidRDefault="000B7844" w:rsidP="000B7844">
      <w:pPr>
        <w:pStyle w:val="ac"/>
        <w:rPr>
          <w:rFonts w:eastAsia="ＭＳ 明朝"/>
          <w:b/>
          <w:bCs/>
          <w:lang w:eastAsia="ja-JP"/>
        </w:rPr>
      </w:pPr>
    </w:p>
    <w:p w14:paraId="3E85B140" w14:textId="7F498433" w:rsidR="000B7844" w:rsidRPr="00FF1841" w:rsidRDefault="000B7844" w:rsidP="000B7844">
      <w:pPr>
        <w:pStyle w:val="ac"/>
        <w:rPr>
          <w:rFonts w:eastAsia="ＭＳ 明朝"/>
          <w:b/>
          <w:bCs/>
          <w:lang w:eastAsia="ja-JP"/>
        </w:rPr>
      </w:pPr>
      <w:r w:rsidRPr="00FF1841">
        <w:rPr>
          <w:rFonts w:eastAsia="ＭＳ 明朝"/>
          <w:b/>
          <w:bCs/>
          <w:lang w:eastAsia="ja-JP"/>
        </w:rPr>
        <w:t xml:space="preserve">Observation </w:t>
      </w:r>
      <w:r>
        <w:rPr>
          <w:rFonts w:eastAsia="ＭＳ 明朝"/>
          <w:b/>
          <w:bCs/>
          <w:lang w:eastAsia="ja-JP"/>
        </w:rPr>
        <w:t>2</w:t>
      </w:r>
      <w:r w:rsidRPr="00FF1841">
        <w:rPr>
          <w:rFonts w:eastAsia="ＭＳ 明朝"/>
          <w:b/>
          <w:bCs/>
          <w:lang w:eastAsia="ja-JP"/>
        </w:rPr>
        <w:t>: Per RAN4 specification in Rel-17, maximum transmit power for inter-band CA and inter-band EN-DC can be the summation of the maximum output power values for the aggregated bands</w:t>
      </w:r>
    </w:p>
    <w:p w14:paraId="29EDB89F" w14:textId="77777777" w:rsidR="000B7844" w:rsidRPr="00FF1841" w:rsidRDefault="000B7844" w:rsidP="000B7844">
      <w:pPr>
        <w:pStyle w:val="ac"/>
        <w:numPr>
          <w:ilvl w:val="0"/>
          <w:numId w:val="35"/>
        </w:numPr>
        <w:rPr>
          <w:rFonts w:eastAsia="ＭＳ 明朝"/>
          <w:b/>
          <w:bCs/>
          <w:lang w:eastAsia="ja-JP"/>
        </w:rPr>
      </w:pPr>
      <w:r w:rsidRPr="00FF1841">
        <w:rPr>
          <w:rFonts w:eastAsia="ＭＳ 明朝"/>
          <w:b/>
          <w:bCs/>
          <w:lang w:eastAsia="ja-JP"/>
        </w:rPr>
        <w:lastRenderedPageBreak/>
        <w:t xml:space="preserve">It depends on the similar condition to the one considered for availability of higher transmit power than 23 dBm in a band (i.e., the average percentage of uplink symbols transmitted in a certain evaluation period”). </w:t>
      </w:r>
    </w:p>
    <w:p w14:paraId="563F3F98" w14:textId="77777777" w:rsidR="000B7844" w:rsidRPr="00FF1841" w:rsidRDefault="000B7844" w:rsidP="007B6186">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Pr>
          <w:rFonts w:eastAsia="ＭＳ 明朝"/>
          <w:b/>
          <w:bCs/>
          <w:lang w:eastAsia="ja-JP"/>
        </w:rPr>
        <w:t>2</w:t>
      </w:r>
      <w:r w:rsidRPr="00FF1841">
        <w:rPr>
          <w:rFonts w:eastAsia="ＭＳ 明朝"/>
          <w:b/>
          <w:bCs/>
          <w:lang w:eastAsia="ja-JP"/>
        </w:rPr>
        <w:t>: RAN1 to study a method for UE to report the exact availability of higher transmit power for inter-band CA/EN-DC UL transmission</w:t>
      </w:r>
    </w:p>
    <w:p w14:paraId="2A1A35C9" w14:textId="0001B97C" w:rsidR="000B7844" w:rsidRPr="007B6186" w:rsidRDefault="000B7844" w:rsidP="007B6186">
      <w:pPr>
        <w:rPr>
          <w:rFonts w:eastAsia="ＭＳ 明朝" w:hint="eastAsia"/>
          <w:b/>
          <w:bCs/>
          <w:lang w:eastAsia="ja-JP"/>
        </w:rPr>
      </w:pPr>
      <w:r w:rsidRPr="00150A40">
        <w:rPr>
          <w:rFonts w:eastAsia="ＭＳ 明朝" w:hint="eastAsia"/>
          <w:b/>
          <w:bCs/>
          <w:lang w:eastAsia="ja-JP"/>
        </w:rPr>
        <w:t>P</w:t>
      </w:r>
      <w:r w:rsidRPr="00150A40">
        <w:rPr>
          <w:rFonts w:eastAsia="ＭＳ 明朝"/>
          <w:b/>
          <w:bCs/>
          <w:lang w:eastAsia="ja-JP"/>
        </w:rPr>
        <w:t xml:space="preserve">roposal </w:t>
      </w:r>
      <w:r>
        <w:rPr>
          <w:rFonts w:eastAsia="ＭＳ 明朝"/>
          <w:b/>
          <w:bCs/>
          <w:lang w:eastAsia="ja-JP"/>
        </w:rPr>
        <w:t>3</w:t>
      </w:r>
      <w:r w:rsidRPr="00150A40">
        <w:rPr>
          <w:rFonts w:eastAsia="ＭＳ 明朝"/>
          <w:b/>
          <w:bCs/>
          <w:lang w:eastAsia="ja-JP"/>
        </w:rPr>
        <w:t xml:space="preserve">: </w:t>
      </w:r>
      <w:r>
        <w:rPr>
          <w:rFonts w:eastAsia="ＭＳ 明朝"/>
          <w:b/>
          <w:bCs/>
          <w:lang w:eastAsia="ja-JP"/>
        </w:rPr>
        <w:t>Unless a large gain is evaluated, no need for RAN1 to discuss on spectrum extension or tone reservation in Rel-18</w:t>
      </w:r>
    </w:p>
    <w:p w14:paraId="1E5C2F97" w14:textId="77777777" w:rsidR="000B7844" w:rsidRPr="00722238" w:rsidRDefault="000B7844" w:rsidP="00FB1184">
      <w:pPr>
        <w:pStyle w:val="ac"/>
        <w:spacing w:after="0"/>
        <w:rPr>
          <w:rFonts w:ascii="Times New Roman" w:eastAsia="SimSun" w:hAnsi="Times New Roman" w:hint="eastAsia"/>
          <w:szCs w:val="22"/>
          <w:lang w:eastAsia="zh-CN"/>
        </w:rPr>
      </w:pPr>
    </w:p>
    <w:p w14:paraId="41F0FF14" w14:textId="77777777" w:rsidR="00544045" w:rsidRDefault="00002F6E">
      <w:pPr>
        <w:pStyle w:val="1"/>
        <w:textAlignment w:val="auto"/>
        <w:rPr>
          <w:rFonts w:cs="Arial"/>
          <w:sz w:val="32"/>
          <w:szCs w:val="32"/>
          <w:lang w:val="en-US"/>
        </w:rPr>
      </w:pPr>
      <w:r>
        <w:rPr>
          <w:rFonts w:cs="Arial"/>
          <w:sz w:val="32"/>
          <w:szCs w:val="32"/>
          <w:lang w:val="en-US"/>
        </w:rPr>
        <w:t>Reference</w:t>
      </w:r>
    </w:p>
    <w:p w14:paraId="6A80A4E9" w14:textId="2135376C" w:rsidR="009B400C" w:rsidRDefault="00433E46" w:rsidP="00C707BE">
      <w:pPr>
        <w:pStyle w:val="aff2"/>
        <w:numPr>
          <w:ilvl w:val="0"/>
          <w:numId w:val="6"/>
        </w:numPr>
        <w:ind w:left="540" w:hanging="540"/>
        <w:rPr>
          <w:lang w:eastAsia="zh-CN"/>
        </w:rPr>
      </w:pPr>
      <w:r w:rsidRPr="004807B6">
        <w:rPr>
          <w:lang w:eastAsia="zh-CN"/>
        </w:rPr>
        <w:t>R</w:t>
      </w:r>
      <w:r w:rsidR="004807B6" w:rsidRPr="004807B6">
        <w:rPr>
          <w:lang w:eastAsia="zh-CN"/>
        </w:rPr>
        <w:t>P</w:t>
      </w:r>
      <w:r w:rsidRPr="004807B6">
        <w:rPr>
          <w:lang w:eastAsia="zh-CN"/>
        </w:rPr>
        <w:t>-</w:t>
      </w:r>
      <w:r w:rsidR="004807B6" w:rsidRPr="004807B6">
        <w:rPr>
          <w:lang w:eastAsia="zh-CN"/>
        </w:rPr>
        <w:t>22</w:t>
      </w:r>
      <w:r w:rsidR="000B7844">
        <w:rPr>
          <w:lang w:eastAsia="zh-CN"/>
        </w:rPr>
        <w:t xml:space="preserve">1858, </w:t>
      </w:r>
      <w:r w:rsidR="000B7844" w:rsidRPr="000B7844">
        <w:rPr>
          <w:lang w:eastAsia="zh-CN"/>
        </w:rPr>
        <w:t>Revised WID on Further NR coverage enhancements, June 2022, China Telecom</w:t>
      </w:r>
    </w:p>
    <w:p w14:paraId="329C0840" w14:textId="19754A9D" w:rsidR="00C707BE" w:rsidRPr="009B400C" w:rsidRDefault="009B400C" w:rsidP="00C707BE">
      <w:pPr>
        <w:pStyle w:val="aff2"/>
        <w:numPr>
          <w:ilvl w:val="0"/>
          <w:numId w:val="6"/>
        </w:numPr>
        <w:ind w:left="540" w:hanging="540"/>
        <w:rPr>
          <w:lang w:eastAsia="zh-CN"/>
        </w:rPr>
      </w:pPr>
      <w:r w:rsidRPr="009B400C">
        <w:rPr>
          <w:rFonts w:eastAsia="ＭＳ 明朝" w:hint="eastAsia"/>
          <w:lang w:eastAsia="ja-JP"/>
        </w:rPr>
        <w:t>3</w:t>
      </w:r>
      <w:r w:rsidRPr="009B400C">
        <w:rPr>
          <w:rFonts w:eastAsia="ＭＳ 明朝"/>
          <w:lang w:eastAsia="ja-JP"/>
        </w:rPr>
        <w:t>8.101-1</w:t>
      </w:r>
      <w:r w:rsidR="000B7844">
        <w:rPr>
          <w:rFonts w:eastAsia="ＭＳ 明朝"/>
          <w:lang w:eastAsia="ja-JP"/>
        </w:rPr>
        <w:t xml:space="preserve"> V17.6.0, </w:t>
      </w:r>
      <w:r w:rsidR="000B7844" w:rsidRPr="000B7844">
        <w:rPr>
          <w:rFonts w:eastAsia="ＭＳ 明朝"/>
          <w:lang w:eastAsia="ja-JP"/>
        </w:rPr>
        <w:t>User Equipment (UE) radio transmission and reception;</w:t>
      </w:r>
      <w:r w:rsidR="000B7844">
        <w:rPr>
          <w:rFonts w:eastAsia="ＭＳ 明朝"/>
          <w:lang w:eastAsia="ja-JP"/>
        </w:rPr>
        <w:t xml:space="preserve"> </w:t>
      </w:r>
      <w:r w:rsidR="000B7844" w:rsidRPr="000B7844">
        <w:rPr>
          <w:rFonts w:eastAsia="ＭＳ 明朝"/>
          <w:lang w:eastAsia="ja-JP"/>
        </w:rPr>
        <w:t>Part 1: Range 1 Standalone</w:t>
      </w:r>
      <w:r w:rsidR="000B7844">
        <w:rPr>
          <w:rFonts w:eastAsia="ＭＳ 明朝"/>
          <w:lang w:eastAsia="ja-JP"/>
        </w:rPr>
        <w:t>, June 2022</w:t>
      </w:r>
    </w:p>
    <w:p w14:paraId="0B15CBA3" w14:textId="012F3FCA" w:rsidR="009B400C" w:rsidRPr="009B400C" w:rsidRDefault="009B400C" w:rsidP="00C707BE">
      <w:pPr>
        <w:pStyle w:val="aff2"/>
        <w:numPr>
          <w:ilvl w:val="0"/>
          <w:numId w:val="6"/>
        </w:numPr>
        <w:ind w:left="540" w:hanging="540"/>
        <w:rPr>
          <w:lang w:eastAsia="zh-CN"/>
        </w:rPr>
      </w:pPr>
      <w:r>
        <w:rPr>
          <w:rFonts w:eastAsia="ＭＳ 明朝" w:hint="eastAsia"/>
          <w:lang w:eastAsia="ja-JP"/>
        </w:rPr>
        <w:t>3</w:t>
      </w:r>
      <w:r>
        <w:rPr>
          <w:rFonts w:eastAsia="ＭＳ 明朝"/>
          <w:lang w:eastAsia="ja-JP"/>
        </w:rPr>
        <w:t>8.101-3</w:t>
      </w:r>
      <w:r w:rsidR="000B7844">
        <w:rPr>
          <w:rFonts w:eastAsia="ＭＳ 明朝"/>
          <w:lang w:eastAsia="ja-JP"/>
        </w:rPr>
        <w:t xml:space="preserve"> </w:t>
      </w:r>
      <w:r w:rsidR="000B7844">
        <w:rPr>
          <w:rFonts w:eastAsia="ＭＳ 明朝"/>
          <w:lang w:eastAsia="ja-JP"/>
        </w:rPr>
        <w:t>V17.</w:t>
      </w:r>
      <w:r w:rsidR="000B7844">
        <w:rPr>
          <w:rFonts w:eastAsia="ＭＳ 明朝"/>
          <w:lang w:eastAsia="ja-JP"/>
        </w:rPr>
        <w:t>9</w:t>
      </w:r>
      <w:r w:rsidR="000B7844">
        <w:rPr>
          <w:rFonts w:eastAsia="ＭＳ 明朝"/>
          <w:lang w:eastAsia="ja-JP"/>
        </w:rPr>
        <w:t xml:space="preserve">.0, </w:t>
      </w:r>
      <w:r w:rsidR="000B7844" w:rsidRPr="000B7844">
        <w:rPr>
          <w:rFonts w:eastAsia="ＭＳ 明朝"/>
          <w:lang w:eastAsia="ja-JP"/>
        </w:rPr>
        <w:t>User Equipment (UE) radio transmission and reception;</w:t>
      </w:r>
      <w:r w:rsidR="000B7844">
        <w:rPr>
          <w:rFonts w:eastAsia="ＭＳ 明朝"/>
          <w:lang w:eastAsia="ja-JP"/>
        </w:rPr>
        <w:t xml:space="preserve"> </w:t>
      </w:r>
      <w:r w:rsidR="000B7844" w:rsidRPr="000B7844">
        <w:rPr>
          <w:rFonts w:eastAsia="ＭＳ 明朝"/>
          <w:lang w:eastAsia="ja-JP"/>
        </w:rPr>
        <w:t>Part 1: Part 3: Range 1 and Range 2 Interworking operation with other radios</w:t>
      </w:r>
      <w:r w:rsidR="000B7844">
        <w:rPr>
          <w:rFonts w:eastAsia="ＭＳ 明朝"/>
          <w:lang w:eastAsia="ja-JP"/>
        </w:rPr>
        <w:t xml:space="preserve">, </w:t>
      </w:r>
      <w:r w:rsidR="000B7844">
        <w:rPr>
          <w:rFonts w:eastAsia="ＭＳ 明朝"/>
          <w:lang w:eastAsia="ja-JP"/>
        </w:rPr>
        <w:t>September</w:t>
      </w:r>
      <w:r w:rsidR="000B7844">
        <w:rPr>
          <w:rFonts w:eastAsia="ＭＳ 明朝"/>
          <w:lang w:eastAsia="ja-JP"/>
        </w:rPr>
        <w:t xml:space="preserve"> 2022</w:t>
      </w:r>
    </w:p>
    <w:sectPr w:rsidR="009B400C" w:rsidRPr="009B400C">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92791" w14:textId="77777777" w:rsidR="003D3ADA" w:rsidRDefault="003D3ADA">
      <w:pPr>
        <w:spacing w:after="0" w:line="240" w:lineRule="auto"/>
      </w:pPr>
      <w:r>
        <w:separator/>
      </w:r>
    </w:p>
  </w:endnote>
  <w:endnote w:type="continuationSeparator" w:id="0">
    <w:p w14:paraId="78F1DE81" w14:textId="77777777" w:rsidR="003D3ADA" w:rsidRDefault="003D3A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4B9F7" w14:textId="77777777" w:rsidR="004B03FC" w:rsidRDefault="004B03FC">
    <w:pPr>
      <w:pStyle w:val="af1"/>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14:paraId="6A3F03F5" w14:textId="77777777" w:rsidR="004B03FC" w:rsidRDefault="004B03F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B42D5" w14:textId="77777777" w:rsidR="004B03FC" w:rsidRDefault="004B03FC">
    <w:pPr>
      <w:pStyle w:val="af1"/>
      <w:ind w:right="360"/>
    </w:pPr>
    <w:r>
      <w:rPr>
        <w:rStyle w:val="afc"/>
      </w:rPr>
      <w:fldChar w:fldCharType="begin"/>
    </w:r>
    <w:r>
      <w:rPr>
        <w:rStyle w:val="afc"/>
      </w:rPr>
      <w:instrText xml:space="preserve"> PAGE </w:instrText>
    </w:r>
    <w:r>
      <w:rPr>
        <w:rStyle w:val="afc"/>
      </w:rPr>
      <w:fldChar w:fldCharType="separate"/>
    </w:r>
    <w:r>
      <w:rPr>
        <w:rStyle w:val="afc"/>
        <w:noProof/>
      </w:rPr>
      <w:t>15</w:t>
    </w:r>
    <w:r>
      <w:rPr>
        <w:rStyle w:val="afc"/>
      </w:rPr>
      <w:fldChar w:fldCharType="end"/>
    </w:r>
    <w:r>
      <w:rPr>
        <w:rStyle w:val="afc"/>
      </w:rPr>
      <w:t>/</w:t>
    </w:r>
    <w:r>
      <w:rPr>
        <w:rStyle w:val="afc"/>
      </w:rPr>
      <w:fldChar w:fldCharType="begin"/>
    </w:r>
    <w:r>
      <w:rPr>
        <w:rStyle w:val="afc"/>
      </w:rPr>
      <w:instrText xml:space="preserve"> NUMPAGES </w:instrText>
    </w:r>
    <w:r>
      <w:rPr>
        <w:rStyle w:val="afc"/>
      </w:rPr>
      <w:fldChar w:fldCharType="separate"/>
    </w:r>
    <w:r>
      <w:rPr>
        <w:rStyle w:val="afc"/>
        <w:noProof/>
      </w:rPr>
      <w:t>15</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EC0C9" w14:textId="77777777" w:rsidR="003D3ADA" w:rsidRDefault="003D3ADA">
      <w:pPr>
        <w:spacing w:after="0" w:line="240" w:lineRule="auto"/>
      </w:pPr>
      <w:r>
        <w:separator/>
      </w:r>
    </w:p>
  </w:footnote>
  <w:footnote w:type="continuationSeparator" w:id="0">
    <w:p w14:paraId="0A16293E" w14:textId="77777777" w:rsidR="003D3ADA" w:rsidRDefault="003D3A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E6966" w14:textId="77777777" w:rsidR="004B03FC" w:rsidRDefault="004B03F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ＭＳ 明朝"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B56052"/>
    <w:multiLevelType w:val="hybridMultilevel"/>
    <w:tmpl w:val="F81A9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E4249"/>
    <w:multiLevelType w:val="hybridMultilevel"/>
    <w:tmpl w:val="12AEEFBC"/>
    <w:lvl w:ilvl="0" w:tplc="B47EC8C0">
      <w:start w:val="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812975"/>
    <w:multiLevelType w:val="hybridMultilevel"/>
    <w:tmpl w:val="037E44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BD230D"/>
    <w:multiLevelType w:val="hybridMultilevel"/>
    <w:tmpl w:val="4D5071CA"/>
    <w:lvl w:ilvl="0" w:tplc="86C00940">
      <w:start w:val="5"/>
      <w:numFmt w:val="bullet"/>
      <w:lvlText w:val="-"/>
      <w:lvlJc w:val="left"/>
      <w:pPr>
        <w:ind w:left="360" w:hanging="36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C923F0"/>
    <w:multiLevelType w:val="hybridMultilevel"/>
    <w:tmpl w:val="E88E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FB7A80"/>
    <w:multiLevelType w:val="hybridMultilevel"/>
    <w:tmpl w:val="4F38A99A"/>
    <w:lvl w:ilvl="0" w:tplc="D08C3B3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6E3E4D"/>
    <w:multiLevelType w:val="hybridMultilevel"/>
    <w:tmpl w:val="2E3E6F72"/>
    <w:lvl w:ilvl="0" w:tplc="DBB2E5A2">
      <w:start w:val="1"/>
      <w:numFmt w:val="decimal"/>
      <w:lvlText w:val="%1)"/>
      <w:lvlJc w:val="left"/>
      <w:pPr>
        <w:ind w:left="645" w:hanging="360"/>
      </w:pPr>
      <w:rPr>
        <w:rFonts w:hint="default"/>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0" w15:restartNumberingAfterBreak="0">
    <w:nsid w:val="223E6C10"/>
    <w:multiLevelType w:val="hybridMultilevel"/>
    <w:tmpl w:val="A7448D2E"/>
    <w:lvl w:ilvl="0" w:tplc="207469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0E73F6"/>
    <w:multiLevelType w:val="hybridMultilevel"/>
    <w:tmpl w:val="9930523E"/>
    <w:lvl w:ilvl="0" w:tplc="04090005">
      <w:start w:val="1"/>
      <w:numFmt w:val="bullet"/>
      <w:lvlText w:val=""/>
      <w:lvlJc w:val="left"/>
      <w:pPr>
        <w:ind w:left="800" w:hanging="400"/>
      </w:pPr>
      <w:rPr>
        <w:rFonts w:ascii="Wingdings" w:hAnsi="Wingdings" w:hint="default"/>
      </w:rPr>
    </w:lvl>
    <w:lvl w:ilvl="1" w:tplc="5A2828D8">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527A5A"/>
    <w:multiLevelType w:val="hybridMultilevel"/>
    <w:tmpl w:val="8FE23458"/>
    <w:lvl w:ilvl="0" w:tplc="89307818">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BF75A2"/>
    <w:multiLevelType w:val="hybridMultilevel"/>
    <w:tmpl w:val="D81C2FB0"/>
    <w:lvl w:ilvl="0" w:tplc="F76EDDC8">
      <w:start w:val="5"/>
      <w:numFmt w:val="bullet"/>
      <w:lvlText w:val="-"/>
      <w:lvlJc w:val="left"/>
      <w:pPr>
        <w:ind w:left="360" w:hanging="36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1" w15:restartNumberingAfterBreak="0">
    <w:nsid w:val="4D7E144A"/>
    <w:multiLevelType w:val="hybridMultilevel"/>
    <w:tmpl w:val="02EA3F0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E20A0D"/>
    <w:multiLevelType w:val="hybridMultilevel"/>
    <w:tmpl w:val="EDFA29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9144C5"/>
    <w:multiLevelType w:val="hybridMultilevel"/>
    <w:tmpl w:val="73DAF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26"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D747B99"/>
    <w:multiLevelType w:val="hybridMultilevel"/>
    <w:tmpl w:val="E82EC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1"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2"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6669E5"/>
    <w:multiLevelType w:val="hybridMultilevel"/>
    <w:tmpl w:val="7D3CEA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92E2361"/>
    <w:multiLevelType w:val="hybridMultilevel"/>
    <w:tmpl w:val="04244F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8"/>
  </w:num>
  <w:num w:numId="6">
    <w:abstractNumId w:val="35"/>
  </w:num>
  <w:num w:numId="7">
    <w:abstractNumId w:val="7"/>
  </w:num>
  <w:num w:numId="8">
    <w:abstractNumId w:val="27"/>
  </w:num>
  <w:num w:numId="9">
    <w:abstractNumId w:val="2"/>
  </w:num>
  <w:num w:numId="10">
    <w:abstractNumId w:val="15"/>
  </w:num>
  <w:num w:numId="11">
    <w:abstractNumId w:val="29"/>
  </w:num>
  <w:num w:numId="12">
    <w:abstractNumId w:val="31"/>
  </w:num>
  <w:num w:numId="13">
    <w:abstractNumId w:val="11"/>
  </w:num>
  <w:num w:numId="14">
    <w:abstractNumId w:val="13"/>
  </w:num>
  <w:num w:numId="15">
    <w:abstractNumId w:val="20"/>
  </w:num>
  <w:num w:numId="16">
    <w:abstractNumId w:val="34"/>
  </w:num>
  <w:num w:numId="17">
    <w:abstractNumId w:val="21"/>
  </w:num>
  <w:num w:numId="18">
    <w:abstractNumId w:val="5"/>
  </w:num>
  <w:num w:numId="19">
    <w:abstractNumId w:val="32"/>
  </w:num>
  <w:num w:numId="20">
    <w:abstractNumId w:val="30"/>
  </w:num>
  <w:num w:numId="21">
    <w:abstractNumId w:val="22"/>
  </w:num>
  <w:num w:numId="22">
    <w:abstractNumId w:val="33"/>
  </w:num>
  <w:num w:numId="23">
    <w:abstractNumId w:val="25"/>
  </w:num>
  <w:num w:numId="24">
    <w:abstractNumId w:val="0"/>
  </w:num>
  <w:num w:numId="25">
    <w:abstractNumId w:val="18"/>
  </w:num>
  <w:num w:numId="26">
    <w:abstractNumId w:val="26"/>
  </w:num>
  <w:num w:numId="27">
    <w:abstractNumId w:val="19"/>
  </w:num>
  <w:num w:numId="28">
    <w:abstractNumId w:val="4"/>
  </w:num>
  <w:num w:numId="29">
    <w:abstractNumId w:val="12"/>
  </w:num>
  <w:num w:numId="30">
    <w:abstractNumId w:val="16"/>
  </w:num>
  <w:num w:numId="31">
    <w:abstractNumId w:val="6"/>
  </w:num>
  <w:num w:numId="32">
    <w:abstractNumId w:val="9"/>
  </w:num>
  <w:num w:numId="33">
    <w:abstractNumId w:val="23"/>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0"/>
  </w:num>
  <w:num w:numId="3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1BC"/>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25"/>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C4E"/>
    <w:rsid w:val="00080D74"/>
    <w:rsid w:val="00082152"/>
    <w:rsid w:val="000826BA"/>
    <w:rsid w:val="000826FF"/>
    <w:rsid w:val="00082A49"/>
    <w:rsid w:val="00082E0B"/>
    <w:rsid w:val="00083322"/>
    <w:rsid w:val="00083788"/>
    <w:rsid w:val="00083A6F"/>
    <w:rsid w:val="00083E97"/>
    <w:rsid w:val="00083FCB"/>
    <w:rsid w:val="00084255"/>
    <w:rsid w:val="00085239"/>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CB0"/>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400"/>
    <w:rsid w:val="000B256B"/>
    <w:rsid w:val="000B29C5"/>
    <w:rsid w:val="000B302E"/>
    <w:rsid w:val="000B32D4"/>
    <w:rsid w:val="000B38DA"/>
    <w:rsid w:val="000B3AA9"/>
    <w:rsid w:val="000B3F37"/>
    <w:rsid w:val="000B4177"/>
    <w:rsid w:val="000B49D7"/>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844"/>
    <w:rsid w:val="000B7AA4"/>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E51"/>
    <w:rsid w:val="000C3F16"/>
    <w:rsid w:val="000C4485"/>
    <w:rsid w:val="000C4A33"/>
    <w:rsid w:val="000C4A53"/>
    <w:rsid w:val="000C4B72"/>
    <w:rsid w:val="000C4C76"/>
    <w:rsid w:val="000C550B"/>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F9A"/>
    <w:rsid w:val="000D148D"/>
    <w:rsid w:val="000D14EB"/>
    <w:rsid w:val="000D1610"/>
    <w:rsid w:val="000D1737"/>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B22"/>
    <w:rsid w:val="00135B75"/>
    <w:rsid w:val="00135C28"/>
    <w:rsid w:val="0013612A"/>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DC"/>
    <w:rsid w:val="001472EE"/>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B50"/>
    <w:rsid w:val="0015537C"/>
    <w:rsid w:val="00155F7A"/>
    <w:rsid w:val="00156260"/>
    <w:rsid w:val="0015674F"/>
    <w:rsid w:val="001567E7"/>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4F3"/>
    <w:rsid w:val="001715E7"/>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91D"/>
    <w:rsid w:val="00182E75"/>
    <w:rsid w:val="00182F9A"/>
    <w:rsid w:val="001836DF"/>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09E"/>
    <w:rsid w:val="00186395"/>
    <w:rsid w:val="00186B4D"/>
    <w:rsid w:val="0018701D"/>
    <w:rsid w:val="001872C1"/>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E60"/>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C7E"/>
    <w:rsid w:val="001C5F88"/>
    <w:rsid w:val="001C619C"/>
    <w:rsid w:val="001C7185"/>
    <w:rsid w:val="001C7AAC"/>
    <w:rsid w:val="001C7AB6"/>
    <w:rsid w:val="001C7F47"/>
    <w:rsid w:val="001D006C"/>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395"/>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9F7"/>
    <w:rsid w:val="00241C7B"/>
    <w:rsid w:val="00241FA4"/>
    <w:rsid w:val="002421F2"/>
    <w:rsid w:val="00242B2A"/>
    <w:rsid w:val="00242CAE"/>
    <w:rsid w:val="002439EC"/>
    <w:rsid w:val="00243ACD"/>
    <w:rsid w:val="00243CED"/>
    <w:rsid w:val="00243DCC"/>
    <w:rsid w:val="002443C2"/>
    <w:rsid w:val="00244606"/>
    <w:rsid w:val="00244924"/>
    <w:rsid w:val="0024502D"/>
    <w:rsid w:val="002451B3"/>
    <w:rsid w:val="00245492"/>
    <w:rsid w:val="00245A41"/>
    <w:rsid w:val="00245B70"/>
    <w:rsid w:val="00245D7D"/>
    <w:rsid w:val="00245E39"/>
    <w:rsid w:val="00245FBA"/>
    <w:rsid w:val="00246342"/>
    <w:rsid w:val="00246754"/>
    <w:rsid w:val="00246BBE"/>
    <w:rsid w:val="00246C0A"/>
    <w:rsid w:val="00246C52"/>
    <w:rsid w:val="00246EB6"/>
    <w:rsid w:val="002471AB"/>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75E"/>
    <w:rsid w:val="00260FAD"/>
    <w:rsid w:val="002612A1"/>
    <w:rsid w:val="00261410"/>
    <w:rsid w:val="002615FD"/>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5533"/>
    <w:rsid w:val="002C5620"/>
    <w:rsid w:val="002C5A6B"/>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3F3"/>
    <w:rsid w:val="002E58E1"/>
    <w:rsid w:val="002E5BDD"/>
    <w:rsid w:val="002E5C1E"/>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780"/>
    <w:rsid w:val="003367C5"/>
    <w:rsid w:val="00336CE1"/>
    <w:rsid w:val="003370D3"/>
    <w:rsid w:val="00337644"/>
    <w:rsid w:val="00337C71"/>
    <w:rsid w:val="00340224"/>
    <w:rsid w:val="003405AE"/>
    <w:rsid w:val="00340E16"/>
    <w:rsid w:val="00340E58"/>
    <w:rsid w:val="00341087"/>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61F5"/>
    <w:rsid w:val="0034623F"/>
    <w:rsid w:val="00346345"/>
    <w:rsid w:val="00346D48"/>
    <w:rsid w:val="003471DC"/>
    <w:rsid w:val="0034745C"/>
    <w:rsid w:val="00347F2E"/>
    <w:rsid w:val="0035025F"/>
    <w:rsid w:val="003503F4"/>
    <w:rsid w:val="0035041A"/>
    <w:rsid w:val="003505AD"/>
    <w:rsid w:val="00350631"/>
    <w:rsid w:val="00350A0E"/>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041"/>
    <w:rsid w:val="003C1305"/>
    <w:rsid w:val="003C14E7"/>
    <w:rsid w:val="003C1EC9"/>
    <w:rsid w:val="003C2800"/>
    <w:rsid w:val="003C2983"/>
    <w:rsid w:val="003C2C9D"/>
    <w:rsid w:val="003C3B73"/>
    <w:rsid w:val="003C4250"/>
    <w:rsid w:val="003C4952"/>
    <w:rsid w:val="003C4D16"/>
    <w:rsid w:val="003C4D8C"/>
    <w:rsid w:val="003C4F25"/>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39A6"/>
    <w:rsid w:val="003D3ADA"/>
    <w:rsid w:val="003D4330"/>
    <w:rsid w:val="003D4350"/>
    <w:rsid w:val="003D4409"/>
    <w:rsid w:val="003D4A23"/>
    <w:rsid w:val="003D4ACB"/>
    <w:rsid w:val="003D50AE"/>
    <w:rsid w:val="003D5176"/>
    <w:rsid w:val="003D52A8"/>
    <w:rsid w:val="003D5369"/>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75F"/>
    <w:rsid w:val="003E781C"/>
    <w:rsid w:val="003E7842"/>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A94"/>
    <w:rsid w:val="00425C97"/>
    <w:rsid w:val="00425FFD"/>
    <w:rsid w:val="004262F8"/>
    <w:rsid w:val="00426442"/>
    <w:rsid w:val="0042654A"/>
    <w:rsid w:val="0042667E"/>
    <w:rsid w:val="00426A93"/>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108"/>
    <w:rsid w:val="004337EA"/>
    <w:rsid w:val="00433C6F"/>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A50"/>
    <w:rsid w:val="00435CCF"/>
    <w:rsid w:val="00436A3B"/>
    <w:rsid w:val="00437027"/>
    <w:rsid w:val="004371AB"/>
    <w:rsid w:val="00437D18"/>
    <w:rsid w:val="00440170"/>
    <w:rsid w:val="004402A7"/>
    <w:rsid w:val="0044035D"/>
    <w:rsid w:val="00440EA5"/>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C09"/>
    <w:rsid w:val="00455EF7"/>
    <w:rsid w:val="00455FBE"/>
    <w:rsid w:val="00456114"/>
    <w:rsid w:val="00456299"/>
    <w:rsid w:val="00456971"/>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B6"/>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74A4"/>
    <w:rsid w:val="00497593"/>
    <w:rsid w:val="0049792C"/>
    <w:rsid w:val="00497FA9"/>
    <w:rsid w:val="004A01E1"/>
    <w:rsid w:val="004A0E00"/>
    <w:rsid w:val="004A15F7"/>
    <w:rsid w:val="004A1600"/>
    <w:rsid w:val="004A1993"/>
    <w:rsid w:val="004A1B20"/>
    <w:rsid w:val="004A1D22"/>
    <w:rsid w:val="004A1E26"/>
    <w:rsid w:val="004A201F"/>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51CB"/>
    <w:rsid w:val="004A5270"/>
    <w:rsid w:val="004A530D"/>
    <w:rsid w:val="004A5667"/>
    <w:rsid w:val="004A57FC"/>
    <w:rsid w:val="004A6485"/>
    <w:rsid w:val="004A6C10"/>
    <w:rsid w:val="004A705C"/>
    <w:rsid w:val="004A717D"/>
    <w:rsid w:val="004A7269"/>
    <w:rsid w:val="004A7276"/>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E0033"/>
    <w:rsid w:val="004E03BE"/>
    <w:rsid w:val="004E09CF"/>
    <w:rsid w:val="004E0CD0"/>
    <w:rsid w:val="004E1007"/>
    <w:rsid w:val="004E1260"/>
    <w:rsid w:val="004E1CBB"/>
    <w:rsid w:val="004E1D07"/>
    <w:rsid w:val="004E1DED"/>
    <w:rsid w:val="004E1F2F"/>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564"/>
    <w:rsid w:val="00521845"/>
    <w:rsid w:val="00521CC8"/>
    <w:rsid w:val="00521D65"/>
    <w:rsid w:val="005221A4"/>
    <w:rsid w:val="00522767"/>
    <w:rsid w:val="00522B9F"/>
    <w:rsid w:val="00523366"/>
    <w:rsid w:val="00523509"/>
    <w:rsid w:val="0052394C"/>
    <w:rsid w:val="00523E18"/>
    <w:rsid w:val="00523F32"/>
    <w:rsid w:val="0052406B"/>
    <w:rsid w:val="0052422C"/>
    <w:rsid w:val="005244D5"/>
    <w:rsid w:val="005248C4"/>
    <w:rsid w:val="00524AD1"/>
    <w:rsid w:val="00524E6A"/>
    <w:rsid w:val="005251DA"/>
    <w:rsid w:val="00525407"/>
    <w:rsid w:val="00525CD4"/>
    <w:rsid w:val="00525D2F"/>
    <w:rsid w:val="00525F16"/>
    <w:rsid w:val="00525F71"/>
    <w:rsid w:val="00526270"/>
    <w:rsid w:val="00526313"/>
    <w:rsid w:val="005269C2"/>
    <w:rsid w:val="00526B92"/>
    <w:rsid w:val="00526C8A"/>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36D7"/>
    <w:rsid w:val="00543703"/>
    <w:rsid w:val="005438E9"/>
    <w:rsid w:val="00543A66"/>
    <w:rsid w:val="00543A83"/>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AC9"/>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FD2"/>
    <w:rsid w:val="0056434D"/>
    <w:rsid w:val="00565672"/>
    <w:rsid w:val="00565679"/>
    <w:rsid w:val="00565717"/>
    <w:rsid w:val="005659BB"/>
    <w:rsid w:val="005660A6"/>
    <w:rsid w:val="00566E56"/>
    <w:rsid w:val="0056719E"/>
    <w:rsid w:val="005701C5"/>
    <w:rsid w:val="005703E3"/>
    <w:rsid w:val="0057054C"/>
    <w:rsid w:val="005705F7"/>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1777"/>
    <w:rsid w:val="00591B9C"/>
    <w:rsid w:val="00592160"/>
    <w:rsid w:val="005923C9"/>
    <w:rsid w:val="0059284F"/>
    <w:rsid w:val="00593044"/>
    <w:rsid w:val="00593756"/>
    <w:rsid w:val="005939AF"/>
    <w:rsid w:val="00593C95"/>
    <w:rsid w:val="00594131"/>
    <w:rsid w:val="005943C6"/>
    <w:rsid w:val="0059486D"/>
    <w:rsid w:val="005954F2"/>
    <w:rsid w:val="00595596"/>
    <w:rsid w:val="00595777"/>
    <w:rsid w:val="00595E99"/>
    <w:rsid w:val="0059612D"/>
    <w:rsid w:val="0059626D"/>
    <w:rsid w:val="00596308"/>
    <w:rsid w:val="005968C4"/>
    <w:rsid w:val="005968F0"/>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7698"/>
    <w:rsid w:val="005E7B47"/>
    <w:rsid w:val="005F031E"/>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950"/>
    <w:rsid w:val="005F509E"/>
    <w:rsid w:val="005F58F5"/>
    <w:rsid w:val="005F627A"/>
    <w:rsid w:val="005F660A"/>
    <w:rsid w:val="005F6697"/>
    <w:rsid w:val="005F6F9C"/>
    <w:rsid w:val="005F6FFC"/>
    <w:rsid w:val="005F7213"/>
    <w:rsid w:val="005F75F1"/>
    <w:rsid w:val="005F78FD"/>
    <w:rsid w:val="005F7F11"/>
    <w:rsid w:val="006004DE"/>
    <w:rsid w:val="0060094D"/>
    <w:rsid w:val="00600C79"/>
    <w:rsid w:val="00601072"/>
    <w:rsid w:val="00601235"/>
    <w:rsid w:val="0060144E"/>
    <w:rsid w:val="0060161E"/>
    <w:rsid w:val="00601754"/>
    <w:rsid w:val="00601D4D"/>
    <w:rsid w:val="00601E24"/>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17F4F"/>
    <w:rsid w:val="006201A2"/>
    <w:rsid w:val="00620254"/>
    <w:rsid w:val="00620686"/>
    <w:rsid w:val="00620835"/>
    <w:rsid w:val="006208D3"/>
    <w:rsid w:val="006209E8"/>
    <w:rsid w:val="00621B6A"/>
    <w:rsid w:val="00621C0B"/>
    <w:rsid w:val="00621C72"/>
    <w:rsid w:val="00621CAD"/>
    <w:rsid w:val="00621FF6"/>
    <w:rsid w:val="0062245F"/>
    <w:rsid w:val="0062264C"/>
    <w:rsid w:val="0062286B"/>
    <w:rsid w:val="00622900"/>
    <w:rsid w:val="00623081"/>
    <w:rsid w:val="00623427"/>
    <w:rsid w:val="00623EF3"/>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D1"/>
    <w:rsid w:val="006457B7"/>
    <w:rsid w:val="006459D1"/>
    <w:rsid w:val="0064622C"/>
    <w:rsid w:val="006462BF"/>
    <w:rsid w:val="006463BB"/>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B0"/>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D43"/>
    <w:rsid w:val="00691FF1"/>
    <w:rsid w:val="0069242A"/>
    <w:rsid w:val="00692602"/>
    <w:rsid w:val="0069276E"/>
    <w:rsid w:val="00692799"/>
    <w:rsid w:val="006927F0"/>
    <w:rsid w:val="00692979"/>
    <w:rsid w:val="00692A0D"/>
    <w:rsid w:val="00692DF8"/>
    <w:rsid w:val="00693077"/>
    <w:rsid w:val="00693295"/>
    <w:rsid w:val="006932A8"/>
    <w:rsid w:val="006933CC"/>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345"/>
    <w:rsid w:val="006A6725"/>
    <w:rsid w:val="006A69D7"/>
    <w:rsid w:val="006A6B69"/>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3F"/>
    <w:rsid w:val="006D457F"/>
    <w:rsid w:val="006D492A"/>
    <w:rsid w:val="006D493C"/>
    <w:rsid w:val="006D4E7E"/>
    <w:rsid w:val="006D4F72"/>
    <w:rsid w:val="006D53E3"/>
    <w:rsid w:val="006D5947"/>
    <w:rsid w:val="006D59BF"/>
    <w:rsid w:val="006D5AE7"/>
    <w:rsid w:val="006D5D69"/>
    <w:rsid w:val="006D5EC2"/>
    <w:rsid w:val="006D5FEF"/>
    <w:rsid w:val="006D615D"/>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E1"/>
    <w:rsid w:val="006E3D3A"/>
    <w:rsid w:val="006E3ECD"/>
    <w:rsid w:val="006E459B"/>
    <w:rsid w:val="006E466B"/>
    <w:rsid w:val="006E4ECC"/>
    <w:rsid w:val="006E512D"/>
    <w:rsid w:val="006E5151"/>
    <w:rsid w:val="006E51E8"/>
    <w:rsid w:val="006E5469"/>
    <w:rsid w:val="006E54EC"/>
    <w:rsid w:val="006E554E"/>
    <w:rsid w:val="006E647C"/>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F5"/>
    <w:rsid w:val="00704690"/>
    <w:rsid w:val="007047A7"/>
    <w:rsid w:val="00704A33"/>
    <w:rsid w:val="00704DEB"/>
    <w:rsid w:val="00705584"/>
    <w:rsid w:val="007055ED"/>
    <w:rsid w:val="00705E96"/>
    <w:rsid w:val="0070614A"/>
    <w:rsid w:val="00706CF8"/>
    <w:rsid w:val="00706E08"/>
    <w:rsid w:val="00706E34"/>
    <w:rsid w:val="00706E7D"/>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5A9"/>
    <w:rsid w:val="007218A9"/>
    <w:rsid w:val="0072190B"/>
    <w:rsid w:val="00721E1D"/>
    <w:rsid w:val="00721F91"/>
    <w:rsid w:val="0072223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757"/>
    <w:rsid w:val="00743867"/>
    <w:rsid w:val="00743B49"/>
    <w:rsid w:val="00744055"/>
    <w:rsid w:val="007441B7"/>
    <w:rsid w:val="00744437"/>
    <w:rsid w:val="00744C56"/>
    <w:rsid w:val="00744E0A"/>
    <w:rsid w:val="00744FB1"/>
    <w:rsid w:val="0074557F"/>
    <w:rsid w:val="0074576E"/>
    <w:rsid w:val="00745C30"/>
    <w:rsid w:val="00745EBB"/>
    <w:rsid w:val="00746167"/>
    <w:rsid w:val="00746199"/>
    <w:rsid w:val="0074644A"/>
    <w:rsid w:val="007472EC"/>
    <w:rsid w:val="00747357"/>
    <w:rsid w:val="00747446"/>
    <w:rsid w:val="007474E9"/>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12E"/>
    <w:rsid w:val="00754350"/>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1AD"/>
    <w:rsid w:val="00772D15"/>
    <w:rsid w:val="00772DC3"/>
    <w:rsid w:val="007733C4"/>
    <w:rsid w:val="00773A61"/>
    <w:rsid w:val="00773CF4"/>
    <w:rsid w:val="00773D37"/>
    <w:rsid w:val="00774099"/>
    <w:rsid w:val="007743A1"/>
    <w:rsid w:val="007744EF"/>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FC7"/>
    <w:rsid w:val="007859E9"/>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6B7"/>
    <w:rsid w:val="00792E27"/>
    <w:rsid w:val="00792E78"/>
    <w:rsid w:val="00792ECC"/>
    <w:rsid w:val="007932AF"/>
    <w:rsid w:val="0079373B"/>
    <w:rsid w:val="007937E7"/>
    <w:rsid w:val="007939C7"/>
    <w:rsid w:val="00793F70"/>
    <w:rsid w:val="007947FB"/>
    <w:rsid w:val="00794910"/>
    <w:rsid w:val="007954AC"/>
    <w:rsid w:val="0079601B"/>
    <w:rsid w:val="007962E1"/>
    <w:rsid w:val="0079663F"/>
    <w:rsid w:val="007966EA"/>
    <w:rsid w:val="00796866"/>
    <w:rsid w:val="00796E86"/>
    <w:rsid w:val="00796F91"/>
    <w:rsid w:val="00796FEC"/>
    <w:rsid w:val="00797BB2"/>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508B"/>
    <w:rsid w:val="007B5A66"/>
    <w:rsid w:val="007B6186"/>
    <w:rsid w:val="007B630D"/>
    <w:rsid w:val="007B6923"/>
    <w:rsid w:val="007B697F"/>
    <w:rsid w:val="007B6E30"/>
    <w:rsid w:val="007B75FF"/>
    <w:rsid w:val="007B7A8D"/>
    <w:rsid w:val="007C0880"/>
    <w:rsid w:val="007C0BD2"/>
    <w:rsid w:val="007C0F3A"/>
    <w:rsid w:val="007C1065"/>
    <w:rsid w:val="007C1537"/>
    <w:rsid w:val="007C173D"/>
    <w:rsid w:val="007C1909"/>
    <w:rsid w:val="007C1B94"/>
    <w:rsid w:val="007C1C4D"/>
    <w:rsid w:val="007C22D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BB0"/>
    <w:rsid w:val="007D3C2D"/>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6CBF"/>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3D3"/>
    <w:rsid w:val="00806611"/>
    <w:rsid w:val="00806979"/>
    <w:rsid w:val="0080699F"/>
    <w:rsid w:val="00806BCF"/>
    <w:rsid w:val="00806BEC"/>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EF6"/>
    <w:rsid w:val="00811FDF"/>
    <w:rsid w:val="008123D5"/>
    <w:rsid w:val="008124FE"/>
    <w:rsid w:val="008127B0"/>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1F0"/>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2142"/>
    <w:rsid w:val="00832C18"/>
    <w:rsid w:val="00832CAF"/>
    <w:rsid w:val="00832F3C"/>
    <w:rsid w:val="008330DB"/>
    <w:rsid w:val="00833D71"/>
    <w:rsid w:val="00833EF5"/>
    <w:rsid w:val="0083417A"/>
    <w:rsid w:val="00834463"/>
    <w:rsid w:val="00834512"/>
    <w:rsid w:val="008346A5"/>
    <w:rsid w:val="00834746"/>
    <w:rsid w:val="008349E7"/>
    <w:rsid w:val="00835405"/>
    <w:rsid w:val="008354F3"/>
    <w:rsid w:val="00835717"/>
    <w:rsid w:val="00835795"/>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BA"/>
    <w:rsid w:val="008404D7"/>
    <w:rsid w:val="00840634"/>
    <w:rsid w:val="008408B9"/>
    <w:rsid w:val="00840A68"/>
    <w:rsid w:val="00840A83"/>
    <w:rsid w:val="00840C70"/>
    <w:rsid w:val="00840CAD"/>
    <w:rsid w:val="00840D46"/>
    <w:rsid w:val="00841374"/>
    <w:rsid w:val="00841573"/>
    <w:rsid w:val="0084166C"/>
    <w:rsid w:val="00841775"/>
    <w:rsid w:val="008419A1"/>
    <w:rsid w:val="00841EB3"/>
    <w:rsid w:val="00841FC0"/>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338"/>
    <w:rsid w:val="00852F3B"/>
    <w:rsid w:val="008531BF"/>
    <w:rsid w:val="00853B2A"/>
    <w:rsid w:val="00853C45"/>
    <w:rsid w:val="00854090"/>
    <w:rsid w:val="008540E5"/>
    <w:rsid w:val="0085417C"/>
    <w:rsid w:val="008546A5"/>
    <w:rsid w:val="00854983"/>
    <w:rsid w:val="00854B60"/>
    <w:rsid w:val="00855185"/>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EEC"/>
    <w:rsid w:val="008D5FCD"/>
    <w:rsid w:val="008D5FDE"/>
    <w:rsid w:val="008D61F6"/>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ABA"/>
    <w:rsid w:val="00923C66"/>
    <w:rsid w:val="00924108"/>
    <w:rsid w:val="0092434B"/>
    <w:rsid w:val="009243B2"/>
    <w:rsid w:val="0092451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CD"/>
    <w:rsid w:val="00930234"/>
    <w:rsid w:val="00930305"/>
    <w:rsid w:val="0093063D"/>
    <w:rsid w:val="00930D6D"/>
    <w:rsid w:val="0093119C"/>
    <w:rsid w:val="0093135E"/>
    <w:rsid w:val="00931614"/>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3E0"/>
    <w:rsid w:val="009355F0"/>
    <w:rsid w:val="00935B52"/>
    <w:rsid w:val="00936951"/>
    <w:rsid w:val="00936A90"/>
    <w:rsid w:val="00936F28"/>
    <w:rsid w:val="009370A6"/>
    <w:rsid w:val="009370BD"/>
    <w:rsid w:val="0093734B"/>
    <w:rsid w:val="0093734E"/>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5F63"/>
    <w:rsid w:val="0094607E"/>
    <w:rsid w:val="009462D8"/>
    <w:rsid w:val="00946388"/>
    <w:rsid w:val="00946AE9"/>
    <w:rsid w:val="00946C56"/>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5A97"/>
    <w:rsid w:val="00956101"/>
    <w:rsid w:val="00957060"/>
    <w:rsid w:val="009572D6"/>
    <w:rsid w:val="00957487"/>
    <w:rsid w:val="00957B2B"/>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91D"/>
    <w:rsid w:val="00966EC4"/>
    <w:rsid w:val="00966F3A"/>
    <w:rsid w:val="0096766C"/>
    <w:rsid w:val="00967851"/>
    <w:rsid w:val="00967964"/>
    <w:rsid w:val="00967D2D"/>
    <w:rsid w:val="0097058F"/>
    <w:rsid w:val="00970822"/>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CA4"/>
    <w:rsid w:val="00986956"/>
    <w:rsid w:val="00986967"/>
    <w:rsid w:val="0098725F"/>
    <w:rsid w:val="009876A0"/>
    <w:rsid w:val="009876A3"/>
    <w:rsid w:val="009879B5"/>
    <w:rsid w:val="009879F4"/>
    <w:rsid w:val="009903AE"/>
    <w:rsid w:val="009907F2"/>
    <w:rsid w:val="00990B8E"/>
    <w:rsid w:val="00990E5A"/>
    <w:rsid w:val="00991320"/>
    <w:rsid w:val="009914A2"/>
    <w:rsid w:val="009916C8"/>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2F7F"/>
    <w:rsid w:val="009A3183"/>
    <w:rsid w:val="009A3704"/>
    <w:rsid w:val="009A37AC"/>
    <w:rsid w:val="009A3AB5"/>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169B"/>
    <w:rsid w:val="009B181A"/>
    <w:rsid w:val="009B28A7"/>
    <w:rsid w:val="009B29DA"/>
    <w:rsid w:val="009B2C4C"/>
    <w:rsid w:val="009B3221"/>
    <w:rsid w:val="009B346F"/>
    <w:rsid w:val="009B3745"/>
    <w:rsid w:val="009B3C79"/>
    <w:rsid w:val="009B400C"/>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9A4"/>
    <w:rsid w:val="009D4A8E"/>
    <w:rsid w:val="009D4D8A"/>
    <w:rsid w:val="009D4DA3"/>
    <w:rsid w:val="009D4F4D"/>
    <w:rsid w:val="009D5317"/>
    <w:rsid w:val="009D5B59"/>
    <w:rsid w:val="009D610C"/>
    <w:rsid w:val="009D62E7"/>
    <w:rsid w:val="009D6A37"/>
    <w:rsid w:val="009D70BA"/>
    <w:rsid w:val="009D75A4"/>
    <w:rsid w:val="009E06E3"/>
    <w:rsid w:val="009E0F55"/>
    <w:rsid w:val="009E0FD7"/>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82F"/>
    <w:rsid w:val="00A12A73"/>
    <w:rsid w:val="00A12BEE"/>
    <w:rsid w:val="00A12C2F"/>
    <w:rsid w:val="00A12EE8"/>
    <w:rsid w:val="00A12F5C"/>
    <w:rsid w:val="00A131A4"/>
    <w:rsid w:val="00A13511"/>
    <w:rsid w:val="00A13715"/>
    <w:rsid w:val="00A13CF1"/>
    <w:rsid w:val="00A14122"/>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921"/>
    <w:rsid w:val="00A24150"/>
    <w:rsid w:val="00A241A0"/>
    <w:rsid w:val="00A246F4"/>
    <w:rsid w:val="00A2470A"/>
    <w:rsid w:val="00A2481C"/>
    <w:rsid w:val="00A24CCF"/>
    <w:rsid w:val="00A253B0"/>
    <w:rsid w:val="00A25A28"/>
    <w:rsid w:val="00A25F45"/>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6C3"/>
    <w:rsid w:val="00A43AEC"/>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C5D"/>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F99"/>
    <w:rsid w:val="00A84298"/>
    <w:rsid w:val="00A8502D"/>
    <w:rsid w:val="00A8513A"/>
    <w:rsid w:val="00A8523D"/>
    <w:rsid w:val="00A853DF"/>
    <w:rsid w:val="00A8566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9E"/>
    <w:rsid w:val="00A91D95"/>
    <w:rsid w:val="00A91F3E"/>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B001C"/>
    <w:rsid w:val="00AB02C8"/>
    <w:rsid w:val="00AB06B8"/>
    <w:rsid w:val="00AB075C"/>
    <w:rsid w:val="00AB0807"/>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1191"/>
    <w:rsid w:val="00AC1281"/>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A0F"/>
    <w:rsid w:val="00B15FA1"/>
    <w:rsid w:val="00B16753"/>
    <w:rsid w:val="00B167A6"/>
    <w:rsid w:val="00B16B5F"/>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395"/>
    <w:rsid w:val="00B443C5"/>
    <w:rsid w:val="00B4485B"/>
    <w:rsid w:val="00B44BDE"/>
    <w:rsid w:val="00B44D90"/>
    <w:rsid w:val="00B44FC2"/>
    <w:rsid w:val="00B451CE"/>
    <w:rsid w:val="00B45698"/>
    <w:rsid w:val="00B459C6"/>
    <w:rsid w:val="00B459CD"/>
    <w:rsid w:val="00B45A61"/>
    <w:rsid w:val="00B45C33"/>
    <w:rsid w:val="00B462D6"/>
    <w:rsid w:val="00B46BBB"/>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538B"/>
    <w:rsid w:val="00B75667"/>
    <w:rsid w:val="00B75672"/>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974"/>
    <w:rsid w:val="00BA3CC9"/>
    <w:rsid w:val="00BA3E83"/>
    <w:rsid w:val="00BA3F29"/>
    <w:rsid w:val="00BA40BE"/>
    <w:rsid w:val="00BA48E0"/>
    <w:rsid w:val="00BA4FD4"/>
    <w:rsid w:val="00BA5346"/>
    <w:rsid w:val="00BA54FB"/>
    <w:rsid w:val="00BA5C97"/>
    <w:rsid w:val="00BA5D80"/>
    <w:rsid w:val="00BA5EFB"/>
    <w:rsid w:val="00BA6282"/>
    <w:rsid w:val="00BA62AF"/>
    <w:rsid w:val="00BA659A"/>
    <w:rsid w:val="00BA66A6"/>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59A8"/>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8A7"/>
    <w:rsid w:val="00C039B6"/>
    <w:rsid w:val="00C03B7B"/>
    <w:rsid w:val="00C04803"/>
    <w:rsid w:val="00C05567"/>
    <w:rsid w:val="00C057E0"/>
    <w:rsid w:val="00C05863"/>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504"/>
    <w:rsid w:val="00C13AD2"/>
    <w:rsid w:val="00C13C8A"/>
    <w:rsid w:val="00C13E29"/>
    <w:rsid w:val="00C13F22"/>
    <w:rsid w:val="00C13F33"/>
    <w:rsid w:val="00C140FE"/>
    <w:rsid w:val="00C1487B"/>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57E"/>
    <w:rsid w:val="00C531B4"/>
    <w:rsid w:val="00C532F9"/>
    <w:rsid w:val="00C534D1"/>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2B3"/>
    <w:rsid w:val="00C8172E"/>
    <w:rsid w:val="00C8198E"/>
    <w:rsid w:val="00C81B30"/>
    <w:rsid w:val="00C81FBF"/>
    <w:rsid w:val="00C82327"/>
    <w:rsid w:val="00C82387"/>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9AA"/>
    <w:rsid w:val="00CA0BAF"/>
    <w:rsid w:val="00CA0DB5"/>
    <w:rsid w:val="00CA1129"/>
    <w:rsid w:val="00CA114D"/>
    <w:rsid w:val="00CA1225"/>
    <w:rsid w:val="00CA18D2"/>
    <w:rsid w:val="00CA1987"/>
    <w:rsid w:val="00CA1A87"/>
    <w:rsid w:val="00CA26CE"/>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EB0"/>
    <w:rsid w:val="00CB5EF8"/>
    <w:rsid w:val="00CB601D"/>
    <w:rsid w:val="00CB6343"/>
    <w:rsid w:val="00CB675D"/>
    <w:rsid w:val="00CB68B3"/>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2F5"/>
    <w:rsid w:val="00CD66BD"/>
    <w:rsid w:val="00CD6814"/>
    <w:rsid w:val="00CD6883"/>
    <w:rsid w:val="00CD69DE"/>
    <w:rsid w:val="00CD6E0B"/>
    <w:rsid w:val="00CD6E78"/>
    <w:rsid w:val="00CD6FC0"/>
    <w:rsid w:val="00CD787F"/>
    <w:rsid w:val="00CE025E"/>
    <w:rsid w:val="00CE030D"/>
    <w:rsid w:val="00CE03B6"/>
    <w:rsid w:val="00CE0486"/>
    <w:rsid w:val="00CE05F2"/>
    <w:rsid w:val="00CE0CBF"/>
    <w:rsid w:val="00CE111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8D3"/>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617E"/>
    <w:rsid w:val="00D1624D"/>
    <w:rsid w:val="00D16B9F"/>
    <w:rsid w:val="00D16BA8"/>
    <w:rsid w:val="00D174E5"/>
    <w:rsid w:val="00D17E75"/>
    <w:rsid w:val="00D17F37"/>
    <w:rsid w:val="00D200B8"/>
    <w:rsid w:val="00D20171"/>
    <w:rsid w:val="00D202D3"/>
    <w:rsid w:val="00D20DC9"/>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08B"/>
    <w:rsid w:val="00D43319"/>
    <w:rsid w:val="00D435FC"/>
    <w:rsid w:val="00D43613"/>
    <w:rsid w:val="00D43888"/>
    <w:rsid w:val="00D440D2"/>
    <w:rsid w:val="00D4429F"/>
    <w:rsid w:val="00D44336"/>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6022"/>
    <w:rsid w:val="00D66065"/>
    <w:rsid w:val="00D66103"/>
    <w:rsid w:val="00D662E2"/>
    <w:rsid w:val="00D6652B"/>
    <w:rsid w:val="00D66B3C"/>
    <w:rsid w:val="00D66DAA"/>
    <w:rsid w:val="00D671B4"/>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A3C"/>
    <w:rsid w:val="00D73A6B"/>
    <w:rsid w:val="00D73DAD"/>
    <w:rsid w:val="00D73E0D"/>
    <w:rsid w:val="00D74461"/>
    <w:rsid w:val="00D7480B"/>
    <w:rsid w:val="00D74AA4"/>
    <w:rsid w:val="00D74AF7"/>
    <w:rsid w:val="00D74EA0"/>
    <w:rsid w:val="00D7505F"/>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7B9"/>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67CC"/>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A8A"/>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CA8"/>
    <w:rsid w:val="00DC3CE5"/>
    <w:rsid w:val="00DC3E1F"/>
    <w:rsid w:val="00DC4422"/>
    <w:rsid w:val="00DC4B72"/>
    <w:rsid w:val="00DC4D82"/>
    <w:rsid w:val="00DC4E9C"/>
    <w:rsid w:val="00DC522F"/>
    <w:rsid w:val="00DC546C"/>
    <w:rsid w:val="00DC588E"/>
    <w:rsid w:val="00DC5F7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EC5"/>
    <w:rsid w:val="00DD2FE5"/>
    <w:rsid w:val="00DD3401"/>
    <w:rsid w:val="00DD3430"/>
    <w:rsid w:val="00DD3480"/>
    <w:rsid w:val="00DD3565"/>
    <w:rsid w:val="00DD4699"/>
    <w:rsid w:val="00DD474A"/>
    <w:rsid w:val="00DD497E"/>
    <w:rsid w:val="00DD49D3"/>
    <w:rsid w:val="00DD60E3"/>
    <w:rsid w:val="00DD625B"/>
    <w:rsid w:val="00DD6396"/>
    <w:rsid w:val="00DD6C70"/>
    <w:rsid w:val="00DD6CED"/>
    <w:rsid w:val="00DD6DA2"/>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DDB"/>
    <w:rsid w:val="00DF2F23"/>
    <w:rsid w:val="00DF3195"/>
    <w:rsid w:val="00DF32AF"/>
    <w:rsid w:val="00DF3307"/>
    <w:rsid w:val="00DF3627"/>
    <w:rsid w:val="00DF3770"/>
    <w:rsid w:val="00DF3A17"/>
    <w:rsid w:val="00DF3A6C"/>
    <w:rsid w:val="00DF3FAA"/>
    <w:rsid w:val="00DF4158"/>
    <w:rsid w:val="00DF4430"/>
    <w:rsid w:val="00DF4521"/>
    <w:rsid w:val="00DF46EA"/>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DF7BAD"/>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5B57"/>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1371"/>
    <w:rsid w:val="00E31506"/>
    <w:rsid w:val="00E317E4"/>
    <w:rsid w:val="00E327EE"/>
    <w:rsid w:val="00E32B6C"/>
    <w:rsid w:val="00E32B7B"/>
    <w:rsid w:val="00E32E0E"/>
    <w:rsid w:val="00E33016"/>
    <w:rsid w:val="00E330FD"/>
    <w:rsid w:val="00E33802"/>
    <w:rsid w:val="00E33814"/>
    <w:rsid w:val="00E339C6"/>
    <w:rsid w:val="00E33BB9"/>
    <w:rsid w:val="00E33E4D"/>
    <w:rsid w:val="00E3457A"/>
    <w:rsid w:val="00E346A2"/>
    <w:rsid w:val="00E34F08"/>
    <w:rsid w:val="00E350FD"/>
    <w:rsid w:val="00E354CA"/>
    <w:rsid w:val="00E35A1D"/>
    <w:rsid w:val="00E35E22"/>
    <w:rsid w:val="00E35F47"/>
    <w:rsid w:val="00E362BC"/>
    <w:rsid w:val="00E369C5"/>
    <w:rsid w:val="00E375B2"/>
    <w:rsid w:val="00E377BF"/>
    <w:rsid w:val="00E37907"/>
    <w:rsid w:val="00E37A69"/>
    <w:rsid w:val="00E37C25"/>
    <w:rsid w:val="00E400AB"/>
    <w:rsid w:val="00E4017B"/>
    <w:rsid w:val="00E40362"/>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809"/>
    <w:rsid w:val="00E46814"/>
    <w:rsid w:val="00E46CC9"/>
    <w:rsid w:val="00E47026"/>
    <w:rsid w:val="00E475E3"/>
    <w:rsid w:val="00E476D7"/>
    <w:rsid w:val="00E476F5"/>
    <w:rsid w:val="00E47878"/>
    <w:rsid w:val="00E47B8B"/>
    <w:rsid w:val="00E47D5F"/>
    <w:rsid w:val="00E47D96"/>
    <w:rsid w:val="00E47F09"/>
    <w:rsid w:val="00E50AD8"/>
    <w:rsid w:val="00E514F2"/>
    <w:rsid w:val="00E51548"/>
    <w:rsid w:val="00E515A3"/>
    <w:rsid w:val="00E51D1B"/>
    <w:rsid w:val="00E51E23"/>
    <w:rsid w:val="00E5297E"/>
    <w:rsid w:val="00E52CCE"/>
    <w:rsid w:val="00E52F76"/>
    <w:rsid w:val="00E5315C"/>
    <w:rsid w:val="00E535FD"/>
    <w:rsid w:val="00E538E0"/>
    <w:rsid w:val="00E54377"/>
    <w:rsid w:val="00E54383"/>
    <w:rsid w:val="00E544DE"/>
    <w:rsid w:val="00E54A98"/>
    <w:rsid w:val="00E54D33"/>
    <w:rsid w:val="00E5552B"/>
    <w:rsid w:val="00E55696"/>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D27"/>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440"/>
    <w:rsid w:val="00EA475F"/>
    <w:rsid w:val="00EA4877"/>
    <w:rsid w:val="00EA4AC2"/>
    <w:rsid w:val="00EA4C18"/>
    <w:rsid w:val="00EA5029"/>
    <w:rsid w:val="00EA5335"/>
    <w:rsid w:val="00EA54CA"/>
    <w:rsid w:val="00EA5A91"/>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2FE4"/>
    <w:rsid w:val="00EB338E"/>
    <w:rsid w:val="00EB3495"/>
    <w:rsid w:val="00EB34F6"/>
    <w:rsid w:val="00EB35D4"/>
    <w:rsid w:val="00EB3953"/>
    <w:rsid w:val="00EB3A0B"/>
    <w:rsid w:val="00EB3CE0"/>
    <w:rsid w:val="00EB3DB0"/>
    <w:rsid w:val="00EB3DD3"/>
    <w:rsid w:val="00EB410B"/>
    <w:rsid w:val="00EB42C8"/>
    <w:rsid w:val="00EB4A13"/>
    <w:rsid w:val="00EB534C"/>
    <w:rsid w:val="00EB541F"/>
    <w:rsid w:val="00EB55D2"/>
    <w:rsid w:val="00EB57E7"/>
    <w:rsid w:val="00EB5CC3"/>
    <w:rsid w:val="00EB6440"/>
    <w:rsid w:val="00EB6698"/>
    <w:rsid w:val="00EB69C5"/>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3BA"/>
    <w:rsid w:val="00EC33DB"/>
    <w:rsid w:val="00EC3602"/>
    <w:rsid w:val="00EC36DD"/>
    <w:rsid w:val="00EC36F6"/>
    <w:rsid w:val="00EC491D"/>
    <w:rsid w:val="00EC49F4"/>
    <w:rsid w:val="00EC4D77"/>
    <w:rsid w:val="00EC4D7B"/>
    <w:rsid w:val="00EC4E2E"/>
    <w:rsid w:val="00EC555C"/>
    <w:rsid w:val="00EC5A0B"/>
    <w:rsid w:val="00EC5A47"/>
    <w:rsid w:val="00EC5CFF"/>
    <w:rsid w:val="00EC5F1A"/>
    <w:rsid w:val="00EC6337"/>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C9C"/>
    <w:rsid w:val="00ED6F2E"/>
    <w:rsid w:val="00ED74C5"/>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1"/>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6C88"/>
    <w:rsid w:val="00F370CB"/>
    <w:rsid w:val="00F377A2"/>
    <w:rsid w:val="00F37922"/>
    <w:rsid w:val="00F37AEF"/>
    <w:rsid w:val="00F40013"/>
    <w:rsid w:val="00F4125D"/>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2E3"/>
    <w:rsid w:val="00F62377"/>
    <w:rsid w:val="00F62417"/>
    <w:rsid w:val="00F63289"/>
    <w:rsid w:val="00F6404E"/>
    <w:rsid w:val="00F6433C"/>
    <w:rsid w:val="00F6474A"/>
    <w:rsid w:val="00F64966"/>
    <w:rsid w:val="00F64F9F"/>
    <w:rsid w:val="00F6544D"/>
    <w:rsid w:val="00F65931"/>
    <w:rsid w:val="00F660B8"/>
    <w:rsid w:val="00F665F8"/>
    <w:rsid w:val="00F669E3"/>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A7F3D"/>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859"/>
    <w:rsid w:val="00FC1994"/>
    <w:rsid w:val="00FC2075"/>
    <w:rsid w:val="00FC22FE"/>
    <w:rsid w:val="00FC23FA"/>
    <w:rsid w:val="00FC2742"/>
    <w:rsid w:val="00FC291B"/>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410"/>
    <w:rsid w:val="00FE569B"/>
    <w:rsid w:val="00FE5977"/>
    <w:rsid w:val="00FE5D53"/>
    <w:rsid w:val="00FE5FA7"/>
    <w:rsid w:val="00FE627C"/>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41"/>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81E1A77"/>
  <w15:docId w15:val="{216BDC5A-93CD-49F5-90F1-18DD0F31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uiPriority="99"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844"/>
    <w:pPr>
      <w:overflowPunct w:val="0"/>
      <w:autoSpaceDE w:val="0"/>
      <w:autoSpaceDN w:val="0"/>
      <w:adjustRightInd w:val="0"/>
      <w:spacing w:after="180"/>
      <w:jc w:val="both"/>
      <w:textAlignment w:val="baseline"/>
    </w:pPr>
    <w:rPr>
      <w:rFonts w:ascii="Times New Roman" w:eastAsia="Times New Roman" w:hAnsi="Times New Roman"/>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qFormat/>
  </w:style>
  <w:style w:type="paragraph" w:styleId="a6">
    <w:name w:val="caption"/>
    <w:aliases w:val="cap,cap Char,fig and tbl,Caption Char1,Caption Char Char,Caption Char1 Char,Caption Char2,Caption Char Char Char,Caption Char Char1,fighead2,Table Caption,fighead21,fighead22,fighead23,Table Caption1,fighead211,fighead24,cap Char2"/>
    <w:basedOn w:val="a"/>
    <w:next w:val="a"/>
    <w:link w:val="a7"/>
    <w:uiPriority w:val="35"/>
    <w:qFormat/>
    <w:pPr>
      <w:spacing w:before="120" w:after="120"/>
    </w:pPr>
    <w:rPr>
      <w:b/>
      <w:bCs/>
    </w:rPr>
  </w:style>
  <w:style w:type="paragraph" w:styleId="a8">
    <w:name w:val="Document Map"/>
    <w:basedOn w:val="a"/>
    <w:link w:val="a9"/>
    <w:semiHidden/>
    <w:pPr>
      <w:shd w:val="clear" w:color="auto" w:fill="000080"/>
    </w:pPr>
    <w:rPr>
      <w:rFonts w:ascii="Tahoma" w:hAnsi="Tahoma"/>
    </w:rPr>
  </w:style>
  <w:style w:type="paragraph" w:styleId="aa">
    <w:name w:val="annotation text"/>
    <w:basedOn w:val="a"/>
    <w:link w:val="ab"/>
    <w:qFormat/>
    <w:rPr>
      <w:lang w:eastAsia="zh-CN"/>
    </w:rPr>
  </w:style>
  <w:style w:type="paragraph" w:styleId="34">
    <w:name w:val="Body Text 3"/>
    <w:basedOn w:val="a"/>
    <w:qFormat/>
    <w:rPr>
      <w:i/>
    </w:rPr>
  </w:style>
  <w:style w:type="paragraph" w:styleId="ac">
    <w:name w:val="Body Text"/>
    <w:basedOn w:val="a"/>
    <w:link w:val="ad"/>
    <w:qFormat/>
    <w:pPr>
      <w:spacing w:after="120"/>
    </w:pPr>
    <w:rPr>
      <w:rFonts w:ascii="Times" w:hAnsi="Times"/>
      <w:szCs w:val="24"/>
    </w:rPr>
  </w:style>
  <w:style w:type="paragraph" w:styleId="52">
    <w:name w:val="List Bullet 5"/>
    <w:basedOn w:val="42"/>
    <w:pPr>
      <w:ind w:left="1702"/>
    </w:pPr>
  </w:style>
  <w:style w:type="paragraph" w:styleId="80">
    <w:name w:val="toc 8"/>
    <w:basedOn w:val="11"/>
    <w:next w:val="a"/>
    <w:semiHidden/>
    <w:qFormat/>
    <w:pPr>
      <w:spacing w:before="180"/>
      <w:ind w:left="2693" w:hanging="2693"/>
    </w:pPr>
    <w:rPr>
      <w:b/>
    </w:rPr>
  </w:style>
  <w:style w:type="paragraph" w:styleId="ae">
    <w:name w:val="endnote text"/>
    <w:basedOn w:val="a"/>
    <w:link w:val="af"/>
    <w:qFormat/>
    <w:pPr>
      <w:spacing w:after="0"/>
    </w:pPr>
  </w:style>
  <w:style w:type="paragraph" w:styleId="af0">
    <w:name w:val="Balloon Text"/>
    <w:basedOn w:val="a"/>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link w:val="af4"/>
    <w:qFormat/>
    <w:pPr>
      <w:widowControl w:val="0"/>
      <w:overflowPunct w:val="0"/>
      <w:autoSpaceDE w:val="0"/>
      <w:autoSpaceDN w:val="0"/>
      <w:adjustRightInd w:val="0"/>
      <w:textAlignment w:val="baseline"/>
    </w:pPr>
    <w:rPr>
      <w:rFonts w:ascii="Arial" w:hAnsi="Arial"/>
      <w:b/>
      <w:sz w:val="18"/>
    </w:rPr>
  </w:style>
  <w:style w:type="paragraph" w:styleId="af5">
    <w:name w:val="Subtitle"/>
    <w:basedOn w:val="a"/>
    <w:next w:val="a"/>
    <w:link w:val="af6"/>
    <w:qFormat/>
    <w:pPr>
      <w:spacing w:after="60"/>
      <w:jc w:val="center"/>
      <w:outlineLvl w:val="1"/>
    </w:pPr>
    <w:rPr>
      <w:rFonts w:ascii="Cambria" w:hAnsi="Cambria"/>
      <w:sz w:val="24"/>
      <w:szCs w:val="24"/>
      <w:lang w:eastAsia="zh-CN"/>
    </w:rPr>
  </w:style>
  <w:style w:type="paragraph" w:styleId="af7">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pPr>
      <w:ind w:left="1418" w:hanging="1418"/>
    </w:pPr>
  </w:style>
  <w:style w:type="paragraph" w:styleId="25">
    <w:name w:val="Body Text 2"/>
    <w:basedOn w:val="a"/>
    <w:pPr>
      <w:tabs>
        <w:tab w:val="left" w:pos="1985"/>
      </w:tabs>
      <w:spacing w:after="0"/>
    </w:pPr>
    <w:rPr>
      <w:rFonts w:ascii="Arial" w:hAnsi="Arial"/>
    </w:r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qFormat/>
    <w:pPr>
      <w:keepLines/>
      <w:spacing w:after="0"/>
    </w:pPr>
  </w:style>
  <w:style w:type="paragraph" w:styleId="26">
    <w:name w:val="index 2"/>
    <w:basedOn w:val="12"/>
    <w:next w:val="a"/>
    <w:semiHidden/>
    <w:pPr>
      <w:ind w:left="284"/>
    </w:pPr>
  </w:style>
  <w:style w:type="paragraph" w:styleId="af8">
    <w:name w:val="annotation subject"/>
    <w:basedOn w:val="aa"/>
    <w:next w:val="aa"/>
    <w:semiHidden/>
    <w:qFormat/>
    <w:rPr>
      <w:b/>
      <w:bCs/>
    </w:rPr>
  </w:style>
  <w:style w:type="table" w:styleId="af9">
    <w:name w:val="Table Grid"/>
    <w:aliases w:val="Table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0">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a">
    <w:name w:val="Strong"/>
    <w:basedOn w:val="a0"/>
    <w:uiPriority w:val="22"/>
    <w:qFormat/>
    <w:rPr>
      <w:b/>
      <w:bCs/>
    </w:rPr>
  </w:style>
  <w:style w:type="character" w:styleId="afb">
    <w:name w:val="endnote reference"/>
    <w:basedOn w:val="a0"/>
    <w:qFormat/>
    <w:rPr>
      <w:vertAlign w:val="superscript"/>
    </w:rPr>
  </w:style>
  <w:style w:type="character" w:styleId="afc">
    <w:name w:val="page number"/>
    <w:basedOn w:val="a0"/>
  </w:style>
  <w:style w:type="character" w:styleId="afd">
    <w:name w:val="FollowedHyperlink"/>
    <w:qFormat/>
    <w:rPr>
      <w:color w:val="800080"/>
      <w:u w:val="single"/>
    </w:rPr>
  </w:style>
  <w:style w:type="character" w:styleId="afe">
    <w:name w:val="Emphasis"/>
    <w:basedOn w:val="a0"/>
    <w:uiPriority w:val="20"/>
    <w:qFormat/>
    <w:rPr>
      <w:i/>
      <w:iCs/>
    </w:rPr>
  </w:style>
  <w:style w:type="character" w:styleId="aff">
    <w:name w:val="Hyperlink"/>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lang w:eastAsia="zh-CN"/>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ＭＳ 明朝" w:hAnsi="Arial"/>
      <w:lang w:val="en-GB"/>
    </w:rPr>
  </w:style>
  <w:style w:type="character" w:customStyle="1" w:styleId="10">
    <w:name w:val="見出し 1 (文字)"/>
    <w:link w:val="1"/>
    <w:rPr>
      <w:rFonts w:ascii="Arial" w:hAnsi="Arial"/>
      <w:sz w:val="36"/>
      <w:lang w:val="en-GB" w:eastAsia="en-US"/>
    </w:rPr>
  </w:style>
  <w:style w:type="character" w:customStyle="1" w:styleId="20">
    <w:name w:val="見出し 2 (文字)"/>
    <w:link w:val="2"/>
    <w:rPr>
      <w:rFonts w:ascii="Arial" w:hAnsi="Arial"/>
      <w:sz w:val="32"/>
      <w:lang w:val="en-GB" w:eastAsia="en-US"/>
    </w:rPr>
  </w:style>
  <w:style w:type="character" w:customStyle="1" w:styleId="30">
    <w:name w:val="見出し 3 (文字)"/>
    <w:link w:val="3"/>
    <w:qFormat/>
    <w:rPr>
      <w:rFonts w:ascii="Arial" w:hAnsi="Arial"/>
      <w:sz w:val="28"/>
      <w:lang w:val="en-GB" w:eastAsia="en-US"/>
    </w:rPr>
  </w:style>
  <w:style w:type="character" w:customStyle="1" w:styleId="40">
    <w:name w:val="見出し 4 (文字)"/>
    <w:link w:val="4"/>
    <w:rPr>
      <w:rFonts w:ascii="Arial" w:hAnsi="Arial"/>
      <w:sz w:val="24"/>
      <w:lang w:val="en-GB" w:eastAsia="en-US"/>
    </w:rPr>
  </w:style>
  <w:style w:type="character" w:customStyle="1" w:styleId="50">
    <w:name w:val="見出し 5 (文字)"/>
    <w:link w:val="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aff2">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R4_bullets"/>
    <w:basedOn w:val="a"/>
    <w:link w:val="13"/>
    <w:uiPriority w:val="34"/>
    <w:qFormat/>
    <w:pPr>
      <w:overflowPunct/>
      <w:autoSpaceDE/>
      <w:autoSpaceDN/>
      <w:adjustRightInd/>
      <w:spacing w:after="0"/>
      <w:textAlignment w:val="auto"/>
    </w:pPr>
    <w:rPr>
      <w:rFonts w:eastAsiaTheme="minorEastAsia"/>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af6">
    <w:name w:val="副題 (文字)"/>
    <w:link w:val="af5"/>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rPr>
  </w:style>
  <w:style w:type="character" w:customStyle="1" w:styleId="ab">
    <w:name w:val="コメント文字列 (文字)"/>
    <w:link w:val="aa"/>
    <w:qFormat/>
    <w:rPr>
      <w:rFonts w:ascii="Times New Roman" w:hAnsi="Times New Roman"/>
      <w:lang w:eastAsia="zh-CN"/>
    </w:rPr>
  </w:style>
  <w:style w:type="character" w:styleId="aff3">
    <w:name w:val="Placeholder Text"/>
    <w:uiPriority w:val="99"/>
    <w:semiHidden/>
    <w:qFormat/>
    <w:rPr>
      <w:color w:val="808080"/>
    </w:rPr>
  </w:style>
  <w:style w:type="character" w:customStyle="1" w:styleId="af3">
    <w:name w:val="フッター (文字)"/>
    <w:link w:val="af1"/>
    <w:uiPriority w:val="99"/>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13">
    <w:name w:val="リスト段落 (文字)1"/>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f2"/>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lang w:eastAsia="ko-KR"/>
    </w:rPr>
  </w:style>
  <w:style w:type="character" w:customStyle="1" w:styleId="ad">
    <w:name w:val="本文 (文字)"/>
    <w:basedOn w:val="a0"/>
    <w:link w:val="ac"/>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ＭＳ 明朝"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ＭＳ 明朝" w:hAnsi="Arial" w:cs="Arial"/>
      <w:i/>
      <w:sz w:val="18"/>
      <w:szCs w:val="24"/>
      <w:lang w:eastAsia="ko-KR"/>
    </w:rPr>
  </w:style>
  <w:style w:type="character" w:customStyle="1" w:styleId="TACChar">
    <w:name w:val="TAC Char"/>
    <w:link w:val="TAC"/>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af4">
    <w:name w:val="ヘッダー (文字)"/>
    <w:basedOn w:val="a0"/>
    <w:link w:val="af2"/>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ac"/>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textAlignment w:val="auto"/>
    </w:pPr>
    <w:rPr>
      <w:rFonts w:ascii="Arial" w:eastAsiaTheme="minorEastAsia" w:hAnsi="Arial" w:cstheme="minorBidi"/>
      <w:b/>
      <w:bCs/>
      <w:szCs w:val="22"/>
      <w:lang w:eastAsia="ja-JP"/>
    </w:rPr>
  </w:style>
  <w:style w:type="character" w:customStyle="1" w:styleId="a7">
    <w:name w:val="図表番号 (文字)"/>
    <w:aliases w:val="cap (文字),cap Char (文字),fig and tbl (文字),Caption Char1 (文字),Caption Char Char (文字),Caption Char1 Char (文字),Caption Char2 (文字),Caption Char Char Char (文字),Caption Char Char1 (文字),fighead2 (文字),Table Caption (文字),fighead21 (文字),fighead22 (文字)"/>
    <w:link w:val="a6"/>
    <w:uiPriority w:val="35"/>
    <w:qFormat/>
    <w:rPr>
      <w:rFonts w:ascii="Times New Roman" w:hAnsi="Times New Roman"/>
      <w:b/>
      <w:bCs/>
      <w:lang w:eastAsia="en-US"/>
    </w:rPr>
  </w:style>
  <w:style w:type="character" w:customStyle="1" w:styleId="af">
    <w:name w:val="文末脚注文字列 (文字)"/>
    <w:basedOn w:val="a0"/>
    <w:link w:val="ae"/>
    <w:rPr>
      <w:rFonts w:ascii="Times New Roman" w:hAnsi="Times New Roman"/>
      <w:lang w:eastAsia="en-US"/>
    </w:rPr>
  </w:style>
  <w:style w:type="paragraph" w:customStyle="1" w:styleId="References">
    <w:name w:val="References"/>
    <w:basedOn w:val="a"/>
    <w:pPr>
      <w:numPr>
        <w:ilvl w:val="2"/>
        <w:numId w:val="4"/>
      </w:numPr>
      <w:overflowPunct/>
      <w:autoSpaceDE/>
      <w:autoSpaceDN/>
      <w:adjustRightInd/>
      <w:spacing w:after="0"/>
      <w:textAlignment w:val="auto"/>
    </w:pPr>
    <w:rPr>
      <w:szCs w:val="24"/>
    </w:rPr>
  </w:style>
  <w:style w:type="character" w:customStyle="1" w:styleId="ListParagraphChar1">
    <w:name w:val="List Paragraph Char1"/>
    <w:aliases w:val="1st level - Bullet List Paragraph Char,목록단락 Char"/>
    <w:uiPriority w:val="34"/>
    <w:qFormat/>
    <w:locked/>
    <w:rPr>
      <w:rFonts w:ascii="Times New Roman" w:eastAsia="Times New Roman" w:hAnsi="Times New Roman" w:cs="Times New Roman"/>
      <w:sz w:val="24"/>
      <w:szCs w:val="24"/>
    </w:rPr>
  </w:style>
  <w:style w:type="character" w:customStyle="1" w:styleId="a9">
    <w:name w:val="見出しマップ (文字)"/>
    <w:basedOn w:val="a0"/>
    <w:link w:val="a8"/>
    <w:semiHidden/>
    <w:qFormat/>
    <w:rPr>
      <w:rFonts w:ascii="Tahoma" w:hAnsi="Tahoma"/>
      <w:shd w:val="clear" w:color="auto" w:fill="000080"/>
      <w:lang w:eastAsia="en-US"/>
    </w:rPr>
  </w:style>
  <w:style w:type="paragraph" w:styleId="aff4">
    <w:name w:val="Revision"/>
    <w:hidden/>
    <w:uiPriority w:val="99"/>
    <w:semiHidden/>
    <w:rsid w:val="00B6643F"/>
    <w:pPr>
      <w:spacing w:after="0" w:line="240" w:lineRule="auto"/>
    </w:pPr>
    <w:rPr>
      <w:rFonts w:ascii="Times New Roman" w:hAnsi="Times New Roman"/>
    </w:rPr>
  </w:style>
  <w:style w:type="table" w:styleId="aff5">
    <w:name w:val="Grid Table Light"/>
    <w:basedOn w:val="a1"/>
    <w:uiPriority w:val="40"/>
    <w:rsid w:val="004A4920"/>
    <w:pPr>
      <w:spacing w:after="0" w:line="240" w:lineRule="auto"/>
    </w:pPr>
    <w:rPr>
      <w:rFonts w:eastAsia="Times New Roma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4">
    <w:name w:val="リスト段落1"/>
    <w:basedOn w:val="a"/>
    <w:link w:val="aff6"/>
    <w:uiPriority w:val="34"/>
    <w:qFormat/>
    <w:rsid w:val="00D857B9"/>
    <w:pPr>
      <w:overflowPunct/>
      <w:autoSpaceDE/>
      <w:autoSpaceDN/>
      <w:adjustRightInd/>
      <w:snapToGrid w:val="0"/>
      <w:spacing w:after="100" w:afterAutospacing="1" w:line="240" w:lineRule="auto"/>
      <w:ind w:firstLineChars="200" w:firstLine="420"/>
      <w:textAlignment w:val="auto"/>
    </w:pPr>
    <w:rPr>
      <w:rFonts w:eastAsia="ＭＳ ゴシック"/>
      <w:sz w:val="24"/>
      <w:lang w:val="en-GB" w:eastAsia="ja-JP"/>
    </w:rPr>
  </w:style>
  <w:style w:type="character" w:customStyle="1" w:styleId="aff6">
    <w:name w:val="リスト段落 (文字)"/>
    <w:link w:val="14"/>
    <w:uiPriority w:val="34"/>
    <w:qFormat/>
    <w:locked/>
    <w:rsid w:val="00D857B9"/>
    <w:rPr>
      <w:rFonts w:ascii="Times New Roman" w:eastAsia="ＭＳ ゴシック" w:hAnsi="Times New Roman"/>
      <w:sz w:val="24"/>
      <w:lang w:val="en-GB" w:eastAsia="ja-JP"/>
    </w:rPr>
  </w:style>
  <w:style w:type="paragraph" w:customStyle="1" w:styleId="aff7">
    <w:name w:val="缺省文本"/>
    <w:basedOn w:val="a"/>
    <w:rsid w:val="004F299D"/>
    <w:pPr>
      <w:widowControl w:val="0"/>
      <w:overflowPunct/>
      <w:spacing w:after="0" w:line="360" w:lineRule="auto"/>
      <w:textAlignment w:val="auto"/>
    </w:pPr>
    <w:rPr>
      <w:sz w:val="21"/>
      <w:lang w:eastAsia="zh-CN"/>
    </w:rPr>
  </w:style>
  <w:style w:type="paragraph" w:customStyle="1" w:styleId="tdoc">
    <w:name w:val="tdoc"/>
    <w:basedOn w:val="a"/>
    <w:link w:val="tdocChar"/>
    <w:qFormat/>
    <w:rsid w:val="00F40013"/>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rsid w:val="00F40013"/>
    <w:rPr>
      <w:rFonts w:ascii="Times New Roman" w:eastAsia="Batang" w:hAnsi="Times New Roman"/>
      <w:szCs w:val="24"/>
      <w:lang w:val="en-GB"/>
    </w:rPr>
  </w:style>
  <w:style w:type="paragraph" w:customStyle="1" w:styleId="44">
    <w:name w:val="列出段落4"/>
    <w:basedOn w:val="a"/>
    <w:uiPriority w:val="99"/>
    <w:qFormat/>
    <w:rsid w:val="00A1282F"/>
    <w:pPr>
      <w:overflowPunct/>
      <w:autoSpaceDE/>
      <w:autoSpaceDN/>
      <w:adjustRightInd/>
      <w:ind w:firstLineChars="200" w:firstLine="420"/>
      <w:textAlignment w:val="auto"/>
    </w:pPr>
    <w:rPr>
      <w:lang w:val="en-GB"/>
    </w:rPr>
  </w:style>
  <w:style w:type="paragraph" w:customStyle="1" w:styleId="LGTdoc1">
    <w:name w:val="LGTdoc_제목1"/>
    <w:basedOn w:val="a"/>
    <w:link w:val="LGTdoc1Char"/>
    <w:rsid w:val="009D2CB4"/>
    <w:pPr>
      <w:overflowPunct/>
      <w:autoSpaceDE/>
      <w:autoSpaceDN/>
      <w:snapToGrid w:val="0"/>
      <w:spacing w:beforeLines="50" w:after="100" w:afterAutospacing="1" w:line="240" w:lineRule="auto"/>
      <w:textAlignment w:val="auto"/>
    </w:pPr>
    <w:rPr>
      <w:rFonts w:ascii="Arial" w:eastAsia="ＭＳ 明朝" w:hAnsi="Arial" w:cs="Arial"/>
      <w:b/>
      <w:sz w:val="28"/>
      <w:lang w:val="en-GB" w:eastAsia="ko-KR"/>
    </w:rPr>
  </w:style>
  <w:style w:type="character" w:customStyle="1" w:styleId="LGTdoc1Char">
    <w:name w:val="LGTdoc_제목1 Char"/>
    <w:basedOn w:val="a0"/>
    <w:link w:val="LGTdoc1"/>
    <w:rsid w:val="009D2CB4"/>
    <w:rPr>
      <w:rFonts w:ascii="Arial" w:eastAsia="ＭＳ 明朝" w:hAnsi="Arial" w:cs="Arial"/>
      <w:b/>
      <w:sz w:val="28"/>
      <w:lang w:val="en-GB" w:eastAsia="ko-KR"/>
    </w:rPr>
  </w:style>
  <w:style w:type="paragraph" w:customStyle="1" w:styleId="BL">
    <w:name w:val="BL"/>
    <w:basedOn w:val="a"/>
    <w:qFormat/>
    <w:rsid w:val="00FF1841"/>
    <w:pPr>
      <w:numPr>
        <w:numId w:val="33"/>
      </w:numPr>
      <w:tabs>
        <w:tab w:val="clear" w:pos="737"/>
        <w:tab w:val="left" w:pos="851"/>
        <w:tab w:val="num" w:pos="1644"/>
      </w:tabs>
      <w:spacing w:line="240" w:lineRule="auto"/>
      <w:ind w:left="1644" w:hanging="425"/>
      <w:jc w:val="left"/>
    </w:pPr>
    <w:rPr>
      <w:rFonts w:eastAsia="ＭＳ 明朝"/>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31493">
      <w:bodyDiv w:val="1"/>
      <w:marLeft w:val="0"/>
      <w:marRight w:val="0"/>
      <w:marTop w:val="0"/>
      <w:marBottom w:val="0"/>
      <w:divBdr>
        <w:top w:val="none" w:sz="0" w:space="0" w:color="auto"/>
        <w:left w:val="none" w:sz="0" w:space="0" w:color="auto"/>
        <w:bottom w:val="none" w:sz="0" w:space="0" w:color="auto"/>
        <w:right w:val="none" w:sz="0" w:space="0" w:color="auto"/>
      </w:divBdr>
    </w:div>
    <w:div w:id="87120685">
      <w:bodyDiv w:val="1"/>
      <w:marLeft w:val="0"/>
      <w:marRight w:val="0"/>
      <w:marTop w:val="0"/>
      <w:marBottom w:val="0"/>
      <w:divBdr>
        <w:top w:val="none" w:sz="0" w:space="0" w:color="auto"/>
        <w:left w:val="none" w:sz="0" w:space="0" w:color="auto"/>
        <w:bottom w:val="none" w:sz="0" w:space="0" w:color="auto"/>
        <w:right w:val="none" w:sz="0" w:space="0" w:color="auto"/>
      </w:divBdr>
    </w:div>
    <w:div w:id="253131848">
      <w:bodyDiv w:val="1"/>
      <w:marLeft w:val="0"/>
      <w:marRight w:val="0"/>
      <w:marTop w:val="0"/>
      <w:marBottom w:val="0"/>
      <w:divBdr>
        <w:top w:val="none" w:sz="0" w:space="0" w:color="auto"/>
        <w:left w:val="none" w:sz="0" w:space="0" w:color="auto"/>
        <w:bottom w:val="none" w:sz="0" w:space="0" w:color="auto"/>
        <w:right w:val="none" w:sz="0" w:space="0" w:color="auto"/>
      </w:divBdr>
    </w:div>
    <w:div w:id="329603572">
      <w:bodyDiv w:val="1"/>
      <w:marLeft w:val="0"/>
      <w:marRight w:val="0"/>
      <w:marTop w:val="0"/>
      <w:marBottom w:val="0"/>
      <w:divBdr>
        <w:top w:val="none" w:sz="0" w:space="0" w:color="auto"/>
        <w:left w:val="none" w:sz="0" w:space="0" w:color="auto"/>
        <w:bottom w:val="none" w:sz="0" w:space="0" w:color="auto"/>
        <w:right w:val="none" w:sz="0" w:space="0" w:color="auto"/>
      </w:divBdr>
    </w:div>
    <w:div w:id="1040672089">
      <w:bodyDiv w:val="1"/>
      <w:marLeft w:val="0"/>
      <w:marRight w:val="0"/>
      <w:marTop w:val="0"/>
      <w:marBottom w:val="0"/>
      <w:divBdr>
        <w:top w:val="none" w:sz="0" w:space="0" w:color="auto"/>
        <w:left w:val="none" w:sz="0" w:space="0" w:color="auto"/>
        <w:bottom w:val="none" w:sz="0" w:space="0" w:color="auto"/>
        <w:right w:val="none" w:sz="0" w:space="0" w:color="auto"/>
      </w:divBdr>
    </w:div>
    <w:div w:id="1202353633">
      <w:bodyDiv w:val="1"/>
      <w:marLeft w:val="0"/>
      <w:marRight w:val="0"/>
      <w:marTop w:val="0"/>
      <w:marBottom w:val="0"/>
      <w:divBdr>
        <w:top w:val="none" w:sz="0" w:space="0" w:color="auto"/>
        <w:left w:val="none" w:sz="0" w:space="0" w:color="auto"/>
        <w:bottom w:val="none" w:sz="0" w:space="0" w:color="auto"/>
        <w:right w:val="none" w:sz="0" w:space="0" w:color="auto"/>
      </w:divBdr>
    </w:div>
    <w:div w:id="1203399269">
      <w:bodyDiv w:val="1"/>
      <w:marLeft w:val="0"/>
      <w:marRight w:val="0"/>
      <w:marTop w:val="0"/>
      <w:marBottom w:val="0"/>
      <w:divBdr>
        <w:top w:val="none" w:sz="0" w:space="0" w:color="auto"/>
        <w:left w:val="none" w:sz="0" w:space="0" w:color="auto"/>
        <w:bottom w:val="none" w:sz="0" w:space="0" w:color="auto"/>
        <w:right w:val="none" w:sz="0" w:space="0" w:color="auto"/>
      </w:divBdr>
    </w:div>
    <w:div w:id="1331981413">
      <w:bodyDiv w:val="1"/>
      <w:marLeft w:val="0"/>
      <w:marRight w:val="0"/>
      <w:marTop w:val="0"/>
      <w:marBottom w:val="0"/>
      <w:divBdr>
        <w:top w:val="none" w:sz="0" w:space="0" w:color="auto"/>
        <w:left w:val="none" w:sz="0" w:space="0" w:color="auto"/>
        <w:bottom w:val="none" w:sz="0" w:space="0" w:color="auto"/>
        <w:right w:val="none" w:sz="0" w:space="0" w:color="auto"/>
      </w:divBdr>
    </w:div>
    <w:div w:id="1696273898">
      <w:bodyDiv w:val="1"/>
      <w:marLeft w:val="0"/>
      <w:marRight w:val="0"/>
      <w:marTop w:val="0"/>
      <w:marBottom w:val="0"/>
      <w:divBdr>
        <w:top w:val="none" w:sz="0" w:space="0" w:color="auto"/>
        <w:left w:val="none" w:sz="0" w:space="0" w:color="auto"/>
        <w:bottom w:val="none" w:sz="0" w:space="0" w:color="auto"/>
        <w:right w:val="none" w:sz="0" w:space="0" w:color="auto"/>
      </w:divBdr>
    </w:div>
    <w:div w:id="2017220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25956" w:rsidRDefault="00614BA1">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25956" w:rsidRDefault="00614BA1">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25956" w:rsidRDefault="00614BA1">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25956" w:rsidRDefault="00614BA1">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0F459D"/>
    <w:rsid w:val="00125956"/>
    <w:rsid w:val="00135A55"/>
    <w:rsid w:val="001530CB"/>
    <w:rsid w:val="00161CEF"/>
    <w:rsid w:val="001824B7"/>
    <w:rsid w:val="0018681A"/>
    <w:rsid w:val="001C175A"/>
    <w:rsid w:val="001D3889"/>
    <w:rsid w:val="001D5C63"/>
    <w:rsid w:val="001E1B2F"/>
    <w:rsid w:val="00217778"/>
    <w:rsid w:val="002479A1"/>
    <w:rsid w:val="002904B9"/>
    <w:rsid w:val="002A43B7"/>
    <w:rsid w:val="002A7F29"/>
    <w:rsid w:val="002B05C2"/>
    <w:rsid w:val="002C0D0F"/>
    <w:rsid w:val="002C1D0B"/>
    <w:rsid w:val="002C4BC4"/>
    <w:rsid w:val="002E2970"/>
    <w:rsid w:val="002E3932"/>
    <w:rsid w:val="0033341A"/>
    <w:rsid w:val="00381E2E"/>
    <w:rsid w:val="003D43E2"/>
    <w:rsid w:val="003D54D0"/>
    <w:rsid w:val="00476631"/>
    <w:rsid w:val="00482C3B"/>
    <w:rsid w:val="00491BE5"/>
    <w:rsid w:val="004A0A74"/>
    <w:rsid w:val="004C1523"/>
    <w:rsid w:val="004C2D16"/>
    <w:rsid w:val="004C6CF7"/>
    <w:rsid w:val="004E4AF9"/>
    <w:rsid w:val="004F0324"/>
    <w:rsid w:val="004F4315"/>
    <w:rsid w:val="004F7AC4"/>
    <w:rsid w:val="00512008"/>
    <w:rsid w:val="00531929"/>
    <w:rsid w:val="00536D2C"/>
    <w:rsid w:val="00536EE6"/>
    <w:rsid w:val="005431B8"/>
    <w:rsid w:val="0059242C"/>
    <w:rsid w:val="005A43B9"/>
    <w:rsid w:val="006001B2"/>
    <w:rsid w:val="00614BA1"/>
    <w:rsid w:val="006227B3"/>
    <w:rsid w:val="0064289C"/>
    <w:rsid w:val="00667A32"/>
    <w:rsid w:val="00670540"/>
    <w:rsid w:val="0068518C"/>
    <w:rsid w:val="00693369"/>
    <w:rsid w:val="006C170E"/>
    <w:rsid w:val="006C390A"/>
    <w:rsid w:val="00714A50"/>
    <w:rsid w:val="00760785"/>
    <w:rsid w:val="00765800"/>
    <w:rsid w:val="007D1FCD"/>
    <w:rsid w:val="00834558"/>
    <w:rsid w:val="008447D3"/>
    <w:rsid w:val="00896296"/>
    <w:rsid w:val="008B1F9D"/>
    <w:rsid w:val="008E3038"/>
    <w:rsid w:val="0090443B"/>
    <w:rsid w:val="0093396E"/>
    <w:rsid w:val="00956D8C"/>
    <w:rsid w:val="009701FC"/>
    <w:rsid w:val="009F3E69"/>
    <w:rsid w:val="00A3768C"/>
    <w:rsid w:val="00A41425"/>
    <w:rsid w:val="00A61042"/>
    <w:rsid w:val="00A656AD"/>
    <w:rsid w:val="00A71EB1"/>
    <w:rsid w:val="00A90AE3"/>
    <w:rsid w:val="00A92D1D"/>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52E72"/>
    <w:rsid w:val="00C613A1"/>
    <w:rsid w:val="00C773B4"/>
    <w:rsid w:val="00C81542"/>
    <w:rsid w:val="00CB6F16"/>
    <w:rsid w:val="00CD050A"/>
    <w:rsid w:val="00CD74B3"/>
    <w:rsid w:val="00CE4511"/>
    <w:rsid w:val="00D17FE7"/>
    <w:rsid w:val="00D36C70"/>
    <w:rsid w:val="00D444BE"/>
    <w:rsid w:val="00D57D5D"/>
    <w:rsid w:val="00D73412"/>
    <w:rsid w:val="00D81E96"/>
    <w:rsid w:val="00DA68A9"/>
    <w:rsid w:val="00DA7A67"/>
    <w:rsid w:val="00DB5EBB"/>
    <w:rsid w:val="00DE2F91"/>
    <w:rsid w:val="00E2328C"/>
    <w:rsid w:val="00E34D14"/>
    <w:rsid w:val="00E47A16"/>
    <w:rsid w:val="00E565C1"/>
    <w:rsid w:val="00EA1780"/>
    <w:rsid w:val="00EF5F5C"/>
    <w:rsid w:val="00F16BF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sid w:val="00D73412"/>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2C578-8D1C-4856-9DC2-C78C11FF7CF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6.xml><?xml version="1.0" encoding="utf-8"?>
<ds:datastoreItem xmlns:ds="http://schemas.openxmlformats.org/officeDocument/2006/customXml" ds:itemID="{61E0C2B3-3983-4919-8BEC-1D09743ED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7</Pages>
  <Words>2913</Words>
  <Characters>15124</Characters>
  <Application>Microsoft Office Word</Application>
  <DocSecurity>0</DocSecurity>
  <Lines>126</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Discussion on dynamic switching between DFT-S-OFDM and CP-OFDM</vt:lpstr>
      <vt:lpstr>Issue Summary for initial access aspects of NR extension up to 71 GHz</vt:lpstr>
    </vt:vector>
  </TitlesOfParts>
  <Company>Intel</Company>
  <LinksUpToDate>false</LinksUpToDate>
  <CharactersWithSpaces>18001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power domain enhancements</dc:title>
  <dc:subject>R1-2209926</dc:subject>
  <dc:creator>naoya.shibaike@docomo-lab.com</dc:creator>
  <cp:keywords>CTPClassification=CTP_PUBLIC:VisualMarkings=, CTPClassification=CTP_NT</cp:keywords>
  <dc:description>e-Meeting, October 10 – 19, 2022</dc:description>
  <cp:lastModifiedBy>Naoya Shibaike</cp:lastModifiedBy>
  <cp:revision>3</cp:revision>
  <cp:lastPrinted>2011-11-09T07:49:00Z</cp:lastPrinted>
  <dcterms:created xsi:type="dcterms:W3CDTF">2022-09-30T06:40:00Z</dcterms:created>
  <dcterms:modified xsi:type="dcterms:W3CDTF">2022-09-30T06:41:00Z</dcterms:modified>
  <cp:category>#110bis-e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2052-11.8.2.8696</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ies>
</file>