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50B38917"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B45A48">
        <w:rPr>
          <w:rFonts w:ascii="Arial" w:hAnsi="Arial" w:cs="Arial"/>
          <w:b/>
          <w:bCs/>
          <w:szCs w:val="24"/>
        </w:rPr>
        <w:t>0b</w:t>
      </w:r>
      <w:r w:rsidR="000B2172">
        <w:rPr>
          <w:rFonts w:ascii="Arial" w:hAnsi="Arial" w:cs="Arial"/>
          <w:b/>
          <w:bCs/>
          <w:szCs w:val="24"/>
        </w:rPr>
        <w:t>is</w:t>
      </w:r>
      <w:r w:rsidR="00B45A48">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7B5836">
        <w:rPr>
          <w:rFonts w:ascii="Arial" w:hAnsi="Arial" w:cs="Arial"/>
          <w:b/>
          <w:bCs/>
          <w:szCs w:val="24"/>
        </w:rPr>
        <w:t>R1-</w:t>
      </w:r>
      <w:r w:rsidR="00021CFE" w:rsidRPr="007B5836">
        <w:rPr>
          <w:rFonts w:ascii="Arial" w:hAnsi="Arial" w:cs="Arial"/>
          <w:b/>
          <w:bCs/>
          <w:szCs w:val="24"/>
        </w:rPr>
        <w:t>22</w:t>
      </w:r>
      <w:r w:rsidR="00397809">
        <w:rPr>
          <w:rFonts w:ascii="Arial" w:hAnsi="Arial" w:cs="Arial" w:hint="eastAsia"/>
          <w:b/>
          <w:bCs/>
          <w:szCs w:val="24"/>
        </w:rPr>
        <w:t>09924</w:t>
      </w:r>
    </w:p>
    <w:p w14:paraId="5D0FDFB5" w14:textId="3CD4F85B" w:rsidR="00A800C7" w:rsidRPr="00EF4A20" w:rsidRDefault="00F17672"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e-Meeting</w:t>
      </w:r>
      <w:r w:rsidR="00021CFE">
        <w:rPr>
          <w:rFonts w:ascii="Arial" w:eastAsia="ＭＳ 明朝" w:hAnsi="Arial" w:cs="Arial"/>
          <w:b/>
          <w:bCs/>
          <w:szCs w:val="24"/>
        </w:rPr>
        <w:t>,</w:t>
      </w:r>
      <w:r w:rsidR="00A800C7" w:rsidRPr="00EF4A20">
        <w:rPr>
          <w:rFonts w:ascii="Arial" w:eastAsia="ＭＳ 明朝" w:hAnsi="Arial" w:cs="Arial"/>
          <w:b/>
          <w:bCs/>
          <w:szCs w:val="24"/>
        </w:rPr>
        <w:t xml:space="preserve"> </w:t>
      </w:r>
      <w:r w:rsidR="004D25EF">
        <w:rPr>
          <w:rFonts w:ascii="Arial" w:eastAsia="ＭＳ 明朝" w:hAnsi="Arial" w:cs="Arial"/>
          <w:b/>
          <w:bCs/>
          <w:szCs w:val="24"/>
        </w:rPr>
        <w:t>October</w:t>
      </w:r>
      <w:r w:rsidR="00E2602E">
        <w:rPr>
          <w:rFonts w:ascii="Arial" w:eastAsia="ＭＳ 明朝" w:hAnsi="Arial" w:cs="Arial"/>
          <w:b/>
          <w:bCs/>
          <w:szCs w:val="24"/>
        </w:rPr>
        <w:t xml:space="preserve"> </w:t>
      </w:r>
      <w:r w:rsidR="004D25EF">
        <w:rPr>
          <w:rFonts w:ascii="Arial" w:eastAsia="ＭＳ 明朝" w:hAnsi="Arial" w:cs="Arial"/>
          <w:b/>
          <w:bCs/>
          <w:szCs w:val="24"/>
        </w:rPr>
        <w:t>10</w:t>
      </w:r>
      <w:r w:rsidR="00021CFE" w:rsidRPr="00021CFE">
        <w:rPr>
          <w:rFonts w:ascii="Arial" w:eastAsia="ＭＳ 明朝" w:hAnsi="Arial" w:cs="Arial"/>
          <w:b/>
          <w:bCs/>
          <w:szCs w:val="24"/>
          <w:vertAlign w:val="superscript"/>
        </w:rPr>
        <w:t>nd</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0B2172">
        <w:rPr>
          <w:rFonts w:ascii="Arial" w:eastAsia="ＭＳ 明朝" w:hAnsi="Arial" w:cs="Arial"/>
          <w:b/>
          <w:bCs/>
          <w:szCs w:val="24"/>
        </w:rPr>
        <w:t>19</w:t>
      </w:r>
      <w:r w:rsidR="00912684" w:rsidRPr="00912684">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sidR="00256C1D">
        <w:rPr>
          <w:rFonts w:ascii="Arial" w:eastAsia="ＭＳ 明朝" w:hAnsi="Arial" w:cs="Arial"/>
          <w:b/>
          <w:bCs/>
          <w:szCs w:val="24"/>
        </w:rPr>
        <w:t>2</w:t>
      </w:r>
    </w:p>
    <w:p w14:paraId="07210D9E" w14:textId="17B1AC36" w:rsidR="003F1BAF" w:rsidRPr="004D25EF"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A8127F1"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64FF9">
        <w:rPr>
          <w:sz w:val="24"/>
          <w:szCs w:val="24"/>
          <w:lang w:val="en-US"/>
        </w:rPr>
        <w:t>Timing advance enhancement</w:t>
      </w:r>
      <w:r w:rsidR="00D81439">
        <w:rPr>
          <w:sz w:val="24"/>
          <w:szCs w:val="24"/>
          <w:lang w:val="en-US"/>
        </w:rPr>
        <w:t xml:space="preserve"> </w:t>
      </w:r>
      <w:r w:rsidR="008B7BF0">
        <w:rPr>
          <w:sz w:val="24"/>
          <w:szCs w:val="24"/>
          <w:lang w:val="en-US"/>
        </w:rPr>
        <w:t>for inter-cell mobility</w:t>
      </w:r>
    </w:p>
    <w:p w14:paraId="33948831" w14:textId="0EF3B3D8"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464FF9">
        <w:rPr>
          <w:sz w:val="24"/>
          <w:szCs w:val="24"/>
          <w:lang w:val="en-US" w:eastAsia="ja-JP"/>
        </w:rPr>
        <w:t>9.12.2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4E8FF3A1" w14:textId="224F2752" w:rsidR="006726EF" w:rsidRDefault="001D2A61" w:rsidP="006726EF">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782F98FE" w14:textId="522D4604" w:rsidR="006726EF" w:rsidRDefault="006726EF" w:rsidP="001A35CB">
      <w:pPr>
        <w:jc w:val="both"/>
      </w:pPr>
      <w:r>
        <w:rPr>
          <w:rFonts w:hint="eastAsia"/>
        </w:rPr>
        <w:t>I</w:t>
      </w:r>
      <w:r>
        <w:t xml:space="preserve">n RAN#94e meeting, a new WID [1] of ‘Further NR </w:t>
      </w:r>
      <w:r w:rsidR="00786A7C">
        <w:t>m</w:t>
      </w:r>
      <w:r>
        <w:t xml:space="preserve">obility </w:t>
      </w:r>
      <w:r w:rsidR="00786A7C">
        <w:t>e</w:t>
      </w:r>
      <w:r>
        <w:t>nhancements’ was approved. The detailed objectives for RAN1 are as follows.</w:t>
      </w:r>
    </w:p>
    <w:tbl>
      <w:tblPr>
        <w:tblStyle w:val="aff4"/>
        <w:tblW w:w="0" w:type="auto"/>
        <w:tblLook w:val="04A0" w:firstRow="1" w:lastRow="0" w:firstColumn="1" w:lastColumn="0" w:noHBand="0" w:noVBand="1"/>
      </w:tblPr>
      <w:tblGrid>
        <w:gridCol w:w="9962"/>
      </w:tblGrid>
      <w:tr w:rsidR="006726EF" w14:paraId="7D88DAAF" w14:textId="77777777" w:rsidTr="006726EF">
        <w:tc>
          <w:tcPr>
            <w:tcW w:w="9962" w:type="dxa"/>
            <w:vAlign w:val="center"/>
          </w:tcPr>
          <w:p w14:paraId="130FB88C" w14:textId="77777777" w:rsidR="00EB0143" w:rsidRPr="00EB0143" w:rsidRDefault="00EB0143" w:rsidP="00EB0143">
            <w:pPr>
              <w:numPr>
                <w:ilvl w:val="0"/>
                <w:numId w:val="41"/>
              </w:numPr>
              <w:spacing w:after="0"/>
              <w:jc w:val="both"/>
              <w:rPr>
                <w:bCs/>
                <w:sz w:val="22"/>
                <w:szCs w:val="22"/>
                <w:lang w:val="en-US"/>
              </w:rPr>
            </w:pPr>
            <w:r w:rsidRPr="00EB0143">
              <w:rPr>
                <w:bCs/>
                <w:sz w:val="22"/>
                <w:szCs w:val="22"/>
                <w:lang w:val="en-US"/>
              </w:rPr>
              <w:t>To specify mechanism and procedures of L1/L2 based inter-cell mobility for mobility latency reduction:</w:t>
            </w:r>
          </w:p>
          <w:p w14:paraId="5D277E9E" w14:textId="77777777" w:rsidR="00EB0143" w:rsidRPr="00EB0143" w:rsidRDefault="00EB0143" w:rsidP="00EB0143">
            <w:pPr>
              <w:numPr>
                <w:ilvl w:val="0"/>
                <w:numId w:val="42"/>
              </w:numPr>
              <w:spacing w:after="0"/>
              <w:jc w:val="both"/>
              <w:rPr>
                <w:bCs/>
                <w:sz w:val="22"/>
                <w:szCs w:val="22"/>
                <w:lang w:val="en-US"/>
              </w:rPr>
            </w:pPr>
            <w:r w:rsidRPr="00EB0143">
              <w:rPr>
                <w:bCs/>
                <w:sz w:val="22"/>
                <w:szCs w:val="22"/>
                <w:lang w:val="en-US"/>
              </w:rPr>
              <w:t>Configuration and maintenance for multiple candidate cells to allow fast application of configurations for candidate cells [RAN2, RAN3]</w:t>
            </w:r>
          </w:p>
          <w:p w14:paraId="4F31503C" w14:textId="77777777" w:rsidR="00EB0143" w:rsidRPr="00EB0143" w:rsidRDefault="00EB0143" w:rsidP="00EB0143">
            <w:pPr>
              <w:numPr>
                <w:ilvl w:val="0"/>
                <w:numId w:val="42"/>
              </w:numPr>
              <w:spacing w:after="0"/>
              <w:jc w:val="both"/>
              <w:rPr>
                <w:bCs/>
                <w:sz w:val="22"/>
                <w:szCs w:val="22"/>
                <w:lang w:val="en-US"/>
              </w:rPr>
            </w:pPr>
            <w:r w:rsidRPr="00EB0143">
              <w:rPr>
                <w:bCs/>
                <w:sz w:val="22"/>
                <w:szCs w:val="22"/>
                <w:lang w:val="en-US"/>
              </w:rPr>
              <w:t>Dynamic switch mechanism among candidate serving cells (including SpCell and SCell) for the potential applicable scenarios based on L1/L2 signalling [RAN2, RAN1]</w:t>
            </w:r>
          </w:p>
          <w:p w14:paraId="31DFE9A9" w14:textId="77777777" w:rsidR="00EB0143" w:rsidRPr="00EB0143" w:rsidRDefault="00EB0143" w:rsidP="00EB0143">
            <w:pPr>
              <w:numPr>
                <w:ilvl w:val="0"/>
                <w:numId w:val="42"/>
              </w:numPr>
              <w:spacing w:after="0"/>
              <w:jc w:val="both"/>
              <w:rPr>
                <w:bCs/>
                <w:sz w:val="22"/>
                <w:szCs w:val="22"/>
                <w:lang w:val="en-US"/>
              </w:rPr>
            </w:pPr>
            <w:r w:rsidRPr="00EB0143">
              <w:rPr>
                <w:bCs/>
                <w:sz w:val="22"/>
                <w:szCs w:val="22"/>
                <w:lang w:val="en-US"/>
              </w:rPr>
              <w:t>L1 enhancements for inter-cell beam management, including L1 measurement and reporting, and beam indication [RAN1, RAN2]</w:t>
            </w:r>
          </w:p>
          <w:p w14:paraId="7613C664" w14:textId="77777777" w:rsidR="00EB0143" w:rsidRPr="00EB0143" w:rsidRDefault="00EB0143" w:rsidP="00EB0143">
            <w:pPr>
              <w:numPr>
                <w:ilvl w:val="1"/>
                <w:numId w:val="42"/>
              </w:numPr>
              <w:spacing w:after="0"/>
              <w:jc w:val="both"/>
              <w:rPr>
                <w:bCs/>
                <w:i/>
                <w:sz w:val="22"/>
                <w:szCs w:val="22"/>
                <w:lang w:val="en-US"/>
              </w:rPr>
            </w:pPr>
            <w:r w:rsidRPr="00EB0143">
              <w:rPr>
                <w:bCs/>
                <w:i/>
                <w:sz w:val="22"/>
                <w:szCs w:val="22"/>
                <w:lang w:val="en-US"/>
              </w:rPr>
              <w:t>Note 1: Early RAN2 involvement is necessary, including the possibility of further clarifying the interaction between this bullet with the previous bullet</w:t>
            </w:r>
          </w:p>
          <w:p w14:paraId="6FAEEDE6" w14:textId="77777777" w:rsidR="00EB0143" w:rsidRPr="00EB0143" w:rsidRDefault="00EB0143" w:rsidP="00EB0143">
            <w:pPr>
              <w:numPr>
                <w:ilvl w:val="0"/>
                <w:numId w:val="42"/>
              </w:numPr>
              <w:spacing w:after="0"/>
              <w:jc w:val="both"/>
              <w:rPr>
                <w:bCs/>
                <w:sz w:val="22"/>
                <w:szCs w:val="22"/>
                <w:highlight w:val="yellow"/>
                <w:lang w:val="en-US"/>
              </w:rPr>
            </w:pPr>
            <w:r w:rsidRPr="00EB0143">
              <w:rPr>
                <w:bCs/>
                <w:sz w:val="22"/>
                <w:szCs w:val="22"/>
                <w:highlight w:val="yellow"/>
                <w:lang w:val="en-US"/>
              </w:rPr>
              <w:t>Timing Advance management [RAN1, RAN2]</w:t>
            </w:r>
          </w:p>
          <w:p w14:paraId="24E98F43" w14:textId="77777777" w:rsidR="00EB0143" w:rsidRPr="00EB0143" w:rsidRDefault="00EB0143" w:rsidP="00EB0143">
            <w:pPr>
              <w:numPr>
                <w:ilvl w:val="0"/>
                <w:numId w:val="42"/>
              </w:numPr>
              <w:spacing w:after="0"/>
              <w:jc w:val="both"/>
              <w:rPr>
                <w:bCs/>
                <w:sz w:val="22"/>
                <w:szCs w:val="22"/>
                <w:lang w:val="en-US"/>
              </w:rPr>
            </w:pPr>
            <w:r w:rsidRPr="00EB0143">
              <w:rPr>
                <w:bCs/>
                <w:sz w:val="22"/>
                <w:szCs w:val="22"/>
                <w:lang w:val="en-US"/>
              </w:rPr>
              <w:t>CU-DU interface signaling to support L1/L2 mobility, if needed [RAN3]</w:t>
            </w:r>
          </w:p>
          <w:p w14:paraId="2F29B6D0" w14:textId="77777777" w:rsidR="00EB0143" w:rsidRPr="00EB0143" w:rsidRDefault="00EB0143" w:rsidP="00EB0143">
            <w:pPr>
              <w:spacing w:after="0"/>
              <w:jc w:val="both"/>
              <w:rPr>
                <w:bCs/>
                <w:sz w:val="22"/>
                <w:szCs w:val="22"/>
                <w:lang w:val="en-US"/>
              </w:rPr>
            </w:pPr>
          </w:p>
          <w:p w14:paraId="6E570940" w14:textId="77777777" w:rsidR="00EB0143" w:rsidRPr="00EB0143" w:rsidRDefault="00EB0143" w:rsidP="00EB0143">
            <w:pPr>
              <w:spacing w:after="0"/>
              <w:ind w:left="720"/>
              <w:jc w:val="both"/>
              <w:rPr>
                <w:bCs/>
                <w:i/>
                <w:sz w:val="22"/>
                <w:szCs w:val="22"/>
                <w:lang w:val="en-US"/>
              </w:rPr>
            </w:pPr>
            <w:r w:rsidRPr="00EB0143">
              <w:rPr>
                <w:bCs/>
                <w:i/>
                <w:sz w:val="22"/>
                <w:szCs w:val="22"/>
                <w:lang w:val="en-US"/>
              </w:rPr>
              <w:t>Note 2: FR2 specific enhancements are not precluded, if any.</w:t>
            </w:r>
          </w:p>
          <w:p w14:paraId="1C0AC53A" w14:textId="77777777" w:rsidR="00EB0143" w:rsidRPr="00EB0143" w:rsidRDefault="00EB0143" w:rsidP="00EB0143">
            <w:pPr>
              <w:spacing w:after="0"/>
              <w:ind w:left="720"/>
              <w:jc w:val="both"/>
              <w:rPr>
                <w:bCs/>
                <w:i/>
                <w:sz w:val="22"/>
                <w:szCs w:val="22"/>
                <w:lang w:val="en-US"/>
              </w:rPr>
            </w:pPr>
            <w:r w:rsidRPr="00EB0143">
              <w:rPr>
                <w:bCs/>
                <w:i/>
                <w:sz w:val="22"/>
                <w:szCs w:val="22"/>
                <w:lang w:val="en-US"/>
              </w:rPr>
              <w:t>Note 3: The procedure of L1/L2 based inter-cell mobility are applicable to the following scenarios:</w:t>
            </w:r>
          </w:p>
          <w:p w14:paraId="643D07FA" w14:textId="77777777" w:rsidR="00EB0143" w:rsidRPr="00EB0143" w:rsidRDefault="00EB0143" w:rsidP="00EB0143">
            <w:pPr>
              <w:numPr>
                <w:ilvl w:val="2"/>
                <w:numId w:val="43"/>
              </w:numPr>
              <w:spacing w:after="0"/>
              <w:ind w:left="1443"/>
              <w:jc w:val="both"/>
              <w:rPr>
                <w:bCs/>
                <w:i/>
                <w:sz w:val="22"/>
                <w:szCs w:val="22"/>
                <w:lang w:val="en-US"/>
              </w:rPr>
            </w:pPr>
            <w:r w:rsidRPr="00EB0143">
              <w:rPr>
                <w:bCs/>
                <w:i/>
                <w:sz w:val="22"/>
                <w:szCs w:val="22"/>
                <w:lang w:val="en-US"/>
              </w:rPr>
              <w:t>Standalone, CA and NR-DC case with serving cell change within one CG</w:t>
            </w:r>
          </w:p>
          <w:p w14:paraId="1467EDB8" w14:textId="77777777" w:rsidR="00EB0143" w:rsidRPr="00EB0143" w:rsidRDefault="00EB0143" w:rsidP="00EB0143">
            <w:pPr>
              <w:numPr>
                <w:ilvl w:val="2"/>
                <w:numId w:val="43"/>
              </w:numPr>
              <w:spacing w:after="0"/>
              <w:ind w:left="1443"/>
              <w:jc w:val="both"/>
              <w:rPr>
                <w:bCs/>
                <w:i/>
                <w:sz w:val="22"/>
                <w:szCs w:val="22"/>
                <w:lang w:val="en-US"/>
              </w:rPr>
            </w:pPr>
            <w:r w:rsidRPr="00EB0143">
              <w:rPr>
                <w:bCs/>
                <w:i/>
                <w:sz w:val="22"/>
                <w:szCs w:val="22"/>
                <w:lang w:val="en-US"/>
              </w:rPr>
              <w:t>Intra-DU case and intra-CU inter-DU case (applicable for Standalone and CA: no new RAN interfaces are expected)</w:t>
            </w:r>
          </w:p>
          <w:p w14:paraId="721774E5" w14:textId="77777777" w:rsidR="00EB0143" w:rsidRPr="00EB0143" w:rsidRDefault="00EB0143" w:rsidP="00EB0143">
            <w:pPr>
              <w:numPr>
                <w:ilvl w:val="2"/>
                <w:numId w:val="43"/>
              </w:numPr>
              <w:spacing w:after="0"/>
              <w:ind w:left="1443"/>
              <w:jc w:val="both"/>
              <w:rPr>
                <w:bCs/>
                <w:i/>
                <w:sz w:val="22"/>
                <w:szCs w:val="22"/>
                <w:lang w:val="en-US"/>
              </w:rPr>
            </w:pPr>
            <w:r w:rsidRPr="00EB0143">
              <w:rPr>
                <w:bCs/>
                <w:i/>
                <w:sz w:val="22"/>
                <w:szCs w:val="22"/>
                <w:lang w:val="en-US"/>
              </w:rPr>
              <w:t>Both intra-frequency and inter-frequency</w:t>
            </w:r>
          </w:p>
          <w:p w14:paraId="08EC7938" w14:textId="77777777" w:rsidR="00EB0143" w:rsidRPr="00EB0143" w:rsidRDefault="00EB0143" w:rsidP="00EB0143">
            <w:pPr>
              <w:numPr>
                <w:ilvl w:val="2"/>
                <w:numId w:val="43"/>
              </w:numPr>
              <w:spacing w:after="0"/>
              <w:ind w:left="1443"/>
              <w:jc w:val="both"/>
              <w:rPr>
                <w:bCs/>
                <w:i/>
                <w:sz w:val="22"/>
                <w:szCs w:val="22"/>
                <w:lang w:val="en-US"/>
              </w:rPr>
            </w:pPr>
            <w:r w:rsidRPr="00EB0143">
              <w:rPr>
                <w:bCs/>
                <w:i/>
                <w:sz w:val="22"/>
                <w:szCs w:val="22"/>
                <w:lang w:val="en-US"/>
              </w:rPr>
              <w:t>Both FR1 and FR2</w:t>
            </w:r>
          </w:p>
          <w:p w14:paraId="72F30EEA" w14:textId="77777777" w:rsidR="00EB0143" w:rsidRPr="00EB0143" w:rsidRDefault="00EB0143" w:rsidP="00EB0143">
            <w:pPr>
              <w:numPr>
                <w:ilvl w:val="2"/>
                <w:numId w:val="43"/>
              </w:numPr>
              <w:spacing w:after="0"/>
              <w:ind w:left="1443"/>
              <w:jc w:val="both"/>
              <w:rPr>
                <w:bCs/>
                <w:i/>
                <w:sz w:val="22"/>
                <w:szCs w:val="22"/>
                <w:lang w:val="en-US"/>
              </w:rPr>
            </w:pPr>
            <w:r w:rsidRPr="00EB0143">
              <w:rPr>
                <w:bCs/>
                <w:i/>
                <w:sz w:val="22"/>
                <w:szCs w:val="22"/>
                <w:lang w:val="en-US"/>
              </w:rPr>
              <w:t>Source and target cells may be synchronized or non-synchronized</w:t>
            </w:r>
          </w:p>
          <w:p w14:paraId="2C1A06EF" w14:textId="0FEF4659" w:rsidR="006726EF" w:rsidRPr="00EB0143" w:rsidRDefault="006726EF" w:rsidP="003D166B">
            <w:pPr>
              <w:pStyle w:val="Web"/>
              <w:spacing w:before="0" w:beforeAutospacing="0" w:after="0" w:afterAutospacing="0"/>
              <w:rPr>
                <w:rFonts w:ascii="Times New Roman" w:hAnsi="Times New Roman" w:cs="Times New Roman"/>
                <w:sz w:val="22"/>
                <w:szCs w:val="22"/>
              </w:rPr>
            </w:pPr>
          </w:p>
        </w:tc>
      </w:tr>
    </w:tbl>
    <w:p w14:paraId="7CD6D47B" w14:textId="07C09463" w:rsidR="006726EF" w:rsidRPr="006726EF" w:rsidRDefault="006726EF" w:rsidP="001A35CB">
      <w:pPr>
        <w:jc w:val="both"/>
      </w:pPr>
      <w:r>
        <w:rPr>
          <w:rFonts w:hint="eastAsia"/>
        </w:rPr>
        <w:t>I</w:t>
      </w:r>
      <w:r>
        <w:t>n this contribution, we discuss timing advance management for L1/L2 inter-cell mobility.</w:t>
      </w:r>
    </w:p>
    <w:p w14:paraId="1CDBAFBF" w14:textId="7DB588BB" w:rsidR="004D25EF" w:rsidRDefault="00997E25" w:rsidP="00115067">
      <w:pPr>
        <w:pStyle w:val="1"/>
        <w:numPr>
          <w:ilvl w:val="0"/>
          <w:numId w:val="5"/>
        </w:numPr>
        <w:tabs>
          <w:tab w:val="num" w:pos="425"/>
        </w:tabs>
        <w:spacing w:before="180" w:after="120"/>
        <w:ind w:left="0" w:firstLine="0"/>
        <w:jc w:val="both"/>
        <w:rPr>
          <w:rFonts w:eastAsia="ＭＳ 明朝"/>
          <w:b/>
          <w:bCs/>
          <w:szCs w:val="24"/>
          <w:lang w:val="en-US"/>
        </w:rPr>
      </w:pPr>
      <w:r w:rsidRPr="00997E25">
        <w:rPr>
          <w:rFonts w:eastAsia="ＭＳ 明朝"/>
          <w:b/>
          <w:bCs/>
          <w:szCs w:val="24"/>
          <w:lang w:val="en-US"/>
        </w:rPr>
        <w:t>Discussion</w:t>
      </w:r>
      <w:r w:rsidR="000913BD">
        <w:rPr>
          <w:rFonts w:eastAsia="ＭＳ 明朝"/>
          <w:b/>
          <w:bCs/>
          <w:szCs w:val="24"/>
          <w:lang w:val="en-US"/>
        </w:rPr>
        <w:t xml:space="preserve"> </w:t>
      </w:r>
    </w:p>
    <w:p w14:paraId="70CC56CA" w14:textId="75FD3F3D" w:rsidR="00EB7801" w:rsidRDefault="007019D7" w:rsidP="001A35CB">
      <w:pPr>
        <w:jc w:val="both"/>
        <w:rPr>
          <w:lang w:val="en-US"/>
        </w:rPr>
      </w:pPr>
      <w:r>
        <w:rPr>
          <w:lang w:val="en-US"/>
        </w:rPr>
        <w:t>F</w:t>
      </w:r>
      <w:r w:rsidR="003F625A">
        <w:rPr>
          <w:rFonts w:hint="eastAsia"/>
          <w:lang w:val="en-US"/>
        </w:rPr>
        <w:t xml:space="preserve">or </w:t>
      </w:r>
      <w:r w:rsidR="003F625A">
        <w:rPr>
          <w:lang w:val="en-US"/>
        </w:rPr>
        <w:t xml:space="preserve">L1/L2 inter-cell mobility, after the cell switch to the non-serving cell, it is considered necessary to obtain the TA of the target cell with a minimum delay. </w:t>
      </w:r>
      <w:r w:rsidR="008E2F4B">
        <w:rPr>
          <w:lang w:val="en-US"/>
        </w:rPr>
        <w:t xml:space="preserve">As shown on the left side in Figure I, in Rel.17, TAG ID is configured for each serving cell. </w:t>
      </w:r>
      <w:r w:rsidR="000C1756">
        <w:rPr>
          <w:lang w:val="en-US"/>
        </w:rPr>
        <w:t xml:space="preserve">When multiple candidate cells are configured for L1/L2 inter-cell mobility, such configuration method can be extended to candidate cells. </w:t>
      </w:r>
      <w:r w:rsidR="003F625A" w:rsidRPr="003F625A">
        <w:rPr>
          <w:lang w:val="en-US"/>
        </w:rPr>
        <w:t xml:space="preserve">Therefore, as shown </w:t>
      </w:r>
      <w:r w:rsidR="001A35CB">
        <w:rPr>
          <w:lang w:val="en-US"/>
        </w:rPr>
        <w:t xml:space="preserve">on the right side </w:t>
      </w:r>
      <w:r w:rsidR="003F625A" w:rsidRPr="003F625A">
        <w:rPr>
          <w:lang w:val="en-US"/>
        </w:rPr>
        <w:t xml:space="preserve">in </w:t>
      </w:r>
      <w:r w:rsidR="000C1756">
        <w:rPr>
          <w:lang w:val="en-US"/>
        </w:rPr>
        <w:t>Figure I</w:t>
      </w:r>
      <w:r w:rsidR="003F625A" w:rsidRPr="003F625A">
        <w:rPr>
          <w:lang w:val="en-US"/>
        </w:rPr>
        <w:t>, TAG</w:t>
      </w:r>
      <w:r w:rsidR="000C1756">
        <w:rPr>
          <w:lang w:val="en-US"/>
        </w:rPr>
        <w:t xml:space="preserve"> ID</w:t>
      </w:r>
      <w:r w:rsidR="003F625A" w:rsidRPr="003F625A">
        <w:rPr>
          <w:lang w:val="en-US"/>
        </w:rPr>
        <w:t xml:space="preserve"> </w:t>
      </w:r>
      <w:r w:rsidR="003F625A">
        <w:rPr>
          <w:lang w:val="en-US"/>
        </w:rPr>
        <w:t>can</w:t>
      </w:r>
      <w:r w:rsidR="003F625A" w:rsidRPr="003F625A">
        <w:rPr>
          <w:lang w:val="en-US"/>
        </w:rPr>
        <w:t xml:space="preserve"> also be associated with the candidate cell</w:t>
      </w:r>
      <w:r w:rsidR="001A35CB">
        <w:rPr>
          <w:lang w:val="en-US"/>
        </w:rPr>
        <w:t>(s)</w:t>
      </w:r>
      <w:r w:rsidR="003F625A" w:rsidRPr="003F625A">
        <w:rPr>
          <w:lang w:val="en-US"/>
        </w:rPr>
        <w:t xml:space="preserve"> that is preconfigured for </w:t>
      </w:r>
      <w:r w:rsidR="003F625A">
        <w:rPr>
          <w:lang w:val="en-US"/>
        </w:rPr>
        <w:t>L1/L2 inter-cell mobility</w:t>
      </w:r>
      <w:r w:rsidR="003F625A" w:rsidRPr="003F625A">
        <w:rPr>
          <w:lang w:val="en-US"/>
        </w:rPr>
        <w:t>.</w:t>
      </w:r>
      <w:r w:rsidR="003F625A">
        <w:rPr>
          <w:lang w:val="en-US"/>
        </w:rPr>
        <w:t xml:space="preserve"> </w:t>
      </w:r>
      <w:r w:rsidR="003F625A" w:rsidRPr="003F625A">
        <w:rPr>
          <w:lang w:val="en-US"/>
        </w:rPr>
        <w:t xml:space="preserve">Considering the configuration of the </w:t>
      </w:r>
      <w:r w:rsidR="003F625A">
        <w:rPr>
          <w:lang w:val="en-US"/>
        </w:rPr>
        <w:t>c</w:t>
      </w:r>
      <w:r w:rsidR="003F625A" w:rsidRPr="003F625A">
        <w:rPr>
          <w:lang w:val="en-US"/>
        </w:rPr>
        <w:t>andidate cell</w:t>
      </w:r>
      <w:r w:rsidR="001A35CB">
        <w:rPr>
          <w:rFonts w:hint="eastAsia"/>
          <w:lang w:val="en-US"/>
        </w:rPr>
        <w:t>(</w:t>
      </w:r>
      <w:r w:rsidR="001A35CB">
        <w:rPr>
          <w:lang w:val="en-US"/>
        </w:rPr>
        <w:t>s)</w:t>
      </w:r>
      <w:r w:rsidR="003F625A" w:rsidRPr="003F625A">
        <w:rPr>
          <w:lang w:val="en-US"/>
        </w:rPr>
        <w:t xml:space="preserve"> by </w:t>
      </w:r>
      <w:r w:rsidR="003F625A">
        <w:rPr>
          <w:lang w:val="en-US"/>
        </w:rPr>
        <w:t>c</w:t>
      </w:r>
      <w:r w:rsidR="003F625A" w:rsidRPr="003F625A">
        <w:rPr>
          <w:lang w:val="en-US"/>
        </w:rPr>
        <w:t>ell group</w:t>
      </w:r>
      <w:r w:rsidR="003F625A">
        <w:rPr>
          <w:lang w:val="en-US"/>
        </w:rPr>
        <w:t xml:space="preserve"> (MCG/SCG)</w:t>
      </w:r>
      <w:r w:rsidR="003F625A" w:rsidRPr="003F625A">
        <w:rPr>
          <w:lang w:val="en-US"/>
        </w:rPr>
        <w:t xml:space="preserve">, </w:t>
      </w:r>
      <w:r w:rsidR="003F625A">
        <w:rPr>
          <w:lang w:val="en-US"/>
        </w:rPr>
        <w:t>different</w:t>
      </w:r>
      <w:r w:rsidR="003F625A" w:rsidRPr="003F625A">
        <w:rPr>
          <w:lang w:val="en-US"/>
        </w:rPr>
        <w:t xml:space="preserve"> </w:t>
      </w:r>
      <w:r w:rsidR="003F625A">
        <w:rPr>
          <w:lang w:val="en-US"/>
        </w:rPr>
        <w:t>s</w:t>
      </w:r>
      <w:r w:rsidR="003F625A" w:rsidRPr="003F625A">
        <w:rPr>
          <w:lang w:val="en-US"/>
        </w:rPr>
        <w:t>erving cell and</w:t>
      </w:r>
      <w:r w:rsidR="003F625A">
        <w:rPr>
          <w:lang w:val="en-US"/>
        </w:rPr>
        <w:t>/or</w:t>
      </w:r>
      <w:r w:rsidR="003F625A" w:rsidRPr="003F625A">
        <w:rPr>
          <w:lang w:val="en-US"/>
        </w:rPr>
        <w:t xml:space="preserve"> </w:t>
      </w:r>
      <w:r w:rsidR="003F625A">
        <w:rPr>
          <w:lang w:val="en-US"/>
        </w:rPr>
        <w:t>different</w:t>
      </w:r>
      <w:r w:rsidR="003F625A" w:rsidRPr="003F625A">
        <w:rPr>
          <w:lang w:val="en-US"/>
        </w:rPr>
        <w:t xml:space="preserve"> </w:t>
      </w:r>
      <w:r w:rsidR="003F625A">
        <w:rPr>
          <w:lang w:val="en-US"/>
        </w:rPr>
        <w:t>c</w:t>
      </w:r>
      <w:r w:rsidR="003F625A" w:rsidRPr="003F625A">
        <w:rPr>
          <w:lang w:val="en-US"/>
        </w:rPr>
        <w:t>andidate cell</w:t>
      </w:r>
      <w:r w:rsidR="001A35CB">
        <w:rPr>
          <w:lang w:val="en-US"/>
        </w:rPr>
        <w:t>(s)</w:t>
      </w:r>
      <w:r w:rsidR="003F625A" w:rsidRPr="003F625A">
        <w:rPr>
          <w:lang w:val="en-US"/>
        </w:rPr>
        <w:t xml:space="preserve"> </w:t>
      </w:r>
      <w:r w:rsidR="003F625A">
        <w:rPr>
          <w:lang w:val="en-US"/>
        </w:rPr>
        <w:t>can be associated with</w:t>
      </w:r>
      <w:r w:rsidR="003F625A" w:rsidRPr="003F625A">
        <w:rPr>
          <w:lang w:val="en-US"/>
        </w:rPr>
        <w:t xml:space="preserve"> the same TAG</w:t>
      </w:r>
      <w:r w:rsidR="00B605C7">
        <w:rPr>
          <w:lang w:val="en-US"/>
        </w:rPr>
        <w:t xml:space="preserve"> ID</w:t>
      </w:r>
      <w:r w:rsidR="003F625A" w:rsidRPr="003F625A">
        <w:rPr>
          <w:lang w:val="en-US"/>
        </w:rPr>
        <w:t>.</w:t>
      </w:r>
      <w:r w:rsidR="003F625A">
        <w:rPr>
          <w:lang w:val="en-US"/>
        </w:rPr>
        <w:t xml:space="preserve"> </w:t>
      </w:r>
      <w:r w:rsidR="00F410FB">
        <w:rPr>
          <w:lang w:val="en-US"/>
        </w:rPr>
        <w:t>In legacy, up to 4 TAGs can be configured per cell group for the serving cells. If candidate cells can be also configured with TAG ID,</w:t>
      </w:r>
      <w:r w:rsidR="003F625A" w:rsidRPr="003F625A">
        <w:rPr>
          <w:lang w:val="en-US"/>
        </w:rPr>
        <w:t xml:space="preserve"> </w:t>
      </w:r>
      <w:r w:rsidR="003F625A">
        <w:rPr>
          <w:lang w:val="en-US"/>
        </w:rPr>
        <w:t xml:space="preserve">whether to increase </w:t>
      </w:r>
      <w:r w:rsidR="003F625A" w:rsidRPr="003F625A">
        <w:rPr>
          <w:lang w:val="en-US"/>
        </w:rPr>
        <w:t>the maximum number of TAG per cell group</w:t>
      </w:r>
      <w:r w:rsidR="003F625A">
        <w:rPr>
          <w:lang w:val="en-US"/>
        </w:rPr>
        <w:t xml:space="preserve"> (MCG/SCG)</w:t>
      </w:r>
      <w:r w:rsidR="003F625A" w:rsidRPr="003F625A">
        <w:rPr>
          <w:lang w:val="en-US"/>
        </w:rPr>
        <w:t xml:space="preserve"> </w:t>
      </w:r>
      <w:r w:rsidR="003F625A">
        <w:rPr>
          <w:lang w:val="en-US"/>
        </w:rPr>
        <w:t>can</w:t>
      </w:r>
      <w:r w:rsidR="003F625A" w:rsidRPr="003F625A">
        <w:rPr>
          <w:lang w:val="en-US"/>
        </w:rPr>
        <w:t xml:space="preserve"> be considered depending on the number of candidate cell</w:t>
      </w:r>
      <w:r w:rsidR="001A35CB">
        <w:rPr>
          <w:lang w:val="en-US"/>
        </w:rPr>
        <w:t>s</w:t>
      </w:r>
      <w:r w:rsidR="003F625A" w:rsidRPr="003F625A">
        <w:rPr>
          <w:lang w:val="en-US"/>
        </w:rPr>
        <w:t>.</w:t>
      </w:r>
    </w:p>
    <w:p w14:paraId="4080AF96" w14:textId="3E7FD862" w:rsidR="00CD18FA" w:rsidRDefault="00CD18FA" w:rsidP="00EB7801">
      <w:pPr>
        <w:rPr>
          <w:lang w:val="en-US"/>
        </w:rPr>
      </w:pPr>
      <w:r w:rsidRPr="00CD18FA">
        <w:rPr>
          <w:noProof/>
        </w:rPr>
        <w:lastRenderedPageBreak/>
        <w:drawing>
          <wp:inline distT="0" distB="0" distL="0" distR="0" wp14:anchorId="7EDCDB1A" wp14:editId="01398B61">
            <wp:extent cx="6531391" cy="1713865"/>
            <wp:effectExtent l="0" t="0" r="317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867" r="-1" b="1853"/>
                    <a:stretch/>
                  </pic:blipFill>
                  <pic:spPr bwMode="auto">
                    <a:xfrm>
                      <a:off x="0" y="0"/>
                      <a:ext cx="6540602" cy="1716282"/>
                    </a:xfrm>
                    <a:prstGeom prst="rect">
                      <a:avLst/>
                    </a:prstGeom>
                    <a:noFill/>
                    <a:ln>
                      <a:noFill/>
                    </a:ln>
                    <a:extLst>
                      <a:ext uri="{53640926-AAD7-44D8-BBD7-CCE9431645EC}">
                        <a14:shadowObscured xmlns:a14="http://schemas.microsoft.com/office/drawing/2010/main"/>
                      </a:ext>
                    </a:extLst>
                  </pic:spPr>
                </pic:pic>
              </a:graphicData>
            </a:graphic>
          </wp:inline>
        </w:drawing>
      </w:r>
    </w:p>
    <w:p w14:paraId="6DABEDA6" w14:textId="56F156E0" w:rsidR="00CD18FA" w:rsidRDefault="00CD18FA" w:rsidP="00CD18FA">
      <w:pPr>
        <w:jc w:val="center"/>
        <w:rPr>
          <w:lang w:val="en-US"/>
        </w:rPr>
      </w:pPr>
      <w:r>
        <w:rPr>
          <w:lang w:val="en-US"/>
        </w:rPr>
        <w:t>Figure</w:t>
      </w:r>
      <w:r w:rsidRPr="00CD18FA">
        <w:rPr>
          <w:lang w:val="en-US"/>
        </w:rPr>
        <w:t xml:space="preserve"> I:</w:t>
      </w:r>
      <w:r>
        <w:rPr>
          <w:lang w:val="en-US"/>
        </w:rPr>
        <w:t xml:space="preserve"> L1/L2 inter-cell mobility TAG </w:t>
      </w:r>
      <w:r w:rsidR="00F410FB">
        <w:rPr>
          <w:lang w:val="en-US"/>
        </w:rPr>
        <w:t>ID configuration</w:t>
      </w:r>
    </w:p>
    <w:p w14:paraId="37BE10FE" w14:textId="57A39891" w:rsidR="00CD18FA" w:rsidRPr="00AB6ECF" w:rsidRDefault="00CD18FA" w:rsidP="001A35CB">
      <w:pPr>
        <w:spacing w:beforeLines="50" w:before="120"/>
        <w:jc w:val="both"/>
        <w:rPr>
          <w:rFonts w:eastAsia="SimSun"/>
          <w:b/>
          <w:bCs/>
          <w:sz w:val="22"/>
          <w:szCs w:val="18"/>
          <w:u w:val="single"/>
          <w:lang w:val="en-US" w:eastAsia="zh-CN"/>
        </w:rPr>
      </w:pPr>
      <w:r w:rsidRPr="00AB6ECF">
        <w:rPr>
          <w:rFonts w:eastAsia="SimSun"/>
          <w:b/>
          <w:bCs/>
          <w:sz w:val="22"/>
          <w:szCs w:val="18"/>
          <w:u w:val="single"/>
          <w:lang w:val="en-US" w:eastAsia="zh-CN"/>
        </w:rPr>
        <w:t xml:space="preserve">Proposal </w:t>
      </w:r>
      <w:r w:rsidR="00E27A01">
        <w:rPr>
          <w:rFonts w:eastAsia="SimSun"/>
          <w:b/>
          <w:bCs/>
          <w:sz w:val="22"/>
          <w:szCs w:val="18"/>
          <w:u w:val="single"/>
          <w:lang w:val="en-US" w:eastAsia="zh-CN"/>
        </w:rPr>
        <w:t>1</w:t>
      </w:r>
      <w:r w:rsidRPr="00AB6ECF">
        <w:rPr>
          <w:rFonts w:eastAsia="SimSun"/>
          <w:b/>
          <w:bCs/>
          <w:sz w:val="22"/>
          <w:szCs w:val="18"/>
          <w:u w:val="single"/>
          <w:lang w:val="en-US" w:eastAsia="zh-CN"/>
        </w:rPr>
        <w:t xml:space="preserve">: </w:t>
      </w:r>
    </w:p>
    <w:p w14:paraId="119EC49B" w14:textId="06111065" w:rsidR="00CD18FA" w:rsidRPr="006726EF" w:rsidRDefault="00CD18FA" w:rsidP="001A35CB">
      <w:pPr>
        <w:pStyle w:val="aff6"/>
        <w:numPr>
          <w:ilvl w:val="0"/>
          <w:numId w:val="26"/>
        </w:numPr>
        <w:spacing w:beforeLines="50" w:before="120"/>
        <w:ind w:leftChars="0"/>
        <w:jc w:val="both"/>
        <w:rPr>
          <w:rFonts w:eastAsia="SimSun"/>
          <w:b/>
          <w:bCs/>
          <w:i/>
          <w:iCs/>
          <w:sz w:val="22"/>
          <w:szCs w:val="18"/>
          <w:lang w:val="en-US" w:eastAsia="zh-CN"/>
        </w:rPr>
      </w:pPr>
      <w:r w:rsidRPr="006726EF">
        <w:rPr>
          <w:rFonts w:eastAsia="SimSun"/>
          <w:b/>
          <w:bCs/>
          <w:i/>
          <w:iCs/>
          <w:sz w:val="22"/>
          <w:szCs w:val="18"/>
          <w:lang w:val="en-US" w:eastAsia="zh-CN"/>
        </w:rPr>
        <w:t xml:space="preserve">Each candidate cell is </w:t>
      </w:r>
      <w:r w:rsidR="00A279DD">
        <w:rPr>
          <w:rFonts w:eastAsia="SimSun"/>
          <w:b/>
          <w:bCs/>
          <w:i/>
          <w:iCs/>
          <w:sz w:val="22"/>
          <w:szCs w:val="18"/>
          <w:lang w:val="en-US" w:eastAsia="zh-CN"/>
        </w:rPr>
        <w:t xml:space="preserve">configured to be </w:t>
      </w:r>
      <w:r w:rsidRPr="006726EF">
        <w:rPr>
          <w:rFonts w:eastAsia="SimSun"/>
          <w:b/>
          <w:bCs/>
          <w:i/>
          <w:iCs/>
          <w:sz w:val="22"/>
          <w:szCs w:val="18"/>
          <w:lang w:val="en-US" w:eastAsia="zh-CN"/>
        </w:rPr>
        <w:t>associated with a TAG</w:t>
      </w:r>
      <w:r w:rsidR="003A6E86">
        <w:rPr>
          <w:rFonts w:eastAsia="SimSun"/>
          <w:b/>
          <w:bCs/>
          <w:i/>
          <w:iCs/>
          <w:sz w:val="22"/>
          <w:szCs w:val="18"/>
          <w:lang w:val="en-US" w:eastAsia="zh-CN"/>
        </w:rPr>
        <w:t xml:space="preserve"> ID</w:t>
      </w:r>
      <w:r w:rsidRPr="006726EF">
        <w:rPr>
          <w:rFonts w:eastAsia="SimSun"/>
          <w:b/>
          <w:bCs/>
          <w:i/>
          <w:iCs/>
          <w:sz w:val="22"/>
          <w:szCs w:val="18"/>
          <w:lang w:val="en-US" w:eastAsia="zh-CN"/>
        </w:rPr>
        <w:t>.</w:t>
      </w:r>
    </w:p>
    <w:p w14:paraId="12E92A1B" w14:textId="5FA4D20D" w:rsidR="00CD18FA" w:rsidRPr="006726EF" w:rsidRDefault="00CD18FA" w:rsidP="001A35CB">
      <w:pPr>
        <w:pStyle w:val="aff6"/>
        <w:numPr>
          <w:ilvl w:val="0"/>
          <w:numId w:val="26"/>
        </w:numPr>
        <w:spacing w:beforeLines="50" w:before="120"/>
        <w:ind w:leftChars="0"/>
        <w:jc w:val="both"/>
        <w:rPr>
          <w:rFonts w:eastAsia="SimSun"/>
          <w:b/>
          <w:bCs/>
          <w:i/>
          <w:iCs/>
          <w:sz w:val="22"/>
          <w:szCs w:val="18"/>
          <w:lang w:val="en-US" w:eastAsia="zh-CN"/>
        </w:rPr>
      </w:pPr>
      <w:r w:rsidRPr="006726EF">
        <w:rPr>
          <w:rFonts w:eastAsia="SimSun"/>
          <w:b/>
          <w:bCs/>
          <w:i/>
          <w:iCs/>
          <w:sz w:val="22"/>
          <w:szCs w:val="18"/>
          <w:lang w:val="en-US" w:eastAsia="zh-CN"/>
        </w:rPr>
        <w:t>Different serving cell and/or different candidate cell can be associated with the same TAG</w:t>
      </w:r>
      <w:r w:rsidR="003A6E86">
        <w:rPr>
          <w:rFonts w:eastAsia="SimSun"/>
          <w:b/>
          <w:bCs/>
          <w:i/>
          <w:iCs/>
          <w:sz w:val="22"/>
          <w:szCs w:val="18"/>
          <w:lang w:val="en-US" w:eastAsia="zh-CN"/>
        </w:rPr>
        <w:t xml:space="preserve"> ID</w:t>
      </w:r>
      <w:r w:rsidRPr="006726EF">
        <w:rPr>
          <w:rFonts w:eastAsia="SimSun"/>
          <w:b/>
          <w:bCs/>
          <w:i/>
          <w:iCs/>
          <w:sz w:val="22"/>
          <w:szCs w:val="18"/>
          <w:lang w:val="en-US" w:eastAsia="zh-CN"/>
        </w:rPr>
        <w:t>.</w:t>
      </w:r>
    </w:p>
    <w:p w14:paraId="74B3FAFD" w14:textId="79C8F45B" w:rsidR="00CD18FA" w:rsidRPr="00CD18FA" w:rsidRDefault="00CD18FA" w:rsidP="001A35CB">
      <w:pPr>
        <w:pStyle w:val="aff6"/>
        <w:numPr>
          <w:ilvl w:val="1"/>
          <w:numId w:val="26"/>
        </w:numPr>
        <w:spacing w:beforeLines="50" w:before="120"/>
        <w:ind w:leftChars="0"/>
        <w:jc w:val="both"/>
        <w:rPr>
          <w:rFonts w:eastAsia="SimSun"/>
          <w:b/>
          <w:bCs/>
          <w:i/>
          <w:iCs/>
          <w:sz w:val="22"/>
          <w:szCs w:val="18"/>
          <w:lang w:val="en-US" w:eastAsia="zh-CN"/>
        </w:rPr>
      </w:pPr>
      <w:r w:rsidRPr="006726EF">
        <w:rPr>
          <w:rFonts w:eastAsia="SimSun" w:hint="eastAsia"/>
          <w:b/>
          <w:bCs/>
          <w:i/>
          <w:iCs/>
          <w:sz w:val="22"/>
          <w:szCs w:val="18"/>
          <w:lang w:val="en-US" w:eastAsia="zh-CN"/>
        </w:rPr>
        <w:t>F</w:t>
      </w:r>
      <w:r w:rsidRPr="006726EF">
        <w:rPr>
          <w:rFonts w:eastAsia="SimSun"/>
          <w:b/>
          <w:bCs/>
          <w:i/>
          <w:iCs/>
          <w:sz w:val="22"/>
          <w:szCs w:val="18"/>
          <w:lang w:val="en-US" w:eastAsia="zh-CN"/>
        </w:rPr>
        <w:t>urther study whether to increase the maximum number of TAG per cell group (MCG/SCG).</w:t>
      </w:r>
    </w:p>
    <w:p w14:paraId="7D1D9D8A" w14:textId="77777777" w:rsidR="001A35CB" w:rsidRDefault="001A35CB" w:rsidP="001A35CB">
      <w:pPr>
        <w:jc w:val="both"/>
        <w:rPr>
          <w:lang w:val="en-US"/>
        </w:rPr>
      </w:pPr>
    </w:p>
    <w:p w14:paraId="35F96DE7" w14:textId="10E9BF4F" w:rsidR="002125FB" w:rsidRDefault="001A35CB" w:rsidP="001A35CB">
      <w:pPr>
        <w:jc w:val="both"/>
        <w:rPr>
          <w:lang w:val="en-US"/>
        </w:rPr>
      </w:pPr>
      <w:r>
        <w:rPr>
          <w:lang w:val="en-US"/>
        </w:rPr>
        <w:t>To achieve the aforementioned association between TAG and the candidate cell(s), how to obtain</w:t>
      </w:r>
      <w:r w:rsidR="00E82B9A">
        <w:rPr>
          <w:lang w:val="en-US"/>
        </w:rPr>
        <w:t xml:space="preserve"> TA of a candidate cell </w:t>
      </w:r>
      <w:r>
        <w:rPr>
          <w:lang w:val="en-US"/>
        </w:rPr>
        <w:t>should be discussed</w:t>
      </w:r>
      <w:r w:rsidR="00E82B9A">
        <w:rPr>
          <w:lang w:val="en-US"/>
        </w:rPr>
        <w:t xml:space="preserve">.  </w:t>
      </w:r>
      <w:r w:rsidR="00E82B9A" w:rsidRPr="00E82B9A">
        <w:rPr>
          <w:lang w:val="en-US"/>
        </w:rPr>
        <w:t xml:space="preserve">A </w:t>
      </w:r>
      <w:r w:rsidR="007A7C66">
        <w:rPr>
          <w:lang w:val="en-US"/>
        </w:rPr>
        <w:t>straightforward</w:t>
      </w:r>
      <w:r w:rsidR="007A7C66" w:rsidRPr="00E82B9A">
        <w:rPr>
          <w:lang w:val="en-US"/>
        </w:rPr>
        <w:t xml:space="preserve"> </w:t>
      </w:r>
      <w:r w:rsidR="00E82B9A" w:rsidRPr="00E82B9A">
        <w:rPr>
          <w:lang w:val="en-US"/>
        </w:rPr>
        <w:t xml:space="preserve">way is </w:t>
      </w:r>
      <w:r>
        <w:rPr>
          <w:lang w:val="en-US"/>
        </w:rPr>
        <w:t>to transmit</w:t>
      </w:r>
      <w:r w:rsidR="00E82B9A" w:rsidRPr="00E82B9A">
        <w:rPr>
          <w:lang w:val="en-US"/>
        </w:rPr>
        <w:t xml:space="preserve"> </w:t>
      </w:r>
      <w:r>
        <w:rPr>
          <w:lang w:val="en-US"/>
        </w:rPr>
        <w:t>P</w:t>
      </w:r>
      <w:r w:rsidR="00E82B9A" w:rsidRPr="00E82B9A">
        <w:rPr>
          <w:lang w:val="en-US"/>
        </w:rPr>
        <w:t xml:space="preserve">RACH </w:t>
      </w:r>
      <w:r>
        <w:rPr>
          <w:lang w:val="en-US"/>
        </w:rPr>
        <w:t xml:space="preserve">to the candidate cell (i.e., </w:t>
      </w:r>
      <w:r w:rsidR="00E82B9A" w:rsidRPr="00E82B9A">
        <w:rPr>
          <w:lang w:val="en-US"/>
        </w:rPr>
        <w:t xml:space="preserve">to </w:t>
      </w:r>
      <w:r>
        <w:rPr>
          <w:lang w:val="en-US"/>
        </w:rPr>
        <w:t xml:space="preserve">perform Random Access </w:t>
      </w:r>
      <w:r w:rsidR="00E82B9A" w:rsidRPr="00E82B9A">
        <w:rPr>
          <w:lang w:val="en-US"/>
        </w:rPr>
        <w:t>to</w:t>
      </w:r>
      <w:r>
        <w:rPr>
          <w:lang w:val="en-US"/>
        </w:rPr>
        <w:t xml:space="preserve"> the</w:t>
      </w:r>
      <w:r w:rsidR="00E82B9A" w:rsidRPr="00E82B9A">
        <w:rPr>
          <w:lang w:val="en-US"/>
        </w:rPr>
        <w:t xml:space="preserve"> candidate cell</w:t>
      </w:r>
      <w:r>
        <w:rPr>
          <w:lang w:val="en-US"/>
        </w:rPr>
        <w:t>)</w:t>
      </w:r>
      <w:r w:rsidR="00E82B9A" w:rsidRPr="00E82B9A">
        <w:rPr>
          <w:lang w:val="en-US"/>
        </w:rPr>
        <w:t>.</w:t>
      </w:r>
      <w:r w:rsidR="00E82B9A">
        <w:rPr>
          <w:lang w:val="en-US"/>
        </w:rPr>
        <w:t xml:space="preserve"> </w:t>
      </w:r>
      <w:r w:rsidR="00E82B9A" w:rsidRPr="00E82B9A">
        <w:rPr>
          <w:lang w:val="en-US"/>
        </w:rPr>
        <w:t xml:space="preserve">For this purpose, </w:t>
      </w:r>
      <w:r w:rsidR="00B54C6C">
        <w:rPr>
          <w:lang w:val="en-US"/>
        </w:rPr>
        <w:t xml:space="preserve">RACH configuration of each candidate cell should be provided in candidate cells configuration, and </w:t>
      </w:r>
      <w:r>
        <w:rPr>
          <w:lang w:val="en-US"/>
        </w:rPr>
        <w:t>P</w:t>
      </w:r>
      <w:r w:rsidR="00E82B9A" w:rsidRPr="00E82B9A">
        <w:rPr>
          <w:lang w:val="en-US"/>
        </w:rPr>
        <w:t xml:space="preserve">RACH </w:t>
      </w:r>
      <w:r>
        <w:rPr>
          <w:lang w:val="en-US"/>
        </w:rPr>
        <w:t xml:space="preserve">transmission </w:t>
      </w:r>
      <w:r w:rsidR="00E82B9A" w:rsidRPr="00E82B9A">
        <w:rPr>
          <w:lang w:val="en-US"/>
        </w:rPr>
        <w:t xml:space="preserve">to </w:t>
      </w:r>
      <w:r>
        <w:rPr>
          <w:lang w:val="en-US"/>
        </w:rPr>
        <w:t xml:space="preserve">a </w:t>
      </w:r>
      <w:r w:rsidR="00E82B9A">
        <w:rPr>
          <w:lang w:val="en-US"/>
        </w:rPr>
        <w:t>c</w:t>
      </w:r>
      <w:r w:rsidR="00E82B9A" w:rsidRPr="00E82B9A">
        <w:rPr>
          <w:lang w:val="en-US"/>
        </w:rPr>
        <w:t xml:space="preserve">andidate cell </w:t>
      </w:r>
      <w:r w:rsidR="00E82B9A">
        <w:rPr>
          <w:lang w:val="en-US"/>
        </w:rPr>
        <w:t>should</w:t>
      </w:r>
      <w:r w:rsidR="00E82B9A" w:rsidRPr="00E82B9A">
        <w:rPr>
          <w:lang w:val="en-US"/>
        </w:rPr>
        <w:t xml:space="preserve"> be supported.</w:t>
      </w:r>
    </w:p>
    <w:p w14:paraId="608FB214" w14:textId="3F38A1D0" w:rsidR="002125FB" w:rsidRDefault="00E82B9A" w:rsidP="001A35CB">
      <w:pPr>
        <w:jc w:val="both"/>
        <w:rPr>
          <w:lang w:val="en-US"/>
        </w:rPr>
      </w:pPr>
      <w:r>
        <w:rPr>
          <w:lang w:val="en-US"/>
        </w:rPr>
        <w:t xml:space="preserve">In addition, </w:t>
      </w:r>
      <w:r w:rsidR="001A35CB">
        <w:rPr>
          <w:lang w:val="en-US"/>
        </w:rPr>
        <w:t>regarding how to initiate Random Access,</w:t>
      </w:r>
      <w:r>
        <w:rPr>
          <w:lang w:val="en-US"/>
        </w:rPr>
        <w:t xml:space="preserve"> </w:t>
      </w:r>
      <w:r w:rsidR="001A35CB">
        <w:rPr>
          <w:lang w:val="en-US"/>
        </w:rPr>
        <w:t xml:space="preserve">we believe </w:t>
      </w:r>
      <w:r>
        <w:rPr>
          <w:lang w:val="en-US"/>
        </w:rPr>
        <w:t xml:space="preserve">both PDCCH ordered RACH and UE triggered RACH can be considered. </w:t>
      </w:r>
    </w:p>
    <w:p w14:paraId="62467952" w14:textId="74FA86E0" w:rsidR="00E82B9A" w:rsidRDefault="00E82B9A" w:rsidP="001A35CB">
      <w:pPr>
        <w:spacing w:beforeLines="50" w:before="120"/>
        <w:jc w:val="both"/>
        <w:rPr>
          <w:rFonts w:eastAsia="SimSun"/>
          <w:b/>
          <w:bCs/>
          <w:sz w:val="22"/>
          <w:szCs w:val="18"/>
          <w:u w:val="single"/>
          <w:lang w:val="en-US" w:eastAsia="zh-CN"/>
        </w:rPr>
      </w:pPr>
      <w:r w:rsidRPr="00115067">
        <w:rPr>
          <w:rFonts w:eastAsia="SimSun"/>
          <w:b/>
          <w:bCs/>
          <w:sz w:val="22"/>
          <w:szCs w:val="18"/>
          <w:u w:val="single"/>
          <w:lang w:val="en-US" w:eastAsia="zh-CN"/>
        </w:rPr>
        <w:t xml:space="preserve">Proposal 2: </w:t>
      </w:r>
    </w:p>
    <w:p w14:paraId="44A9213F" w14:textId="77777777" w:rsidR="00E82B9A" w:rsidRPr="006726EF" w:rsidRDefault="00E82B9A" w:rsidP="001A35CB">
      <w:pPr>
        <w:pStyle w:val="aff6"/>
        <w:numPr>
          <w:ilvl w:val="0"/>
          <w:numId w:val="26"/>
        </w:numPr>
        <w:spacing w:beforeLines="50" w:before="120"/>
        <w:ind w:leftChars="0"/>
        <w:jc w:val="both"/>
        <w:rPr>
          <w:rFonts w:eastAsia="SimSun"/>
          <w:b/>
          <w:bCs/>
          <w:i/>
          <w:iCs/>
          <w:sz w:val="22"/>
          <w:szCs w:val="18"/>
          <w:lang w:val="en-US" w:eastAsia="zh-CN"/>
        </w:rPr>
      </w:pPr>
      <w:r w:rsidRPr="006726EF">
        <w:rPr>
          <w:rFonts w:eastAsia="SimSun"/>
          <w:b/>
          <w:bCs/>
          <w:i/>
          <w:iCs/>
          <w:sz w:val="22"/>
          <w:szCs w:val="18"/>
          <w:lang w:val="en-US" w:eastAsia="zh-CN"/>
        </w:rPr>
        <w:t>To obtain TA of a candidate cell, RACH to candidate cell should be supported.</w:t>
      </w:r>
    </w:p>
    <w:p w14:paraId="7B54AB41" w14:textId="29CBF756" w:rsidR="00EB7801" w:rsidRPr="00586F0D" w:rsidRDefault="00E82B9A" w:rsidP="00EB7801">
      <w:pPr>
        <w:pStyle w:val="aff6"/>
        <w:numPr>
          <w:ilvl w:val="1"/>
          <w:numId w:val="26"/>
        </w:numPr>
        <w:spacing w:beforeLines="50" w:before="120"/>
        <w:ind w:leftChars="0"/>
        <w:jc w:val="both"/>
        <w:rPr>
          <w:rFonts w:eastAsia="SimSun"/>
          <w:b/>
          <w:bCs/>
          <w:i/>
          <w:iCs/>
          <w:sz w:val="22"/>
          <w:szCs w:val="18"/>
          <w:lang w:val="en-US" w:eastAsia="zh-CN"/>
        </w:rPr>
      </w:pPr>
      <w:r w:rsidRPr="006726EF">
        <w:rPr>
          <w:rFonts w:eastAsia="SimSun" w:hint="eastAsia"/>
          <w:b/>
          <w:bCs/>
          <w:i/>
          <w:iCs/>
          <w:sz w:val="22"/>
          <w:szCs w:val="18"/>
          <w:lang w:val="en-US" w:eastAsia="zh-CN"/>
        </w:rPr>
        <w:t>B</w:t>
      </w:r>
      <w:r w:rsidRPr="006726EF">
        <w:rPr>
          <w:rFonts w:eastAsia="SimSun"/>
          <w:b/>
          <w:bCs/>
          <w:i/>
          <w:iCs/>
          <w:sz w:val="22"/>
          <w:szCs w:val="18"/>
          <w:lang w:val="en-US" w:eastAsia="zh-CN"/>
        </w:rPr>
        <w:t>oth PDCCH ordered RACH and UE triggered RACH can be considered.</w:t>
      </w:r>
    </w:p>
    <w:p w14:paraId="0E6AE862" w14:textId="262C9F56" w:rsidR="007D02E5" w:rsidRPr="007E5D12" w:rsidRDefault="008A4A93" w:rsidP="00F16766">
      <w:pPr>
        <w:pStyle w:val="1"/>
        <w:numPr>
          <w:ilvl w:val="0"/>
          <w:numId w:val="5"/>
        </w:numPr>
        <w:tabs>
          <w:tab w:val="num" w:pos="425"/>
        </w:tabs>
        <w:spacing w:before="180" w:after="120"/>
        <w:ind w:left="0" w:firstLine="0"/>
        <w:jc w:val="both"/>
        <w:rPr>
          <w:rFonts w:eastAsia="ＭＳ 明朝"/>
          <w:b/>
          <w:bCs/>
          <w:szCs w:val="24"/>
          <w:lang w:val="en-US"/>
        </w:rPr>
      </w:pPr>
      <w:r w:rsidRPr="007E5D12">
        <w:rPr>
          <w:rFonts w:eastAsia="ＭＳ 明朝" w:hint="eastAsia"/>
          <w:b/>
          <w:bCs/>
          <w:szCs w:val="24"/>
          <w:lang w:val="en-US"/>
        </w:rPr>
        <w:t>Conclusion</w:t>
      </w:r>
    </w:p>
    <w:p w14:paraId="1E24A06A" w14:textId="6D678659" w:rsidR="00E56B73" w:rsidRDefault="00FE79AE" w:rsidP="008244B5">
      <w:pPr>
        <w:spacing w:afterLines="50" w:after="120"/>
        <w:jc w:val="both"/>
        <w:rPr>
          <w:rFonts w:eastAsia="ＭＳ 明朝"/>
          <w:sz w:val="22"/>
          <w:szCs w:val="22"/>
          <w:lang w:val="en-US"/>
        </w:rPr>
      </w:pPr>
      <w:r w:rsidRPr="007E5D12">
        <w:rPr>
          <w:rFonts w:eastAsia="ＭＳ 明朝"/>
          <w:sz w:val="22"/>
          <w:szCs w:val="22"/>
          <w:lang w:val="en-US"/>
        </w:rPr>
        <w:t xml:space="preserve">In this contribution, </w:t>
      </w:r>
      <w:r w:rsidR="00776981" w:rsidRPr="007E5D12">
        <w:rPr>
          <w:rFonts w:eastAsia="ＭＳ 明朝"/>
          <w:sz w:val="22"/>
          <w:szCs w:val="22"/>
          <w:lang w:val="en-US"/>
        </w:rPr>
        <w:t xml:space="preserve">we </w:t>
      </w:r>
      <w:r w:rsidR="00776981" w:rsidRPr="007E5D12">
        <w:rPr>
          <w:rFonts w:eastAsia="ＭＳ 明朝" w:hint="eastAsia"/>
          <w:sz w:val="22"/>
          <w:szCs w:val="22"/>
          <w:lang w:val="en-US"/>
        </w:rPr>
        <w:t>discuss</w:t>
      </w:r>
      <w:r w:rsidR="00776981" w:rsidRPr="007E5D12">
        <w:rPr>
          <w:rFonts w:eastAsia="ＭＳ 明朝"/>
          <w:sz w:val="22"/>
          <w:szCs w:val="22"/>
          <w:lang w:val="en-US"/>
        </w:rPr>
        <w:t xml:space="preserve">ed </w:t>
      </w:r>
      <w:r w:rsidR="00ED0165" w:rsidRPr="007E5D12">
        <w:rPr>
          <w:rFonts w:eastAsia="SimSun"/>
          <w:sz w:val="22"/>
          <w:szCs w:val="22"/>
          <w:lang w:val="en-US" w:eastAsia="zh-CN"/>
        </w:rPr>
        <w:t>enhancements on</w:t>
      </w:r>
      <w:r w:rsidR="00115067">
        <w:rPr>
          <w:rFonts w:eastAsia="SimSun"/>
          <w:sz w:val="22"/>
          <w:szCs w:val="22"/>
          <w:lang w:val="en-US" w:eastAsia="zh-CN"/>
        </w:rPr>
        <w:t xml:space="preserve"> </w:t>
      </w:r>
      <w:r w:rsidR="009B4961">
        <w:rPr>
          <w:rFonts w:eastAsia="SimSun"/>
          <w:sz w:val="22"/>
          <w:szCs w:val="22"/>
          <w:lang w:val="en-US" w:eastAsia="zh-CN"/>
        </w:rPr>
        <w:t>timing advance management</w:t>
      </w:r>
      <w:r w:rsidRPr="007E5D12">
        <w:rPr>
          <w:rFonts w:eastAsia="ＭＳ 明朝" w:hint="eastAsia"/>
          <w:sz w:val="22"/>
          <w:szCs w:val="22"/>
          <w:lang w:val="en-US"/>
        </w:rPr>
        <w:t xml:space="preserve">. </w:t>
      </w:r>
      <w:r w:rsidR="00E15F38" w:rsidRPr="007E5D12">
        <w:rPr>
          <w:rFonts w:eastAsia="ＭＳ 明朝" w:hint="eastAsia"/>
          <w:sz w:val="22"/>
          <w:szCs w:val="22"/>
          <w:lang w:val="en-US"/>
        </w:rPr>
        <w:t>Based on the discussion, we made following</w:t>
      </w:r>
      <w:r w:rsidR="00776981" w:rsidRPr="007E5D12">
        <w:rPr>
          <w:rFonts w:eastAsia="ＭＳ 明朝"/>
          <w:sz w:val="22"/>
          <w:szCs w:val="22"/>
          <w:lang w:val="en-US"/>
        </w:rPr>
        <w:t xml:space="preserve"> </w:t>
      </w:r>
      <w:r w:rsidR="00776981" w:rsidRPr="007E5D12">
        <w:rPr>
          <w:rFonts w:eastAsia="ＭＳ 明朝" w:hint="eastAsia"/>
          <w:sz w:val="22"/>
          <w:szCs w:val="22"/>
          <w:lang w:val="en-US"/>
        </w:rPr>
        <w:t>proposal</w:t>
      </w:r>
      <w:r w:rsidR="00847529" w:rsidRPr="007E5D12">
        <w:rPr>
          <w:rFonts w:eastAsia="ＭＳ 明朝" w:hint="eastAsia"/>
          <w:sz w:val="22"/>
          <w:szCs w:val="22"/>
          <w:lang w:val="en-US"/>
        </w:rPr>
        <w:t>s</w:t>
      </w:r>
      <w:r w:rsidR="00E15F38" w:rsidRPr="007E5D12">
        <w:rPr>
          <w:rFonts w:eastAsia="ＭＳ 明朝" w:hint="eastAsia"/>
          <w:sz w:val="22"/>
          <w:szCs w:val="22"/>
          <w:lang w:val="en-US"/>
        </w:rPr>
        <w:t>.</w:t>
      </w:r>
    </w:p>
    <w:p w14:paraId="1492DA30" w14:textId="19BCB9D3" w:rsidR="007E5D12" w:rsidRPr="00AB6ECF" w:rsidRDefault="007E5D12" w:rsidP="007E5D12">
      <w:pPr>
        <w:spacing w:beforeLines="50" w:before="120"/>
        <w:rPr>
          <w:rFonts w:eastAsia="SimSun"/>
          <w:b/>
          <w:bCs/>
          <w:sz w:val="22"/>
          <w:szCs w:val="18"/>
          <w:u w:val="single"/>
          <w:lang w:val="en-US" w:eastAsia="zh-CN"/>
        </w:rPr>
      </w:pPr>
      <w:r w:rsidRPr="00AB6ECF">
        <w:rPr>
          <w:rFonts w:eastAsia="SimSun"/>
          <w:b/>
          <w:bCs/>
          <w:sz w:val="22"/>
          <w:szCs w:val="18"/>
          <w:u w:val="single"/>
          <w:lang w:val="en-US" w:eastAsia="zh-CN"/>
        </w:rPr>
        <w:t xml:space="preserve">Proposal </w:t>
      </w:r>
      <w:r w:rsidR="00E27A01">
        <w:rPr>
          <w:rFonts w:eastAsia="SimSun"/>
          <w:b/>
          <w:bCs/>
          <w:sz w:val="22"/>
          <w:szCs w:val="18"/>
          <w:u w:val="single"/>
          <w:lang w:val="en-US" w:eastAsia="zh-CN"/>
        </w:rPr>
        <w:t>1</w:t>
      </w:r>
      <w:r w:rsidRPr="00AB6ECF">
        <w:rPr>
          <w:rFonts w:eastAsia="SimSun"/>
          <w:b/>
          <w:bCs/>
          <w:sz w:val="22"/>
          <w:szCs w:val="18"/>
          <w:u w:val="single"/>
          <w:lang w:val="en-US" w:eastAsia="zh-CN"/>
        </w:rPr>
        <w:t xml:space="preserve">: </w:t>
      </w:r>
    </w:p>
    <w:p w14:paraId="60C92F57" w14:textId="1AC544C2" w:rsidR="007E5D12" w:rsidRPr="006726EF" w:rsidRDefault="00115067" w:rsidP="007E5D12">
      <w:pPr>
        <w:pStyle w:val="aff6"/>
        <w:numPr>
          <w:ilvl w:val="0"/>
          <w:numId w:val="26"/>
        </w:numPr>
        <w:spacing w:beforeLines="50" w:before="120"/>
        <w:ind w:leftChars="0"/>
        <w:rPr>
          <w:rFonts w:eastAsia="SimSun"/>
          <w:b/>
          <w:bCs/>
          <w:i/>
          <w:iCs/>
          <w:sz w:val="22"/>
          <w:szCs w:val="18"/>
          <w:lang w:val="en-US" w:eastAsia="zh-CN"/>
        </w:rPr>
      </w:pPr>
      <w:r w:rsidRPr="006726EF">
        <w:rPr>
          <w:rFonts w:eastAsia="SimSun"/>
          <w:b/>
          <w:bCs/>
          <w:i/>
          <w:iCs/>
          <w:sz w:val="22"/>
          <w:szCs w:val="18"/>
          <w:lang w:val="en-US" w:eastAsia="zh-CN"/>
        </w:rPr>
        <w:t xml:space="preserve">Each candidate cell is </w:t>
      </w:r>
      <w:r w:rsidR="00A279DD">
        <w:rPr>
          <w:rFonts w:eastAsia="SimSun"/>
          <w:b/>
          <w:bCs/>
          <w:i/>
          <w:iCs/>
          <w:sz w:val="22"/>
          <w:szCs w:val="18"/>
          <w:lang w:val="en-US" w:eastAsia="zh-CN"/>
        </w:rPr>
        <w:t xml:space="preserve">configured to be </w:t>
      </w:r>
      <w:r w:rsidRPr="006726EF">
        <w:rPr>
          <w:rFonts w:eastAsia="SimSun"/>
          <w:b/>
          <w:bCs/>
          <w:i/>
          <w:iCs/>
          <w:sz w:val="22"/>
          <w:szCs w:val="18"/>
          <w:lang w:val="en-US" w:eastAsia="zh-CN"/>
        </w:rPr>
        <w:t>associated with a TAG</w:t>
      </w:r>
      <w:r w:rsidR="00401BBA">
        <w:rPr>
          <w:rFonts w:eastAsia="SimSun"/>
          <w:b/>
          <w:bCs/>
          <w:i/>
          <w:iCs/>
          <w:sz w:val="22"/>
          <w:szCs w:val="18"/>
          <w:lang w:val="en-US" w:eastAsia="zh-CN"/>
        </w:rPr>
        <w:t xml:space="preserve"> ID</w:t>
      </w:r>
      <w:r w:rsidRPr="006726EF">
        <w:rPr>
          <w:rFonts w:eastAsia="SimSun"/>
          <w:b/>
          <w:bCs/>
          <w:i/>
          <w:iCs/>
          <w:sz w:val="22"/>
          <w:szCs w:val="18"/>
          <w:lang w:val="en-US" w:eastAsia="zh-CN"/>
        </w:rPr>
        <w:t>.</w:t>
      </w:r>
    </w:p>
    <w:p w14:paraId="696C901C" w14:textId="6D70AE86" w:rsidR="00115067" w:rsidRPr="006726EF" w:rsidRDefault="00115067" w:rsidP="00115067">
      <w:pPr>
        <w:pStyle w:val="aff6"/>
        <w:numPr>
          <w:ilvl w:val="0"/>
          <w:numId w:val="26"/>
        </w:numPr>
        <w:spacing w:beforeLines="50" w:before="120"/>
        <w:ind w:leftChars="0"/>
        <w:rPr>
          <w:rFonts w:eastAsia="SimSun"/>
          <w:b/>
          <w:bCs/>
          <w:i/>
          <w:iCs/>
          <w:sz w:val="22"/>
          <w:szCs w:val="18"/>
          <w:lang w:val="en-US" w:eastAsia="zh-CN"/>
        </w:rPr>
      </w:pPr>
      <w:r w:rsidRPr="006726EF">
        <w:rPr>
          <w:rFonts w:eastAsia="SimSun"/>
          <w:b/>
          <w:bCs/>
          <w:i/>
          <w:iCs/>
          <w:sz w:val="22"/>
          <w:szCs w:val="18"/>
          <w:lang w:val="en-US" w:eastAsia="zh-CN"/>
        </w:rPr>
        <w:t>Different serving cell and/or different candidate cell can be associated with the same TAG</w:t>
      </w:r>
      <w:r w:rsidR="00401BBA">
        <w:rPr>
          <w:rFonts w:eastAsia="SimSun"/>
          <w:b/>
          <w:bCs/>
          <w:i/>
          <w:iCs/>
          <w:sz w:val="22"/>
          <w:szCs w:val="18"/>
          <w:lang w:val="en-US" w:eastAsia="zh-CN"/>
        </w:rPr>
        <w:t xml:space="preserve"> ID</w:t>
      </w:r>
      <w:r w:rsidRPr="006726EF">
        <w:rPr>
          <w:rFonts w:eastAsia="SimSun"/>
          <w:b/>
          <w:bCs/>
          <w:i/>
          <w:iCs/>
          <w:sz w:val="22"/>
          <w:szCs w:val="18"/>
          <w:lang w:val="en-US" w:eastAsia="zh-CN"/>
        </w:rPr>
        <w:t>.</w:t>
      </w:r>
    </w:p>
    <w:p w14:paraId="10D331E1" w14:textId="05F34947" w:rsidR="001F4F6E" w:rsidRPr="006726EF" w:rsidRDefault="001F4F6E" w:rsidP="001F4F6E">
      <w:pPr>
        <w:pStyle w:val="aff6"/>
        <w:numPr>
          <w:ilvl w:val="1"/>
          <w:numId w:val="26"/>
        </w:numPr>
        <w:spacing w:beforeLines="50" w:before="120"/>
        <w:ind w:leftChars="0"/>
        <w:rPr>
          <w:rFonts w:eastAsia="SimSun"/>
          <w:b/>
          <w:bCs/>
          <w:i/>
          <w:iCs/>
          <w:sz w:val="22"/>
          <w:szCs w:val="18"/>
          <w:lang w:val="en-US" w:eastAsia="zh-CN"/>
        </w:rPr>
      </w:pPr>
      <w:r w:rsidRPr="006726EF">
        <w:rPr>
          <w:rFonts w:eastAsia="SimSun" w:hint="eastAsia"/>
          <w:b/>
          <w:bCs/>
          <w:i/>
          <w:iCs/>
          <w:sz w:val="22"/>
          <w:szCs w:val="18"/>
          <w:lang w:val="en-US" w:eastAsia="zh-CN"/>
        </w:rPr>
        <w:t>F</w:t>
      </w:r>
      <w:r w:rsidRPr="006726EF">
        <w:rPr>
          <w:rFonts w:eastAsia="SimSun"/>
          <w:b/>
          <w:bCs/>
          <w:i/>
          <w:iCs/>
          <w:sz w:val="22"/>
          <w:szCs w:val="18"/>
          <w:lang w:val="en-US" w:eastAsia="zh-CN"/>
        </w:rPr>
        <w:t>urther study whether to increase the maximum number of TAG per cell group (MCG/SCG).</w:t>
      </w:r>
    </w:p>
    <w:p w14:paraId="59BC2D40" w14:textId="3B7A9D43" w:rsidR="00115067" w:rsidRDefault="00115067" w:rsidP="00115067">
      <w:pPr>
        <w:spacing w:beforeLines="50" w:before="120"/>
        <w:rPr>
          <w:rFonts w:eastAsia="SimSun"/>
          <w:b/>
          <w:bCs/>
          <w:sz w:val="22"/>
          <w:szCs w:val="18"/>
          <w:u w:val="single"/>
          <w:lang w:val="en-US" w:eastAsia="zh-CN"/>
        </w:rPr>
      </w:pPr>
      <w:r w:rsidRPr="00115067">
        <w:rPr>
          <w:rFonts w:eastAsia="SimSun"/>
          <w:b/>
          <w:bCs/>
          <w:sz w:val="22"/>
          <w:szCs w:val="18"/>
          <w:u w:val="single"/>
          <w:lang w:val="en-US" w:eastAsia="zh-CN"/>
        </w:rPr>
        <w:t xml:space="preserve">Proposal 2: </w:t>
      </w:r>
    </w:p>
    <w:p w14:paraId="68F9FB5B" w14:textId="3424876A" w:rsidR="00115067" w:rsidRPr="006726EF" w:rsidRDefault="00115067" w:rsidP="00115067">
      <w:pPr>
        <w:pStyle w:val="aff6"/>
        <w:numPr>
          <w:ilvl w:val="0"/>
          <w:numId w:val="26"/>
        </w:numPr>
        <w:spacing w:beforeLines="50" w:before="120"/>
        <w:ind w:leftChars="0"/>
        <w:rPr>
          <w:rFonts w:eastAsia="SimSun"/>
          <w:b/>
          <w:bCs/>
          <w:i/>
          <w:iCs/>
          <w:sz w:val="22"/>
          <w:szCs w:val="18"/>
          <w:lang w:val="en-US" w:eastAsia="zh-CN"/>
        </w:rPr>
      </w:pPr>
      <w:r w:rsidRPr="006726EF">
        <w:rPr>
          <w:rFonts w:eastAsia="SimSun"/>
          <w:b/>
          <w:bCs/>
          <w:i/>
          <w:iCs/>
          <w:sz w:val="22"/>
          <w:szCs w:val="18"/>
          <w:lang w:val="en-US" w:eastAsia="zh-CN"/>
        </w:rPr>
        <w:t>To obtain TA of a candidate cell, RACH to candidate cell should be supported.</w:t>
      </w:r>
    </w:p>
    <w:p w14:paraId="786BC565" w14:textId="1C5189A9" w:rsidR="008E6F22" w:rsidRPr="006726EF" w:rsidRDefault="001A1FB1" w:rsidP="008E6F22">
      <w:pPr>
        <w:pStyle w:val="aff6"/>
        <w:numPr>
          <w:ilvl w:val="1"/>
          <w:numId w:val="26"/>
        </w:numPr>
        <w:spacing w:beforeLines="50" w:before="120"/>
        <w:ind w:leftChars="0"/>
        <w:rPr>
          <w:rFonts w:eastAsia="SimSun"/>
          <w:b/>
          <w:bCs/>
          <w:i/>
          <w:iCs/>
          <w:sz w:val="22"/>
          <w:szCs w:val="18"/>
          <w:lang w:val="en-US" w:eastAsia="zh-CN"/>
        </w:rPr>
      </w:pPr>
      <w:r w:rsidRPr="006726EF">
        <w:rPr>
          <w:rFonts w:eastAsia="SimSun" w:hint="eastAsia"/>
          <w:b/>
          <w:bCs/>
          <w:i/>
          <w:iCs/>
          <w:sz w:val="22"/>
          <w:szCs w:val="18"/>
          <w:lang w:val="en-US" w:eastAsia="zh-CN"/>
        </w:rPr>
        <w:t>B</w:t>
      </w:r>
      <w:r w:rsidRPr="006726EF">
        <w:rPr>
          <w:rFonts w:eastAsia="SimSun"/>
          <w:b/>
          <w:bCs/>
          <w:i/>
          <w:iCs/>
          <w:sz w:val="22"/>
          <w:szCs w:val="18"/>
          <w:lang w:val="en-US" w:eastAsia="zh-CN"/>
        </w:rPr>
        <w:t>oth</w:t>
      </w:r>
      <w:r w:rsidR="00F0728C" w:rsidRPr="006726EF">
        <w:rPr>
          <w:rFonts w:eastAsia="SimSun"/>
          <w:b/>
          <w:bCs/>
          <w:i/>
          <w:iCs/>
          <w:sz w:val="22"/>
          <w:szCs w:val="18"/>
          <w:lang w:val="en-US" w:eastAsia="zh-CN"/>
        </w:rPr>
        <w:t xml:space="preserve"> PDCCH ordered RACH and UE triggered RACH can be considered.</w:t>
      </w:r>
    </w:p>
    <w:p w14:paraId="560068E8" w14:textId="77777777" w:rsidR="007E5D12" w:rsidRPr="00115067" w:rsidRDefault="007E5D12" w:rsidP="008244B5">
      <w:pPr>
        <w:spacing w:afterLines="50" w:after="120"/>
        <w:jc w:val="both"/>
        <w:rPr>
          <w:rFonts w:eastAsia="ＭＳ 明朝"/>
          <w:sz w:val="22"/>
          <w:szCs w:val="22"/>
          <w:lang w:val="en-US"/>
        </w:rPr>
      </w:pPr>
    </w:p>
    <w:p w14:paraId="69E870E0" w14:textId="42503535" w:rsidR="00A931F1" w:rsidRDefault="00A931F1" w:rsidP="00125736">
      <w:pPr>
        <w:pStyle w:val="1"/>
        <w:spacing w:before="180" w:after="120"/>
        <w:jc w:val="both"/>
        <w:rPr>
          <w:rFonts w:eastAsia="ＭＳ 明朝"/>
          <w:b/>
          <w:bCs/>
          <w:szCs w:val="24"/>
          <w:lang w:val="en-US"/>
        </w:rPr>
      </w:pPr>
      <w:r>
        <w:rPr>
          <w:rFonts w:eastAsia="ＭＳ 明朝"/>
          <w:b/>
          <w:bCs/>
          <w:szCs w:val="24"/>
          <w:lang w:val="en-US"/>
        </w:rPr>
        <w:t>Reference</w:t>
      </w:r>
    </w:p>
    <w:p w14:paraId="065ECC12" w14:textId="6617818D" w:rsidR="009F0679" w:rsidRPr="00586F0D" w:rsidRDefault="00786A7C" w:rsidP="009F0679">
      <w:pPr>
        <w:pStyle w:val="aff6"/>
        <w:numPr>
          <w:ilvl w:val="0"/>
          <w:numId w:val="36"/>
        </w:numPr>
        <w:spacing w:afterLines="50" w:after="120"/>
        <w:ind w:leftChars="0"/>
        <w:jc w:val="both"/>
        <w:rPr>
          <w:sz w:val="22"/>
          <w:szCs w:val="22"/>
        </w:rPr>
      </w:pPr>
      <w:r>
        <w:rPr>
          <w:rFonts w:hint="eastAsia"/>
          <w:sz w:val="22"/>
          <w:szCs w:val="22"/>
        </w:rPr>
        <w:t>3</w:t>
      </w:r>
      <w:r>
        <w:rPr>
          <w:sz w:val="22"/>
          <w:szCs w:val="22"/>
        </w:rPr>
        <w:t>GPP RP-2</w:t>
      </w:r>
      <w:r w:rsidR="00EB0143">
        <w:rPr>
          <w:sz w:val="22"/>
          <w:szCs w:val="22"/>
        </w:rPr>
        <w:t>22332</w:t>
      </w:r>
      <w:r>
        <w:rPr>
          <w:sz w:val="22"/>
          <w:szCs w:val="22"/>
        </w:rPr>
        <w:t>, “</w:t>
      </w:r>
      <w:r w:rsidR="00EB0143">
        <w:rPr>
          <w:sz w:val="22"/>
          <w:szCs w:val="22"/>
        </w:rPr>
        <w:t>Revised</w:t>
      </w:r>
      <w:r>
        <w:rPr>
          <w:sz w:val="22"/>
          <w:szCs w:val="22"/>
        </w:rPr>
        <w:t xml:space="preserve"> WID on Further NR mobility enhancements”, RAN#9</w:t>
      </w:r>
      <w:r w:rsidR="00EB0143">
        <w:rPr>
          <w:sz w:val="22"/>
          <w:szCs w:val="22"/>
        </w:rPr>
        <w:t>7</w:t>
      </w:r>
      <w:r>
        <w:rPr>
          <w:sz w:val="22"/>
          <w:szCs w:val="22"/>
        </w:rPr>
        <w:t xml:space="preserve">e, </w:t>
      </w:r>
      <w:r w:rsidR="00EB0143">
        <w:rPr>
          <w:sz w:val="22"/>
          <w:szCs w:val="22"/>
        </w:rPr>
        <w:t>Sep</w:t>
      </w:r>
      <w:r>
        <w:rPr>
          <w:sz w:val="22"/>
          <w:szCs w:val="22"/>
        </w:rPr>
        <w:t>. 202</w:t>
      </w:r>
      <w:r w:rsidR="00EB0143">
        <w:rPr>
          <w:sz w:val="22"/>
          <w:szCs w:val="22"/>
        </w:rPr>
        <w:t>2</w:t>
      </w:r>
      <w:r>
        <w:rPr>
          <w:sz w:val="22"/>
          <w:szCs w:val="22"/>
        </w:rPr>
        <w:t>.</w:t>
      </w:r>
    </w:p>
    <w:sectPr w:rsidR="009F0679" w:rsidRPr="00586F0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DC624" w14:textId="77777777" w:rsidR="00793133" w:rsidRDefault="00793133">
      <w:r>
        <w:separator/>
      </w:r>
    </w:p>
  </w:endnote>
  <w:endnote w:type="continuationSeparator" w:id="0">
    <w:p w14:paraId="2D5E9B3B" w14:textId="77777777" w:rsidR="00793133" w:rsidRDefault="00793133">
      <w:r>
        <w:continuationSeparator/>
      </w:r>
    </w:p>
  </w:endnote>
  <w:endnote w:type="continuationNotice" w:id="1">
    <w:p w14:paraId="46F26F3B" w14:textId="77777777" w:rsidR="00793133" w:rsidRDefault="00793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49958" w14:textId="77777777" w:rsidR="00793133" w:rsidRDefault="00793133">
      <w:r>
        <w:separator/>
      </w:r>
    </w:p>
  </w:footnote>
  <w:footnote w:type="continuationSeparator" w:id="0">
    <w:p w14:paraId="07CCF975" w14:textId="77777777" w:rsidR="00793133" w:rsidRDefault="00793133">
      <w:r>
        <w:continuationSeparator/>
      </w:r>
    </w:p>
  </w:footnote>
  <w:footnote w:type="continuationNotice" w:id="1">
    <w:p w14:paraId="2B24DF36" w14:textId="77777777" w:rsidR="00793133" w:rsidRDefault="007931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61088D"/>
    <w:multiLevelType w:val="hybridMultilevel"/>
    <w:tmpl w:val="6B96ED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D268C"/>
    <w:multiLevelType w:val="hybridMultilevel"/>
    <w:tmpl w:val="4762E392"/>
    <w:lvl w:ilvl="0" w:tplc="554258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F12681"/>
    <w:multiLevelType w:val="hybridMultilevel"/>
    <w:tmpl w:val="EED85AB0"/>
    <w:lvl w:ilvl="0" w:tplc="6060B6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BD35AC"/>
    <w:multiLevelType w:val="hybridMultilevel"/>
    <w:tmpl w:val="802C8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F3CCE"/>
    <w:multiLevelType w:val="hybridMultilevel"/>
    <w:tmpl w:val="B49A1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0A32B8"/>
    <w:multiLevelType w:val="hybridMultilevel"/>
    <w:tmpl w:val="00EEEC10"/>
    <w:lvl w:ilvl="0" w:tplc="A7D4FE56">
      <w:start w:val="1"/>
      <w:numFmt w:val="bullet"/>
      <w:lvlText w:val="»"/>
      <w:lvlJc w:val="left"/>
      <w:pPr>
        <w:tabs>
          <w:tab w:val="num" w:pos="720"/>
        </w:tabs>
        <w:ind w:left="720" w:hanging="360"/>
      </w:pPr>
      <w:rPr>
        <w:rFonts w:ascii="Arial" w:hAnsi="Arial" w:hint="default"/>
      </w:rPr>
    </w:lvl>
    <w:lvl w:ilvl="1" w:tplc="B322B852" w:tentative="1">
      <w:start w:val="1"/>
      <w:numFmt w:val="bullet"/>
      <w:lvlText w:val="»"/>
      <w:lvlJc w:val="left"/>
      <w:pPr>
        <w:tabs>
          <w:tab w:val="num" w:pos="1440"/>
        </w:tabs>
        <w:ind w:left="1440" w:hanging="360"/>
      </w:pPr>
      <w:rPr>
        <w:rFonts w:ascii="Arial" w:hAnsi="Arial" w:hint="default"/>
      </w:rPr>
    </w:lvl>
    <w:lvl w:ilvl="2" w:tplc="B510AD2A">
      <w:start w:val="1"/>
      <w:numFmt w:val="bullet"/>
      <w:lvlText w:val="»"/>
      <w:lvlJc w:val="left"/>
      <w:pPr>
        <w:tabs>
          <w:tab w:val="num" w:pos="2160"/>
        </w:tabs>
        <w:ind w:left="2160" w:hanging="360"/>
      </w:pPr>
      <w:rPr>
        <w:rFonts w:ascii="Arial" w:hAnsi="Arial" w:hint="default"/>
      </w:rPr>
    </w:lvl>
    <w:lvl w:ilvl="3" w:tplc="B75E0834" w:tentative="1">
      <w:start w:val="1"/>
      <w:numFmt w:val="bullet"/>
      <w:lvlText w:val="»"/>
      <w:lvlJc w:val="left"/>
      <w:pPr>
        <w:tabs>
          <w:tab w:val="num" w:pos="2880"/>
        </w:tabs>
        <w:ind w:left="2880" w:hanging="360"/>
      </w:pPr>
      <w:rPr>
        <w:rFonts w:ascii="Arial" w:hAnsi="Arial" w:hint="default"/>
      </w:rPr>
    </w:lvl>
    <w:lvl w:ilvl="4" w:tplc="136091F4" w:tentative="1">
      <w:start w:val="1"/>
      <w:numFmt w:val="bullet"/>
      <w:lvlText w:val="»"/>
      <w:lvlJc w:val="left"/>
      <w:pPr>
        <w:tabs>
          <w:tab w:val="num" w:pos="3600"/>
        </w:tabs>
        <w:ind w:left="3600" w:hanging="360"/>
      </w:pPr>
      <w:rPr>
        <w:rFonts w:ascii="Arial" w:hAnsi="Arial" w:hint="default"/>
      </w:rPr>
    </w:lvl>
    <w:lvl w:ilvl="5" w:tplc="B1CA1180" w:tentative="1">
      <w:start w:val="1"/>
      <w:numFmt w:val="bullet"/>
      <w:lvlText w:val="»"/>
      <w:lvlJc w:val="left"/>
      <w:pPr>
        <w:tabs>
          <w:tab w:val="num" w:pos="4320"/>
        </w:tabs>
        <w:ind w:left="4320" w:hanging="360"/>
      </w:pPr>
      <w:rPr>
        <w:rFonts w:ascii="Arial" w:hAnsi="Arial" w:hint="default"/>
      </w:rPr>
    </w:lvl>
    <w:lvl w:ilvl="6" w:tplc="DD94333A" w:tentative="1">
      <w:start w:val="1"/>
      <w:numFmt w:val="bullet"/>
      <w:lvlText w:val="»"/>
      <w:lvlJc w:val="left"/>
      <w:pPr>
        <w:tabs>
          <w:tab w:val="num" w:pos="5040"/>
        </w:tabs>
        <w:ind w:left="5040" w:hanging="360"/>
      </w:pPr>
      <w:rPr>
        <w:rFonts w:ascii="Arial" w:hAnsi="Arial" w:hint="default"/>
      </w:rPr>
    </w:lvl>
    <w:lvl w:ilvl="7" w:tplc="B40CBCAA" w:tentative="1">
      <w:start w:val="1"/>
      <w:numFmt w:val="bullet"/>
      <w:lvlText w:val="»"/>
      <w:lvlJc w:val="left"/>
      <w:pPr>
        <w:tabs>
          <w:tab w:val="num" w:pos="5760"/>
        </w:tabs>
        <w:ind w:left="5760" w:hanging="360"/>
      </w:pPr>
      <w:rPr>
        <w:rFonts w:ascii="Arial" w:hAnsi="Arial" w:hint="default"/>
      </w:rPr>
    </w:lvl>
    <w:lvl w:ilvl="8" w:tplc="7840B6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715AE0"/>
    <w:multiLevelType w:val="hybridMultilevel"/>
    <w:tmpl w:val="1AC42C70"/>
    <w:lvl w:ilvl="0" w:tplc="4E3CE654">
      <w:start w:val="1"/>
      <w:numFmt w:val="bullet"/>
      <w:lvlText w:val="•"/>
      <w:lvlJc w:val="left"/>
      <w:pPr>
        <w:tabs>
          <w:tab w:val="num" w:pos="720"/>
        </w:tabs>
        <w:ind w:left="720" w:hanging="360"/>
      </w:pPr>
      <w:rPr>
        <w:rFonts w:ascii="Arial" w:hAnsi="Arial" w:hint="default"/>
      </w:rPr>
    </w:lvl>
    <w:lvl w:ilvl="1" w:tplc="C82031CE">
      <w:start w:val="1"/>
      <w:numFmt w:val="bullet"/>
      <w:lvlText w:val="•"/>
      <w:lvlJc w:val="left"/>
      <w:pPr>
        <w:tabs>
          <w:tab w:val="num" w:pos="1440"/>
        </w:tabs>
        <w:ind w:left="1440" w:hanging="360"/>
      </w:pPr>
      <w:rPr>
        <w:rFonts w:ascii="Arial" w:hAnsi="Arial" w:hint="default"/>
      </w:rPr>
    </w:lvl>
    <w:lvl w:ilvl="2" w:tplc="F7145052" w:tentative="1">
      <w:start w:val="1"/>
      <w:numFmt w:val="bullet"/>
      <w:lvlText w:val="•"/>
      <w:lvlJc w:val="left"/>
      <w:pPr>
        <w:tabs>
          <w:tab w:val="num" w:pos="2160"/>
        </w:tabs>
        <w:ind w:left="2160" w:hanging="360"/>
      </w:pPr>
      <w:rPr>
        <w:rFonts w:ascii="Arial" w:hAnsi="Arial" w:hint="default"/>
      </w:rPr>
    </w:lvl>
    <w:lvl w:ilvl="3" w:tplc="DF5C6DFE" w:tentative="1">
      <w:start w:val="1"/>
      <w:numFmt w:val="bullet"/>
      <w:lvlText w:val="•"/>
      <w:lvlJc w:val="left"/>
      <w:pPr>
        <w:tabs>
          <w:tab w:val="num" w:pos="2880"/>
        </w:tabs>
        <w:ind w:left="2880" w:hanging="360"/>
      </w:pPr>
      <w:rPr>
        <w:rFonts w:ascii="Arial" w:hAnsi="Arial" w:hint="default"/>
      </w:rPr>
    </w:lvl>
    <w:lvl w:ilvl="4" w:tplc="355EA156" w:tentative="1">
      <w:start w:val="1"/>
      <w:numFmt w:val="bullet"/>
      <w:lvlText w:val="•"/>
      <w:lvlJc w:val="left"/>
      <w:pPr>
        <w:tabs>
          <w:tab w:val="num" w:pos="3600"/>
        </w:tabs>
        <w:ind w:left="3600" w:hanging="360"/>
      </w:pPr>
      <w:rPr>
        <w:rFonts w:ascii="Arial" w:hAnsi="Arial" w:hint="default"/>
      </w:rPr>
    </w:lvl>
    <w:lvl w:ilvl="5" w:tplc="C6B6BFD0" w:tentative="1">
      <w:start w:val="1"/>
      <w:numFmt w:val="bullet"/>
      <w:lvlText w:val="•"/>
      <w:lvlJc w:val="left"/>
      <w:pPr>
        <w:tabs>
          <w:tab w:val="num" w:pos="4320"/>
        </w:tabs>
        <w:ind w:left="4320" w:hanging="360"/>
      </w:pPr>
      <w:rPr>
        <w:rFonts w:ascii="Arial" w:hAnsi="Arial" w:hint="default"/>
      </w:rPr>
    </w:lvl>
    <w:lvl w:ilvl="6" w:tplc="286CFFAA" w:tentative="1">
      <w:start w:val="1"/>
      <w:numFmt w:val="bullet"/>
      <w:lvlText w:val="•"/>
      <w:lvlJc w:val="left"/>
      <w:pPr>
        <w:tabs>
          <w:tab w:val="num" w:pos="5040"/>
        </w:tabs>
        <w:ind w:left="5040" w:hanging="360"/>
      </w:pPr>
      <w:rPr>
        <w:rFonts w:ascii="Arial" w:hAnsi="Arial" w:hint="default"/>
      </w:rPr>
    </w:lvl>
    <w:lvl w:ilvl="7" w:tplc="E9B20716" w:tentative="1">
      <w:start w:val="1"/>
      <w:numFmt w:val="bullet"/>
      <w:lvlText w:val="•"/>
      <w:lvlJc w:val="left"/>
      <w:pPr>
        <w:tabs>
          <w:tab w:val="num" w:pos="5760"/>
        </w:tabs>
        <w:ind w:left="5760" w:hanging="360"/>
      </w:pPr>
      <w:rPr>
        <w:rFonts w:ascii="Arial" w:hAnsi="Arial" w:hint="default"/>
      </w:rPr>
    </w:lvl>
    <w:lvl w:ilvl="8" w:tplc="435CAAA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B5729F3"/>
    <w:multiLevelType w:val="hybridMultilevel"/>
    <w:tmpl w:val="FDBA8578"/>
    <w:lvl w:ilvl="0" w:tplc="0409000B">
      <w:start w:val="1"/>
      <w:numFmt w:val="bullet"/>
      <w:lvlText w:val=""/>
      <w:lvlJc w:val="left"/>
      <w:pPr>
        <w:ind w:left="915" w:hanging="420"/>
      </w:pPr>
      <w:rPr>
        <w:rFonts w:ascii="Wingdings" w:hAnsi="Wingdings" w:hint="default"/>
      </w:rPr>
    </w:lvl>
    <w:lvl w:ilvl="1" w:tplc="0409000B" w:tentative="1">
      <w:start w:val="1"/>
      <w:numFmt w:val="bullet"/>
      <w:lvlText w:val=""/>
      <w:lvlJc w:val="left"/>
      <w:pPr>
        <w:ind w:left="1335" w:hanging="420"/>
      </w:pPr>
      <w:rPr>
        <w:rFonts w:ascii="Wingdings" w:hAnsi="Wingdings" w:hint="default"/>
      </w:rPr>
    </w:lvl>
    <w:lvl w:ilvl="2" w:tplc="0409000D"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B" w:tentative="1">
      <w:start w:val="1"/>
      <w:numFmt w:val="bullet"/>
      <w:lvlText w:val=""/>
      <w:lvlJc w:val="left"/>
      <w:pPr>
        <w:ind w:left="2595" w:hanging="420"/>
      </w:pPr>
      <w:rPr>
        <w:rFonts w:ascii="Wingdings" w:hAnsi="Wingdings" w:hint="default"/>
      </w:rPr>
    </w:lvl>
    <w:lvl w:ilvl="5" w:tplc="0409000D"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B" w:tentative="1">
      <w:start w:val="1"/>
      <w:numFmt w:val="bullet"/>
      <w:lvlText w:val=""/>
      <w:lvlJc w:val="left"/>
      <w:pPr>
        <w:ind w:left="3855" w:hanging="420"/>
      </w:pPr>
      <w:rPr>
        <w:rFonts w:ascii="Wingdings" w:hAnsi="Wingdings" w:hint="default"/>
      </w:rPr>
    </w:lvl>
    <w:lvl w:ilvl="8" w:tplc="0409000D" w:tentative="1">
      <w:start w:val="1"/>
      <w:numFmt w:val="bullet"/>
      <w:lvlText w:val=""/>
      <w:lvlJc w:val="left"/>
      <w:pPr>
        <w:ind w:left="4275" w:hanging="420"/>
      </w:pPr>
      <w:rPr>
        <w:rFonts w:ascii="Wingdings" w:hAnsi="Wingdings" w:hint="default"/>
      </w:rPr>
    </w:lvl>
  </w:abstractNum>
  <w:abstractNum w:abstractNumId="41"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9"/>
  </w:num>
  <w:num w:numId="3">
    <w:abstractNumId w:val="16"/>
  </w:num>
  <w:num w:numId="4">
    <w:abstractNumId w:val="44"/>
  </w:num>
  <w:num w:numId="5">
    <w:abstractNumId w:val="32"/>
  </w:num>
  <w:num w:numId="6">
    <w:abstractNumId w:val="0"/>
    <w:lvlOverride w:ilvl="0">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25"/>
  </w:num>
  <w:num w:numId="10">
    <w:abstractNumId w:val="43"/>
  </w:num>
  <w:num w:numId="11">
    <w:abstractNumId w:val="20"/>
    <w:lvlOverride w:ilvl="0">
      <w:startOverride w:val="1"/>
    </w:lvlOverride>
  </w:num>
  <w:num w:numId="12">
    <w:abstractNumId w:val="3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3"/>
  </w:num>
  <w:num w:numId="17">
    <w:abstractNumId w:val="4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8"/>
  </w:num>
  <w:num w:numId="23">
    <w:abstractNumId w:val="12"/>
  </w:num>
  <w:num w:numId="24">
    <w:abstractNumId w:val="26"/>
  </w:num>
  <w:num w:numId="25">
    <w:abstractNumId w:val="41"/>
  </w:num>
  <w:num w:numId="26">
    <w:abstractNumId w:val="9"/>
  </w:num>
  <w:num w:numId="27">
    <w:abstractNumId w:val="37"/>
  </w:num>
  <w:num w:numId="28">
    <w:abstractNumId w:val="34"/>
  </w:num>
  <w:num w:numId="29">
    <w:abstractNumId w:val="5"/>
  </w:num>
  <w:num w:numId="30">
    <w:abstractNumId w:val="10"/>
  </w:num>
  <w:num w:numId="31">
    <w:abstractNumId w:val="15"/>
  </w:num>
  <w:num w:numId="32">
    <w:abstractNumId w:val="31"/>
  </w:num>
  <w:num w:numId="33">
    <w:abstractNumId w:val="33"/>
  </w:num>
  <w:num w:numId="34">
    <w:abstractNumId w:val="29"/>
  </w:num>
  <w:num w:numId="35">
    <w:abstractNumId w:val="35"/>
  </w:num>
  <w:num w:numId="36">
    <w:abstractNumId w:val="7"/>
  </w:num>
  <w:num w:numId="37">
    <w:abstractNumId w:val="21"/>
  </w:num>
  <w:num w:numId="38">
    <w:abstractNumId w:val="40"/>
  </w:num>
  <w:num w:numId="39">
    <w:abstractNumId w:val="11"/>
  </w:num>
  <w:num w:numId="40">
    <w:abstractNumId w:val="8"/>
  </w:num>
  <w:num w:numId="41">
    <w:abstractNumId w:val="28"/>
  </w:num>
  <w:num w:numId="42">
    <w:abstractNumId w:val="4"/>
  </w:num>
  <w:num w:numId="43">
    <w:abstractNumId w:val="38"/>
  </w:num>
  <w:num w:numId="44">
    <w:abstractNumId w:val="6"/>
  </w:num>
  <w:num w:numId="45">
    <w:abstractNumId w:val="19"/>
  </w:num>
  <w:num w:numId="4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CD2"/>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172"/>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56"/>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67"/>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489E"/>
    <w:rsid w:val="00194D17"/>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1FB1"/>
    <w:rsid w:val="001A204D"/>
    <w:rsid w:val="001A2590"/>
    <w:rsid w:val="001A2712"/>
    <w:rsid w:val="001A2879"/>
    <w:rsid w:val="001A2C68"/>
    <w:rsid w:val="001A2DE5"/>
    <w:rsid w:val="001A2EE5"/>
    <w:rsid w:val="001A2F38"/>
    <w:rsid w:val="001A311E"/>
    <w:rsid w:val="001A35CB"/>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F6E"/>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881"/>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5FB"/>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9F"/>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511"/>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09"/>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E86"/>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66B"/>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25A"/>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BB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ACE"/>
    <w:rsid w:val="00463B1F"/>
    <w:rsid w:val="00463E75"/>
    <w:rsid w:val="00464297"/>
    <w:rsid w:val="00464458"/>
    <w:rsid w:val="0046453A"/>
    <w:rsid w:val="00464554"/>
    <w:rsid w:val="00464642"/>
    <w:rsid w:val="004647FC"/>
    <w:rsid w:val="00464D57"/>
    <w:rsid w:val="00464EB2"/>
    <w:rsid w:val="00464FAA"/>
    <w:rsid w:val="00464FF9"/>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619"/>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09C"/>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976"/>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320"/>
    <w:rsid w:val="0056198C"/>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7D4"/>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099"/>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0D"/>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DD"/>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0BC"/>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6EF"/>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9D7"/>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A7C"/>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13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6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704"/>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760"/>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BF0"/>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2F4B"/>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6F22"/>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67D96"/>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961"/>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679"/>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9DD"/>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5315"/>
    <w:rsid w:val="00A3563E"/>
    <w:rsid w:val="00A35647"/>
    <w:rsid w:val="00A35EBF"/>
    <w:rsid w:val="00A3607A"/>
    <w:rsid w:val="00A3625B"/>
    <w:rsid w:val="00A363FA"/>
    <w:rsid w:val="00A36834"/>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48"/>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6C"/>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5C7"/>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4AE"/>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2FC"/>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43"/>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23"/>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C30"/>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8FA"/>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4D"/>
    <w:rsid w:val="00D44DE5"/>
    <w:rsid w:val="00D45359"/>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39"/>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A01"/>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2DD4"/>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9A"/>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43"/>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0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21"/>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8C"/>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72"/>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FB"/>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54"/>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3E"/>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125F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660</Words>
  <Characters>3767</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3</cp:revision>
  <cp:lastPrinted>2017-08-09T04:40:00Z</cp:lastPrinted>
  <dcterms:created xsi:type="dcterms:W3CDTF">2022-09-30T05:17:00Z</dcterms:created>
  <dcterms:modified xsi:type="dcterms:W3CDTF">2022-09-30T05:44:00Z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