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3EAB1" w14:textId="7C88E3BE" w:rsidR="00093DCD" w:rsidRPr="004C14F2" w:rsidRDefault="00093DCD" w:rsidP="00093DC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Pr>
          <w:rFonts w:ascii="Arial" w:eastAsia="ＭＳ 明朝" w:hAnsi="Arial"/>
          <w:b/>
          <w:noProof/>
          <w:lang w:val="en-US"/>
        </w:rPr>
        <w:t>10</w:t>
      </w:r>
      <w:r w:rsidR="00E038CD">
        <w:rPr>
          <w:rFonts w:ascii="Arial" w:eastAsia="ＭＳ 明朝" w:hAnsi="Arial"/>
          <w:b/>
          <w:noProof/>
          <w:lang w:val="en-US"/>
        </w:rPr>
        <w:t>bis-e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Pr="00966BB6">
        <w:rPr>
          <w:rFonts w:ascii="Arial" w:eastAsia="ＭＳ 明朝" w:hAnsi="Arial"/>
          <w:b/>
          <w:noProof/>
          <w:lang w:val="en-US"/>
        </w:rPr>
        <w:t>R1-</w:t>
      </w:r>
      <w:r w:rsidR="00690D12">
        <w:rPr>
          <w:rFonts w:ascii="Arial" w:eastAsia="ＭＳ 明朝" w:hAnsi="Arial" w:hint="eastAsia"/>
          <w:b/>
          <w:noProof/>
          <w:lang w:val="en-US"/>
        </w:rPr>
        <w:t>2</w:t>
      </w:r>
      <w:r w:rsidR="00690D12">
        <w:rPr>
          <w:rFonts w:ascii="Arial" w:eastAsia="ＭＳ 明朝" w:hAnsi="Arial"/>
          <w:b/>
          <w:noProof/>
          <w:lang w:val="en-US"/>
        </w:rPr>
        <w:t>209906</w:t>
      </w:r>
    </w:p>
    <w:bookmarkEnd w:id="0"/>
    <w:p w14:paraId="4C7F7A6B" w14:textId="69B1E291" w:rsidR="00093DCD" w:rsidRPr="004C14F2" w:rsidRDefault="00E206D3" w:rsidP="00093DCD">
      <w:pPr>
        <w:tabs>
          <w:tab w:val="center" w:pos="4536"/>
          <w:tab w:val="right" w:pos="8280"/>
          <w:tab w:val="right" w:pos="9639"/>
        </w:tabs>
        <w:ind w:right="2"/>
        <w:rPr>
          <w:rFonts w:ascii="Arial" w:eastAsia="ＭＳ 明朝" w:hAnsi="Arial"/>
          <w:b/>
          <w:noProof/>
          <w:lang w:val="en-US"/>
        </w:rPr>
      </w:pPr>
      <w:r>
        <w:rPr>
          <w:rFonts w:ascii="Arial" w:eastAsia="ＭＳ 明朝" w:hAnsi="Arial" w:hint="eastAsia"/>
          <w:b/>
          <w:noProof/>
          <w:lang w:val="en-US"/>
        </w:rPr>
        <w:t>e</w:t>
      </w:r>
      <w:r>
        <w:rPr>
          <w:rFonts w:ascii="Arial" w:eastAsia="ＭＳ 明朝" w:hAnsi="Arial"/>
          <w:b/>
          <w:noProof/>
          <w:lang w:val="en-US"/>
        </w:rPr>
        <w:t>-meeting,</w:t>
      </w:r>
      <w:r w:rsidR="00093DCD">
        <w:rPr>
          <w:rFonts w:ascii="Arial" w:eastAsia="ＭＳ 明朝" w:hAnsi="Arial"/>
          <w:b/>
          <w:noProof/>
          <w:lang w:val="en-US"/>
        </w:rPr>
        <w:t xml:space="preserve"> </w:t>
      </w:r>
      <w:r w:rsidR="00E038CD">
        <w:rPr>
          <w:rFonts w:ascii="Arial" w:eastAsia="ＭＳ 明朝" w:hAnsi="Arial"/>
          <w:b/>
          <w:noProof/>
          <w:lang w:val="en-US"/>
        </w:rPr>
        <w:t>October</w:t>
      </w:r>
      <w:r w:rsidR="00093DCD" w:rsidRPr="004C14F2">
        <w:rPr>
          <w:rFonts w:ascii="Arial" w:eastAsia="ＭＳ 明朝" w:hAnsi="Arial"/>
          <w:b/>
          <w:noProof/>
          <w:lang w:val="en-US"/>
        </w:rPr>
        <w:t xml:space="preserve"> </w:t>
      </w:r>
      <w:r w:rsidR="00E038CD">
        <w:rPr>
          <w:rFonts w:ascii="Arial" w:eastAsia="ＭＳ 明朝" w:hAnsi="Arial"/>
          <w:b/>
          <w:noProof/>
          <w:lang w:val="en-US"/>
        </w:rPr>
        <w:t>10th</w:t>
      </w:r>
      <w:r w:rsidR="00093DCD" w:rsidRPr="004C14F2">
        <w:rPr>
          <w:rFonts w:ascii="Arial" w:eastAsia="ＭＳ 明朝" w:hAnsi="Arial"/>
          <w:b/>
          <w:noProof/>
          <w:lang w:val="en-US"/>
        </w:rPr>
        <w:t xml:space="preserve"> – </w:t>
      </w:r>
      <w:r w:rsidR="00E038CD">
        <w:rPr>
          <w:rFonts w:ascii="Arial" w:eastAsia="ＭＳ 明朝" w:hAnsi="Arial"/>
          <w:b/>
          <w:noProof/>
          <w:lang w:val="en-US"/>
        </w:rPr>
        <w:t>19</w:t>
      </w:r>
      <w:r w:rsidR="00093DCD">
        <w:rPr>
          <w:rFonts w:ascii="Arial" w:eastAsia="ＭＳ 明朝" w:hAnsi="Arial"/>
          <w:b/>
          <w:noProof/>
          <w:lang w:val="en-US"/>
        </w:rPr>
        <w:t>th</w:t>
      </w:r>
      <w:r w:rsidR="00093DCD" w:rsidRPr="004C14F2">
        <w:rPr>
          <w:rFonts w:ascii="Arial" w:eastAsia="ＭＳ 明朝" w:hAnsi="Arial"/>
          <w:b/>
          <w:noProof/>
          <w:lang w:val="en-US"/>
        </w:rPr>
        <w:t>, 2022</w:t>
      </w:r>
    </w:p>
    <w:p w14:paraId="28806336" w14:textId="77777777" w:rsidR="00B06F73" w:rsidRPr="00093DCD"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2A2797E8"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F27F5A">
        <w:rPr>
          <w:sz w:val="24"/>
          <w:lang w:val="en-US"/>
        </w:rPr>
        <w:t xml:space="preserve">Discussion on </w:t>
      </w:r>
      <w:r w:rsidR="00EE089F">
        <w:rPr>
          <w:rFonts w:hint="eastAsia"/>
          <w:sz w:val="24"/>
          <w:lang w:val="en-US" w:eastAsia="ja-JP"/>
        </w:rPr>
        <w:t>c</w:t>
      </w:r>
      <w:r w:rsidR="00EE089F">
        <w:rPr>
          <w:sz w:val="24"/>
          <w:lang w:val="en-US" w:eastAsia="ja-JP"/>
        </w:rPr>
        <w:t>o-channel coexistence of LTE-SL and NR-SL</w:t>
      </w:r>
    </w:p>
    <w:bookmarkEnd w:id="2"/>
    <w:bookmarkEnd w:id="3"/>
    <w:bookmarkEnd w:id="4"/>
    <w:bookmarkEnd w:id="5"/>
    <w:p w14:paraId="1A271381" w14:textId="7BFEE7E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CD1070">
        <w:rPr>
          <w:sz w:val="24"/>
          <w:lang w:val="en-US" w:eastAsia="ja-JP"/>
        </w:rPr>
        <w:t>9.4.2</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3CA5840C" w:rsidR="007A7607" w:rsidRPr="00473883" w:rsidRDefault="00093DCD" w:rsidP="00B342A7">
      <w:pPr>
        <w:jc w:val="both"/>
        <w:rPr>
          <w:rFonts w:eastAsiaTheme="minorEastAsia"/>
          <w:sz w:val="22"/>
          <w:lang w:val="en-US"/>
        </w:rPr>
      </w:pPr>
      <w:r>
        <w:rPr>
          <w:rFonts w:eastAsiaTheme="minorEastAsia"/>
          <w:sz w:val="22"/>
          <w:lang w:val="en-US"/>
        </w:rPr>
        <w:t>At the RAN1#1</w:t>
      </w:r>
      <w:r w:rsidR="00E038CD">
        <w:rPr>
          <w:rFonts w:eastAsiaTheme="minorEastAsia"/>
          <w:sz w:val="22"/>
          <w:lang w:val="en-US"/>
        </w:rPr>
        <w:t>10</w:t>
      </w:r>
      <w:r w:rsidRPr="00473883">
        <w:rPr>
          <w:rFonts w:eastAsiaTheme="minorEastAsia"/>
          <w:sz w:val="22"/>
          <w:lang w:val="en-US"/>
        </w:rPr>
        <w:t xml:space="preserve"> meeting [</w:t>
      </w:r>
      <w:r w:rsidR="0018263F">
        <w:rPr>
          <w:rFonts w:eastAsiaTheme="minorEastAsia"/>
          <w:sz w:val="22"/>
          <w:lang w:val="en-US"/>
        </w:rPr>
        <w:t>1</w:t>
      </w:r>
      <w:r w:rsidRPr="00473883">
        <w:rPr>
          <w:rFonts w:eastAsiaTheme="minorEastAsia"/>
          <w:sz w:val="22"/>
          <w:lang w:val="en-US"/>
        </w:rPr>
        <w:t xml:space="preserve">], there </w:t>
      </w:r>
      <w:r w:rsidR="006C4B99">
        <w:rPr>
          <w:rFonts w:eastAsiaTheme="minorEastAsia"/>
          <w:sz w:val="22"/>
          <w:lang w:val="en-US"/>
        </w:rPr>
        <w:t>was</w:t>
      </w:r>
      <w:r w:rsidRPr="00473883">
        <w:rPr>
          <w:rFonts w:eastAsiaTheme="minorEastAsia"/>
          <w:sz w:val="22"/>
          <w:lang w:val="en-US"/>
        </w:rPr>
        <w:t xml:space="preserve"> discussion on </w:t>
      </w:r>
      <w:r w:rsidRPr="005A5F17">
        <w:rPr>
          <w:rFonts w:eastAsiaTheme="minorEastAsia"/>
          <w:sz w:val="22"/>
          <w:lang w:val="en-US"/>
        </w:rPr>
        <w:t>co-channel coexistence of LTE-SL and NR-SL</w:t>
      </w:r>
      <w:r w:rsidRPr="00473883">
        <w:rPr>
          <w:rFonts w:eastAsiaTheme="minorEastAsia"/>
          <w:sz w:val="22"/>
          <w:lang w:val="en-US"/>
        </w:rPr>
        <w:t xml:space="preserve">. In this contribution, </w:t>
      </w:r>
      <w:r w:rsidR="007B544A" w:rsidRPr="00473883">
        <w:rPr>
          <w:rFonts w:eastAsiaTheme="minorEastAsia"/>
          <w:sz w:val="22"/>
          <w:lang w:val="en-US"/>
        </w:rPr>
        <w:t xml:space="preserve">we </w:t>
      </w:r>
      <w:r w:rsidR="004A061C" w:rsidRPr="00473883">
        <w:rPr>
          <w:rFonts w:eastAsiaTheme="minorEastAsia"/>
          <w:sz w:val="22"/>
          <w:lang w:val="en-US"/>
        </w:rPr>
        <w:t>share</w:t>
      </w:r>
      <w:r w:rsidR="006B03CD">
        <w:rPr>
          <w:rFonts w:eastAsiaTheme="minorEastAsia"/>
          <w:sz w:val="22"/>
          <w:lang w:val="en-US"/>
        </w:rPr>
        <w:t xml:space="preserve"> our </w:t>
      </w:r>
      <w:r>
        <w:rPr>
          <w:rFonts w:eastAsiaTheme="minorEastAsia" w:hint="eastAsia"/>
          <w:sz w:val="22"/>
          <w:lang w:val="en-US"/>
        </w:rPr>
        <w:t>f</w:t>
      </w:r>
      <w:r>
        <w:rPr>
          <w:rFonts w:eastAsiaTheme="minorEastAsia"/>
          <w:sz w:val="22"/>
          <w:lang w:val="en-US"/>
        </w:rPr>
        <w:t xml:space="preserve">urther </w:t>
      </w:r>
      <w:r w:rsidR="006B03CD">
        <w:rPr>
          <w:rFonts w:eastAsiaTheme="minorEastAsia"/>
          <w:sz w:val="22"/>
          <w:lang w:val="en-US"/>
        </w:rPr>
        <w:t xml:space="preserve">views </w:t>
      </w:r>
      <w:r w:rsidR="00B621D5" w:rsidRPr="00B621D5">
        <w:rPr>
          <w:rFonts w:eastAsiaTheme="minorEastAsia"/>
          <w:sz w:val="22"/>
          <w:lang w:val="en-US"/>
        </w:rPr>
        <w:t xml:space="preserve">on </w:t>
      </w:r>
      <w:r w:rsidR="005A5F17" w:rsidRPr="005A5F17">
        <w:rPr>
          <w:rFonts w:eastAsiaTheme="minorEastAsia"/>
          <w:sz w:val="22"/>
          <w:lang w:val="en-US"/>
        </w:rPr>
        <w:t>co-channel coexistence of LTE-SL and NR-SL</w:t>
      </w:r>
      <w:r w:rsidR="007B544A" w:rsidRPr="00473883">
        <w:rPr>
          <w:rFonts w:eastAsiaTheme="minorEastAsia"/>
          <w:sz w:val="22"/>
          <w:lang w:val="en-US"/>
        </w:rPr>
        <w:t>.</w:t>
      </w:r>
    </w:p>
    <w:p w14:paraId="0830A167" w14:textId="584AC879" w:rsidR="007A7607" w:rsidRDefault="007A7607" w:rsidP="00B342A7">
      <w:pPr>
        <w:jc w:val="both"/>
        <w:rPr>
          <w:rFonts w:eastAsiaTheme="minorEastAsia"/>
          <w:sz w:val="22"/>
          <w:lang w:val="en-US"/>
        </w:rPr>
      </w:pPr>
    </w:p>
    <w:p w14:paraId="04E4159B" w14:textId="643C1D25" w:rsidR="00B342A7" w:rsidRDefault="00456ED2" w:rsidP="00B342A7">
      <w:pPr>
        <w:pStyle w:val="1"/>
        <w:numPr>
          <w:ilvl w:val="0"/>
          <w:numId w:val="6"/>
        </w:numPr>
        <w:spacing w:after="120"/>
        <w:jc w:val="both"/>
        <w:rPr>
          <w:b/>
          <w:lang w:val="en-US"/>
        </w:rPr>
      </w:pPr>
      <w:r w:rsidRPr="00600C5F">
        <w:rPr>
          <w:b/>
          <w:lang w:val="en-US"/>
        </w:rPr>
        <w:t>Discussion</w:t>
      </w:r>
    </w:p>
    <w:p w14:paraId="752AAFAB" w14:textId="15D283F7" w:rsidR="00CE7D75" w:rsidRPr="00CE7D75" w:rsidRDefault="00BC052C" w:rsidP="00CE7D7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Subcarrier spacing in dynamic resource pool sharing</w:t>
      </w:r>
    </w:p>
    <w:tbl>
      <w:tblPr>
        <w:tblStyle w:val="afc"/>
        <w:tblW w:w="0" w:type="auto"/>
        <w:tblLook w:val="04A0" w:firstRow="1" w:lastRow="0" w:firstColumn="1" w:lastColumn="0" w:noHBand="0" w:noVBand="1"/>
      </w:tblPr>
      <w:tblGrid>
        <w:gridCol w:w="9962"/>
      </w:tblGrid>
      <w:tr w:rsidR="00CE7D75" w14:paraId="1DF81BE1" w14:textId="77777777" w:rsidTr="00CE7D75">
        <w:tc>
          <w:tcPr>
            <w:tcW w:w="9962" w:type="dxa"/>
          </w:tcPr>
          <w:p w14:paraId="6061A417" w14:textId="77777777" w:rsidR="00CE7D75" w:rsidRPr="0097480B" w:rsidRDefault="00CE7D75" w:rsidP="00D4393C">
            <w:pPr>
              <w:spacing w:after="0"/>
              <w:rPr>
                <w:rFonts w:ascii="ＭＳ Ｐゴシック" w:eastAsia="ＭＳ Ｐゴシック" w:hAnsi="ＭＳ Ｐゴシック" w:cs="ＭＳ Ｐゴシック"/>
                <w:szCs w:val="24"/>
                <w:lang w:val="en-US"/>
              </w:rPr>
            </w:pPr>
            <w:r w:rsidRPr="0097480B">
              <w:rPr>
                <w:rFonts w:ascii="Times" w:eastAsia="Batang" w:hAnsi="Times"/>
                <w:b/>
                <w:bCs/>
                <w:color w:val="000000"/>
                <w:kern w:val="24"/>
                <w:sz w:val="16"/>
                <w:szCs w:val="16"/>
                <w:highlight w:val="green"/>
              </w:rPr>
              <w:t>Agreement</w:t>
            </w:r>
          </w:p>
          <w:p w14:paraId="23518500" w14:textId="7E55C36E" w:rsidR="00CE7D75" w:rsidRDefault="00CE7D75" w:rsidP="00CE7D75">
            <w:pPr>
              <w:spacing w:after="0"/>
              <w:rPr>
                <w:rFonts w:ascii="Times" w:eastAsia="Batang" w:hAnsi="Times" w:cs="Times"/>
                <w:color w:val="000000"/>
                <w:kern w:val="24"/>
                <w:sz w:val="16"/>
                <w:szCs w:val="16"/>
              </w:rPr>
            </w:pPr>
            <w:r w:rsidRPr="006B360C">
              <w:rPr>
                <w:rFonts w:ascii="Times" w:eastAsia="Batang" w:hAnsi="Times" w:cs="Times"/>
                <w:color w:val="000000"/>
                <w:kern w:val="24"/>
                <w:sz w:val="16"/>
                <w:szCs w:val="16"/>
              </w:rPr>
              <w:t>For co-channel coexistence in Rel-18, dynamic resource pool sharing is studied, with the following constraints:</w:t>
            </w:r>
          </w:p>
          <w:p w14:paraId="0DA16225" w14:textId="5C340046" w:rsidR="00CE7D75" w:rsidRPr="00CE7D75" w:rsidRDefault="00CE7D75" w:rsidP="00CC410B">
            <w:pPr>
              <w:pStyle w:val="afe"/>
              <w:numPr>
                <w:ilvl w:val="0"/>
                <w:numId w:val="9"/>
              </w:numPr>
              <w:spacing w:after="0"/>
              <w:ind w:leftChars="0"/>
              <w:jc w:val="both"/>
              <w:rPr>
                <w:rFonts w:ascii="ＭＳ Ｐゴシック" w:eastAsia="ＭＳ Ｐゴシック" w:hAnsi="ＭＳ Ｐゴシック" w:cs="ＭＳ Ｐゴシック"/>
                <w:sz w:val="16"/>
                <w:szCs w:val="24"/>
                <w:lang w:val="en-US"/>
              </w:rPr>
            </w:pPr>
            <w:r w:rsidRPr="00CE7D75">
              <w:rPr>
                <w:rFonts w:ascii="Times" w:eastAsia="Batang" w:hAnsi="Times" w:cs="Times"/>
                <w:color w:val="000000"/>
                <w:kern w:val="24"/>
                <w:sz w:val="16"/>
                <w:szCs w:val="16"/>
              </w:rPr>
              <w:t>NR SL resource pool is configured with 15 kHz SCS.</w:t>
            </w:r>
          </w:p>
          <w:p w14:paraId="26B58D3D" w14:textId="7A0F13FC" w:rsidR="00CE7D75" w:rsidRPr="00CE7D75" w:rsidRDefault="006B360C" w:rsidP="00CC410B">
            <w:pPr>
              <w:numPr>
                <w:ilvl w:val="1"/>
                <w:numId w:val="9"/>
              </w:numPr>
              <w:spacing w:after="0"/>
              <w:jc w:val="both"/>
              <w:rPr>
                <w:rFonts w:ascii="ＭＳ Ｐゴシック" w:eastAsia="ＭＳ Ｐゴシック" w:hAnsi="ＭＳ Ｐゴシック" w:cs="ＭＳ Ｐゴシック"/>
                <w:sz w:val="16"/>
                <w:szCs w:val="24"/>
                <w:lang w:val="en-US"/>
              </w:rPr>
            </w:pPr>
            <w:r w:rsidRPr="006B360C">
              <w:rPr>
                <w:rFonts w:ascii="Times" w:eastAsia="Batang" w:hAnsi="Times" w:cs="Times"/>
                <w:color w:val="000000"/>
                <w:kern w:val="24"/>
                <w:sz w:val="16"/>
                <w:szCs w:val="16"/>
              </w:rPr>
              <w:t>FFS support of NR SL resource pool configured with higher SCS, including other solutions to overcome the AGC issue caused by the differing SCSs between the NR SL and LTE SL resource pools</w:t>
            </w:r>
          </w:p>
        </w:tc>
      </w:tr>
    </w:tbl>
    <w:p w14:paraId="1433BFF2" w14:textId="3C596D1E" w:rsidR="009E0B09" w:rsidRPr="00BC052C" w:rsidRDefault="00BC052C" w:rsidP="00BC052C">
      <w:pPr>
        <w:spacing w:beforeLines="50" w:before="120" w:afterLines="50" w:after="120"/>
        <w:rPr>
          <w:sz w:val="22"/>
          <w:szCs w:val="18"/>
          <w:lang w:val="en-US"/>
        </w:rPr>
      </w:pPr>
      <w:r w:rsidRPr="00BC052C">
        <w:rPr>
          <w:sz w:val="22"/>
          <w:szCs w:val="18"/>
          <w:lang w:val="en-US"/>
        </w:rPr>
        <w:t>NR V2X services are not intended to replace the LTE V2X services but competent them for advanced services.</w:t>
      </w:r>
      <w:r>
        <w:rPr>
          <w:sz w:val="22"/>
          <w:szCs w:val="18"/>
          <w:lang w:val="en-US"/>
        </w:rPr>
        <w:t xml:space="preserve"> </w:t>
      </w:r>
      <w:r w:rsidRPr="00BC052C">
        <w:rPr>
          <w:sz w:val="22"/>
          <w:szCs w:val="18"/>
          <w:lang w:val="en-US"/>
        </w:rPr>
        <w:t xml:space="preserve">NR V2X performance requirements are stricter than LTE V2X to support advanced services, especially from the perspective of latency and reliability. To achieve strict performance requirements in NR V2X, SCS other than 15kHz and HARQ feedback is newly introduced in NR </w:t>
      </w:r>
      <w:proofErr w:type="spellStart"/>
      <w:r w:rsidRPr="00BC052C">
        <w:rPr>
          <w:sz w:val="22"/>
          <w:szCs w:val="18"/>
          <w:lang w:val="en-US"/>
        </w:rPr>
        <w:t>sidelink</w:t>
      </w:r>
      <w:proofErr w:type="spellEnd"/>
      <w:r w:rsidRPr="00BC052C">
        <w:rPr>
          <w:sz w:val="22"/>
          <w:szCs w:val="18"/>
          <w:lang w:val="en-US"/>
        </w:rPr>
        <w:t xml:space="preserve">. The </w:t>
      </w:r>
      <w:r w:rsidR="0018263F">
        <w:rPr>
          <w:sz w:val="22"/>
          <w:szCs w:val="18"/>
          <w:lang w:val="en-US"/>
        </w:rPr>
        <w:t>Rel</w:t>
      </w:r>
      <w:r w:rsidR="0033064F">
        <w:rPr>
          <w:sz w:val="22"/>
          <w:szCs w:val="18"/>
          <w:lang w:val="en-US"/>
        </w:rPr>
        <w:t xml:space="preserve"> </w:t>
      </w:r>
      <w:r w:rsidR="0018263F">
        <w:rPr>
          <w:sz w:val="22"/>
          <w:szCs w:val="18"/>
          <w:lang w:val="en-US"/>
        </w:rPr>
        <w:t xml:space="preserve">16/17 </w:t>
      </w:r>
      <w:r w:rsidRPr="00BC052C">
        <w:rPr>
          <w:sz w:val="22"/>
          <w:szCs w:val="18"/>
          <w:lang w:val="en-US"/>
        </w:rPr>
        <w:t>NR SL device</w:t>
      </w:r>
      <w:r w:rsidR="0033064F">
        <w:rPr>
          <w:sz w:val="22"/>
          <w:szCs w:val="18"/>
          <w:lang w:val="en-US"/>
        </w:rPr>
        <w:t>s</w:t>
      </w:r>
      <w:r w:rsidR="0018263F">
        <w:rPr>
          <w:sz w:val="22"/>
          <w:szCs w:val="18"/>
          <w:lang w:val="en-US"/>
        </w:rPr>
        <w:t xml:space="preserve"> ha</w:t>
      </w:r>
      <w:r w:rsidR="0033064F">
        <w:rPr>
          <w:sz w:val="22"/>
          <w:szCs w:val="18"/>
          <w:lang w:val="en-US"/>
        </w:rPr>
        <w:t>ve</w:t>
      </w:r>
      <w:r w:rsidR="0018263F">
        <w:rPr>
          <w:sz w:val="22"/>
          <w:szCs w:val="18"/>
          <w:lang w:val="en-US"/>
        </w:rPr>
        <w:t xml:space="preserve"> 30kHz SCS </w:t>
      </w:r>
      <w:r w:rsidR="0033064F">
        <w:rPr>
          <w:sz w:val="22"/>
          <w:szCs w:val="18"/>
          <w:lang w:val="en-US"/>
        </w:rPr>
        <w:t xml:space="preserve">capability </w:t>
      </w:r>
      <w:r w:rsidR="0018263F">
        <w:rPr>
          <w:sz w:val="22"/>
          <w:szCs w:val="18"/>
          <w:lang w:val="en-US"/>
        </w:rPr>
        <w:t>as mandatory</w:t>
      </w:r>
      <w:r w:rsidRPr="00BC052C">
        <w:rPr>
          <w:sz w:val="22"/>
          <w:szCs w:val="18"/>
          <w:lang w:val="en-US"/>
        </w:rPr>
        <w:t xml:space="preserve"> </w:t>
      </w:r>
      <w:r w:rsidR="0018263F">
        <w:rPr>
          <w:sz w:val="22"/>
          <w:szCs w:val="18"/>
          <w:lang w:val="en-US"/>
        </w:rPr>
        <w:t xml:space="preserve">and </w:t>
      </w:r>
      <w:r w:rsidR="0033064F">
        <w:rPr>
          <w:sz w:val="22"/>
          <w:szCs w:val="18"/>
          <w:lang w:val="en-US"/>
        </w:rPr>
        <w:t>are</w:t>
      </w:r>
      <w:r w:rsidR="0018263F">
        <w:rPr>
          <w:sz w:val="22"/>
          <w:szCs w:val="18"/>
          <w:lang w:val="en-US"/>
        </w:rPr>
        <w:t xml:space="preserve"> intended to be</w:t>
      </w:r>
      <w:r w:rsidRPr="00BC052C">
        <w:rPr>
          <w:sz w:val="22"/>
          <w:szCs w:val="18"/>
          <w:lang w:val="en-US"/>
        </w:rPr>
        <w:t xml:space="preserve"> typically operated with 30kHz SCS in ITS band in our understanding and</w:t>
      </w:r>
      <w:r w:rsidR="0033064F">
        <w:rPr>
          <w:sz w:val="22"/>
          <w:szCs w:val="18"/>
          <w:lang w:val="en-US"/>
        </w:rPr>
        <w:t xml:space="preserve"> </w:t>
      </w:r>
      <w:r w:rsidRPr="00BC052C">
        <w:rPr>
          <w:sz w:val="22"/>
          <w:szCs w:val="18"/>
          <w:lang w:val="en-US"/>
        </w:rPr>
        <w:t xml:space="preserve">we think that NR </w:t>
      </w:r>
      <w:proofErr w:type="spellStart"/>
      <w:r w:rsidRPr="00BC052C">
        <w:rPr>
          <w:sz w:val="22"/>
          <w:szCs w:val="18"/>
          <w:lang w:val="en-US"/>
        </w:rPr>
        <w:t>sidelink</w:t>
      </w:r>
      <w:proofErr w:type="spellEnd"/>
      <w:r w:rsidRPr="00BC052C">
        <w:rPr>
          <w:sz w:val="22"/>
          <w:szCs w:val="18"/>
          <w:lang w:val="en-US"/>
        </w:rPr>
        <w:t xml:space="preserve"> functional degradation should be minimized also in dynamic sharing scenario.</w:t>
      </w:r>
    </w:p>
    <w:p w14:paraId="3D996C0D" w14:textId="47CD6AB1" w:rsidR="0062657B" w:rsidRPr="00493872" w:rsidRDefault="0062657B" w:rsidP="00493872">
      <w:pPr>
        <w:pStyle w:val="afe"/>
        <w:numPr>
          <w:ilvl w:val="0"/>
          <w:numId w:val="12"/>
        </w:numPr>
        <w:spacing w:before="50" w:afterLines="50" w:after="120"/>
        <w:ind w:leftChars="0"/>
        <w:rPr>
          <w:rFonts w:eastAsiaTheme="minorEastAsia"/>
          <w:b/>
          <w:sz w:val="22"/>
          <w:u w:val="single"/>
          <w:lang w:val="en-US"/>
        </w:rPr>
      </w:pPr>
    </w:p>
    <w:p w14:paraId="3985A27D" w14:textId="77777777" w:rsidR="00662298" w:rsidRPr="00662298" w:rsidRDefault="00662298" w:rsidP="00CC410B">
      <w:pPr>
        <w:numPr>
          <w:ilvl w:val="0"/>
          <w:numId w:val="8"/>
        </w:numPr>
        <w:spacing w:before="50" w:afterLines="50" w:after="120"/>
        <w:rPr>
          <w:sz w:val="22"/>
          <w:szCs w:val="18"/>
          <w:lang w:val="en-US"/>
        </w:rPr>
      </w:pPr>
      <w:r w:rsidRPr="00662298">
        <w:rPr>
          <w:b/>
          <w:bCs/>
          <w:sz w:val="22"/>
          <w:szCs w:val="18"/>
          <w:lang w:val="en-US"/>
        </w:rPr>
        <w:t>RAN1 should study how to support dynamic resource pool sharing with 30kHz SCS.</w:t>
      </w:r>
    </w:p>
    <w:p w14:paraId="388E7434" w14:textId="77777777" w:rsidR="0062657B" w:rsidRPr="0062657B" w:rsidRDefault="0062657B" w:rsidP="00082FB9">
      <w:pPr>
        <w:spacing w:beforeLines="50" w:before="120" w:afterLines="50" w:after="120"/>
        <w:rPr>
          <w:sz w:val="22"/>
          <w:szCs w:val="18"/>
          <w:lang w:val="en-US"/>
        </w:rPr>
      </w:pPr>
    </w:p>
    <w:p w14:paraId="205D92B0" w14:textId="143C3ECC" w:rsidR="00082FB9" w:rsidRPr="00082FB9" w:rsidRDefault="00BC052C" w:rsidP="00082FB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PSF</w:t>
      </w:r>
      <w:r>
        <w:rPr>
          <w:rFonts w:ascii="Arial" w:eastAsiaTheme="minorEastAsia" w:hAnsi="Arial"/>
          <w:b/>
          <w:kern w:val="28"/>
          <w:sz w:val="22"/>
          <w:szCs w:val="22"/>
          <w:lang w:val="en-US"/>
        </w:rPr>
        <w:t xml:space="preserve">CH </w:t>
      </w:r>
      <w:r w:rsidR="0015615E">
        <w:rPr>
          <w:rFonts w:ascii="Arial" w:eastAsiaTheme="minorEastAsia" w:hAnsi="Arial"/>
          <w:b/>
          <w:kern w:val="28"/>
          <w:sz w:val="22"/>
          <w:szCs w:val="22"/>
          <w:lang w:val="en-US"/>
        </w:rPr>
        <w:t>transmission</w:t>
      </w:r>
      <w:r w:rsidR="009715C8">
        <w:rPr>
          <w:rFonts w:ascii="Arial" w:eastAsiaTheme="minorEastAsia" w:hAnsi="Arial"/>
          <w:b/>
          <w:kern w:val="28"/>
          <w:sz w:val="22"/>
          <w:szCs w:val="22"/>
          <w:lang w:val="en-US"/>
        </w:rPr>
        <w:t xml:space="preserve"> handling in dynamic resource pool sharing</w:t>
      </w:r>
    </w:p>
    <w:tbl>
      <w:tblPr>
        <w:tblStyle w:val="afc"/>
        <w:tblW w:w="0" w:type="auto"/>
        <w:tblLook w:val="04A0" w:firstRow="1" w:lastRow="0" w:firstColumn="1" w:lastColumn="0" w:noHBand="0" w:noVBand="1"/>
      </w:tblPr>
      <w:tblGrid>
        <w:gridCol w:w="9962"/>
      </w:tblGrid>
      <w:tr w:rsidR="0097480B" w14:paraId="5C12C7D5" w14:textId="77777777" w:rsidTr="007A7A80">
        <w:tc>
          <w:tcPr>
            <w:tcW w:w="9962" w:type="dxa"/>
          </w:tcPr>
          <w:p w14:paraId="47E203A0" w14:textId="77777777" w:rsidR="00253D36" w:rsidRPr="0097480B" w:rsidRDefault="00253D36" w:rsidP="00253D36">
            <w:pPr>
              <w:spacing w:after="0"/>
              <w:rPr>
                <w:rFonts w:ascii="ＭＳ Ｐゴシック" w:eastAsia="ＭＳ Ｐゴシック" w:hAnsi="ＭＳ Ｐゴシック" w:cs="ＭＳ Ｐゴシック"/>
                <w:szCs w:val="24"/>
                <w:lang w:val="en-US"/>
              </w:rPr>
            </w:pPr>
            <w:bookmarkStart w:id="8" w:name="_Hlk111033609"/>
            <w:r w:rsidRPr="0097480B">
              <w:rPr>
                <w:rFonts w:ascii="Times" w:eastAsia="Batang" w:hAnsi="Times"/>
                <w:b/>
                <w:bCs/>
                <w:color w:val="000000"/>
                <w:kern w:val="24"/>
                <w:sz w:val="16"/>
                <w:szCs w:val="16"/>
                <w:highlight w:val="green"/>
              </w:rPr>
              <w:t>Agreement</w:t>
            </w:r>
          </w:p>
          <w:p w14:paraId="44B1EF89" w14:textId="77777777" w:rsidR="00253D36" w:rsidRPr="00121725" w:rsidRDefault="00253D36" w:rsidP="00253D36">
            <w:pPr>
              <w:spacing w:after="0"/>
              <w:rPr>
                <w:rFonts w:ascii="Times" w:eastAsia="Batang" w:hAnsi="Times" w:cs="Times"/>
                <w:color w:val="000000"/>
                <w:kern w:val="24"/>
                <w:sz w:val="16"/>
                <w:szCs w:val="16"/>
              </w:rPr>
            </w:pPr>
            <w:r w:rsidRPr="006B360C">
              <w:rPr>
                <w:rFonts w:ascii="Times" w:eastAsia="Batang" w:hAnsi="Times" w:cs="Times"/>
                <w:color w:val="000000"/>
                <w:kern w:val="24"/>
                <w:sz w:val="16"/>
                <w:szCs w:val="16"/>
              </w:rPr>
              <w:t>For co-channel coexistence in Rel-18, dynamic resource pool sharing is studied, with the following constraints:</w:t>
            </w:r>
          </w:p>
          <w:p w14:paraId="793F2F83" w14:textId="4AC0409C" w:rsidR="00253D36" w:rsidRPr="00121725" w:rsidRDefault="00253D36" w:rsidP="00CC410B">
            <w:pPr>
              <w:pStyle w:val="afe"/>
              <w:numPr>
                <w:ilvl w:val="0"/>
                <w:numId w:val="9"/>
              </w:numPr>
              <w:spacing w:after="0"/>
              <w:ind w:leftChars="0"/>
              <w:rPr>
                <w:rFonts w:ascii="Times" w:eastAsia="ＭＳ Ｐゴシック" w:hAnsi="Times" w:cs="Times"/>
                <w:sz w:val="16"/>
                <w:szCs w:val="24"/>
                <w:lang w:val="en-US"/>
              </w:rPr>
            </w:pPr>
            <w:r w:rsidRPr="00121725">
              <w:rPr>
                <w:rFonts w:ascii="Times" w:eastAsia="ＭＳ Ｐゴシック" w:hAnsi="Times" w:cs="Times"/>
                <w:sz w:val="16"/>
                <w:szCs w:val="24"/>
                <w:lang w:val="en-US"/>
              </w:rPr>
              <w:t xml:space="preserve">NR PSFCH </w:t>
            </w:r>
            <w:r w:rsidRPr="00121725">
              <w:rPr>
                <w:rFonts w:ascii="Times" w:eastAsia="ＭＳ Ｐゴシック" w:hAnsi="Times" w:cs="Times"/>
                <w:sz w:val="16"/>
                <w:szCs w:val="24"/>
              </w:rPr>
              <w:t>For NR PSFCH (if configured), at least the following alternatives are studied:</w:t>
            </w:r>
          </w:p>
          <w:p w14:paraId="0E794BA1" w14:textId="77777777" w:rsidR="00253D36" w:rsidRPr="00121725" w:rsidRDefault="00E10459" w:rsidP="00CC410B">
            <w:pPr>
              <w:numPr>
                <w:ilvl w:val="1"/>
                <w:numId w:val="9"/>
              </w:numPr>
              <w:spacing w:after="0"/>
              <w:rPr>
                <w:rFonts w:ascii="Times" w:eastAsia="ＭＳ Ｐゴシック" w:hAnsi="Times" w:cs="Times"/>
                <w:sz w:val="16"/>
                <w:szCs w:val="24"/>
                <w:lang w:val="en-US"/>
              </w:rPr>
            </w:pPr>
            <w:r w:rsidRPr="00121725">
              <w:rPr>
                <w:rFonts w:ascii="Times" w:eastAsia="Batang" w:hAnsi="Times" w:cs="Times"/>
                <w:color w:val="000000"/>
                <w:kern w:val="24"/>
                <w:sz w:val="16"/>
                <w:szCs w:val="16"/>
              </w:rPr>
              <w:t>Alt 1: Avoid PSFCH transmission in time slots that overlap with subframes used for LTE SL transmissions.</w:t>
            </w:r>
          </w:p>
          <w:p w14:paraId="39304534" w14:textId="77777777" w:rsidR="00E10459" w:rsidRPr="00121725" w:rsidRDefault="00121725" w:rsidP="00CC410B">
            <w:pPr>
              <w:numPr>
                <w:ilvl w:val="2"/>
                <w:numId w:val="9"/>
              </w:numPr>
              <w:spacing w:after="0"/>
              <w:rPr>
                <w:rFonts w:ascii="Times" w:eastAsia="ＭＳ Ｐゴシック" w:hAnsi="Times" w:cs="Times"/>
                <w:sz w:val="16"/>
                <w:szCs w:val="24"/>
                <w:lang w:val="en-US"/>
              </w:rPr>
            </w:pPr>
            <w:r w:rsidRPr="00121725">
              <w:rPr>
                <w:rFonts w:ascii="Times" w:eastAsia="ＭＳ Ｐゴシック" w:hAnsi="Times" w:cs="Times"/>
                <w:sz w:val="16"/>
                <w:szCs w:val="24"/>
              </w:rPr>
              <w:t>FFS: Avoiding PSFCH transmissions can be performed by the UE transmitting PSFCH and/or the UE transmitting PSSCH.</w:t>
            </w:r>
          </w:p>
          <w:p w14:paraId="2ACDBB63" w14:textId="77777777" w:rsidR="00121725" w:rsidRPr="00121725" w:rsidRDefault="00121725" w:rsidP="00CC410B">
            <w:pPr>
              <w:numPr>
                <w:ilvl w:val="1"/>
                <w:numId w:val="9"/>
              </w:numPr>
              <w:spacing w:after="0"/>
              <w:rPr>
                <w:rFonts w:ascii="Times" w:eastAsia="ＭＳ Ｐゴシック" w:hAnsi="Times" w:cs="Times"/>
                <w:sz w:val="16"/>
                <w:szCs w:val="24"/>
                <w:lang w:val="en-US"/>
              </w:rPr>
            </w:pPr>
            <w:r w:rsidRPr="00121725">
              <w:rPr>
                <w:rFonts w:ascii="Times" w:eastAsia="ＭＳ Ｐゴシック" w:hAnsi="Times" w:cs="Times"/>
                <w:sz w:val="16"/>
                <w:szCs w:val="24"/>
              </w:rPr>
              <w:t>Alt 2: NR SL UEs use a periodically repeating set of PSFCH slots.</w:t>
            </w:r>
          </w:p>
          <w:p w14:paraId="3C1DBE1A" w14:textId="1F10B3A1" w:rsidR="00121725" w:rsidRPr="00253D36" w:rsidRDefault="00121725" w:rsidP="00CC410B">
            <w:pPr>
              <w:numPr>
                <w:ilvl w:val="2"/>
                <w:numId w:val="9"/>
              </w:numPr>
              <w:spacing w:after="0"/>
              <w:rPr>
                <w:rFonts w:ascii="ＭＳ Ｐゴシック" w:eastAsia="ＭＳ Ｐゴシック" w:hAnsi="ＭＳ Ｐゴシック" w:cs="ＭＳ Ｐゴシック"/>
                <w:sz w:val="16"/>
                <w:szCs w:val="24"/>
                <w:lang w:val="en-US"/>
              </w:rPr>
            </w:pPr>
            <w:r w:rsidRPr="00121725">
              <w:rPr>
                <w:rFonts w:ascii="Times" w:eastAsia="ＭＳ Ｐゴシック" w:hAnsi="Times" w:cs="Times"/>
                <w:sz w:val="16"/>
                <w:szCs w:val="24"/>
              </w:rPr>
              <w:t>FFS: periodicities of the set.</w:t>
            </w:r>
          </w:p>
        </w:tc>
      </w:tr>
    </w:tbl>
    <w:bookmarkEnd w:id="8"/>
    <w:p w14:paraId="544427D6" w14:textId="1DA818DF" w:rsidR="00DF6386" w:rsidRPr="00DF6386" w:rsidRDefault="00DF6386" w:rsidP="00DF6386">
      <w:pPr>
        <w:spacing w:beforeLines="50" w:before="120" w:afterLines="50" w:after="120"/>
        <w:rPr>
          <w:sz w:val="22"/>
          <w:szCs w:val="18"/>
          <w:lang w:val="en-US"/>
        </w:rPr>
      </w:pPr>
      <w:r>
        <w:rPr>
          <w:rFonts w:hint="eastAsia"/>
          <w:sz w:val="22"/>
          <w:szCs w:val="18"/>
          <w:lang w:val="en-US"/>
        </w:rPr>
        <w:t>A</w:t>
      </w:r>
      <w:r>
        <w:rPr>
          <w:sz w:val="22"/>
          <w:szCs w:val="18"/>
          <w:lang w:val="en-US"/>
        </w:rPr>
        <w:t xml:space="preserve">t the last meeting, </w:t>
      </w:r>
      <w:r w:rsidR="0015615E">
        <w:rPr>
          <w:sz w:val="22"/>
          <w:szCs w:val="18"/>
          <w:lang w:val="en-US"/>
        </w:rPr>
        <w:t xml:space="preserve">RAN1 discussed how to handle PSFCH transmission overlapped with LTE SL transmission in dynamic resource pool sharing and the above two alternatives were identified. In this section, </w:t>
      </w:r>
      <w:r w:rsidR="00D17A85">
        <w:rPr>
          <w:sz w:val="22"/>
          <w:szCs w:val="18"/>
          <w:lang w:val="en-US"/>
        </w:rPr>
        <w:t>we will discuss whether each alternative should be supported or not and the details.</w:t>
      </w:r>
    </w:p>
    <w:p w14:paraId="7AC85DF9" w14:textId="5A499774" w:rsidR="00480801" w:rsidRPr="00480801" w:rsidRDefault="00480801" w:rsidP="00480801">
      <w:pPr>
        <w:pStyle w:val="afe"/>
        <w:keepNext/>
        <w:numPr>
          <w:ilvl w:val="2"/>
          <w:numId w:val="6"/>
        </w:numPr>
        <w:tabs>
          <w:tab w:val="left" w:pos="0"/>
        </w:tabs>
        <w:spacing w:before="240" w:after="120"/>
        <w:ind w:leftChars="0"/>
        <w:jc w:val="both"/>
        <w:outlineLvl w:val="0"/>
        <w:rPr>
          <w:rFonts w:ascii="Arial" w:eastAsia="DengXian" w:hAnsi="Arial"/>
          <w:b/>
          <w:kern w:val="28"/>
          <w:sz w:val="22"/>
          <w:szCs w:val="22"/>
          <w:lang w:val="en-US" w:eastAsia="zh-CN"/>
        </w:rPr>
      </w:pPr>
      <w:r w:rsidRPr="00480801">
        <w:rPr>
          <w:rFonts w:ascii="Arial" w:eastAsia="DengXian" w:hAnsi="Arial"/>
          <w:b/>
          <w:kern w:val="28"/>
          <w:sz w:val="22"/>
          <w:szCs w:val="22"/>
          <w:lang w:val="en-US" w:eastAsia="zh-CN"/>
        </w:rPr>
        <w:t>Avoiding PSFCH transmission in time slots that overlap with subframes used for LTE SL transmissions.</w:t>
      </w:r>
    </w:p>
    <w:p w14:paraId="0300BCA0" w14:textId="45C29B35" w:rsidR="00B715F1" w:rsidRDefault="004C7438" w:rsidP="00480801">
      <w:pPr>
        <w:spacing w:beforeLines="50" w:before="120" w:afterLines="50" w:after="120"/>
        <w:rPr>
          <w:sz w:val="22"/>
          <w:szCs w:val="18"/>
          <w:lang w:val="en-US"/>
        </w:rPr>
      </w:pPr>
      <w:r>
        <w:rPr>
          <w:rFonts w:hint="eastAsia"/>
          <w:sz w:val="22"/>
          <w:szCs w:val="18"/>
          <w:lang w:val="en-US"/>
        </w:rPr>
        <w:t>We</w:t>
      </w:r>
      <w:r>
        <w:rPr>
          <w:sz w:val="22"/>
          <w:szCs w:val="18"/>
          <w:lang w:val="en-US"/>
        </w:rPr>
        <w:t xml:space="preserve"> believe that </w:t>
      </w:r>
      <w:r w:rsidR="00C5447C">
        <w:rPr>
          <w:sz w:val="22"/>
          <w:szCs w:val="18"/>
          <w:lang w:val="en-US"/>
        </w:rPr>
        <w:t xml:space="preserve">Alt 1 is achieved by </w:t>
      </w:r>
      <w:r w:rsidR="009D5FBD">
        <w:rPr>
          <w:rFonts w:hint="eastAsia"/>
          <w:sz w:val="22"/>
          <w:szCs w:val="18"/>
          <w:lang w:val="en-US"/>
        </w:rPr>
        <w:t>t</w:t>
      </w:r>
      <w:r w:rsidR="009D5FBD">
        <w:rPr>
          <w:sz w:val="22"/>
          <w:szCs w:val="18"/>
          <w:lang w:val="en-US"/>
        </w:rPr>
        <w:t xml:space="preserve">he </w:t>
      </w:r>
      <w:r w:rsidR="00D857A3">
        <w:rPr>
          <w:sz w:val="22"/>
          <w:szCs w:val="18"/>
          <w:lang w:val="en-US"/>
        </w:rPr>
        <w:t>simple</w:t>
      </w:r>
      <w:r w:rsidR="00C5447C">
        <w:rPr>
          <w:sz w:val="22"/>
          <w:szCs w:val="18"/>
          <w:lang w:val="en-US"/>
        </w:rPr>
        <w:t xml:space="preserve"> method based on the existing resource exclusion/selection </w:t>
      </w:r>
      <w:r w:rsidR="009B2479">
        <w:rPr>
          <w:sz w:val="22"/>
          <w:szCs w:val="18"/>
          <w:lang w:val="en-US"/>
        </w:rPr>
        <w:t>functions</w:t>
      </w:r>
      <w:r w:rsidR="00DB46E6">
        <w:rPr>
          <w:sz w:val="22"/>
          <w:szCs w:val="18"/>
          <w:lang w:val="en-US"/>
        </w:rPr>
        <w:t xml:space="preserve"> using shared LTE information. And from </w:t>
      </w:r>
      <w:r w:rsidR="00B43897">
        <w:rPr>
          <w:rFonts w:hint="eastAsia"/>
          <w:sz w:val="22"/>
          <w:szCs w:val="18"/>
          <w:lang w:val="en-US"/>
        </w:rPr>
        <w:t>t</w:t>
      </w:r>
      <w:r w:rsidR="00B43897">
        <w:rPr>
          <w:sz w:val="22"/>
          <w:szCs w:val="18"/>
          <w:lang w:val="en-US"/>
        </w:rPr>
        <w:t xml:space="preserve">he point of view of keeping LTE SL reliability without LTE specifications changed, </w:t>
      </w:r>
      <w:r w:rsidR="00403D85">
        <w:rPr>
          <w:sz w:val="22"/>
          <w:szCs w:val="18"/>
          <w:lang w:val="en-US"/>
        </w:rPr>
        <w:t>w</w:t>
      </w:r>
      <w:r w:rsidR="003D4AEE">
        <w:rPr>
          <w:sz w:val="22"/>
          <w:szCs w:val="18"/>
          <w:lang w:val="en-US"/>
        </w:rPr>
        <w:t xml:space="preserve">e should consider what NR SL </w:t>
      </w:r>
      <w:r w:rsidR="00403D85">
        <w:rPr>
          <w:sz w:val="22"/>
          <w:szCs w:val="18"/>
          <w:lang w:val="en-US"/>
        </w:rPr>
        <w:t>systems</w:t>
      </w:r>
      <w:r w:rsidR="003D4AEE">
        <w:rPr>
          <w:sz w:val="22"/>
          <w:szCs w:val="18"/>
          <w:lang w:val="en-US"/>
        </w:rPr>
        <w:t xml:space="preserve"> </w:t>
      </w:r>
      <w:r w:rsidR="00403D85">
        <w:rPr>
          <w:sz w:val="22"/>
          <w:szCs w:val="18"/>
          <w:lang w:val="en-US"/>
        </w:rPr>
        <w:t xml:space="preserve">possibly </w:t>
      </w:r>
      <w:r w:rsidR="003D4AEE">
        <w:rPr>
          <w:sz w:val="22"/>
          <w:szCs w:val="18"/>
          <w:lang w:val="en-US"/>
        </w:rPr>
        <w:t xml:space="preserve">can do </w:t>
      </w:r>
      <w:r w:rsidR="003D4AEE">
        <w:rPr>
          <w:rFonts w:hint="eastAsia"/>
          <w:sz w:val="22"/>
          <w:szCs w:val="18"/>
          <w:lang w:val="en-US"/>
        </w:rPr>
        <w:t>a</w:t>
      </w:r>
      <w:r w:rsidR="003D4AEE">
        <w:rPr>
          <w:sz w:val="22"/>
          <w:szCs w:val="18"/>
          <w:lang w:val="en-US"/>
        </w:rPr>
        <w:t>s much as possible.</w:t>
      </w:r>
    </w:p>
    <w:p w14:paraId="5E70FA92" w14:textId="50F4EC2F" w:rsidR="00C5447C" w:rsidRPr="00403D85" w:rsidRDefault="00C5447C" w:rsidP="00480801">
      <w:pPr>
        <w:spacing w:beforeLines="50" w:before="120" w:afterLines="50" w:after="120"/>
        <w:rPr>
          <w:sz w:val="22"/>
          <w:szCs w:val="18"/>
          <w:lang w:val="en-US"/>
        </w:rPr>
      </w:pPr>
    </w:p>
    <w:p w14:paraId="58750464" w14:textId="20735640" w:rsidR="00F64574" w:rsidRPr="00493872" w:rsidRDefault="00F64574" w:rsidP="00493872">
      <w:pPr>
        <w:pStyle w:val="afe"/>
        <w:numPr>
          <w:ilvl w:val="0"/>
          <w:numId w:val="12"/>
        </w:numPr>
        <w:spacing w:before="50" w:afterLines="50" w:after="120"/>
        <w:ind w:leftChars="0"/>
        <w:rPr>
          <w:rFonts w:eastAsiaTheme="minorEastAsia"/>
          <w:b/>
          <w:sz w:val="22"/>
          <w:u w:val="single"/>
          <w:lang w:val="en-US"/>
        </w:rPr>
      </w:pPr>
    </w:p>
    <w:p w14:paraId="3E993604" w14:textId="0F1B98C9" w:rsidR="00F64574" w:rsidRPr="00480801" w:rsidRDefault="00BE4DE2" w:rsidP="00F64574">
      <w:pPr>
        <w:numPr>
          <w:ilvl w:val="0"/>
          <w:numId w:val="8"/>
        </w:numPr>
        <w:spacing w:before="50" w:afterLines="50" w:after="120"/>
        <w:rPr>
          <w:sz w:val="22"/>
          <w:szCs w:val="18"/>
          <w:lang w:val="en-US"/>
        </w:rPr>
      </w:pPr>
      <w:r w:rsidRPr="00967C7A">
        <w:rPr>
          <w:b/>
          <w:bCs/>
          <w:sz w:val="22"/>
          <w:szCs w:val="18"/>
          <w:lang w:val="en-US"/>
        </w:rPr>
        <w:t xml:space="preserve">RAN1 </w:t>
      </w:r>
      <w:r w:rsidR="004864BE">
        <w:rPr>
          <w:b/>
          <w:bCs/>
          <w:sz w:val="22"/>
          <w:szCs w:val="18"/>
          <w:lang w:val="en-US"/>
        </w:rPr>
        <w:t xml:space="preserve">should support </w:t>
      </w:r>
      <w:r w:rsidRPr="00967C7A">
        <w:rPr>
          <w:b/>
          <w:bCs/>
          <w:sz w:val="22"/>
          <w:szCs w:val="18"/>
          <w:lang w:val="en-US"/>
        </w:rPr>
        <w:t>avoid</w:t>
      </w:r>
      <w:r w:rsidR="004864BE">
        <w:rPr>
          <w:b/>
          <w:bCs/>
          <w:sz w:val="22"/>
          <w:szCs w:val="18"/>
          <w:lang w:val="en-US"/>
        </w:rPr>
        <w:t>ing</w:t>
      </w:r>
      <w:r w:rsidRPr="00967C7A">
        <w:rPr>
          <w:b/>
          <w:bCs/>
          <w:sz w:val="22"/>
          <w:szCs w:val="18"/>
          <w:lang w:val="en-US"/>
        </w:rPr>
        <w:t xml:space="preserve"> PSFCH transmission in time slots that overlap with subframes used for LTE transmissions (Alt1).</w:t>
      </w:r>
    </w:p>
    <w:p w14:paraId="2ABE84DE" w14:textId="77777777" w:rsidR="00032646" w:rsidRPr="004864BE" w:rsidRDefault="00032646" w:rsidP="00480801">
      <w:pPr>
        <w:spacing w:beforeLines="50" w:before="120" w:afterLines="50" w:after="120"/>
        <w:rPr>
          <w:sz w:val="22"/>
          <w:szCs w:val="18"/>
          <w:lang w:val="en-US"/>
        </w:rPr>
      </w:pPr>
    </w:p>
    <w:p w14:paraId="2AD340EA" w14:textId="776CBAB2" w:rsidR="00764C7C" w:rsidRDefault="00764C7C" w:rsidP="00480801">
      <w:pPr>
        <w:spacing w:beforeLines="50" w:before="120" w:afterLines="50" w:after="120"/>
        <w:rPr>
          <w:sz w:val="22"/>
          <w:szCs w:val="18"/>
          <w:lang w:val="en-US"/>
        </w:rPr>
      </w:pPr>
      <w:r>
        <w:rPr>
          <w:sz w:val="22"/>
          <w:szCs w:val="18"/>
          <w:lang w:val="en-US"/>
        </w:rPr>
        <w:t xml:space="preserve">Then, Alt 1 includes two sub-alternatives. We believe that behavior </w:t>
      </w:r>
      <w:r w:rsidRPr="00764C7C">
        <w:rPr>
          <w:sz w:val="22"/>
          <w:szCs w:val="18"/>
          <w:lang w:val="en-US"/>
        </w:rPr>
        <w:t>performed by UE transmitting PSSCH</w:t>
      </w:r>
      <w:r>
        <w:rPr>
          <w:sz w:val="22"/>
          <w:szCs w:val="18"/>
          <w:lang w:val="en-US"/>
        </w:rPr>
        <w:t xml:space="preserve"> should be supported.</w:t>
      </w:r>
    </w:p>
    <w:p w14:paraId="02C89990" w14:textId="30C10B78" w:rsidR="00FA34DB" w:rsidRDefault="00480801" w:rsidP="00FA34DB">
      <w:pPr>
        <w:spacing w:beforeLines="50" w:before="120" w:afterLines="50" w:after="120"/>
        <w:rPr>
          <w:sz w:val="22"/>
          <w:szCs w:val="18"/>
          <w:lang w:val="en-US"/>
        </w:rPr>
      </w:pPr>
      <w:r w:rsidRPr="00480801">
        <w:rPr>
          <w:sz w:val="22"/>
          <w:szCs w:val="18"/>
          <w:lang w:val="en-US"/>
        </w:rPr>
        <w:t>In case of avoiding PSFCH transmission performed by UE transmitting PSSCH, there are some merits such as lower complexity of UE processing and less impact on spec. (compared to UE transmitting PSFCH)</w:t>
      </w:r>
      <w:r w:rsidR="00764C7C">
        <w:rPr>
          <w:sz w:val="22"/>
          <w:szCs w:val="18"/>
          <w:lang w:val="en-US"/>
        </w:rPr>
        <w:t>. For example, f</w:t>
      </w:r>
      <w:r w:rsidRPr="00480801">
        <w:rPr>
          <w:sz w:val="22"/>
          <w:szCs w:val="18"/>
          <w:lang w:val="en-US"/>
        </w:rPr>
        <w:t xml:space="preserve">or NR transmission requiring HARQ feedback, the UE can perform resource exclusion/selection considering whether PSFCH slots corresponding to the PSSCH resources is used for LTE transmissions. </w:t>
      </w:r>
      <w:r w:rsidR="00764C7C">
        <w:rPr>
          <w:sz w:val="22"/>
          <w:szCs w:val="18"/>
          <w:lang w:val="en-US"/>
        </w:rPr>
        <w:t xml:space="preserve">This procedure would </w:t>
      </w:r>
      <w:r w:rsidR="00DA6981">
        <w:rPr>
          <w:sz w:val="22"/>
          <w:szCs w:val="18"/>
          <w:lang w:val="en-US"/>
        </w:rPr>
        <w:t xml:space="preserve">be </w:t>
      </w:r>
      <w:r w:rsidR="00764C7C">
        <w:rPr>
          <w:sz w:val="22"/>
          <w:szCs w:val="18"/>
          <w:lang w:val="en-US"/>
        </w:rPr>
        <w:t xml:space="preserve">aligned with </w:t>
      </w:r>
      <w:r w:rsidR="009014E6">
        <w:rPr>
          <w:sz w:val="22"/>
          <w:szCs w:val="18"/>
          <w:lang w:val="en-US"/>
        </w:rPr>
        <w:t>UE behavior f</w:t>
      </w:r>
      <w:r w:rsidRPr="00480801">
        <w:rPr>
          <w:sz w:val="22"/>
          <w:szCs w:val="18"/>
          <w:lang w:val="en-US"/>
        </w:rPr>
        <w:t>or NR transmission not requiring HARQ feedback,</w:t>
      </w:r>
      <w:r w:rsidR="009014E6">
        <w:rPr>
          <w:sz w:val="22"/>
          <w:szCs w:val="18"/>
          <w:lang w:val="en-US"/>
        </w:rPr>
        <w:t xml:space="preserve"> where</w:t>
      </w:r>
      <w:r w:rsidRPr="00480801">
        <w:rPr>
          <w:sz w:val="22"/>
          <w:szCs w:val="18"/>
          <w:lang w:val="en-US"/>
        </w:rPr>
        <w:t xml:space="preserve"> the UE may select PSSCH resources considering LTE </w:t>
      </w:r>
      <w:r w:rsidR="009014E6">
        <w:rPr>
          <w:sz w:val="22"/>
          <w:szCs w:val="18"/>
          <w:lang w:val="en-US"/>
        </w:rPr>
        <w:t>reservation</w:t>
      </w:r>
      <w:r w:rsidRPr="00480801">
        <w:rPr>
          <w:sz w:val="22"/>
          <w:szCs w:val="18"/>
          <w:lang w:val="en-US"/>
        </w:rPr>
        <w:t>.</w:t>
      </w:r>
      <w:r w:rsidR="009014E6">
        <w:rPr>
          <w:sz w:val="22"/>
          <w:szCs w:val="18"/>
          <w:lang w:val="en-US"/>
        </w:rPr>
        <w:t xml:space="preserve"> </w:t>
      </w:r>
    </w:p>
    <w:p w14:paraId="5CD94A62" w14:textId="0B79EE2C" w:rsidR="00480801" w:rsidRPr="00480801" w:rsidRDefault="009014E6" w:rsidP="00493872">
      <w:pPr>
        <w:spacing w:beforeLines="50" w:before="120" w:afterLines="50" w:after="120"/>
        <w:rPr>
          <w:sz w:val="22"/>
          <w:szCs w:val="18"/>
          <w:lang w:val="en-US"/>
        </w:rPr>
      </w:pPr>
      <w:r>
        <w:rPr>
          <w:sz w:val="22"/>
          <w:szCs w:val="18"/>
          <w:lang w:val="en-US"/>
        </w:rPr>
        <w:t>T</w:t>
      </w:r>
      <w:r w:rsidR="00480801" w:rsidRPr="00480801">
        <w:rPr>
          <w:sz w:val="22"/>
          <w:szCs w:val="18"/>
          <w:lang w:val="en-US"/>
        </w:rPr>
        <w:t xml:space="preserve">he general processes are identical so the UE can work with common process to reduce </w:t>
      </w:r>
      <w:r w:rsidR="00D51141">
        <w:rPr>
          <w:rFonts w:hint="eastAsia"/>
          <w:sz w:val="22"/>
          <w:szCs w:val="18"/>
          <w:lang w:val="en-US"/>
        </w:rPr>
        <w:t>s</w:t>
      </w:r>
      <w:r w:rsidR="00480801" w:rsidRPr="00480801">
        <w:rPr>
          <w:sz w:val="22"/>
          <w:szCs w:val="18"/>
          <w:lang w:val="en-US"/>
        </w:rPr>
        <w:t>pecification</w:t>
      </w:r>
      <w:r w:rsidR="00D51141">
        <w:rPr>
          <w:sz w:val="22"/>
          <w:szCs w:val="18"/>
          <w:lang w:val="en-US"/>
        </w:rPr>
        <w:t xml:space="preserve"> and </w:t>
      </w:r>
      <w:r w:rsidR="00480801" w:rsidRPr="00480801">
        <w:rPr>
          <w:sz w:val="22"/>
          <w:szCs w:val="18"/>
          <w:lang w:val="en-US"/>
        </w:rPr>
        <w:t>implementation complexity.</w:t>
      </w:r>
    </w:p>
    <w:p w14:paraId="0C2181DD" w14:textId="66B7A8EB" w:rsidR="0012150B" w:rsidRDefault="0078539E" w:rsidP="0012150B">
      <w:pPr>
        <w:keepNext/>
        <w:spacing w:before="50" w:afterLines="50" w:after="120"/>
        <w:jc w:val="center"/>
      </w:pPr>
      <w:r w:rsidRPr="0078539E">
        <w:rPr>
          <w:sz w:val="22"/>
          <w:szCs w:val="18"/>
          <w:lang w:val="en-US"/>
        </w:rPr>
        <w:t xml:space="preserve"> </w:t>
      </w:r>
      <w:r w:rsidRPr="0078539E">
        <w:rPr>
          <w:noProof/>
        </w:rPr>
        <w:drawing>
          <wp:inline distT="0" distB="0" distL="0" distR="0" wp14:anchorId="18EA9BA9" wp14:editId="37CCDFB6">
            <wp:extent cx="6332220" cy="16059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605915"/>
                    </a:xfrm>
                    <a:prstGeom prst="rect">
                      <a:avLst/>
                    </a:prstGeom>
                    <a:noFill/>
                    <a:ln>
                      <a:noFill/>
                    </a:ln>
                  </pic:spPr>
                </pic:pic>
              </a:graphicData>
            </a:graphic>
          </wp:inline>
        </w:drawing>
      </w:r>
    </w:p>
    <w:p w14:paraId="4E420AA6" w14:textId="6311B395" w:rsidR="007B2F5D" w:rsidRDefault="0012150B" w:rsidP="00493872">
      <w:pPr>
        <w:pStyle w:val="af"/>
        <w:jc w:val="center"/>
      </w:pPr>
      <w:r>
        <w:t xml:space="preserve">Figure </w:t>
      </w:r>
      <w:r>
        <w:fldChar w:fldCharType="begin"/>
      </w:r>
      <w:r>
        <w:instrText xml:space="preserve"> SEQ Figure \* ARABIC </w:instrText>
      </w:r>
      <w:r>
        <w:fldChar w:fldCharType="separate"/>
      </w:r>
      <w:r w:rsidR="007C10BD">
        <w:rPr>
          <w:noProof/>
        </w:rPr>
        <w:t>1</w:t>
      </w:r>
      <w:r>
        <w:fldChar w:fldCharType="end"/>
      </w:r>
      <w:r>
        <w:t>: T</w:t>
      </w:r>
      <w:r w:rsidRPr="008F1C2A">
        <w:t>he image of resource exclusion/selection considering PSFCH resources</w:t>
      </w:r>
      <w:r w:rsidR="00865AEF">
        <w:rPr>
          <w:rFonts w:hint="eastAsia"/>
        </w:rPr>
        <w:t xml:space="preserve"> i</w:t>
      </w:r>
      <w:r w:rsidR="00865AEF">
        <w:t>n Alt 1</w:t>
      </w:r>
    </w:p>
    <w:p w14:paraId="4C4D6FF0" w14:textId="77777777" w:rsidR="0012150B" w:rsidRDefault="0012150B" w:rsidP="00480801">
      <w:pPr>
        <w:spacing w:before="50" w:afterLines="50" w:after="120"/>
        <w:rPr>
          <w:sz w:val="22"/>
          <w:szCs w:val="18"/>
          <w:lang w:val="en-US"/>
        </w:rPr>
      </w:pPr>
    </w:p>
    <w:p w14:paraId="54143781" w14:textId="2D7067DE" w:rsidR="00480801" w:rsidRPr="00480801" w:rsidRDefault="00480801" w:rsidP="00480801">
      <w:pPr>
        <w:spacing w:before="50" w:afterLines="50" w:after="120"/>
        <w:rPr>
          <w:sz w:val="22"/>
          <w:szCs w:val="18"/>
          <w:lang w:val="en-US"/>
        </w:rPr>
      </w:pPr>
      <w:r w:rsidRPr="00480801">
        <w:rPr>
          <w:sz w:val="22"/>
          <w:szCs w:val="18"/>
          <w:lang w:val="en-US"/>
        </w:rPr>
        <w:t>In case of avoiding PSFCH transmission performed by UE transmitting PSFCH, there are some demerits such as possible resource inefficiency as higher complexity of UE processing and much impact on spec. (compared to UE transmitting PSSCH):</w:t>
      </w:r>
    </w:p>
    <w:p w14:paraId="26A23505" w14:textId="77777777" w:rsidR="00480801" w:rsidRPr="00480801" w:rsidRDefault="00480801" w:rsidP="00480801">
      <w:pPr>
        <w:spacing w:before="50" w:afterLines="50" w:after="120"/>
        <w:ind w:leftChars="100" w:left="240"/>
        <w:rPr>
          <w:sz w:val="22"/>
          <w:szCs w:val="18"/>
          <w:lang w:val="en-US"/>
        </w:rPr>
      </w:pPr>
      <w:r w:rsidRPr="00480801">
        <w:rPr>
          <w:sz w:val="22"/>
          <w:szCs w:val="18"/>
          <w:lang w:val="en-US"/>
        </w:rPr>
        <w:t xml:space="preserve">one straight way is that the UE can perform following steps: </w:t>
      </w:r>
    </w:p>
    <w:p w14:paraId="37D8BC89" w14:textId="77777777" w:rsidR="00480801" w:rsidRPr="00480801" w:rsidRDefault="00480801" w:rsidP="00480801">
      <w:pPr>
        <w:spacing w:before="50" w:afterLines="50" w:after="120"/>
        <w:ind w:leftChars="200" w:left="480"/>
        <w:rPr>
          <w:sz w:val="22"/>
          <w:szCs w:val="18"/>
          <w:lang w:val="en-US"/>
        </w:rPr>
      </w:pPr>
      <w:r w:rsidRPr="00480801">
        <w:rPr>
          <w:sz w:val="22"/>
          <w:szCs w:val="18"/>
          <w:lang w:val="en-US"/>
        </w:rPr>
        <w:t>(</w:t>
      </w:r>
      <w:proofErr w:type="gramStart"/>
      <w:r w:rsidRPr="00480801">
        <w:rPr>
          <w:sz w:val="22"/>
          <w:szCs w:val="18"/>
          <w:lang w:val="en-US"/>
        </w:rPr>
        <w:t>1)NR</w:t>
      </w:r>
      <w:proofErr w:type="gramEnd"/>
      <w:r w:rsidRPr="00480801">
        <w:rPr>
          <w:sz w:val="22"/>
          <w:szCs w:val="18"/>
          <w:lang w:val="en-US"/>
        </w:rPr>
        <w:t xml:space="preserve"> SL module requests LTE module to provide LTE reservation information when NR module receives PSSCH with PSFCH configured. </w:t>
      </w:r>
    </w:p>
    <w:p w14:paraId="10C5A4B2" w14:textId="77777777" w:rsidR="00480801" w:rsidRPr="00480801" w:rsidRDefault="00480801" w:rsidP="00480801">
      <w:pPr>
        <w:spacing w:before="50" w:afterLines="50" w:after="120"/>
        <w:ind w:leftChars="200" w:left="480"/>
        <w:rPr>
          <w:sz w:val="22"/>
          <w:szCs w:val="18"/>
          <w:lang w:val="en-US"/>
        </w:rPr>
      </w:pPr>
      <w:r w:rsidRPr="00480801">
        <w:rPr>
          <w:sz w:val="22"/>
          <w:szCs w:val="18"/>
          <w:lang w:val="en-US"/>
        </w:rPr>
        <w:t>(</w:t>
      </w:r>
      <w:proofErr w:type="gramStart"/>
      <w:r w:rsidRPr="00480801">
        <w:rPr>
          <w:sz w:val="22"/>
          <w:szCs w:val="18"/>
          <w:lang w:val="en-US"/>
        </w:rPr>
        <w:t>2)LTE</w:t>
      </w:r>
      <w:proofErr w:type="gramEnd"/>
      <w:r w:rsidRPr="00480801">
        <w:rPr>
          <w:sz w:val="22"/>
          <w:szCs w:val="18"/>
          <w:lang w:val="en-US"/>
        </w:rPr>
        <w:t xml:space="preserve"> SL module provides all reservation information immediately. </w:t>
      </w:r>
    </w:p>
    <w:p w14:paraId="094BFABD" w14:textId="5C82920C" w:rsidR="00480801" w:rsidRPr="00480801" w:rsidRDefault="00480801" w:rsidP="00480801">
      <w:pPr>
        <w:spacing w:before="50" w:afterLines="50" w:after="120"/>
        <w:ind w:leftChars="200" w:left="480"/>
        <w:rPr>
          <w:sz w:val="22"/>
          <w:szCs w:val="18"/>
          <w:lang w:val="en-US"/>
        </w:rPr>
      </w:pPr>
      <w:r w:rsidRPr="00480801">
        <w:rPr>
          <w:sz w:val="22"/>
          <w:szCs w:val="18"/>
          <w:lang w:val="en-US"/>
        </w:rPr>
        <w:t>(</w:t>
      </w:r>
      <w:proofErr w:type="gramStart"/>
      <w:r w:rsidRPr="00480801">
        <w:rPr>
          <w:sz w:val="22"/>
          <w:szCs w:val="18"/>
          <w:lang w:val="en-US"/>
        </w:rPr>
        <w:t>3)NR</w:t>
      </w:r>
      <w:proofErr w:type="gramEnd"/>
      <w:r w:rsidRPr="00480801">
        <w:rPr>
          <w:sz w:val="22"/>
          <w:szCs w:val="18"/>
          <w:lang w:val="en-US"/>
        </w:rPr>
        <w:t xml:space="preserve"> module drops PSFCH transmission if the PSFCH slot </w:t>
      </w:r>
      <w:r w:rsidR="00091CC0">
        <w:rPr>
          <w:rFonts w:hint="eastAsia"/>
          <w:sz w:val="22"/>
          <w:szCs w:val="18"/>
          <w:lang w:val="en-US"/>
        </w:rPr>
        <w:t>i</w:t>
      </w:r>
      <w:r w:rsidR="00091CC0">
        <w:rPr>
          <w:sz w:val="22"/>
          <w:szCs w:val="18"/>
          <w:lang w:val="en-US"/>
        </w:rPr>
        <w:t xml:space="preserve">s </w:t>
      </w:r>
      <w:r w:rsidRPr="00480801">
        <w:rPr>
          <w:sz w:val="22"/>
          <w:szCs w:val="18"/>
          <w:lang w:val="en-US"/>
        </w:rPr>
        <w:t xml:space="preserve">used for LTE transmission. </w:t>
      </w:r>
    </w:p>
    <w:p w14:paraId="42DECF5F" w14:textId="1829AFD4" w:rsidR="00480801" w:rsidRPr="00480801" w:rsidRDefault="00480801" w:rsidP="00480801">
      <w:pPr>
        <w:spacing w:before="50" w:afterLines="50" w:after="120"/>
        <w:ind w:left="480"/>
        <w:rPr>
          <w:sz w:val="22"/>
          <w:szCs w:val="18"/>
          <w:lang w:val="en-US"/>
        </w:rPr>
      </w:pPr>
      <w:r w:rsidRPr="00480801">
        <w:rPr>
          <w:sz w:val="22"/>
          <w:szCs w:val="18"/>
          <w:lang w:val="en-US"/>
        </w:rPr>
        <w:t xml:space="preserve">There seems to be some issues. One is that processing time required for sharing LTE information, interpreting </w:t>
      </w:r>
      <w:proofErr w:type="gramStart"/>
      <w:r w:rsidRPr="00480801">
        <w:rPr>
          <w:sz w:val="22"/>
          <w:szCs w:val="18"/>
          <w:lang w:val="en-US"/>
        </w:rPr>
        <w:t>it</w:t>
      </w:r>
      <w:proofErr w:type="gramEnd"/>
      <w:r w:rsidRPr="00480801">
        <w:rPr>
          <w:sz w:val="22"/>
          <w:szCs w:val="18"/>
          <w:lang w:val="en-US"/>
        </w:rPr>
        <w:t xml:space="preserve"> and determining whether to transmit PSFCH cannot be in time for the timing of HARQ feedback slots (minimum offset between PSSCH reception and HARQ feedback is 2 slots). Second is that if Rx UE determines not to transmit HARQ feedback, Tx UE is going to re-transmit same data, that causes inefficient use of limited resources. </w:t>
      </w:r>
    </w:p>
    <w:p w14:paraId="21F574B7" w14:textId="556707CC" w:rsidR="00480801" w:rsidRDefault="00480801" w:rsidP="00480801">
      <w:pPr>
        <w:spacing w:before="50" w:afterLines="50" w:after="120"/>
        <w:ind w:left="480"/>
        <w:rPr>
          <w:sz w:val="22"/>
          <w:szCs w:val="18"/>
          <w:lang w:val="en-US"/>
        </w:rPr>
      </w:pPr>
      <w:r w:rsidRPr="00480801">
        <w:rPr>
          <w:sz w:val="22"/>
          <w:szCs w:val="18"/>
          <w:lang w:val="en-US"/>
        </w:rPr>
        <w:t>And other ideas are possible, for example, Rx UE transmits HARQ feedback using the next available PSFCH slot. However, these ideas are undesirable because they increase UE complexity due to the addition of new UE procedure and cause delays.</w:t>
      </w:r>
    </w:p>
    <w:p w14:paraId="6BAC6E85" w14:textId="7DBBEC87" w:rsidR="004823E8" w:rsidRDefault="004823E8" w:rsidP="00480801">
      <w:pPr>
        <w:spacing w:before="50" w:afterLines="50" w:after="120"/>
        <w:rPr>
          <w:sz w:val="22"/>
          <w:szCs w:val="18"/>
          <w:lang w:val="en-US"/>
        </w:rPr>
      </w:pPr>
    </w:p>
    <w:p w14:paraId="2D6DEA49" w14:textId="77777777" w:rsidR="004823E8" w:rsidRDefault="004823E8" w:rsidP="00480801">
      <w:pPr>
        <w:spacing w:before="50" w:afterLines="50" w:after="120"/>
        <w:rPr>
          <w:sz w:val="22"/>
          <w:szCs w:val="18"/>
          <w:lang w:val="en-US"/>
        </w:rPr>
      </w:pPr>
    </w:p>
    <w:p w14:paraId="1AC474A7" w14:textId="77777777" w:rsidR="004823E8" w:rsidRPr="00480801" w:rsidRDefault="004823E8" w:rsidP="00480801">
      <w:pPr>
        <w:spacing w:before="50" w:afterLines="50" w:after="120"/>
        <w:rPr>
          <w:sz w:val="22"/>
          <w:szCs w:val="18"/>
          <w:lang w:val="en-US"/>
        </w:rPr>
      </w:pPr>
    </w:p>
    <w:p w14:paraId="03D0B64B" w14:textId="7CA3BF2C" w:rsidR="00CA3CC5" w:rsidRPr="00493872" w:rsidRDefault="00CA3CC5" w:rsidP="00493872">
      <w:pPr>
        <w:pStyle w:val="afe"/>
        <w:numPr>
          <w:ilvl w:val="0"/>
          <w:numId w:val="13"/>
        </w:numPr>
        <w:spacing w:before="50" w:afterLines="50" w:after="120"/>
        <w:ind w:leftChars="0"/>
        <w:rPr>
          <w:rFonts w:eastAsiaTheme="minorEastAsia"/>
          <w:b/>
          <w:sz w:val="22"/>
          <w:u w:val="single"/>
          <w:lang w:val="en-US"/>
        </w:rPr>
      </w:pPr>
    </w:p>
    <w:p w14:paraId="4402A51E" w14:textId="30EA04DB" w:rsidR="00480801" w:rsidRPr="00480801" w:rsidRDefault="00480801" w:rsidP="00CC410B">
      <w:pPr>
        <w:numPr>
          <w:ilvl w:val="0"/>
          <w:numId w:val="8"/>
        </w:numPr>
        <w:spacing w:before="50" w:afterLines="50" w:after="120"/>
        <w:rPr>
          <w:rFonts w:eastAsiaTheme="minorEastAsia"/>
          <w:b/>
          <w:bCs/>
          <w:iCs/>
          <w:sz w:val="22"/>
          <w:lang w:val="en-US"/>
        </w:rPr>
      </w:pPr>
      <w:r w:rsidRPr="00480801">
        <w:rPr>
          <w:rFonts w:eastAsiaTheme="minorEastAsia"/>
          <w:b/>
          <w:bCs/>
          <w:iCs/>
          <w:sz w:val="22"/>
          <w:lang w:val="en-US"/>
        </w:rPr>
        <w:t xml:space="preserve">The way to avoid PSFCH transmissions performed by the UE transmitting PSSCH has an advantage in terms of complexity or resource efficiency over by UE transmitting PSFCH. </w:t>
      </w:r>
    </w:p>
    <w:p w14:paraId="5E6FEF9F" w14:textId="1CC9016E" w:rsidR="00CA3CC5" w:rsidRPr="00493872" w:rsidRDefault="00CA3CC5" w:rsidP="00493872">
      <w:pPr>
        <w:pStyle w:val="afe"/>
        <w:numPr>
          <w:ilvl w:val="0"/>
          <w:numId w:val="12"/>
        </w:numPr>
        <w:spacing w:before="50" w:afterLines="50" w:after="120"/>
        <w:ind w:leftChars="0"/>
        <w:rPr>
          <w:rFonts w:eastAsiaTheme="minorEastAsia"/>
          <w:b/>
          <w:sz w:val="22"/>
          <w:u w:val="single"/>
          <w:lang w:val="en-US"/>
        </w:rPr>
      </w:pPr>
    </w:p>
    <w:p w14:paraId="04EEF4E6" w14:textId="0E2A314E" w:rsidR="00480801" w:rsidRPr="00480801" w:rsidRDefault="00403D85" w:rsidP="00CC410B">
      <w:pPr>
        <w:numPr>
          <w:ilvl w:val="0"/>
          <w:numId w:val="8"/>
        </w:numPr>
        <w:spacing w:before="50" w:afterLines="50" w:after="120"/>
        <w:rPr>
          <w:sz w:val="22"/>
          <w:szCs w:val="18"/>
          <w:lang w:val="en-US"/>
        </w:rPr>
      </w:pPr>
      <w:r>
        <w:rPr>
          <w:rFonts w:eastAsiaTheme="minorEastAsia"/>
          <w:b/>
          <w:bCs/>
          <w:iCs/>
          <w:sz w:val="22"/>
          <w:lang w:val="en-US"/>
        </w:rPr>
        <w:t>In Alt 1 for handling NR PSFCH slots</w:t>
      </w:r>
      <w:r w:rsidR="00480801" w:rsidRPr="00480801">
        <w:rPr>
          <w:b/>
          <w:bCs/>
          <w:sz w:val="22"/>
          <w:szCs w:val="18"/>
          <w:lang w:val="en-US"/>
        </w:rPr>
        <w:t xml:space="preserve">, support at least </w:t>
      </w:r>
      <w:r w:rsidR="00AF452D">
        <w:rPr>
          <w:b/>
          <w:bCs/>
          <w:sz w:val="22"/>
          <w:szCs w:val="18"/>
          <w:lang w:val="en-US"/>
        </w:rPr>
        <w:t xml:space="preserve">avoiding by </w:t>
      </w:r>
      <w:r w:rsidR="00480801" w:rsidRPr="00480801">
        <w:rPr>
          <w:b/>
          <w:bCs/>
          <w:sz w:val="22"/>
          <w:szCs w:val="18"/>
          <w:lang w:val="en-US"/>
        </w:rPr>
        <w:t>UE transmitting PSSCH</w:t>
      </w:r>
      <w:r w:rsidR="00AF452D">
        <w:rPr>
          <w:b/>
          <w:bCs/>
          <w:sz w:val="22"/>
          <w:szCs w:val="18"/>
          <w:lang w:val="en-US"/>
        </w:rPr>
        <w:t>.</w:t>
      </w:r>
    </w:p>
    <w:p w14:paraId="5E35E0C9" w14:textId="77777777" w:rsidR="00480801" w:rsidRPr="00480801" w:rsidRDefault="00480801" w:rsidP="00CC410B">
      <w:pPr>
        <w:numPr>
          <w:ilvl w:val="1"/>
          <w:numId w:val="8"/>
        </w:numPr>
        <w:spacing w:before="50" w:afterLines="50" w:after="120"/>
        <w:rPr>
          <w:sz w:val="22"/>
          <w:szCs w:val="18"/>
          <w:lang w:val="en-US"/>
        </w:rPr>
      </w:pPr>
      <w:r w:rsidRPr="00480801">
        <w:rPr>
          <w:b/>
          <w:bCs/>
          <w:sz w:val="22"/>
          <w:szCs w:val="18"/>
          <w:lang w:val="en-US"/>
        </w:rPr>
        <w:t>Whether to support avoiding PSFCH transmission by UE transmitting PSFCH is further studied.</w:t>
      </w:r>
    </w:p>
    <w:p w14:paraId="504E246B" w14:textId="1C5C7066" w:rsidR="00CA3CC5" w:rsidRDefault="00CA3CC5" w:rsidP="00082FB9">
      <w:pPr>
        <w:spacing w:beforeLines="50" w:before="120" w:afterLines="50" w:after="120"/>
        <w:rPr>
          <w:sz w:val="22"/>
          <w:szCs w:val="18"/>
          <w:lang w:val="en-US"/>
        </w:rPr>
      </w:pPr>
    </w:p>
    <w:p w14:paraId="3AE26BDF" w14:textId="0A0EE2C5" w:rsidR="00121725" w:rsidRPr="00121725" w:rsidRDefault="00967C7A" w:rsidP="00121725">
      <w:pPr>
        <w:pStyle w:val="afe"/>
        <w:keepNext/>
        <w:numPr>
          <w:ilvl w:val="2"/>
          <w:numId w:val="6"/>
        </w:numPr>
        <w:tabs>
          <w:tab w:val="left" w:pos="0"/>
        </w:tabs>
        <w:spacing w:before="240" w:after="120"/>
        <w:ind w:leftChars="0"/>
        <w:jc w:val="both"/>
        <w:outlineLvl w:val="0"/>
        <w:rPr>
          <w:rFonts w:ascii="Arial" w:eastAsia="DengXian" w:hAnsi="Arial"/>
          <w:b/>
          <w:kern w:val="28"/>
          <w:sz w:val="22"/>
          <w:szCs w:val="22"/>
          <w:lang w:val="en-US" w:eastAsia="zh-CN"/>
        </w:rPr>
      </w:pPr>
      <w:r w:rsidRPr="00967C7A">
        <w:rPr>
          <w:rFonts w:ascii="Arial" w:eastAsia="DengXian" w:hAnsi="Arial"/>
          <w:b/>
          <w:kern w:val="28"/>
          <w:sz w:val="22"/>
          <w:szCs w:val="22"/>
          <w:lang w:val="en-US" w:eastAsia="zh-CN"/>
        </w:rPr>
        <w:t>NR SL UEs use a periodically repeating set of PSFCH slots.</w:t>
      </w:r>
    </w:p>
    <w:tbl>
      <w:tblPr>
        <w:tblStyle w:val="afc"/>
        <w:tblW w:w="0" w:type="auto"/>
        <w:tblLook w:val="04A0" w:firstRow="1" w:lastRow="0" w:firstColumn="1" w:lastColumn="0" w:noHBand="0" w:noVBand="1"/>
      </w:tblPr>
      <w:tblGrid>
        <w:gridCol w:w="9962"/>
      </w:tblGrid>
      <w:tr w:rsidR="00121725" w14:paraId="1476F83E" w14:textId="77777777" w:rsidTr="00D4393C">
        <w:tc>
          <w:tcPr>
            <w:tcW w:w="9962" w:type="dxa"/>
          </w:tcPr>
          <w:p w14:paraId="142BBD72" w14:textId="77777777" w:rsidR="00121725" w:rsidRPr="0097480B" w:rsidRDefault="00121725" w:rsidP="00D4393C">
            <w:pPr>
              <w:spacing w:after="0"/>
              <w:rPr>
                <w:rFonts w:ascii="ＭＳ Ｐゴシック" w:eastAsia="ＭＳ Ｐゴシック" w:hAnsi="ＭＳ Ｐゴシック" w:cs="ＭＳ Ｐゴシック"/>
                <w:szCs w:val="24"/>
                <w:lang w:val="en-US"/>
              </w:rPr>
            </w:pPr>
            <w:r w:rsidRPr="0097480B">
              <w:rPr>
                <w:rFonts w:ascii="Times" w:eastAsia="Batang" w:hAnsi="Times"/>
                <w:b/>
                <w:bCs/>
                <w:color w:val="000000"/>
                <w:kern w:val="24"/>
                <w:sz w:val="16"/>
                <w:szCs w:val="16"/>
                <w:highlight w:val="green"/>
              </w:rPr>
              <w:t>Agreement</w:t>
            </w:r>
          </w:p>
          <w:p w14:paraId="6D0F6EAA" w14:textId="77777777" w:rsidR="00121725" w:rsidRPr="00121725" w:rsidRDefault="00121725" w:rsidP="00D4393C">
            <w:pPr>
              <w:spacing w:after="0"/>
              <w:rPr>
                <w:rFonts w:ascii="Times" w:eastAsia="Batang" w:hAnsi="Times" w:cs="Times"/>
                <w:color w:val="000000"/>
                <w:kern w:val="24"/>
                <w:sz w:val="16"/>
                <w:szCs w:val="16"/>
              </w:rPr>
            </w:pPr>
            <w:r w:rsidRPr="006B360C">
              <w:rPr>
                <w:rFonts w:ascii="Times" w:eastAsia="Batang" w:hAnsi="Times" w:cs="Times"/>
                <w:color w:val="000000"/>
                <w:kern w:val="24"/>
                <w:sz w:val="16"/>
                <w:szCs w:val="16"/>
              </w:rPr>
              <w:t>For co-channel coexistence in Rel-18, dynamic resource pool sharing is studied, with the following constraints:</w:t>
            </w:r>
          </w:p>
          <w:p w14:paraId="04156F11" w14:textId="77777777" w:rsidR="00121725" w:rsidRPr="00121725" w:rsidRDefault="00121725" w:rsidP="00CC410B">
            <w:pPr>
              <w:pStyle w:val="afe"/>
              <w:numPr>
                <w:ilvl w:val="0"/>
                <w:numId w:val="9"/>
              </w:numPr>
              <w:spacing w:after="0"/>
              <w:ind w:leftChars="0"/>
              <w:rPr>
                <w:rFonts w:ascii="Times" w:eastAsia="ＭＳ Ｐゴシック" w:hAnsi="Times" w:cs="Times"/>
                <w:sz w:val="16"/>
                <w:szCs w:val="24"/>
                <w:lang w:val="en-US"/>
              </w:rPr>
            </w:pPr>
            <w:r w:rsidRPr="00121725">
              <w:rPr>
                <w:rFonts w:ascii="Times" w:eastAsia="ＭＳ Ｐゴシック" w:hAnsi="Times" w:cs="Times"/>
                <w:sz w:val="16"/>
                <w:szCs w:val="24"/>
                <w:lang w:val="en-US"/>
              </w:rPr>
              <w:t xml:space="preserve">NR PSFCH </w:t>
            </w:r>
            <w:r w:rsidRPr="00121725">
              <w:rPr>
                <w:rFonts w:ascii="Times" w:eastAsia="ＭＳ Ｐゴシック" w:hAnsi="Times" w:cs="Times"/>
                <w:sz w:val="16"/>
                <w:szCs w:val="24"/>
              </w:rPr>
              <w:t>For NR PSFCH (if configured), at least the following alternatives are studied:</w:t>
            </w:r>
          </w:p>
          <w:p w14:paraId="455283AA" w14:textId="77777777" w:rsidR="00121725" w:rsidRPr="00121725" w:rsidRDefault="00121725" w:rsidP="00CC410B">
            <w:pPr>
              <w:numPr>
                <w:ilvl w:val="1"/>
                <w:numId w:val="9"/>
              </w:numPr>
              <w:spacing w:after="0"/>
              <w:rPr>
                <w:rFonts w:ascii="Times" w:eastAsia="ＭＳ Ｐゴシック" w:hAnsi="Times" w:cs="Times"/>
                <w:sz w:val="16"/>
                <w:szCs w:val="24"/>
                <w:lang w:val="en-US"/>
              </w:rPr>
            </w:pPr>
            <w:r w:rsidRPr="00121725">
              <w:rPr>
                <w:rFonts w:ascii="Times" w:eastAsia="Batang" w:hAnsi="Times" w:cs="Times"/>
                <w:color w:val="000000"/>
                <w:kern w:val="24"/>
                <w:sz w:val="16"/>
                <w:szCs w:val="16"/>
              </w:rPr>
              <w:t>Alt 1: Avoid PSFCH transmission in time slots that overlap with subframes used for LTE SL transmissions.</w:t>
            </w:r>
          </w:p>
          <w:p w14:paraId="0991FC35" w14:textId="77777777" w:rsidR="00121725" w:rsidRPr="00121725" w:rsidRDefault="00121725" w:rsidP="00CC410B">
            <w:pPr>
              <w:numPr>
                <w:ilvl w:val="2"/>
                <w:numId w:val="9"/>
              </w:numPr>
              <w:spacing w:after="0"/>
              <w:rPr>
                <w:rFonts w:ascii="Times" w:eastAsia="ＭＳ Ｐゴシック" w:hAnsi="Times" w:cs="Times"/>
                <w:sz w:val="16"/>
                <w:szCs w:val="24"/>
                <w:lang w:val="en-US"/>
              </w:rPr>
            </w:pPr>
            <w:r w:rsidRPr="00121725">
              <w:rPr>
                <w:rFonts w:ascii="Times" w:eastAsia="ＭＳ Ｐゴシック" w:hAnsi="Times" w:cs="Times"/>
                <w:sz w:val="16"/>
                <w:szCs w:val="24"/>
              </w:rPr>
              <w:t>FFS: Avoiding PSFCH transmissions can be performed by the UE transmitting PSFCH and/or the UE transmitting PSSCH.</w:t>
            </w:r>
          </w:p>
          <w:p w14:paraId="408542DD" w14:textId="77777777" w:rsidR="00121725" w:rsidRPr="00121725" w:rsidRDefault="00121725" w:rsidP="00CC410B">
            <w:pPr>
              <w:numPr>
                <w:ilvl w:val="1"/>
                <w:numId w:val="9"/>
              </w:numPr>
              <w:spacing w:after="0"/>
              <w:rPr>
                <w:rFonts w:ascii="Times" w:eastAsia="ＭＳ Ｐゴシック" w:hAnsi="Times" w:cs="Times"/>
                <w:sz w:val="16"/>
                <w:szCs w:val="24"/>
                <w:lang w:val="en-US"/>
              </w:rPr>
            </w:pPr>
            <w:r w:rsidRPr="00121725">
              <w:rPr>
                <w:rFonts w:ascii="Times" w:eastAsia="ＭＳ Ｐゴシック" w:hAnsi="Times" w:cs="Times"/>
                <w:sz w:val="16"/>
                <w:szCs w:val="24"/>
              </w:rPr>
              <w:t>Alt 2: NR SL UEs use a periodically repeating set of PSFCH slots.</w:t>
            </w:r>
          </w:p>
          <w:p w14:paraId="5362E84F" w14:textId="77777777" w:rsidR="00121725" w:rsidRPr="00253D36" w:rsidRDefault="00121725" w:rsidP="00CC410B">
            <w:pPr>
              <w:numPr>
                <w:ilvl w:val="2"/>
                <w:numId w:val="9"/>
              </w:numPr>
              <w:spacing w:after="0"/>
              <w:rPr>
                <w:rFonts w:ascii="ＭＳ Ｐゴシック" w:eastAsia="ＭＳ Ｐゴシック" w:hAnsi="ＭＳ Ｐゴシック" w:cs="ＭＳ Ｐゴシック"/>
                <w:sz w:val="16"/>
                <w:szCs w:val="24"/>
                <w:lang w:val="en-US"/>
              </w:rPr>
            </w:pPr>
            <w:r w:rsidRPr="00121725">
              <w:rPr>
                <w:rFonts w:ascii="Times" w:eastAsia="ＭＳ Ｐゴシック" w:hAnsi="Times" w:cs="Times"/>
                <w:sz w:val="16"/>
                <w:szCs w:val="24"/>
              </w:rPr>
              <w:t>FFS: periodicities of the set.</w:t>
            </w:r>
          </w:p>
        </w:tc>
      </w:tr>
    </w:tbl>
    <w:p w14:paraId="70924168" w14:textId="72492890" w:rsidR="00A93C9E" w:rsidRDefault="00967C7A" w:rsidP="00967C7A">
      <w:pPr>
        <w:spacing w:beforeLines="50" w:before="120" w:afterLines="50" w:after="120"/>
        <w:rPr>
          <w:sz w:val="22"/>
          <w:szCs w:val="18"/>
          <w:lang w:val="en-US"/>
        </w:rPr>
      </w:pPr>
      <w:r w:rsidRPr="00967C7A">
        <w:rPr>
          <w:sz w:val="22"/>
          <w:szCs w:val="18"/>
          <w:lang w:val="en-US"/>
        </w:rPr>
        <w:t xml:space="preserve">As some companies </w:t>
      </w:r>
      <w:r w:rsidR="00C90341">
        <w:rPr>
          <w:sz w:val="22"/>
          <w:szCs w:val="18"/>
          <w:lang w:val="en-US"/>
        </w:rPr>
        <w:t>mentioned</w:t>
      </w:r>
      <w:r w:rsidRPr="00967C7A">
        <w:rPr>
          <w:sz w:val="22"/>
          <w:szCs w:val="18"/>
          <w:lang w:val="en-US"/>
        </w:rPr>
        <w:t xml:space="preserve"> in RAN1#110, it is expected </w:t>
      </w:r>
      <w:r w:rsidR="00C90341">
        <w:rPr>
          <w:sz w:val="22"/>
          <w:szCs w:val="18"/>
          <w:lang w:val="en-US"/>
        </w:rPr>
        <w:t xml:space="preserve">that </w:t>
      </w:r>
      <w:r w:rsidRPr="00967C7A">
        <w:rPr>
          <w:sz w:val="22"/>
          <w:szCs w:val="18"/>
          <w:lang w:val="en-US"/>
        </w:rPr>
        <w:t xml:space="preserve">LTE transmission </w:t>
      </w:r>
      <w:r w:rsidR="00C90341">
        <w:rPr>
          <w:sz w:val="22"/>
          <w:szCs w:val="18"/>
          <w:lang w:val="en-US"/>
        </w:rPr>
        <w:t>is</w:t>
      </w:r>
      <w:r w:rsidRPr="00967C7A">
        <w:rPr>
          <w:sz w:val="22"/>
          <w:szCs w:val="18"/>
          <w:lang w:val="en-US"/>
        </w:rPr>
        <w:t xml:space="preserve"> </w:t>
      </w:r>
      <w:r w:rsidR="00C90341" w:rsidRPr="00C90341">
        <w:rPr>
          <w:sz w:val="22"/>
          <w:szCs w:val="18"/>
          <w:lang w:val="en-US"/>
        </w:rPr>
        <w:t>suppressed</w:t>
      </w:r>
      <w:r w:rsidRPr="00967C7A">
        <w:rPr>
          <w:sz w:val="22"/>
          <w:szCs w:val="18"/>
          <w:lang w:val="en-US"/>
        </w:rPr>
        <w:t xml:space="preserve"> by LTE </w:t>
      </w:r>
      <w:r w:rsidR="00133500">
        <w:rPr>
          <w:sz w:val="22"/>
          <w:szCs w:val="18"/>
          <w:lang w:val="en-US"/>
        </w:rPr>
        <w:t>S-</w:t>
      </w:r>
      <w:r w:rsidRPr="00967C7A">
        <w:rPr>
          <w:sz w:val="22"/>
          <w:szCs w:val="18"/>
          <w:lang w:val="en-US"/>
        </w:rPr>
        <w:t xml:space="preserve">RSSI measurement of the slots that is periodically occupied by NR PSFCH </w:t>
      </w:r>
      <w:r w:rsidR="00C90341">
        <w:rPr>
          <w:sz w:val="22"/>
          <w:szCs w:val="18"/>
          <w:lang w:val="en-US"/>
        </w:rPr>
        <w:t xml:space="preserve">and/or </w:t>
      </w:r>
      <w:r w:rsidR="00B0147B">
        <w:rPr>
          <w:sz w:val="22"/>
          <w:szCs w:val="18"/>
          <w:lang w:val="en-US"/>
        </w:rPr>
        <w:t xml:space="preserve">NR </w:t>
      </w:r>
      <w:r w:rsidR="00C90341">
        <w:rPr>
          <w:sz w:val="22"/>
          <w:szCs w:val="18"/>
          <w:lang w:val="en-US"/>
        </w:rPr>
        <w:t xml:space="preserve">PSCCH/PSSCH </w:t>
      </w:r>
      <w:r w:rsidRPr="00967C7A">
        <w:rPr>
          <w:sz w:val="22"/>
          <w:szCs w:val="18"/>
          <w:lang w:val="en-US"/>
        </w:rPr>
        <w:t>transmissions.</w:t>
      </w:r>
      <w:r w:rsidR="00806D7A">
        <w:rPr>
          <w:rFonts w:hint="eastAsia"/>
          <w:sz w:val="22"/>
          <w:szCs w:val="18"/>
          <w:lang w:val="en-US"/>
        </w:rPr>
        <w:t xml:space="preserve"> This is</w:t>
      </w:r>
      <w:r w:rsidR="00806D7A">
        <w:rPr>
          <w:sz w:val="22"/>
          <w:szCs w:val="18"/>
          <w:lang w:val="en-US"/>
        </w:rPr>
        <w:t xml:space="preserve"> Alt 2 above.</w:t>
      </w:r>
      <w:r w:rsidR="00A93C9E">
        <w:rPr>
          <w:sz w:val="22"/>
          <w:szCs w:val="18"/>
          <w:lang w:val="en-US"/>
        </w:rPr>
        <w:t xml:space="preserve"> </w:t>
      </w:r>
    </w:p>
    <w:p w14:paraId="0A387DD9" w14:textId="133EBDD9" w:rsidR="0048729E" w:rsidRDefault="0048729E" w:rsidP="009F0D85">
      <w:pPr>
        <w:spacing w:beforeLines="50" w:before="120" w:afterLines="50" w:after="120"/>
        <w:ind w:firstLineChars="100" w:firstLine="220"/>
        <w:rPr>
          <w:sz w:val="22"/>
          <w:szCs w:val="18"/>
          <w:lang w:val="en-US"/>
        </w:rPr>
      </w:pPr>
      <w:r>
        <w:rPr>
          <w:rFonts w:hint="eastAsia"/>
          <w:sz w:val="22"/>
          <w:szCs w:val="18"/>
          <w:lang w:val="en-US"/>
        </w:rPr>
        <w:t>H</w:t>
      </w:r>
      <w:r>
        <w:rPr>
          <w:sz w:val="22"/>
          <w:szCs w:val="18"/>
          <w:lang w:val="en-US"/>
        </w:rPr>
        <w:t xml:space="preserve">ere, considering the case that one LTE resource pool and one NR resource pool are partially overlapped in frequency domain (but fully overlapped in time domain) as shown in Figure 2. The overlapped region is used by both LTE SL UEs and NR SL </w:t>
      </w:r>
      <w:proofErr w:type="gramStart"/>
      <w:r>
        <w:rPr>
          <w:sz w:val="22"/>
          <w:szCs w:val="18"/>
          <w:lang w:val="en-US"/>
        </w:rPr>
        <w:t>UEs</w:t>
      </w:r>
      <w:proofErr w:type="gramEnd"/>
      <w:r>
        <w:rPr>
          <w:sz w:val="22"/>
          <w:szCs w:val="18"/>
          <w:lang w:val="en-US"/>
        </w:rPr>
        <w:t xml:space="preserve"> but LTE resource exclusion</w:t>
      </w:r>
      <w:r w:rsidR="006E343D">
        <w:rPr>
          <w:rFonts w:hint="eastAsia"/>
          <w:sz w:val="22"/>
          <w:szCs w:val="18"/>
          <w:lang w:val="en-US"/>
        </w:rPr>
        <w:t xml:space="preserve"> i</w:t>
      </w:r>
      <w:r w:rsidR="006E343D">
        <w:rPr>
          <w:sz w:val="22"/>
          <w:szCs w:val="18"/>
          <w:lang w:val="en-US"/>
        </w:rPr>
        <w:t>s performed</w:t>
      </w:r>
      <w:r>
        <w:rPr>
          <w:sz w:val="22"/>
          <w:szCs w:val="18"/>
          <w:lang w:val="en-US"/>
        </w:rPr>
        <w:t xml:space="preserve"> based on S-RSSI measurement only for sub-channels </w:t>
      </w:r>
      <w:r w:rsidR="004823E8">
        <w:rPr>
          <w:sz w:val="22"/>
          <w:szCs w:val="18"/>
          <w:lang w:val="en-US"/>
        </w:rPr>
        <w:t>belonging to the LTE resource pool.</w:t>
      </w:r>
      <w:r w:rsidR="00B6521C">
        <w:rPr>
          <w:rFonts w:hint="eastAsia"/>
          <w:sz w:val="22"/>
          <w:szCs w:val="18"/>
          <w:lang w:val="en-US"/>
        </w:rPr>
        <w:t xml:space="preserve"> </w:t>
      </w:r>
      <w:r w:rsidRPr="00967C7A">
        <w:rPr>
          <w:sz w:val="22"/>
          <w:szCs w:val="18"/>
          <w:lang w:val="en-US"/>
        </w:rPr>
        <w:t xml:space="preserve">Then, the LTE RSSI </w:t>
      </w:r>
      <w:r>
        <w:rPr>
          <w:sz w:val="22"/>
          <w:szCs w:val="18"/>
          <w:lang w:val="en-US"/>
        </w:rPr>
        <w:t xml:space="preserve">measurements </w:t>
      </w:r>
      <w:r w:rsidRPr="00967C7A">
        <w:rPr>
          <w:sz w:val="22"/>
          <w:szCs w:val="18"/>
          <w:lang w:val="en-US"/>
        </w:rPr>
        <w:t xml:space="preserve">of </w:t>
      </w:r>
      <w:r>
        <w:rPr>
          <w:sz w:val="22"/>
          <w:szCs w:val="18"/>
          <w:lang w:val="en-US"/>
        </w:rPr>
        <w:t>NR-</w:t>
      </w:r>
      <w:r w:rsidRPr="00967C7A">
        <w:rPr>
          <w:sz w:val="22"/>
          <w:szCs w:val="18"/>
          <w:lang w:val="en-US"/>
        </w:rPr>
        <w:t xml:space="preserve">PSFCH slots may </w:t>
      </w:r>
      <w:r>
        <w:rPr>
          <w:sz w:val="22"/>
          <w:szCs w:val="18"/>
          <w:lang w:val="en-US"/>
        </w:rPr>
        <w:t xml:space="preserve">not </w:t>
      </w:r>
      <w:r w:rsidRPr="00967C7A">
        <w:rPr>
          <w:sz w:val="22"/>
          <w:szCs w:val="18"/>
          <w:lang w:val="en-US"/>
        </w:rPr>
        <w:t xml:space="preserve">be calculated </w:t>
      </w:r>
      <w:r>
        <w:rPr>
          <w:sz w:val="22"/>
          <w:szCs w:val="18"/>
          <w:lang w:val="en-US"/>
        </w:rPr>
        <w:t>higher than other slots</w:t>
      </w:r>
      <w:r w:rsidRPr="00967C7A">
        <w:rPr>
          <w:sz w:val="22"/>
          <w:szCs w:val="18"/>
          <w:lang w:val="en-US"/>
        </w:rPr>
        <w:t xml:space="preserve"> and it </w:t>
      </w:r>
      <w:r>
        <w:rPr>
          <w:sz w:val="22"/>
          <w:szCs w:val="18"/>
          <w:lang w:val="en-US"/>
        </w:rPr>
        <w:t>is</w:t>
      </w:r>
      <w:r w:rsidRPr="00967C7A">
        <w:rPr>
          <w:sz w:val="22"/>
          <w:szCs w:val="18"/>
          <w:lang w:val="en-US"/>
        </w:rPr>
        <w:t xml:space="preserve"> </w:t>
      </w:r>
      <w:r>
        <w:rPr>
          <w:sz w:val="22"/>
          <w:szCs w:val="18"/>
          <w:lang w:val="en-US"/>
        </w:rPr>
        <w:t>im</w:t>
      </w:r>
      <w:r w:rsidRPr="00967C7A">
        <w:rPr>
          <w:sz w:val="22"/>
          <w:szCs w:val="18"/>
          <w:lang w:val="en-US"/>
        </w:rPr>
        <w:t xml:space="preserve">possible to properly exclude </w:t>
      </w:r>
      <w:r>
        <w:rPr>
          <w:sz w:val="22"/>
          <w:szCs w:val="18"/>
          <w:lang w:val="en-US"/>
        </w:rPr>
        <w:t>NR-</w:t>
      </w:r>
      <w:r w:rsidRPr="00967C7A">
        <w:rPr>
          <w:sz w:val="22"/>
          <w:szCs w:val="18"/>
          <w:lang w:val="en-US"/>
        </w:rPr>
        <w:t>PSFCH slot on the LTE module/device</w:t>
      </w:r>
      <w:r>
        <w:rPr>
          <w:sz w:val="22"/>
          <w:szCs w:val="18"/>
          <w:lang w:val="en-US"/>
        </w:rPr>
        <w:t>, that cases AGC issue on NR-PSFCH slots</w:t>
      </w:r>
      <w:r w:rsidRPr="00967C7A">
        <w:rPr>
          <w:sz w:val="22"/>
          <w:szCs w:val="18"/>
          <w:lang w:val="en-US"/>
        </w:rPr>
        <w:t>.</w:t>
      </w:r>
    </w:p>
    <w:p w14:paraId="6905F6CF" w14:textId="77777777" w:rsidR="00CA1C95" w:rsidRDefault="00CA1C95" w:rsidP="009F0D85">
      <w:pPr>
        <w:spacing w:beforeLines="50" w:before="120" w:afterLines="50" w:after="120"/>
        <w:ind w:firstLineChars="100" w:firstLine="220"/>
        <w:rPr>
          <w:sz w:val="22"/>
          <w:szCs w:val="18"/>
          <w:lang w:val="en-US"/>
        </w:rPr>
      </w:pPr>
    </w:p>
    <w:p w14:paraId="168C5332" w14:textId="0347C145" w:rsidR="0012150B" w:rsidRDefault="00CA1C95" w:rsidP="0012150B">
      <w:pPr>
        <w:keepNext/>
        <w:spacing w:beforeLines="50" w:before="120" w:afterLines="50" w:after="120"/>
        <w:jc w:val="center"/>
      </w:pPr>
      <w:r>
        <w:rPr>
          <w:noProof/>
        </w:rPr>
        <w:drawing>
          <wp:inline distT="0" distB="0" distL="0" distR="0" wp14:anchorId="4EB1555A" wp14:editId="3655C3A1">
            <wp:extent cx="6275894" cy="14141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6568" cy="1425588"/>
                    </a:xfrm>
                    <a:prstGeom prst="rect">
                      <a:avLst/>
                    </a:prstGeom>
                    <a:noFill/>
                    <a:ln>
                      <a:noFill/>
                    </a:ln>
                  </pic:spPr>
                </pic:pic>
              </a:graphicData>
            </a:graphic>
          </wp:inline>
        </w:drawing>
      </w:r>
    </w:p>
    <w:p w14:paraId="7B37B07A" w14:textId="6752B285" w:rsidR="007B2F5D" w:rsidRDefault="0012150B" w:rsidP="00493872">
      <w:pPr>
        <w:pStyle w:val="af"/>
        <w:jc w:val="center"/>
      </w:pPr>
      <w:r>
        <w:t xml:space="preserve">Figure </w:t>
      </w:r>
      <w:r>
        <w:fldChar w:fldCharType="begin"/>
      </w:r>
      <w:r>
        <w:instrText xml:space="preserve"> SEQ Figure \* ARABIC </w:instrText>
      </w:r>
      <w:r>
        <w:fldChar w:fldCharType="separate"/>
      </w:r>
      <w:r w:rsidR="007C10BD">
        <w:rPr>
          <w:noProof/>
        </w:rPr>
        <w:t>2</w:t>
      </w:r>
      <w:r>
        <w:fldChar w:fldCharType="end"/>
      </w:r>
      <w:r>
        <w:t>: LTE resource exclusion based on LTE RSSI measurement</w:t>
      </w:r>
      <w:r w:rsidR="00B7283C">
        <w:rPr>
          <w:rFonts w:hint="eastAsia"/>
        </w:rPr>
        <w:t xml:space="preserve"> </w:t>
      </w:r>
      <w:r w:rsidR="00B7283C">
        <w:t>in Alt 2</w:t>
      </w:r>
    </w:p>
    <w:p w14:paraId="577BACBC" w14:textId="77777777" w:rsidR="00967C7A" w:rsidRPr="00967C7A" w:rsidRDefault="00967C7A" w:rsidP="00493872">
      <w:pPr>
        <w:pStyle w:val="af"/>
        <w:jc w:val="center"/>
        <w:rPr>
          <w:lang w:val="en-US"/>
        </w:rPr>
      </w:pPr>
    </w:p>
    <w:p w14:paraId="5CFCF360" w14:textId="0DD31C26" w:rsidR="008B3C4E" w:rsidRPr="00493872" w:rsidRDefault="008B3C4E" w:rsidP="00493872">
      <w:pPr>
        <w:pStyle w:val="afe"/>
        <w:numPr>
          <w:ilvl w:val="0"/>
          <w:numId w:val="13"/>
        </w:numPr>
        <w:spacing w:before="50" w:afterLines="50" w:after="120"/>
        <w:ind w:leftChars="0"/>
        <w:rPr>
          <w:rFonts w:eastAsiaTheme="minorEastAsia"/>
          <w:b/>
          <w:sz w:val="22"/>
          <w:u w:val="single"/>
          <w:lang w:val="en-US"/>
        </w:rPr>
      </w:pPr>
    </w:p>
    <w:p w14:paraId="435E4F70" w14:textId="2AA7CA20" w:rsidR="00A815E0" w:rsidRPr="00A733FB" w:rsidRDefault="00A733FB" w:rsidP="00493872">
      <w:pPr>
        <w:numPr>
          <w:ilvl w:val="0"/>
          <w:numId w:val="8"/>
        </w:numPr>
        <w:spacing w:before="50" w:afterLines="50" w:after="120"/>
        <w:rPr>
          <w:sz w:val="22"/>
          <w:szCs w:val="18"/>
          <w:lang w:val="en-US"/>
        </w:rPr>
      </w:pPr>
      <w:r w:rsidRPr="00A733FB">
        <w:rPr>
          <w:b/>
          <w:bCs/>
          <w:sz w:val="22"/>
          <w:szCs w:val="18"/>
          <w:lang w:val="en-US"/>
        </w:rPr>
        <w:t>If</w:t>
      </w:r>
      <w:r w:rsidR="00977B5A" w:rsidRPr="00A733FB">
        <w:rPr>
          <w:b/>
          <w:bCs/>
          <w:sz w:val="22"/>
          <w:szCs w:val="18"/>
          <w:lang w:val="en-US"/>
        </w:rPr>
        <w:t xml:space="preserve"> </w:t>
      </w:r>
      <w:r w:rsidRPr="00A733FB">
        <w:rPr>
          <w:b/>
          <w:bCs/>
          <w:sz w:val="22"/>
          <w:szCs w:val="18"/>
          <w:lang w:val="en-US"/>
        </w:rPr>
        <w:t xml:space="preserve">LTE and NR resource pools are misaligned in frequency domain, </w:t>
      </w:r>
      <w:r w:rsidR="00977B5A" w:rsidRPr="00A733FB">
        <w:rPr>
          <w:b/>
          <w:bCs/>
          <w:sz w:val="22"/>
          <w:szCs w:val="18"/>
          <w:lang w:val="en-US"/>
        </w:rPr>
        <w:t>LTE module/device</w:t>
      </w:r>
      <w:r w:rsidRPr="00A733FB">
        <w:rPr>
          <w:b/>
          <w:bCs/>
          <w:sz w:val="22"/>
          <w:szCs w:val="18"/>
          <w:lang w:val="en-US"/>
        </w:rPr>
        <w:t>s will not</w:t>
      </w:r>
      <w:r w:rsidR="00977B5A" w:rsidRPr="00A733FB">
        <w:rPr>
          <w:b/>
          <w:bCs/>
          <w:sz w:val="22"/>
          <w:szCs w:val="18"/>
          <w:lang w:val="en-US"/>
        </w:rPr>
        <w:t xml:space="preserve"> exclude </w:t>
      </w:r>
      <w:r>
        <w:rPr>
          <w:b/>
          <w:bCs/>
          <w:sz w:val="22"/>
          <w:szCs w:val="18"/>
          <w:lang w:val="en-US"/>
        </w:rPr>
        <w:t>NR-</w:t>
      </w:r>
      <w:r w:rsidR="00977B5A" w:rsidRPr="00A733FB">
        <w:rPr>
          <w:b/>
          <w:bCs/>
          <w:sz w:val="22"/>
          <w:szCs w:val="18"/>
          <w:lang w:val="en-US"/>
        </w:rPr>
        <w:t>PSFCH slots properly.</w:t>
      </w:r>
    </w:p>
    <w:p w14:paraId="30093694" w14:textId="77777777" w:rsidR="00A733FB" w:rsidRPr="00A733FB" w:rsidRDefault="00A733FB" w:rsidP="00C42458">
      <w:pPr>
        <w:spacing w:before="50" w:afterLines="50" w:after="120"/>
        <w:rPr>
          <w:sz w:val="22"/>
          <w:szCs w:val="18"/>
          <w:lang w:val="en-US"/>
        </w:rPr>
      </w:pPr>
    </w:p>
    <w:p w14:paraId="14A462F8" w14:textId="769BCCB1" w:rsidR="00C45D85" w:rsidRPr="00977B5A" w:rsidRDefault="00C45D85" w:rsidP="00C45D85">
      <w:pPr>
        <w:spacing w:before="50" w:afterLines="50" w:after="120"/>
        <w:rPr>
          <w:sz w:val="22"/>
          <w:szCs w:val="18"/>
          <w:lang w:val="en-US"/>
        </w:rPr>
      </w:pPr>
      <w:r>
        <w:rPr>
          <w:rFonts w:hint="eastAsia"/>
          <w:sz w:val="22"/>
          <w:szCs w:val="18"/>
          <w:lang w:val="en-US"/>
        </w:rPr>
        <w:t xml:space="preserve">Even </w:t>
      </w:r>
      <w:r>
        <w:rPr>
          <w:sz w:val="22"/>
          <w:szCs w:val="18"/>
          <w:lang w:val="en-US"/>
        </w:rPr>
        <w:t xml:space="preserve">if LTE resource pool and NR resource pool are fully overlapped in time and frequency domain, since the step of resource exclusion based on LTE SCI is the </w:t>
      </w:r>
      <w:r w:rsidRPr="00A01522">
        <w:rPr>
          <w:sz w:val="22"/>
          <w:szCs w:val="18"/>
          <w:lang w:val="en-US"/>
        </w:rPr>
        <w:t xml:space="preserve">previous </w:t>
      </w:r>
      <w:r>
        <w:rPr>
          <w:sz w:val="22"/>
          <w:szCs w:val="18"/>
          <w:lang w:val="en-US"/>
        </w:rPr>
        <w:t xml:space="preserve">step before the step of S-RSSI based exclusion, this way (Alt2) </w:t>
      </w:r>
      <w:r w:rsidRPr="00E32BD8">
        <w:rPr>
          <w:sz w:val="22"/>
          <w:szCs w:val="18"/>
          <w:lang w:val="en-US"/>
        </w:rPr>
        <w:t xml:space="preserve">will not work </w:t>
      </w:r>
      <w:r>
        <w:rPr>
          <w:sz w:val="22"/>
          <w:szCs w:val="18"/>
          <w:lang w:val="en-US"/>
        </w:rPr>
        <w:t>properly when</w:t>
      </w:r>
      <w:r w:rsidRPr="00E32BD8">
        <w:rPr>
          <w:sz w:val="22"/>
          <w:szCs w:val="18"/>
          <w:lang w:val="en-US"/>
        </w:rPr>
        <w:t xml:space="preserve"> </w:t>
      </w:r>
      <w:r>
        <w:rPr>
          <w:sz w:val="22"/>
          <w:szCs w:val="18"/>
          <w:lang w:val="en-US"/>
        </w:rPr>
        <w:t>LTE resource pool</w:t>
      </w:r>
      <w:r w:rsidRPr="00E32BD8">
        <w:rPr>
          <w:sz w:val="22"/>
          <w:szCs w:val="18"/>
          <w:lang w:val="en-US"/>
        </w:rPr>
        <w:t xml:space="preserve"> is congested, and resources are not </w:t>
      </w:r>
      <w:r>
        <w:rPr>
          <w:sz w:val="22"/>
          <w:szCs w:val="18"/>
          <w:lang w:val="en-US"/>
        </w:rPr>
        <w:t>remained</w:t>
      </w:r>
      <w:r w:rsidRPr="00E32BD8">
        <w:rPr>
          <w:sz w:val="22"/>
          <w:szCs w:val="18"/>
          <w:lang w:val="en-US"/>
        </w:rPr>
        <w:t xml:space="preserve"> until the </w:t>
      </w:r>
      <w:r>
        <w:rPr>
          <w:sz w:val="22"/>
          <w:szCs w:val="18"/>
          <w:lang w:val="en-US"/>
        </w:rPr>
        <w:t>step (8)</w:t>
      </w:r>
      <w:r w:rsidR="002129A2">
        <w:rPr>
          <w:sz w:val="22"/>
          <w:szCs w:val="18"/>
          <w:lang w:val="en-US"/>
        </w:rPr>
        <w:t xml:space="preserve"> as specified [</w:t>
      </w:r>
      <w:r w:rsidR="002129A2" w:rsidRPr="002129A2">
        <w:rPr>
          <w:sz w:val="22"/>
          <w:szCs w:val="18"/>
          <w:lang w:val="en-US"/>
        </w:rPr>
        <w:t>TS 36.213 Clause 14.1.1.6</w:t>
      </w:r>
      <w:r w:rsidR="002129A2">
        <w:rPr>
          <w:sz w:val="22"/>
          <w:szCs w:val="18"/>
          <w:lang w:val="en-US"/>
        </w:rPr>
        <w:t>]</w:t>
      </w:r>
      <w:r w:rsidRPr="00E32BD8">
        <w:rPr>
          <w:sz w:val="22"/>
          <w:szCs w:val="18"/>
          <w:lang w:val="en-US"/>
        </w:rPr>
        <w:t>.</w:t>
      </w:r>
    </w:p>
    <w:p w14:paraId="31008DCA" w14:textId="2100DDFD" w:rsidR="00977B5A" w:rsidRPr="004823E8" w:rsidRDefault="00977B5A" w:rsidP="00977B5A">
      <w:pPr>
        <w:spacing w:before="50" w:afterLines="50" w:after="120"/>
        <w:rPr>
          <w:rFonts w:eastAsiaTheme="minorEastAsia"/>
          <w:b/>
          <w:sz w:val="22"/>
          <w:u w:val="single"/>
          <w:lang w:val="en-US"/>
        </w:rPr>
      </w:pPr>
    </w:p>
    <w:p w14:paraId="1F088185" w14:textId="77777777" w:rsidR="00B321D1" w:rsidRPr="00493872" w:rsidRDefault="00B321D1" w:rsidP="00493872">
      <w:pPr>
        <w:pStyle w:val="afe"/>
        <w:numPr>
          <w:ilvl w:val="0"/>
          <w:numId w:val="13"/>
        </w:numPr>
        <w:spacing w:before="50" w:afterLines="50" w:after="120"/>
        <w:ind w:leftChars="0"/>
        <w:rPr>
          <w:b/>
          <w:sz w:val="22"/>
          <w:szCs w:val="18"/>
          <w:lang w:val="en-US"/>
        </w:rPr>
      </w:pPr>
    </w:p>
    <w:p w14:paraId="6F11A3A2" w14:textId="2856963B" w:rsidR="008B3C4E" w:rsidRPr="004A31F1" w:rsidRDefault="00967C7A" w:rsidP="00DD76AB">
      <w:pPr>
        <w:pStyle w:val="afe"/>
        <w:numPr>
          <w:ilvl w:val="0"/>
          <w:numId w:val="8"/>
        </w:numPr>
        <w:spacing w:before="50" w:afterLines="50" w:after="120"/>
        <w:ind w:leftChars="0"/>
        <w:rPr>
          <w:rFonts w:eastAsiaTheme="minorEastAsia"/>
          <w:b/>
          <w:bCs/>
          <w:iCs/>
          <w:sz w:val="22"/>
          <w:lang w:val="en-US"/>
        </w:rPr>
      </w:pPr>
      <w:r w:rsidRPr="004A31F1">
        <w:rPr>
          <w:rFonts w:eastAsiaTheme="minorEastAsia"/>
          <w:b/>
          <w:bCs/>
          <w:iCs/>
          <w:sz w:val="22"/>
          <w:lang w:val="en-US"/>
        </w:rPr>
        <w:t xml:space="preserve">In situation where LTE resource pool is congested, </w:t>
      </w:r>
      <w:r w:rsidR="00403D85">
        <w:rPr>
          <w:rFonts w:eastAsiaTheme="minorEastAsia"/>
          <w:b/>
          <w:bCs/>
          <w:iCs/>
          <w:sz w:val="22"/>
          <w:lang w:val="en-US"/>
        </w:rPr>
        <w:t>Alt 2 for handling NR PSFCH slots</w:t>
      </w:r>
      <w:r w:rsidR="00873A3A">
        <w:rPr>
          <w:rFonts w:eastAsiaTheme="minorEastAsia"/>
          <w:b/>
          <w:bCs/>
          <w:iCs/>
          <w:sz w:val="22"/>
          <w:lang w:val="en-US"/>
        </w:rPr>
        <w:t xml:space="preserve"> </w:t>
      </w:r>
      <w:r w:rsidRPr="004A31F1">
        <w:rPr>
          <w:rFonts w:eastAsiaTheme="minorEastAsia"/>
          <w:b/>
          <w:bCs/>
          <w:iCs/>
          <w:sz w:val="22"/>
          <w:lang w:val="en-US"/>
        </w:rPr>
        <w:t>is possible not to work properly.</w:t>
      </w:r>
    </w:p>
    <w:p w14:paraId="12BF5E10" w14:textId="2402BF6D" w:rsidR="008B3C4E" w:rsidRPr="00493872" w:rsidRDefault="008B3C4E" w:rsidP="00493872">
      <w:pPr>
        <w:pStyle w:val="afe"/>
        <w:numPr>
          <w:ilvl w:val="0"/>
          <w:numId w:val="12"/>
        </w:numPr>
        <w:spacing w:before="50" w:afterLines="50" w:after="120"/>
        <w:ind w:leftChars="0"/>
        <w:rPr>
          <w:rFonts w:eastAsiaTheme="minorEastAsia"/>
          <w:b/>
          <w:sz w:val="22"/>
          <w:u w:val="single"/>
          <w:lang w:val="en-US"/>
        </w:rPr>
      </w:pPr>
    </w:p>
    <w:p w14:paraId="77642BB3" w14:textId="21F17E8D" w:rsidR="00967C7A" w:rsidRPr="00967C7A" w:rsidRDefault="00806D7A" w:rsidP="00CC410B">
      <w:pPr>
        <w:numPr>
          <w:ilvl w:val="0"/>
          <w:numId w:val="8"/>
        </w:numPr>
        <w:spacing w:before="50" w:afterLines="50" w:after="120"/>
        <w:rPr>
          <w:sz w:val="22"/>
          <w:szCs w:val="18"/>
          <w:lang w:val="en-US"/>
        </w:rPr>
      </w:pPr>
      <w:r>
        <w:rPr>
          <w:b/>
          <w:bCs/>
          <w:sz w:val="22"/>
          <w:szCs w:val="18"/>
          <w:lang w:val="en-US"/>
        </w:rPr>
        <w:t xml:space="preserve">On how to handle NR-PSFCH slot overlapped with LTE-SL transmission, deprioritize </w:t>
      </w:r>
      <w:r w:rsidR="00403D85">
        <w:rPr>
          <w:rFonts w:eastAsiaTheme="minorEastAsia"/>
          <w:b/>
          <w:bCs/>
          <w:iCs/>
          <w:sz w:val="22"/>
          <w:lang w:val="en-US"/>
        </w:rPr>
        <w:t>Alt 2 for handling NR PSFCH slots</w:t>
      </w:r>
      <w:r>
        <w:rPr>
          <w:b/>
          <w:bCs/>
          <w:sz w:val="22"/>
          <w:szCs w:val="18"/>
          <w:lang w:val="en-US"/>
        </w:rPr>
        <w:t>.</w:t>
      </w:r>
    </w:p>
    <w:p w14:paraId="72B9CAD4" w14:textId="77777777" w:rsidR="00836ADD" w:rsidRPr="00836ADD" w:rsidRDefault="00836ADD" w:rsidP="00836ADD">
      <w:pPr>
        <w:spacing w:beforeLines="50" w:before="120" w:afterLines="50" w:after="120"/>
        <w:rPr>
          <w:sz w:val="22"/>
          <w:szCs w:val="18"/>
          <w:lang w:val="en-US"/>
        </w:rPr>
      </w:pPr>
    </w:p>
    <w:p w14:paraId="7F2681D6" w14:textId="79A72391" w:rsidR="00082FB9" w:rsidRPr="00082FB9" w:rsidRDefault="00967C7A" w:rsidP="00082FB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I</w:t>
      </w:r>
      <w:r>
        <w:rPr>
          <w:rFonts w:ascii="Arial" w:eastAsiaTheme="minorEastAsia" w:hAnsi="Arial"/>
          <w:b/>
          <w:kern w:val="28"/>
          <w:sz w:val="22"/>
          <w:szCs w:val="22"/>
          <w:lang w:val="en-US"/>
        </w:rPr>
        <w:t xml:space="preserve">nter-UE coordination </w:t>
      </w:r>
      <w:r w:rsidR="00630A1D">
        <w:rPr>
          <w:rFonts w:ascii="Arial" w:eastAsiaTheme="minorEastAsia" w:hAnsi="Arial"/>
          <w:b/>
          <w:kern w:val="28"/>
          <w:sz w:val="22"/>
          <w:szCs w:val="22"/>
          <w:lang w:val="en-US"/>
        </w:rPr>
        <w:t>at</w:t>
      </w:r>
      <w:r>
        <w:rPr>
          <w:rFonts w:ascii="Arial" w:eastAsiaTheme="minorEastAsia" w:hAnsi="Arial"/>
          <w:b/>
          <w:kern w:val="28"/>
          <w:sz w:val="22"/>
          <w:szCs w:val="22"/>
          <w:lang w:val="en-US"/>
        </w:rPr>
        <w:t xml:space="preserve"> </w:t>
      </w:r>
      <w:r w:rsidR="00630A1D">
        <w:rPr>
          <w:rFonts w:ascii="Arial" w:eastAsiaTheme="minorEastAsia" w:hAnsi="Arial" w:hint="eastAsia"/>
          <w:b/>
          <w:kern w:val="28"/>
          <w:sz w:val="22"/>
          <w:szCs w:val="22"/>
          <w:lang w:val="en-US"/>
        </w:rPr>
        <w:t>d</w:t>
      </w:r>
      <w:r w:rsidR="00630A1D">
        <w:rPr>
          <w:rFonts w:ascii="Arial" w:eastAsiaTheme="minorEastAsia" w:hAnsi="Arial"/>
          <w:b/>
          <w:kern w:val="28"/>
          <w:sz w:val="22"/>
          <w:szCs w:val="22"/>
          <w:lang w:val="en-US"/>
        </w:rPr>
        <w:t xml:space="preserve">evice </w:t>
      </w:r>
      <w:r>
        <w:rPr>
          <w:rFonts w:ascii="Arial" w:eastAsiaTheme="minorEastAsia" w:hAnsi="Arial"/>
          <w:b/>
          <w:kern w:val="28"/>
          <w:sz w:val="22"/>
          <w:szCs w:val="22"/>
          <w:lang w:val="en-US"/>
        </w:rPr>
        <w:t>Type A</w:t>
      </w:r>
    </w:p>
    <w:p w14:paraId="5E29D1AB" w14:textId="5B7A950A" w:rsidR="00EC020E" w:rsidRDefault="00967C7A" w:rsidP="00967C7A">
      <w:pPr>
        <w:spacing w:beforeLines="50" w:before="120" w:afterLines="50" w:after="120"/>
        <w:rPr>
          <w:sz w:val="22"/>
          <w:szCs w:val="18"/>
          <w:lang w:val="en-US"/>
        </w:rPr>
      </w:pPr>
      <w:r w:rsidRPr="00967C7A">
        <w:rPr>
          <w:sz w:val="22"/>
          <w:szCs w:val="18"/>
          <w:lang w:val="en-US"/>
        </w:rPr>
        <w:t>Given the concept of inter-UE coordination in Rel17 SL, it is desirable for SL UEs to coordinate with each other, using as much information as possible that their own devices have. Therefore, Rel18 type A devices that have both LTE module and NR module that can get LTE reservation information should be able to use LTE reservation information in IUC as well as NR information.</w:t>
      </w:r>
    </w:p>
    <w:p w14:paraId="2C0A4760" w14:textId="2EC81233" w:rsidR="00A00746" w:rsidRDefault="00463F3D" w:rsidP="00967C7A">
      <w:pPr>
        <w:spacing w:beforeLines="50" w:before="120" w:afterLines="50" w:after="120"/>
        <w:rPr>
          <w:sz w:val="22"/>
          <w:szCs w:val="18"/>
          <w:lang w:val="en-US"/>
        </w:rPr>
      </w:pPr>
      <w:r>
        <w:rPr>
          <w:sz w:val="22"/>
          <w:szCs w:val="18"/>
          <w:lang w:val="en-US"/>
        </w:rPr>
        <w:t xml:space="preserve">Concretely in </w:t>
      </w:r>
      <w:r w:rsidR="00C61F13">
        <w:rPr>
          <w:sz w:val="22"/>
          <w:szCs w:val="18"/>
          <w:lang w:val="en-US"/>
        </w:rPr>
        <w:t>IUC</w:t>
      </w:r>
      <w:r>
        <w:rPr>
          <w:sz w:val="22"/>
          <w:szCs w:val="18"/>
          <w:lang w:val="en-US"/>
        </w:rPr>
        <w:t xml:space="preserve"> scheme2 </w:t>
      </w:r>
      <w:r w:rsidRPr="00463F3D">
        <w:rPr>
          <w:sz w:val="22"/>
          <w:szCs w:val="18"/>
          <w:lang w:val="en-US"/>
        </w:rPr>
        <w:t xml:space="preserve">when </w:t>
      </w:r>
      <w:r>
        <w:rPr>
          <w:sz w:val="22"/>
          <w:szCs w:val="18"/>
          <w:lang w:val="en-US"/>
        </w:rPr>
        <w:t xml:space="preserve">Rel18 type A device </w:t>
      </w:r>
      <w:r w:rsidRPr="00463F3D">
        <w:rPr>
          <w:sz w:val="22"/>
          <w:szCs w:val="18"/>
          <w:lang w:val="en-US"/>
        </w:rPr>
        <w:t xml:space="preserve">detected that the resources indicated by LTE information shared by own LTE module and the resources detected by own NR module are overlapped, the collision is notified to </w:t>
      </w:r>
      <w:r>
        <w:rPr>
          <w:sz w:val="22"/>
          <w:szCs w:val="18"/>
          <w:lang w:val="en-US"/>
        </w:rPr>
        <w:t>the other</w:t>
      </w:r>
      <w:r w:rsidRPr="00463F3D">
        <w:rPr>
          <w:sz w:val="22"/>
          <w:szCs w:val="18"/>
          <w:lang w:val="en-US"/>
        </w:rPr>
        <w:t xml:space="preserve"> Rel18 SL UE reserving </w:t>
      </w:r>
      <w:r>
        <w:rPr>
          <w:sz w:val="22"/>
          <w:szCs w:val="18"/>
          <w:lang w:val="en-US"/>
        </w:rPr>
        <w:t>overlapping resources</w:t>
      </w:r>
      <w:r w:rsidRPr="00463F3D">
        <w:rPr>
          <w:sz w:val="22"/>
          <w:szCs w:val="18"/>
          <w:lang w:val="en-US"/>
        </w:rPr>
        <w:t>.</w:t>
      </w:r>
      <w:r w:rsidR="00C61F13">
        <w:rPr>
          <w:sz w:val="22"/>
          <w:szCs w:val="18"/>
          <w:lang w:val="en-US"/>
        </w:rPr>
        <w:t xml:space="preserve"> </w:t>
      </w:r>
      <w:r w:rsidR="00094D73" w:rsidRPr="00094D73">
        <w:rPr>
          <w:sz w:val="22"/>
          <w:szCs w:val="18"/>
          <w:lang w:val="en-US"/>
        </w:rPr>
        <w:t>In IUC scheme1, when Rel18 SL UE transmits data to another Rel18 SL UE</w:t>
      </w:r>
      <w:r w:rsidR="004A3E4A">
        <w:rPr>
          <w:sz w:val="22"/>
          <w:szCs w:val="18"/>
          <w:lang w:val="en-US"/>
        </w:rPr>
        <w:t xml:space="preserve"> or is requested by another Rel18 SL UE</w:t>
      </w:r>
      <w:r w:rsidR="00094D73" w:rsidRPr="00094D73">
        <w:rPr>
          <w:sz w:val="22"/>
          <w:szCs w:val="18"/>
          <w:lang w:val="en-US"/>
        </w:rPr>
        <w:t>, LTE reservation</w:t>
      </w:r>
      <w:r w:rsidR="008F0CCC">
        <w:rPr>
          <w:sz w:val="22"/>
          <w:szCs w:val="18"/>
          <w:lang w:val="en-US"/>
        </w:rPr>
        <w:t xml:space="preserve"> and/or LTE half-duplex</w:t>
      </w:r>
      <w:r w:rsidR="00094D73" w:rsidRPr="00094D73">
        <w:rPr>
          <w:sz w:val="22"/>
          <w:szCs w:val="18"/>
          <w:lang w:val="en-US"/>
        </w:rPr>
        <w:t xml:space="preserve"> information shared from its own LTE module </w:t>
      </w:r>
      <w:r w:rsidR="008F0CCC">
        <w:rPr>
          <w:sz w:val="22"/>
          <w:szCs w:val="18"/>
          <w:lang w:val="en-US"/>
        </w:rPr>
        <w:t xml:space="preserve">is also </w:t>
      </w:r>
      <w:proofErr w:type="gramStart"/>
      <w:r w:rsidR="008F0CCC">
        <w:rPr>
          <w:sz w:val="22"/>
          <w:szCs w:val="18"/>
          <w:lang w:val="en-US"/>
        </w:rPr>
        <w:t>taken into account</w:t>
      </w:r>
      <w:proofErr w:type="gramEnd"/>
      <w:r w:rsidR="008F0CCC">
        <w:rPr>
          <w:sz w:val="22"/>
          <w:szCs w:val="18"/>
          <w:lang w:val="en-US"/>
        </w:rPr>
        <w:t xml:space="preserve"> </w:t>
      </w:r>
      <w:r w:rsidR="00094D73" w:rsidRPr="00094D73">
        <w:rPr>
          <w:sz w:val="22"/>
          <w:szCs w:val="18"/>
          <w:lang w:val="en-US"/>
        </w:rPr>
        <w:t>to inform preferred/non-preferred resources.</w:t>
      </w:r>
      <w:r w:rsidR="00A00746">
        <w:rPr>
          <w:sz w:val="22"/>
          <w:szCs w:val="18"/>
          <w:lang w:val="en-US"/>
        </w:rPr>
        <w:t xml:space="preserve"> These coordination</w:t>
      </w:r>
      <w:r w:rsidR="00237C0B">
        <w:rPr>
          <w:rFonts w:hint="eastAsia"/>
          <w:sz w:val="22"/>
          <w:szCs w:val="18"/>
          <w:lang w:val="en-US"/>
        </w:rPr>
        <w:t xml:space="preserve"> </w:t>
      </w:r>
      <w:r w:rsidR="00237C0B">
        <w:rPr>
          <w:sz w:val="22"/>
          <w:szCs w:val="18"/>
          <w:lang w:val="en-US"/>
        </w:rPr>
        <w:t>schemes</w:t>
      </w:r>
      <w:r w:rsidR="00A00746">
        <w:rPr>
          <w:sz w:val="22"/>
          <w:szCs w:val="18"/>
          <w:lang w:val="en-US"/>
        </w:rPr>
        <w:t xml:space="preserve"> will be</w:t>
      </w:r>
      <w:r w:rsidR="00D021FE">
        <w:rPr>
          <w:sz w:val="22"/>
          <w:szCs w:val="18"/>
          <w:lang w:val="en-US"/>
        </w:rPr>
        <w:t xml:space="preserve"> </w:t>
      </w:r>
      <w:r w:rsidR="00A00746">
        <w:rPr>
          <w:sz w:val="22"/>
          <w:szCs w:val="18"/>
          <w:lang w:val="en-US"/>
        </w:rPr>
        <w:t>useful</w:t>
      </w:r>
      <w:r w:rsidR="00D021FE">
        <w:rPr>
          <w:sz w:val="22"/>
          <w:szCs w:val="18"/>
          <w:lang w:val="en-US"/>
        </w:rPr>
        <w:t xml:space="preserve"> to mitigate the collision due to hidden-node issue and/or half-duplex issue</w:t>
      </w:r>
      <w:r w:rsidR="00A00746">
        <w:rPr>
          <w:sz w:val="22"/>
          <w:szCs w:val="18"/>
          <w:lang w:val="en-US"/>
        </w:rPr>
        <w:t xml:space="preserve"> </w:t>
      </w:r>
      <w:r w:rsidR="00D021FE">
        <w:rPr>
          <w:sz w:val="22"/>
          <w:szCs w:val="18"/>
          <w:lang w:val="en-US"/>
        </w:rPr>
        <w:t xml:space="preserve">same as Rel17 IUC schemes </w:t>
      </w:r>
      <w:r w:rsidR="00A00746">
        <w:rPr>
          <w:sz w:val="22"/>
          <w:szCs w:val="18"/>
          <w:lang w:val="en-US"/>
        </w:rPr>
        <w:t>to increase LTE</w:t>
      </w:r>
      <w:r w:rsidR="002F186C">
        <w:rPr>
          <w:sz w:val="22"/>
          <w:szCs w:val="18"/>
          <w:lang w:val="en-US"/>
        </w:rPr>
        <w:t>/NR</w:t>
      </w:r>
      <w:r w:rsidR="00A00746">
        <w:rPr>
          <w:sz w:val="22"/>
          <w:szCs w:val="18"/>
          <w:lang w:val="en-US"/>
        </w:rPr>
        <w:t xml:space="preserve"> reliability in dynamic sharing resource pool.</w:t>
      </w:r>
    </w:p>
    <w:p w14:paraId="504EADEF" w14:textId="77777777" w:rsidR="004A3D40" w:rsidRPr="00D021FE" w:rsidRDefault="004A3D40" w:rsidP="00967C7A">
      <w:pPr>
        <w:spacing w:beforeLines="50" w:before="120" w:afterLines="50" w:after="120"/>
        <w:rPr>
          <w:sz w:val="22"/>
          <w:szCs w:val="18"/>
          <w:lang w:val="en-US"/>
        </w:rPr>
      </w:pPr>
    </w:p>
    <w:p w14:paraId="23DA767D" w14:textId="77777777" w:rsidR="007C10BD" w:rsidRDefault="000C2985" w:rsidP="007C10BD">
      <w:pPr>
        <w:keepNext/>
        <w:spacing w:beforeLines="50" w:before="120" w:afterLines="50" w:after="120"/>
        <w:jc w:val="center"/>
      </w:pPr>
      <w:r>
        <w:rPr>
          <w:b/>
          <w:bCs/>
          <w:noProof/>
          <w:sz w:val="22"/>
          <w:szCs w:val="18"/>
        </w:rPr>
        <w:drawing>
          <wp:inline distT="0" distB="0" distL="0" distR="0" wp14:anchorId="1FF01AE2" wp14:editId="3441946E">
            <wp:extent cx="4559935" cy="1749425"/>
            <wp:effectExtent l="0" t="0" r="0"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9935" cy="1749425"/>
                    </a:xfrm>
                    <a:prstGeom prst="rect">
                      <a:avLst/>
                    </a:prstGeom>
                    <a:noFill/>
                    <a:ln>
                      <a:noFill/>
                    </a:ln>
                  </pic:spPr>
                </pic:pic>
              </a:graphicData>
            </a:graphic>
          </wp:inline>
        </w:drawing>
      </w:r>
    </w:p>
    <w:p w14:paraId="5303C0BF" w14:textId="73C29795" w:rsidR="007C10BD" w:rsidRDefault="007C10BD" w:rsidP="00493872">
      <w:pPr>
        <w:pStyle w:val="af"/>
        <w:jc w:val="center"/>
      </w:pPr>
      <w:r>
        <w:t xml:space="preserve">Figure </w:t>
      </w:r>
      <w:r>
        <w:fldChar w:fldCharType="begin"/>
      </w:r>
      <w:r>
        <w:instrText xml:space="preserve"> SEQ Figure \* ARABIC </w:instrText>
      </w:r>
      <w:r>
        <w:fldChar w:fldCharType="separate"/>
      </w:r>
      <w:r>
        <w:rPr>
          <w:noProof/>
        </w:rPr>
        <w:t>3</w:t>
      </w:r>
      <w:r>
        <w:fldChar w:fldCharType="end"/>
      </w:r>
      <w:r>
        <w:t>:</w:t>
      </w:r>
      <w:r w:rsidRPr="007C10BD">
        <w:t xml:space="preserve"> The image of IUC schme2 using LTE reservation info.</w:t>
      </w:r>
    </w:p>
    <w:p w14:paraId="12B4A2C6" w14:textId="77777777" w:rsidR="00967C7A" w:rsidRDefault="00967C7A" w:rsidP="007C10BD">
      <w:pPr>
        <w:spacing w:beforeLines="50" w:before="120" w:afterLines="50" w:after="120"/>
        <w:jc w:val="center"/>
        <w:rPr>
          <w:b/>
          <w:bCs/>
          <w:sz w:val="22"/>
          <w:szCs w:val="18"/>
        </w:rPr>
      </w:pPr>
    </w:p>
    <w:p w14:paraId="523CB170" w14:textId="7B1EAC92" w:rsidR="00830878" w:rsidRPr="00493872" w:rsidRDefault="00830878" w:rsidP="00493872">
      <w:pPr>
        <w:pStyle w:val="afe"/>
        <w:numPr>
          <w:ilvl w:val="0"/>
          <w:numId w:val="12"/>
        </w:numPr>
        <w:spacing w:before="50" w:afterLines="50" w:after="120"/>
        <w:ind w:leftChars="0"/>
        <w:rPr>
          <w:rFonts w:eastAsiaTheme="minorEastAsia"/>
          <w:b/>
          <w:sz w:val="22"/>
          <w:u w:val="single"/>
          <w:lang w:val="en-US"/>
        </w:rPr>
      </w:pPr>
    </w:p>
    <w:p w14:paraId="214DE3DE" w14:textId="75EA033A" w:rsidR="00FF7E45" w:rsidRDefault="00FF7E45" w:rsidP="00CC410B">
      <w:pPr>
        <w:numPr>
          <w:ilvl w:val="0"/>
          <w:numId w:val="8"/>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dynamic resource pool sharing, LTE-SL reservation information is used for IUC scheme 1 and scheme 2.</w:t>
      </w:r>
    </w:p>
    <w:p w14:paraId="10EBDB9E" w14:textId="77777777" w:rsidR="007D2A08" w:rsidRDefault="007D2A08" w:rsidP="00960BC1">
      <w:pPr>
        <w:spacing w:beforeLines="50" w:before="120" w:afterLines="50" w:after="120"/>
        <w:rPr>
          <w:sz w:val="22"/>
          <w:szCs w:val="18"/>
          <w:lang w:val="en-US"/>
        </w:rPr>
      </w:pPr>
    </w:p>
    <w:p w14:paraId="0195096F" w14:textId="5A825C00" w:rsidR="008E25C5" w:rsidRPr="00450D41" w:rsidRDefault="008C35F6" w:rsidP="008E25C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Details of </w:t>
      </w:r>
      <w:r w:rsidR="0041276C">
        <w:rPr>
          <w:rFonts w:ascii="Arial" w:eastAsiaTheme="minorEastAsia" w:hAnsi="Arial"/>
          <w:b/>
          <w:kern w:val="28"/>
          <w:sz w:val="22"/>
          <w:szCs w:val="22"/>
          <w:lang w:val="en-US"/>
        </w:rPr>
        <w:t>dynamic resource sharing at device type A</w:t>
      </w:r>
    </w:p>
    <w:p w14:paraId="4AA3787C" w14:textId="2B65F4CB" w:rsidR="00C34C8E" w:rsidRDefault="00C34C8E" w:rsidP="00CC410B">
      <w:pPr>
        <w:pStyle w:val="afe"/>
        <w:numPr>
          <w:ilvl w:val="0"/>
          <w:numId w:val="10"/>
        </w:numPr>
        <w:spacing w:beforeLines="50" w:before="120" w:afterLines="50" w:after="120"/>
        <w:ind w:leftChars="0"/>
        <w:rPr>
          <w:sz w:val="22"/>
          <w:szCs w:val="18"/>
          <w:lang w:val="en-US"/>
        </w:rPr>
      </w:pPr>
      <w:r w:rsidRPr="00C34C8E">
        <w:rPr>
          <w:sz w:val="22"/>
          <w:szCs w:val="18"/>
          <w:lang w:val="en-US"/>
        </w:rPr>
        <w:t xml:space="preserve">Which information is </w:t>
      </w:r>
      <w:proofErr w:type="gramStart"/>
      <w:r w:rsidRPr="00C34C8E">
        <w:rPr>
          <w:sz w:val="22"/>
          <w:szCs w:val="18"/>
          <w:lang w:val="en-US"/>
        </w:rPr>
        <w:t>shared</w:t>
      </w:r>
      <w:proofErr w:type="gramEnd"/>
    </w:p>
    <w:p w14:paraId="016CCA58" w14:textId="4855F72B" w:rsidR="00C34C8E" w:rsidRDefault="00671C65" w:rsidP="00C34C8E">
      <w:pPr>
        <w:spacing w:beforeLines="50" w:before="120" w:afterLines="50" w:after="120"/>
        <w:rPr>
          <w:sz w:val="22"/>
          <w:szCs w:val="18"/>
          <w:lang w:val="en-US"/>
        </w:rPr>
      </w:pPr>
      <w:r>
        <w:rPr>
          <w:sz w:val="22"/>
          <w:szCs w:val="18"/>
          <w:lang w:val="en-US"/>
        </w:rPr>
        <w:t xml:space="preserve">As mentioned, no spec impact on LTE-SL is assumed. From this point, </w:t>
      </w:r>
      <w:r w:rsidR="00B35B30">
        <w:rPr>
          <w:sz w:val="22"/>
          <w:szCs w:val="18"/>
          <w:lang w:val="en-US"/>
        </w:rPr>
        <w:t xml:space="preserve">complicated information selection at LTE-SL module would not be preferred. Simply, LTE-SL module shares all reservation information </w:t>
      </w:r>
      <w:r w:rsidR="002E20F4">
        <w:rPr>
          <w:sz w:val="22"/>
          <w:szCs w:val="18"/>
          <w:lang w:val="en-US"/>
        </w:rPr>
        <w:t xml:space="preserve">obtained from </w:t>
      </w:r>
      <w:r w:rsidR="00B55184">
        <w:rPr>
          <w:sz w:val="22"/>
          <w:szCs w:val="18"/>
          <w:lang w:val="en-US"/>
        </w:rPr>
        <w:t xml:space="preserve">a window </w:t>
      </w:r>
      <w:bookmarkStart w:id="9" w:name="_Hlk111040799"/>
      <w:r w:rsidR="00B55184">
        <w:rPr>
          <w:sz w:val="22"/>
          <w:szCs w:val="18"/>
          <w:lang w:val="en-US"/>
        </w:rPr>
        <w:t>[n</w:t>
      </w:r>
      <w:r w:rsidR="002E20F4">
        <w:rPr>
          <w:sz w:val="22"/>
          <w:szCs w:val="18"/>
          <w:lang w:val="en-US"/>
        </w:rPr>
        <w:t>−10</w:t>
      </w:r>
      <w:r w:rsidR="002E20F4" w:rsidRPr="002E20F4">
        <w:rPr>
          <w:sz w:val="22"/>
          <w:szCs w:val="18"/>
          <w:lang w:val="en-US"/>
        </w:rPr>
        <w:t>×</w:t>
      </w:r>
      <w:r w:rsidR="002E20F4">
        <w:rPr>
          <w:sz w:val="22"/>
          <w:szCs w:val="18"/>
          <w:lang w:val="en-US"/>
        </w:rPr>
        <w:t>P</w:t>
      </w:r>
      <w:r w:rsidR="002E20F4" w:rsidRPr="002E20F4">
        <w:rPr>
          <w:sz w:val="22"/>
          <w:szCs w:val="18"/>
          <w:vertAlign w:val="subscript"/>
          <w:lang w:val="en-US"/>
        </w:rPr>
        <w:t>step</w:t>
      </w:r>
      <w:r w:rsidR="00B55184">
        <w:rPr>
          <w:sz w:val="22"/>
          <w:szCs w:val="18"/>
          <w:lang w:val="en-US"/>
        </w:rPr>
        <w:t>, n</w:t>
      </w:r>
      <w:r w:rsidR="00353D56">
        <w:rPr>
          <w:sz w:val="22"/>
          <w:szCs w:val="18"/>
          <w:lang w:val="en-US"/>
        </w:rPr>
        <w:t>−</w:t>
      </w:r>
      <w:r w:rsidR="002E20F4">
        <w:rPr>
          <w:sz w:val="22"/>
          <w:szCs w:val="18"/>
          <w:lang w:val="en-US"/>
        </w:rPr>
        <w:t>1</w:t>
      </w:r>
      <w:r w:rsidR="00B55184">
        <w:rPr>
          <w:sz w:val="22"/>
          <w:szCs w:val="18"/>
          <w:lang w:val="en-US"/>
        </w:rPr>
        <w:t>]</w:t>
      </w:r>
      <w:bookmarkEnd w:id="9"/>
      <w:r w:rsidR="00132135">
        <w:rPr>
          <w:sz w:val="22"/>
          <w:szCs w:val="18"/>
          <w:lang w:val="en-US"/>
        </w:rPr>
        <w:t xml:space="preserve"> to NR-SL module</w:t>
      </w:r>
      <w:r w:rsidR="00734E42">
        <w:rPr>
          <w:sz w:val="22"/>
          <w:szCs w:val="18"/>
          <w:lang w:val="en-US"/>
        </w:rPr>
        <w:t xml:space="preserve"> when the information sharing is triggered at </w:t>
      </w:r>
      <w:r w:rsidR="006173C7">
        <w:rPr>
          <w:sz w:val="22"/>
          <w:szCs w:val="18"/>
          <w:lang w:val="en-US"/>
        </w:rPr>
        <w:t>subframe</w:t>
      </w:r>
      <w:r w:rsidR="00734E42">
        <w:rPr>
          <w:sz w:val="22"/>
          <w:szCs w:val="18"/>
          <w:lang w:val="en-US"/>
        </w:rPr>
        <w:t xml:space="preserve"> n</w:t>
      </w:r>
      <w:r w:rsidR="00132135">
        <w:rPr>
          <w:sz w:val="22"/>
          <w:szCs w:val="18"/>
          <w:lang w:val="en-US"/>
        </w:rPr>
        <w:t>, and whether each reservation information is considered or not should be handled at NR-SL module.</w:t>
      </w:r>
      <w:r w:rsidR="007424C9">
        <w:rPr>
          <w:sz w:val="22"/>
          <w:szCs w:val="18"/>
          <w:lang w:val="en-US"/>
        </w:rPr>
        <w:t xml:space="preserve"> Besides, information relevant to half-duplex slot can be shared so that corresponding slots are excluded.</w:t>
      </w:r>
    </w:p>
    <w:p w14:paraId="40138BF5" w14:textId="0C9ABE86" w:rsidR="00603011" w:rsidRPr="00493872" w:rsidRDefault="00603011" w:rsidP="00493872">
      <w:pPr>
        <w:pStyle w:val="afe"/>
        <w:numPr>
          <w:ilvl w:val="0"/>
          <w:numId w:val="12"/>
        </w:numPr>
        <w:spacing w:before="50" w:afterLines="50" w:after="120"/>
        <w:ind w:leftChars="0"/>
        <w:rPr>
          <w:rFonts w:eastAsiaTheme="minorEastAsia"/>
          <w:b/>
          <w:sz w:val="22"/>
          <w:u w:val="single"/>
          <w:lang w:val="en-US"/>
        </w:rPr>
      </w:pPr>
    </w:p>
    <w:p w14:paraId="2728B9C7" w14:textId="77777777" w:rsidR="00E318E9" w:rsidRDefault="00E318E9" w:rsidP="00CC410B">
      <w:pPr>
        <w:numPr>
          <w:ilvl w:val="0"/>
          <w:numId w:val="8"/>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device type A in dynamic resource sharing, when information sharing is triggered at subframe n, </w:t>
      </w:r>
    </w:p>
    <w:p w14:paraId="48ED0FEB" w14:textId="49DA3D6D" w:rsidR="00603011" w:rsidRDefault="00E318E9" w:rsidP="00CC410B">
      <w:pPr>
        <w:numPr>
          <w:ilvl w:val="1"/>
          <w:numId w:val="8"/>
        </w:numPr>
        <w:spacing w:before="50" w:afterLines="50" w:after="120"/>
        <w:rPr>
          <w:rFonts w:eastAsiaTheme="minorEastAsia"/>
          <w:b/>
          <w:bCs/>
          <w:iCs/>
          <w:sz w:val="22"/>
          <w:lang w:val="en-US"/>
        </w:rPr>
      </w:pPr>
      <w:r>
        <w:rPr>
          <w:rFonts w:eastAsiaTheme="minorEastAsia"/>
          <w:b/>
          <w:bCs/>
          <w:iCs/>
          <w:sz w:val="22"/>
          <w:lang w:val="en-US"/>
        </w:rPr>
        <w:t>LTE-SL module shares all reservation information with RSRP/PPPP</w:t>
      </w:r>
      <w:r w:rsidR="00DF06D5">
        <w:rPr>
          <w:rFonts w:eastAsiaTheme="minorEastAsia"/>
          <w:b/>
          <w:bCs/>
          <w:iCs/>
          <w:sz w:val="22"/>
          <w:lang w:val="en-US"/>
        </w:rPr>
        <w:t xml:space="preserve"> and all half-duplex slots</w:t>
      </w:r>
      <w:r>
        <w:rPr>
          <w:rFonts w:eastAsiaTheme="minorEastAsia"/>
          <w:b/>
          <w:bCs/>
          <w:iCs/>
          <w:sz w:val="22"/>
          <w:lang w:val="en-US"/>
        </w:rPr>
        <w:t xml:space="preserve"> within a window </w:t>
      </w:r>
      <w:r w:rsidRPr="00E318E9">
        <w:rPr>
          <w:rFonts w:eastAsiaTheme="minorEastAsia"/>
          <w:b/>
          <w:bCs/>
          <w:iCs/>
          <w:sz w:val="22"/>
          <w:lang w:val="en-US"/>
        </w:rPr>
        <w:t>[n−10</w:t>
      </w:r>
      <w:r w:rsidRPr="00E318E9">
        <w:rPr>
          <w:rFonts w:eastAsiaTheme="minorEastAsia" w:hint="eastAsia"/>
          <w:b/>
          <w:bCs/>
          <w:iCs/>
          <w:sz w:val="22"/>
          <w:lang w:val="en-US"/>
        </w:rPr>
        <w:t>×</w:t>
      </w:r>
      <w:proofErr w:type="spellStart"/>
      <w:r w:rsidRPr="00E318E9">
        <w:rPr>
          <w:rFonts w:eastAsiaTheme="minorEastAsia"/>
          <w:b/>
          <w:bCs/>
          <w:iCs/>
          <w:sz w:val="22"/>
          <w:lang w:val="en-US"/>
        </w:rPr>
        <w:t>P</w:t>
      </w:r>
      <w:r w:rsidRPr="00E318E9">
        <w:rPr>
          <w:rFonts w:eastAsiaTheme="minorEastAsia"/>
          <w:b/>
          <w:bCs/>
          <w:iCs/>
          <w:sz w:val="22"/>
          <w:vertAlign w:val="subscript"/>
          <w:lang w:val="en-US"/>
        </w:rPr>
        <w:t>step</w:t>
      </w:r>
      <w:proofErr w:type="spellEnd"/>
      <w:r w:rsidRPr="00E318E9">
        <w:rPr>
          <w:rFonts w:eastAsiaTheme="minorEastAsia"/>
          <w:b/>
          <w:bCs/>
          <w:iCs/>
          <w:sz w:val="22"/>
          <w:lang w:val="en-US"/>
        </w:rPr>
        <w:t>, n−1]</w:t>
      </w:r>
      <w:r>
        <w:rPr>
          <w:rFonts w:eastAsiaTheme="minorEastAsia"/>
          <w:b/>
          <w:bCs/>
          <w:iCs/>
          <w:sz w:val="22"/>
          <w:lang w:val="en-US"/>
        </w:rPr>
        <w:t xml:space="preserve"> to NR-SL module.</w:t>
      </w:r>
    </w:p>
    <w:p w14:paraId="6520D020" w14:textId="77777777" w:rsidR="00603011" w:rsidRPr="00603011" w:rsidRDefault="00603011" w:rsidP="00C34C8E">
      <w:pPr>
        <w:spacing w:beforeLines="50" w:before="120" w:afterLines="50" w:after="120"/>
        <w:rPr>
          <w:sz w:val="22"/>
          <w:szCs w:val="18"/>
          <w:lang w:val="en-US"/>
        </w:rPr>
      </w:pPr>
    </w:p>
    <w:p w14:paraId="29D6B304" w14:textId="4615BA93" w:rsidR="005849B1" w:rsidRPr="00C34C8E" w:rsidRDefault="00C34C8E" w:rsidP="00CC410B">
      <w:pPr>
        <w:pStyle w:val="afe"/>
        <w:numPr>
          <w:ilvl w:val="0"/>
          <w:numId w:val="10"/>
        </w:numPr>
        <w:spacing w:beforeLines="50" w:before="120" w:afterLines="50" w:after="120"/>
        <w:ind w:leftChars="0"/>
        <w:rPr>
          <w:sz w:val="22"/>
          <w:szCs w:val="18"/>
          <w:lang w:val="en-US"/>
        </w:rPr>
      </w:pPr>
      <w:r>
        <w:rPr>
          <w:rFonts w:hint="eastAsia"/>
          <w:sz w:val="22"/>
          <w:szCs w:val="18"/>
          <w:lang w:val="en-US"/>
        </w:rPr>
        <w:t>R</w:t>
      </w:r>
      <w:r>
        <w:rPr>
          <w:sz w:val="22"/>
          <w:szCs w:val="18"/>
          <w:lang w:val="en-US"/>
        </w:rPr>
        <w:t>esource exclusion</w:t>
      </w:r>
    </w:p>
    <w:p w14:paraId="49CCD558" w14:textId="7F3DA2DA" w:rsidR="0041276C" w:rsidRPr="007424C9" w:rsidRDefault="00E64D8E" w:rsidP="00960BC1">
      <w:pPr>
        <w:spacing w:beforeLines="50" w:before="120" w:afterLines="50" w:after="120"/>
      </w:pPr>
      <w:r>
        <w:rPr>
          <w:sz w:val="22"/>
          <w:szCs w:val="18"/>
          <w:lang w:val="en-US"/>
        </w:rPr>
        <w:t>Reservation information shared from LTE-SL includes reservations with any RSRP and any priority</w:t>
      </w:r>
      <w:r w:rsidR="007424C9">
        <w:rPr>
          <w:sz w:val="22"/>
          <w:szCs w:val="18"/>
          <w:lang w:val="en-US"/>
        </w:rPr>
        <w:t xml:space="preserve"> (PPPP)</w:t>
      </w:r>
      <w:r>
        <w:rPr>
          <w:sz w:val="22"/>
          <w:szCs w:val="18"/>
          <w:lang w:val="en-US"/>
        </w:rPr>
        <w:t xml:space="preserve">. Whether corresponding NR-SL resources are excluded or not should be handled by using the RSRP/priority information. That is, </w:t>
      </w:r>
      <w:r w:rsidR="004D5094">
        <w:rPr>
          <w:sz w:val="22"/>
          <w:szCs w:val="18"/>
          <w:lang w:val="en-US"/>
        </w:rPr>
        <w:t>resource exclusion from a set S</w:t>
      </w:r>
      <w:r w:rsidR="004D5094" w:rsidRPr="004D5094">
        <w:rPr>
          <w:sz w:val="22"/>
          <w:szCs w:val="18"/>
          <w:vertAlign w:val="subscript"/>
          <w:lang w:val="en-US"/>
        </w:rPr>
        <w:t>A</w:t>
      </w:r>
      <w:r w:rsidR="004D5094">
        <w:rPr>
          <w:sz w:val="22"/>
          <w:szCs w:val="18"/>
          <w:lang w:val="en-US"/>
        </w:rPr>
        <w:t xml:space="preserve"> should be </w:t>
      </w:r>
      <w:r w:rsidR="00FE4CDA">
        <w:rPr>
          <w:sz w:val="22"/>
          <w:szCs w:val="18"/>
          <w:lang w:val="en-US"/>
        </w:rPr>
        <w:t>performed as the current step 6</w:t>
      </w:r>
      <w:r w:rsidR="000D352A">
        <w:rPr>
          <w:sz w:val="22"/>
          <w:szCs w:val="18"/>
          <w:lang w:val="en-US"/>
        </w:rPr>
        <w:t xml:space="preserve"> of 8.1.4 in 38.214</w:t>
      </w:r>
      <w:r w:rsidR="00FE4CDA">
        <w:rPr>
          <w:sz w:val="22"/>
          <w:szCs w:val="18"/>
          <w:lang w:val="en-US"/>
        </w:rPr>
        <w:t>, unlike non-preferred resources of step 6b.</w:t>
      </w:r>
      <w:r w:rsidR="007424C9">
        <w:rPr>
          <w:sz w:val="22"/>
          <w:szCs w:val="18"/>
          <w:lang w:val="en-US"/>
        </w:rPr>
        <w:t xml:space="preserve"> In addition, resource exclusion from a set S</w:t>
      </w:r>
      <w:r w:rsidR="007424C9" w:rsidRPr="004D5094">
        <w:rPr>
          <w:sz w:val="22"/>
          <w:szCs w:val="18"/>
          <w:vertAlign w:val="subscript"/>
          <w:lang w:val="en-US"/>
        </w:rPr>
        <w:t>A</w:t>
      </w:r>
      <w:r w:rsidR="007424C9" w:rsidRPr="007424C9">
        <w:rPr>
          <w:sz w:val="22"/>
          <w:szCs w:val="18"/>
        </w:rPr>
        <w:t xml:space="preserve"> base</w:t>
      </w:r>
      <w:r w:rsidR="007424C9">
        <w:rPr>
          <w:sz w:val="22"/>
          <w:szCs w:val="18"/>
        </w:rPr>
        <w:t>d on LTE half-duplex slot should also be performed as the current step 5.</w:t>
      </w:r>
    </w:p>
    <w:p w14:paraId="314C5BD4" w14:textId="0A25C3B9" w:rsidR="0074116B" w:rsidRPr="00493872" w:rsidRDefault="0074116B" w:rsidP="00493872">
      <w:pPr>
        <w:pStyle w:val="afe"/>
        <w:numPr>
          <w:ilvl w:val="0"/>
          <w:numId w:val="12"/>
        </w:numPr>
        <w:spacing w:before="50" w:afterLines="50" w:after="120"/>
        <w:ind w:leftChars="0"/>
        <w:rPr>
          <w:rFonts w:eastAsiaTheme="minorEastAsia"/>
          <w:b/>
          <w:sz w:val="22"/>
          <w:u w:val="single"/>
          <w:lang w:val="en-US"/>
        </w:rPr>
      </w:pPr>
    </w:p>
    <w:p w14:paraId="596B9DAB" w14:textId="39F708E2" w:rsidR="0074116B" w:rsidRDefault="00DF06D5" w:rsidP="00CC410B">
      <w:pPr>
        <w:numPr>
          <w:ilvl w:val="0"/>
          <w:numId w:val="8"/>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device type A in dynamic resource sharing,</w:t>
      </w:r>
    </w:p>
    <w:p w14:paraId="551C9141" w14:textId="047A49AE" w:rsidR="00DF06D5" w:rsidRDefault="00DF06D5" w:rsidP="00CC410B">
      <w:pPr>
        <w:numPr>
          <w:ilvl w:val="1"/>
          <w:numId w:val="8"/>
        </w:numPr>
        <w:spacing w:before="50" w:afterLines="50" w:after="120"/>
        <w:rPr>
          <w:rFonts w:eastAsiaTheme="minorEastAsia"/>
          <w:b/>
          <w:bCs/>
          <w:iCs/>
          <w:sz w:val="22"/>
          <w:lang w:val="en-US"/>
        </w:rPr>
      </w:pPr>
      <w:r>
        <w:rPr>
          <w:rFonts w:eastAsiaTheme="minorEastAsia" w:hint="eastAsia"/>
          <w:b/>
          <w:bCs/>
          <w:iCs/>
          <w:sz w:val="22"/>
          <w:lang w:val="en-US"/>
        </w:rPr>
        <w:t>N</w:t>
      </w:r>
      <w:r>
        <w:rPr>
          <w:rFonts w:eastAsiaTheme="minorEastAsia"/>
          <w:b/>
          <w:bCs/>
          <w:iCs/>
          <w:sz w:val="22"/>
          <w:lang w:val="en-US"/>
        </w:rPr>
        <w:t>R-SL module perform</w:t>
      </w:r>
      <w:r w:rsidR="0089719B">
        <w:rPr>
          <w:rFonts w:eastAsiaTheme="minorEastAsia"/>
          <w:b/>
          <w:bCs/>
          <w:iCs/>
          <w:sz w:val="22"/>
          <w:lang w:val="en-US"/>
        </w:rPr>
        <w:t>s</w:t>
      </w:r>
      <w:r>
        <w:rPr>
          <w:rFonts w:eastAsiaTheme="minorEastAsia"/>
          <w:b/>
          <w:bCs/>
          <w:iCs/>
          <w:sz w:val="22"/>
          <w:lang w:val="en-US"/>
        </w:rPr>
        <w:t xml:space="preserve"> resource exclusion</w:t>
      </w:r>
      <w:r w:rsidR="00BE745C">
        <w:rPr>
          <w:rFonts w:eastAsiaTheme="minorEastAsia"/>
          <w:b/>
          <w:bCs/>
          <w:iCs/>
          <w:sz w:val="22"/>
          <w:lang w:val="en-US"/>
        </w:rPr>
        <w:t xml:space="preserve"> as in step 5 and as in step 6 based on information shared from LTE-SL module.</w:t>
      </w:r>
    </w:p>
    <w:p w14:paraId="423A6906" w14:textId="77777777" w:rsidR="008256F9" w:rsidRPr="00E568B3" w:rsidRDefault="008256F9" w:rsidP="00960BC1">
      <w:pPr>
        <w:spacing w:beforeLines="50" w:before="120" w:afterLines="50" w:after="120"/>
        <w:rPr>
          <w:sz w:val="22"/>
          <w:szCs w:val="18"/>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232E3A0B" w:rsidR="00096E6F"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5A5F17" w:rsidRPr="005A5F17">
        <w:rPr>
          <w:rFonts w:eastAsiaTheme="minorEastAsia"/>
          <w:sz w:val="22"/>
          <w:lang w:val="en-US"/>
        </w:rPr>
        <w:t>co-channel coexistence of LTE-SL and NR-SL</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5838B364" w14:textId="77777777" w:rsidR="00E54170" w:rsidRPr="00591FB2" w:rsidRDefault="00E54170" w:rsidP="00493872">
      <w:pPr>
        <w:pStyle w:val="afe"/>
        <w:numPr>
          <w:ilvl w:val="0"/>
          <w:numId w:val="14"/>
        </w:numPr>
        <w:spacing w:before="50" w:afterLines="50" w:after="120"/>
        <w:ind w:leftChars="0"/>
        <w:rPr>
          <w:rFonts w:eastAsiaTheme="minorEastAsia"/>
          <w:b/>
          <w:sz w:val="22"/>
          <w:u w:val="single"/>
          <w:lang w:val="en-US"/>
        </w:rPr>
      </w:pPr>
    </w:p>
    <w:p w14:paraId="1246F8AB" w14:textId="6E8C83B6" w:rsidR="00E54170" w:rsidRPr="004823E8" w:rsidRDefault="004823E8" w:rsidP="00585BF5">
      <w:pPr>
        <w:numPr>
          <w:ilvl w:val="0"/>
          <w:numId w:val="8"/>
        </w:numPr>
        <w:spacing w:before="50" w:afterLines="50" w:after="120"/>
        <w:rPr>
          <w:sz w:val="22"/>
          <w:szCs w:val="18"/>
          <w:lang w:val="en-US"/>
        </w:rPr>
      </w:pPr>
      <w:r w:rsidRPr="004823E8">
        <w:rPr>
          <w:b/>
          <w:bCs/>
          <w:sz w:val="22"/>
          <w:szCs w:val="18"/>
          <w:lang w:val="en-US"/>
        </w:rPr>
        <w:t>RAN1 should study how to support dynamic resource pool sharing with 30kHz SCS.</w:t>
      </w:r>
    </w:p>
    <w:p w14:paraId="221E93E1" w14:textId="77777777" w:rsidR="00E54170" w:rsidRPr="00591FB2" w:rsidRDefault="00E54170" w:rsidP="00493872">
      <w:pPr>
        <w:pStyle w:val="afe"/>
        <w:numPr>
          <w:ilvl w:val="0"/>
          <w:numId w:val="14"/>
        </w:numPr>
        <w:spacing w:before="50" w:afterLines="50" w:after="120"/>
        <w:ind w:leftChars="0"/>
        <w:rPr>
          <w:rFonts w:eastAsiaTheme="minorEastAsia"/>
          <w:b/>
          <w:sz w:val="22"/>
          <w:u w:val="single"/>
          <w:lang w:val="en-US"/>
        </w:rPr>
      </w:pPr>
    </w:p>
    <w:p w14:paraId="0A1BF536" w14:textId="1154B8EE" w:rsidR="00E54170" w:rsidRPr="004823E8" w:rsidRDefault="004823E8" w:rsidP="006430AA">
      <w:pPr>
        <w:numPr>
          <w:ilvl w:val="0"/>
          <w:numId w:val="8"/>
        </w:numPr>
        <w:spacing w:before="50" w:afterLines="50" w:after="120"/>
        <w:rPr>
          <w:sz w:val="22"/>
          <w:szCs w:val="18"/>
          <w:lang w:val="en-US"/>
        </w:rPr>
      </w:pPr>
      <w:r w:rsidRPr="004823E8">
        <w:rPr>
          <w:b/>
          <w:bCs/>
          <w:sz w:val="22"/>
          <w:szCs w:val="18"/>
          <w:lang w:val="en-US"/>
        </w:rPr>
        <w:t>RAN1 should support avoiding PSFCH transmission in time slots that overlap with subframes used for LTE transmissions (Alt1).</w:t>
      </w:r>
    </w:p>
    <w:p w14:paraId="05637926" w14:textId="77777777" w:rsidR="00E54170" w:rsidRPr="00591FB2" w:rsidRDefault="00E54170" w:rsidP="00493872">
      <w:pPr>
        <w:pStyle w:val="afe"/>
        <w:numPr>
          <w:ilvl w:val="0"/>
          <w:numId w:val="15"/>
        </w:numPr>
        <w:spacing w:before="50" w:afterLines="50" w:after="120"/>
        <w:ind w:leftChars="0"/>
        <w:rPr>
          <w:rFonts w:eastAsiaTheme="minorEastAsia"/>
          <w:b/>
          <w:sz w:val="22"/>
          <w:u w:val="single"/>
          <w:lang w:val="en-US"/>
        </w:rPr>
      </w:pPr>
    </w:p>
    <w:p w14:paraId="542B4BD2" w14:textId="77777777" w:rsidR="00E54170" w:rsidRPr="00480801" w:rsidRDefault="00E54170" w:rsidP="00E54170">
      <w:pPr>
        <w:numPr>
          <w:ilvl w:val="0"/>
          <w:numId w:val="8"/>
        </w:numPr>
        <w:spacing w:before="50" w:afterLines="50" w:after="120"/>
        <w:rPr>
          <w:rFonts w:eastAsiaTheme="minorEastAsia"/>
          <w:b/>
          <w:bCs/>
          <w:iCs/>
          <w:sz w:val="22"/>
          <w:lang w:val="en-US"/>
        </w:rPr>
      </w:pPr>
      <w:r w:rsidRPr="00480801">
        <w:rPr>
          <w:rFonts w:eastAsiaTheme="minorEastAsia"/>
          <w:b/>
          <w:bCs/>
          <w:iCs/>
          <w:sz w:val="22"/>
          <w:lang w:val="en-US"/>
        </w:rPr>
        <w:t xml:space="preserve">The way to avoid PSFCH transmissions performed by the UE transmitting PSSCH has an advantage in terms of complexity or resource efficiency over by UE transmitting PSFCH. </w:t>
      </w:r>
    </w:p>
    <w:p w14:paraId="1C0886CA" w14:textId="77777777" w:rsidR="00E54170" w:rsidRPr="00591FB2" w:rsidRDefault="00E54170" w:rsidP="00493872">
      <w:pPr>
        <w:pStyle w:val="afe"/>
        <w:numPr>
          <w:ilvl w:val="0"/>
          <w:numId w:val="14"/>
        </w:numPr>
        <w:spacing w:before="50" w:afterLines="50" w:after="120"/>
        <w:ind w:leftChars="0"/>
        <w:rPr>
          <w:rFonts w:eastAsiaTheme="minorEastAsia"/>
          <w:b/>
          <w:sz w:val="22"/>
          <w:u w:val="single"/>
          <w:lang w:val="en-US"/>
        </w:rPr>
      </w:pPr>
    </w:p>
    <w:p w14:paraId="0A2C9482" w14:textId="77777777" w:rsidR="004823E8" w:rsidRPr="00480801" w:rsidRDefault="004823E8" w:rsidP="004823E8">
      <w:pPr>
        <w:numPr>
          <w:ilvl w:val="0"/>
          <w:numId w:val="8"/>
        </w:numPr>
        <w:spacing w:before="50" w:afterLines="50" w:after="120"/>
        <w:rPr>
          <w:sz w:val="22"/>
          <w:szCs w:val="18"/>
          <w:lang w:val="en-US"/>
        </w:rPr>
      </w:pPr>
      <w:r>
        <w:rPr>
          <w:rFonts w:eastAsiaTheme="minorEastAsia"/>
          <w:b/>
          <w:bCs/>
          <w:iCs/>
          <w:sz w:val="22"/>
          <w:lang w:val="en-US"/>
        </w:rPr>
        <w:t>In Alt 1 for handling NR PSFCH slots</w:t>
      </w:r>
      <w:r w:rsidRPr="00480801">
        <w:rPr>
          <w:b/>
          <w:bCs/>
          <w:sz w:val="22"/>
          <w:szCs w:val="18"/>
          <w:lang w:val="en-US"/>
        </w:rPr>
        <w:t xml:space="preserve">, support at least </w:t>
      </w:r>
      <w:r>
        <w:rPr>
          <w:b/>
          <w:bCs/>
          <w:sz w:val="22"/>
          <w:szCs w:val="18"/>
          <w:lang w:val="en-US"/>
        </w:rPr>
        <w:t xml:space="preserve">avoiding by </w:t>
      </w:r>
      <w:r w:rsidRPr="00480801">
        <w:rPr>
          <w:b/>
          <w:bCs/>
          <w:sz w:val="22"/>
          <w:szCs w:val="18"/>
          <w:lang w:val="en-US"/>
        </w:rPr>
        <w:t>UE transmitting PSSCH</w:t>
      </w:r>
      <w:r>
        <w:rPr>
          <w:b/>
          <w:bCs/>
          <w:sz w:val="22"/>
          <w:szCs w:val="18"/>
          <w:lang w:val="en-US"/>
        </w:rPr>
        <w:t>.</w:t>
      </w:r>
    </w:p>
    <w:p w14:paraId="6B49E7E9" w14:textId="77777777" w:rsidR="004823E8" w:rsidRPr="00480801" w:rsidRDefault="004823E8" w:rsidP="004823E8">
      <w:pPr>
        <w:numPr>
          <w:ilvl w:val="1"/>
          <w:numId w:val="8"/>
        </w:numPr>
        <w:spacing w:before="50" w:afterLines="50" w:after="120"/>
        <w:rPr>
          <w:sz w:val="22"/>
          <w:szCs w:val="18"/>
          <w:lang w:val="en-US"/>
        </w:rPr>
      </w:pPr>
      <w:r w:rsidRPr="00480801">
        <w:rPr>
          <w:b/>
          <w:bCs/>
          <w:sz w:val="22"/>
          <w:szCs w:val="18"/>
          <w:lang w:val="en-US"/>
        </w:rPr>
        <w:t>Whether to support avoiding PSFCH transmission by UE transmitting PSFCH is further studied.</w:t>
      </w:r>
    </w:p>
    <w:p w14:paraId="2CE9B3BF" w14:textId="77777777" w:rsidR="00E54170" w:rsidRPr="00591FB2" w:rsidRDefault="00E54170" w:rsidP="00493872">
      <w:pPr>
        <w:pStyle w:val="afe"/>
        <w:numPr>
          <w:ilvl w:val="0"/>
          <w:numId w:val="15"/>
        </w:numPr>
        <w:spacing w:before="50" w:afterLines="50" w:after="120"/>
        <w:ind w:leftChars="0"/>
        <w:rPr>
          <w:b/>
          <w:sz w:val="22"/>
          <w:szCs w:val="18"/>
          <w:lang w:val="en-US"/>
        </w:rPr>
      </w:pPr>
    </w:p>
    <w:p w14:paraId="1CA1742A" w14:textId="08F361D8" w:rsidR="00E54170" w:rsidRPr="004A31F1" w:rsidRDefault="004823E8" w:rsidP="00E54170">
      <w:pPr>
        <w:pStyle w:val="afe"/>
        <w:numPr>
          <w:ilvl w:val="0"/>
          <w:numId w:val="8"/>
        </w:numPr>
        <w:spacing w:before="50" w:afterLines="50" w:after="120"/>
        <w:ind w:leftChars="0"/>
        <w:rPr>
          <w:rFonts w:eastAsiaTheme="minorEastAsia"/>
          <w:b/>
          <w:bCs/>
          <w:iCs/>
          <w:sz w:val="22"/>
          <w:lang w:val="en-US"/>
        </w:rPr>
      </w:pPr>
      <w:r>
        <w:rPr>
          <w:b/>
          <w:bCs/>
          <w:sz w:val="22"/>
          <w:szCs w:val="18"/>
          <w:lang w:val="en-US"/>
        </w:rPr>
        <w:t>I</w:t>
      </w:r>
      <w:r w:rsidRPr="00A733FB">
        <w:rPr>
          <w:b/>
          <w:bCs/>
          <w:sz w:val="22"/>
          <w:szCs w:val="18"/>
          <w:lang w:val="en-US"/>
        </w:rPr>
        <w:t xml:space="preserve">f LTE and NR resource pools are misaligned in frequency domain, LTE module/devices will not exclude </w:t>
      </w:r>
      <w:r>
        <w:rPr>
          <w:b/>
          <w:bCs/>
          <w:sz w:val="22"/>
          <w:szCs w:val="18"/>
          <w:lang w:val="en-US"/>
        </w:rPr>
        <w:t>NR-</w:t>
      </w:r>
      <w:r w:rsidRPr="00A733FB">
        <w:rPr>
          <w:b/>
          <w:bCs/>
          <w:sz w:val="22"/>
          <w:szCs w:val="18"/>
          <w:lang w:val="en-US"/>
        </w:rPr>
        <w:t>PSFCH slots properly.</w:t>
      </w:r>
    </w:p>
    <w:p w14:paraId="14BA2128" w14:textId="77777777" w:rsidR="00E54170" w:rsidRPr="00591FB2" w:rsidRDefault="00E54170" w:rsidP="00493872">
      <w:pPr>
        <w:pStyle w:val="afe"/>
        <w:numPr>
          <w:ilvl w:val="0"/>
          <w:numId w:val="15"/>
        </w:numPr>
        <w:spacing w:before="50" w:afterLines="50" w:after="120"/>
        <w:ind w:leftChars="0"/>
        <w:rPr>
          <w:b/>
          <w:sz w:val="22"/>
          <w:szCs w:val="18"/>
          <w:lang w:val="en-US"/>
        </w:rPr>
      </w:pPr>
    </w:p>
    <w:p w14:paraId="03039FE4" w14:textId="2118A997" w:rsidR="004823E8" w:rsidRPr="004823E8" w:rsidRDefault="004823E8" w:rsidP="002933D7">
      <w:pPr>
        <w:pStyle w:val="afe"/>
        <w:numPr>
          <w:ilvl w:val="0"/>
          <w:numId w:val="8"/>
        </w:numPr>
        <w:spacing w:before="50" w:afterLines="50" w:after="120"/>
        <w:ind w:leftChars="0"/>
        <w:rPr>
          <w:rFonts w:eastAsiaTheme="minorEastAsia"/>
          <w:b/>
          <w:bCs/>
          <w:iCs/>
          <w:sz w:val="22"/>
          <w:lang w:val="en-US"/>
        </w:rPr>
      </w:pPr>
      <w:r w:rsidRPr="004823E8">
        <w:rPr>
          <w:rFonts w:eastAsiaTheme="minorEastAsia"/>
          <w:b/>
          <w:bCs/>
          <w:iCs/>
          <w:sz w:val="22"/>
          <w:lang w:val="en-US"/>
        </w:rPr>
        <w:t>In situation where LTE resource pool is congested, Alt 2 for handling NR PSFCH slots is possible not to work properly.</w:t>
      </w:r>
    </w:p>
    <w:p w14:paraId="66ABEF25" w14:textId="77777777" w:rsidR="004823E8" w:rsidRPr="00591FB2" w:rsidRDefault="004823E8" w:rsidP="004823E8">
      <w:pPr>
        <w:pStyle w:val="afe"/>
        <w:numPr>
          <w:ilvl w:val="0"/>
          <w:numId w:val="14"/>
        </w:numPr>
        <w:spacing w:before="50" w:afterLines="50" w:after="120"/>
        <w:ind w:leftChars="0"/>
        <w:rPr>
          <w:rFonts w:eastAsiaTheme="minorEastAsia"/>
          <w:b/>
          <w:sz w:val="22"/>
          <w:u w:val="single"/>
          <w:lang w:val="en-US"/>
        </w:rPr>
      </w:pPr>
    </w:p>
    <w:p w14:paraId="0AFEA927" w14:textId="5489F1AA" w:rsidR="004823E8" w:rsidRPr="004823E8" w:rsidRDefault="004823E8" w:rsidP="00E76BCE">
      <w:pPr>
        <w:numPr>
          <w:ilvl w:val="0"/>
          <w:numId w:val="8"/>
        </w:numPr>
        <w:spacing w:before="50" w:afterLines="50" w:after="120"/>
        <w:rPr>
          <w:rFonts w:eastAsiaTheme="minorEastAsia"/>
          <w:b/>
          <w:bCs/>
          <w:iCs/>
          <w:sz w:val="22"/>
          <w:lang w:val="en-US"/>
        </w:rPr>
      </w:pPr>
      <w:r w:rsidRPr="004823E8">
        <w:rPr>
          <w:b/>
          <w:bCs/>
          <w:sz w:val="22"/>
          <w:szCs w:val="18"/>
          <w:lang w:val="en-US"/>
        </w:rPr>
        <w:t xml:space="preserve">On how to handle NR-PSFCH slot overlapped with LTE-SL transmission, deprioritize </w:t>
      </w:r>
      <w:r w:rsidRPr="004823E8">
        <w:rPr>
          <w:rFonts w:eastAsiaTheme="minorEastAsia"/>
          <w:b/>
          <w:bCs/>
          <w:iCs/>
          <w:sz w:val="22"/>
          <w:lang w:val="en-US"/>
        </w:rPr>
        <w:t>Alt 2 for handling NR PSFCH slots</w:t>
      </w:r>
      <w:r w:rsidRPr="004823E8">
        <w:rPr>
          <w:b/>
          <w:bCs/>
          <w:sz w:val="22"/>
          <w:szCs w:val="18"/>
          <w:lang w:val="en-US"/>
        </w:rPr>
        <w:t>.</w:t>
      </w:r>
    </w:p>
    <w:p w14:paraId="36056F90" w14:textId="77777777" w:rsidR="00E54170" w:rsidRPr="00591FB2" w:rsidRDefault="00E54170" w:rsidP="00493872">
      <w:pPr>
        <w:pStyle w:val="afe"/>
        <w:numPr>
          <w:ilvl w:val="0"/>
          <w:numId w:val="14"/>
        </w:numPr>
        <w:spacing w:before="50" w:afterLines="50" w:after="120"/>
        <w:ind w:leftChars="0"/>
        <w:rPr>
          <w:rFonts w:eastAsiaTheme="minorEastAsia"/>
          <w:b/>
          <w:sz w:val="22"/>
          <w:u w:val="single"/>
          <w:lang w:val="en-US"/>
        </w:rPr>
      </w:pPr>
    </w:p>
    <w:p w14:paraId="68B63A56" w14:textId="3762FDBC" w:rsidR="00E54170" w:rsidRPr="00E54170" w:rsidRDefault="00E54170" w:rsidP="00493872">
      <w:pPr>
        <w:numPr>
          <w:ilvl w:val="0"/>
          <w:numId w:val="8"/>
        </w:numPr>
        <w:spacing w:before="50" w:afterLines="50" w:after="120"/>
        <w:jc w:val="both"/>
        <w:rPr>
          <w:rFonts w:eastAsia="SimSun"/>
          <w:sz w:val="22"/>
          <w:szCs w:val="22"/>
          <w:lang w:val="en-US" w:eastAsia="zh-CN"/>
        </w:rPr>
      </w:pPr>
      <w:r w:rsidRPr="00E54170">
        <w:rPr>
          <w:rFonts w:eastAsiaTheme="minorEastAsia" w:hint="eastAsia"/>
          <w:b/>
          <w:bCs/>
          <w:iCs/>
          <w:sz w:val="22"/>
          <w:lang w:val="en-US"/>
        </w:rPr>
        <w:t>F</w:t>
      </w:r>
      <w:r w:rsidRPr="00E54170">
        <w:rPr>
          <w:rFonts w:eastAsiaTheme="minorEastAsia"/>
          <w:b/>
          <w:bCs/>
          <w:iCs/>
          <w:sz w:val="22"/>
          <w:lang w:val="en-US"/>
        </w:rPr>
        <w:t>or dynamic resource pool sharing, LTE-SL reservation information is used for IUC scheme 1 and scheme 2.</w:t>
      </w:r>
    </w:p>
    <w:p w14:paraId="66EC7A47" w14:textId="77777777" w:rsidR="00E54170" w:rsidRPr="00591FB2" w:rsidRDefault="00E54170" w:rsidP="00493872">
      <w:pPr>
        <w:pStyle w:val="afe"/>
        <w:numPr>
          <w:ilvl w:val="0"/>
          <w:numId w:val="14"/>
        </w:numPr>
        <w:spacing w:before="50" w:afterLines="50" w:after="120"/>
        <w:ind w:leftChars="0"/>
        <w:rPr>
          <w:rFonts w:eastAsiaTheme="minorEastAsia"/>
          <w:b/>
          <w:sz w:val="22"/>
          <w:u w:val="single"/>
          <w:lang w:val="en-US"/>
        </w:rPr>
      </w:pPr>
    </w:p>
    <w:p w14:paraId="191BDEC5" w14:textId="77777777" w:rsidR="00E54170" w:rsidRDefault="00E54170" w:rsidP="00E54170">
      <w:pPr>
        <w:numPr>
          <w:ilvl w:val="0"/>
          <w:numId w:val="8"/>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device type A in dynamic resource sharing, when information sharing is triggered at subframe n, </w:t>
      </w:r>
    </w:p>
    <w:p w14:paraId="032CA3FA" w14:textId="4172D5A6" w:rsidR="00E54170" w:rsidRPr="00E54170" w:rsidRDefault="00E54170" w:rsidP="00493872">
      <w:pPr>
        <w:numPr>
          <w:ilvl w:val="1"/>
          <w:numId w:val="8"/>
        </w:numPr>
        <w:spacing w:before="50" w:afterLines="50" w:after="120"/>
        <w:jc w:val="both"/>
        <w:rPr>
          <w:rFonts w:eastAsia="SimSun"/>
          <w:sz w:val="22"/>
          <w:szCs w:val="22"/>
          <w:lang w:val="en-US" w:eastAsia="zh-CN"/>
        </w:rPr>
      </w:pPr>
      <w:r w:rsidRPr="00E54170">
        <w:rPr>
          <w:rFonts w:eastAsiaTheme="minorEastAsia"/>
          <w:b/>
          <w:bCs/>
          <w:iCs/>
          <w:sz w:val="22"/>
          <w:lang w:val="en-US"/>
        </w:rPr>
        <w:t>LTE-SL module shares all reservation information with RSRP/PPPP and all half-duplex slots within a window [n−10</w:t>
      </w:r>
      <w:r w:rsidRPr="00E54170">
        <w:rPr>
          <w:rFonts w:eastAsiaTheme="minorEastAsia" w:hint="eastAsia"/>
          <w:b/>
          <w:bCs/>
          <w:iCs/>
          <w:sz w:val="22"/>
          <w:lang w:val="en-US"/>
        </w:rPr>
        <w:t>×</w:t>
      </w:r>
      <w:proofErr w:type="spellStart"/>
      <w:r w:rsidRPr="00E54170">
        <w:rPr>
          <w:rFonts w:eastAsiaTheme="minorEastAsia"/>
          <w:b/>
          <w:bCs/>
          <w:iCs/>
          <w:sz w:val="22"/>
          <w:lang w:val="en-US"/>
        </w:rPr>
        <w:t>P</w:t>
      </w:r>
      <w:r w:rsidRPr="00E54170">
        <w:rPr>
          <w:rFonts w:eastAsiaTheme="minorEastAsia"/>
          <w:b/>
          <w:bCs/>
          <w:iCs/>
          <w:sz w:val="22"/>
          <w:vertAlign w:val="subscript"/>
          <w:lang w:val="en-US"/>
        </w:rPr>
        <w:t>step</w:t>
      </w:r>
      <w:proofErr w:type="spellEnd"/>
      <w:r w:rsidRPr="00E54170">
        <w:rPr>
          <w:rFonts w:eastAsiaTheme="minorEastAsia"/>
          <w:b/>
          <w:bCs/>
          <w:iCs/>
          <w:sz w:val="22"/>
          <w:lang w:val="en-US"/>
        </w:rPr>
        <w:t>, n−1] to NR-SL module.</w:t>
      </w:r>
    </w:p>
    <w:p w14:paraId="55F78E92" w14:textId="77777777" w:rsidR="00E54170" w:rsidRPr="00591FB2" w:rsidRDefault="00E54170" w:rsidP="00493872">
      <w:pPr>
        <w:pStyle w:val="afe"/>
        <w:numPr>
          <w:ilvl w:val="0"/>
          <w:numId w:val="14"/>
        </w:numPr>
        <w:spacing w:before="50" w:afterLines="50" w:after="120"/>
        <w:ind w:leftChars="0"/>
        <w:rPr>
          <w:rFonts w:eastAsiaTheme="minorEastAsia"/>
          <w:b/>
          <w:sz w:val="22"/>
          <w:u w:val="single"/>
          <w:lang w:val="en-US"/>
        </w:rPr>
      </w:pPr>
    </w:p>
    <w:p w14:paraId="1525536E" w14:textId="77777777" w:rsidR="00E54170" w:rsidRDefault="00E54170" w:rsidP="00E54170">
      <w:pPr>
        <w:numPr>
          <w:ilvl w:val="0"/>
          <w:numId w:val="8"/>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device type A in dynamic resource sharing,</w:t>
      </w:r>
    </w:p>
    <w:p w14:paraId="53FE5503" w14:textId="77777777" w:rsidR="00E54170" w:rsidRDefault="00E54170" w:rsidP="00E54170">
      <w:pPr>
        <w:numPr>
          <w:ilvl w:val="1"/>
          <w:numId w:val="8"/>
        </w:numPr>
        <w:spacing w:before="50" w:afterLines="50" w:after="120"/>
        <w:rPr>
          <w:rFonts w:eastAsiaTheme="minorEastAsia"/>
          <w:b/>
          <w:bCs/>
          <w:iCs/>
          <w:sz w:val="22"/>
          <w:lang w:val="en-US"/>
        </w:rPr>
      </w:pPr>
      <w:r>
        <w:rPr>
          <w:rFonts w:eastAsiaTheme="minorEastAsia" w:hint="eastAsia"/>
          <w:b/>
          <w:bCs/>
          <w:iCs/>
          <w:sz w:val="22"/>
          <w:lang w:val="en-US"/>
        </w:rPr>
        <w:t>N</w:t>
      </w:r>
      <w:r>
        <w:rPr>
          <w:rFonts w:eastAsiaTheme="minorEastAsia"/>
          <w:b/>
          <w:bCs/>
          <w:iCs/>
          <w:sz w:val="22"/>
          <w:lang w:val="en-US"/>
        </w:rPr>
        <w:t>R-SL module performs resource exclusion as in step 5 and as in step 6 based on information shared from LTE-SL module.</w:t>
      </w:r>
    </w:p>
    <w:p w14:paraId="35914E2E" w14:textId="3E9D06AD" w:rsidR="00E54170" w:rsidRPr="00E54170" w:rsidRDefault="00E54170" w:rsidP="00B342A7">
      <w:pPr>
        <w:spacing w:after="120"/>
        <w:jc w:val="both"/>
        <w:rPr>
          <w:rFonts w:eastAsia="SimSun"/>
          <w:sz w:val="22"/>
          <w:szCs w:val="22"/>
          <w:lang w:val="en-US" w:eastAsia="zh-CN"/>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1650B425" w:rsidR="00675F3D" w:rsidRPr="00957373" w:rsidRDefault="00957373" w:rsidP="00957373">
      <w:pPr>
        <w:widowControl w:val="0"/>
        <w:numPr>
          <w:ilvl w:val="0"/>
          <w:numId w:val="4"/>
        </w:numPr>
        <w:spacing w:after="120"/>
        <w:jc w:val="both"/>
        <w:rPr>
          <w:sz w:val="22"/>
          <w:szCs w:val="22"/>
          <w:lang w:val="en-US"/>
        </w:rPr>
      </w:pPr>
      <w:r w:rsidRPr="00E71A6C">
        <w:rPr>
          <w:rFonts w:eastAsia="SimSun"/>
          <w:sz w:val="22"/>
          <w:lang w:val="en-US" w:eastAsia="zh-CN"/>
        </w:rPr>
        <w:t>3GPP RAN1#1</w:t>
      </w:r>
      <w:r w:rsidR="00E038CD">
        <w:rPr>
          <w:rFonts w:eastAsia="SimSun"/>
          <w:sz w:val="22"/>
          <w:lang w:val="en-US" w:eastAsia="zh-CN"/>
        </w:rPr>
        <w:t>10</w:t>
      </w:r>
      <w:r w:rsidRPr="00E71A6C">
        <w:rPr>
          <w:rFonts w:eastAsia="SimSun"/>
          <w:sz w:val="22"/>
          <w:lang w:val="en-US" w:eastAsia="zh-CN"/>
        </w:rPr>
        <w:t xml:space="preserve"> meeting,</w:t>
      </w:r>
      <w:r w:rsidRPr="00E71A6C">
        <w:rPr>
          <w:rFonts w:eastAsia="SimSun"/>
          <w:sz w:val="22"/>
          <w:lang w:val="en-US" w:eastAsia="zh-CN"/>
        </w:rPr>
        <w:tab/>
        <w:t>chair’s notes</w:t>
      </w:r>
    </w:p>
    <w:sectPr w:rsidR="00675F3D" w:rsidRPr="0095737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087D0" w14:textId="77777777" w:rsidR="007D5B89" w:rsidRDefault="007D5B89">
      <w:r>
        <w:separator/>
      </w:r>
    </w:p>
  </w:endnote>
  <w:endnote w:type="continuationSeparator" w:id="0">
    <w:p w14:paraId="068E2AF5" w14:textId="77777777" w:rsidR="007D5B89" w:rsidRDefault="007D5B89">
      <w:r>
        <w:continuationSeparator/>
      </w:r>
    </w:p>
  </w:endnote>
  <w:endnote w:type="continuationNotice" w:id="1">
    <w:p w14:paraId="452D1CCD" w14:textId="77777777" w:rsidR="007D5B89" w:rsidRDefault="007D5B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CAE2E" w14:textId="77777777" w:rsidR="007D5B89" w:rsidRDefault="007D5B89">
      <w:r>
        <w:separator/>
      </w:r>
    </w:p>
  </w:footnote>
  <w:footnote w:type="continuationSeparator" w:id="0">
    <w:p w14:paraId="0C6AD525" w14:textId="77777777" w:rsidR="007D5B89" w:rsidRDefault="007D5B89">
      <w:r>
        <w:continuationSeparator/>
      </w:r>
    </w:p>
  </w:footnote>
  <w:footnote w:type="continuationNotice" w:id="1">
    <w:p w14:paraId="2FDEFDA7" w14:textId="77777777" w:rsidR="007D5B89" w:rsidRDefault="007D5B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7B40BA"/>
    <w:multiLevelType w:val="hybridMultilevel"/>
    <w:tmpl w:val="DFB82EFC"/>
    <w:lvl w:ilvl="0" w:tplc="FFFFFFFF">
      <w:start w:val="1"/>
      <w:numFmt w:val="decimal"/>
      <w:lvlText w:val="Proposal %1: "/>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10EB3310"/>
    <w:multiLevelType w:val="hybridMultilevel"/>
    <w:tmpl w:val="DB2CC80E"/>
    <w:lvl w:ilvl="0" w:tplc="FFFFFFFF">
      <w:start w:val="1"/>
      <w:numFmt w:val="decimal"/>
      <w:lvlText w:val="Observation %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1451299F"/>
    <w:multiLevelType w:val="hybridMultilevel"/>
    <w:tmpl w:val="C52E1ECC"/>
    <w:lvl w:ilvl="0" w:tplc="F7ECAF28">
      <w:start w:val="1"/>
      <w:numFmt w:val="bullet"/>
      <w:lvlText w:val=""/>
      <w:lvlJc w:val="left"/>
      <w:pPr>
        <w:tabs>
          <w:tab w:val="num" w:pos="720"/>
        </w:tabs>
        <w:ind w:left="720" w:hanging="360"/>
      </w:pPr>
      <w:rPr>
        <w:rFonts w:ascii="Symbol" w:hAnsi="Symbol" w:hint="default"/>
      </w:rPr>
    </w:lvl>
    <w:lvl w:ilvl="1" w:tplc="0568D0D4">
      <w:numFmt w:val="bullet"/>
      <w:lvlText w:val="o"/>
      <w:lvlJc w:val="left"/>
      <w:pPr>
        <w:tabs>
          <w:tab w:val="num" w:pos="1440"/>
        </w:tabs>
        <w:ind w:left="1440" w:hanging="360"/>
      </w:pPr>
      <w:rPr>
        <w:rFonts w:ascii="Courier New" w:hAnsi="Courier New" w:hint="default"/>
      </w:rPr>
    </w:lvl>
    <w:lvl w:ilvl="2" w:tplc="11509F8A">
      <w:start w:val="1"/>
      <w:numFmt w:val="bullet"/>
      <w:lvlText w:val=""/>
      <w:lvlJc w:val="left"/>
      <w:pPr>
        <w:tabs>
          <w:tab w:val="num" w:pos="2160"/>
        </w:tabs>
        <w:ind w:left="2160" w:hanging="360"/>
      </w:pPr>
      <w:rPr>
        <w:rFonts w:ascii="Symbol" w:hAnsi="Symbol" w:hint="default"/>
      </w:rPr>
    </w:lvl>
    <w:lvl w:ilvl="3" w:tplc="0F3846F4" w:tentative="1">
      <w:start w:val="1"/>
      <w:numFmt w:val="bullet"/>
      <w:lvlText w:val=""/>
      <w:lvlJc w:val="left"/>
      <w:pPr>
        <w:tabs>
          <w:tab w:val="num" w:pos="2880"/>
        </w:tabs>
        <w:ind w:left="2880" w:hanging="360"/>
      </w:pPr>
      <w:rPr>
        <w:rFonts w:ascii="Symbol" w:hAnsi="Symbol" w:hint="default"/>
      </w:rPr>
    </w:lvl>
    <w:lvl w:ilvl="4" w:tplc="6A2C9202" w:tentative="1">
      <w:start w:val="1"/>
      <w:numFmt w:val="bullet"/>
      <w:lvlText w:val=""/>
      <w:lvlJc w:val="left"/>
      <w:pPr>
        <w:tabs>
          <w:tab w:val="num" w:pos="3600"/>
        </w:tabs>
        <w:ind w:left="3600" w:hanging="360"/>
      </w:pPr>
      <w:rPr>
        <w:rFonts w:ascii="Symbol" w:hAnsi="Symbol" w:hint="default"/>
      </w:rPr>
    </w:lvl>
    <w:lvl w:ilvl="5" w:tplc="E6CCE73A" w:tentative="1">
      <w:start w:val="1"/>
      <w:numFmt w:val="bullet"/>
      <w:lvlText w:val=""/>
      <w:lvlJc w:val="left"/>
      <w:pPr>
        <w:tabs>
          <w:tab w:val="num" w:pos="4320"/>
        </w:tabs>
        <w:ind w:left="4320" w:hanging="360"/>
      </w:pPr>
      <w:rPr>
        <w:rFonts w:ascii="Symbol" w:hAnsi="Symbol" w:hint="default"/>
      </w:rPr>
    </w:lvl>
    <w:lvl w:ilvl="6" w:tplc="51CA272E" w:tentative="1">
      <w:start w:val="1"/>
      <w:numFmt w:val="bullet"/>
      <w:lvlText w:val=""/>
      <w:lvlJc w:val="left"/>
      <w:pPr>
        <w:tabs>
          <w:tab w:val="num" w:pos="5040"/>
        </w:tabs>
        <w:ind w:left="5040" w:hanging="360"/>
      </w:pPr>
      <w:rPr>
        <w:rFonts w:ascii="Symbol" w:hAnsi="Symbol" w:hint="default"/>
      </w:rPr>
    </w:lvl>
    <w:lvl w:ilvl="7" w:tplc="717CFFE2" w:tentative="1">
      <w:start w:val="1"/>
      <w:numFmt w:val="bullet"/>
      <w:lvlText w:val=""/>
      <w:lvlJc w:val="left"/>
      <w:pPr>
        <w:tabs>
          <w:tab w:val="num" w:pos="5760"/>
        </w:tabs>
        <w:ind w:left="5760" w:hanging="360"/>
      </w:pPr>
      <w:rPr>
        <w:rFonts w:ascii="Symbol" w:hAnsi="Symbol" w:hint="default"/>
      </w:rPr>
    </w:lvl>
    <w:lvl w:ilvl="8" w:tplc="063C6F2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3C3C66"/>
    <w:multiLevelType w:val="hybridMultilevel"/>
    <w:tmpl w:val="DB2CC80E"/>
    <w:lvl w:ilvl="0" w:tplc="31D2A108">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87E15B6"/>
    <w:multiLevelType w:val="hybridMultilevel"/>
    <w:tmpl w:val="DFB82EFC"/>
    <w:lvl w:ilvl="0" w:tplc="E01E78DE">
      <w:start w:val="1"/>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E59179F"/>
    <w:multiLevelType w:val="hybridMultilevel"/>
    <w:tmpl w:val="20CA2EE4"/>
    <w:lvl w:ilvl="0" w:tplc="A5287E84">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4"/>
  </w:num>
  <w:num w:numId="5">
    <w:abstractNumId w:val="14"/>
  </w:num>
  <w:num w:numId="6">
    <w:abstractNumId w:val="10"/>
  </w:num>
  <w:num w:numId="7">
    <w:abstractNumId w:val="7"/>
  </w:num>
  <w:num w:numId="8">
    <w:abstractNumId w:val="11"/>
  </w:num>
  <w:num w:numId="9">
    <w:abstractNumId w:val="3"/>
  </w:num>
  <w:num w:numId="10">
    <w:abstractNumId w:val="13"/>
  </w:num>
  <w:num w:numId="11">
    <w:abstractNumId w:val="9"/>
  </w:num>
  <w:num w:numId="12">
    <w:abstractNumId w:val="6"/>
  </w:num>
  <w:num w:numId="13">
    <w:abstractNumId w:val="5"/>
  </w:num>
  <w:num w:numId="14">
    <w:abstractNumId w:val="1"/>
  </w:num>
  <w:num w:numId="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3EFD"/>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646"/>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83"/>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67D7D"/>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2FB9"/>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CC0"/>
    <w:rsid w:val="00092098"/>
    <w:rsid w:val="000921FC"/>
    <w:rsid w:val="00092268"/>
    <w:rsid w:val="00092A88"/>
    <w:rsid w:val="00092BE4"/>
    <w:rsid w:val="00092D77"/>
    <w:rsid w:val="00092E20"/>
    <w:rsid w:val="000938BD"/>
    <w:rsid w:val="00093955"/>
    <w:rsid w:val="00093C10"/>
    <w:rsid w:val="00093DCD"/>
    <w:rsid w:val="00093E83"/>
    <w:rsid w:val="00093EFE"/>
    <w:rsid w:val="00093F84"/>
    <w:rsid w:val="0009424D"/>
    <w:rsid w:val="000944E5"/>
    <w:rsid w:val="000945DA"/>
    <w:rsid w:val="00094631"/>
    <w:rsid w:val="00094903"/>
    <w:rsid w:val="0009490A"/>
    <w:rsid w:val="00094CA2"/>
    <w:rsid w:val="00094D73"/>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559"/>
    <w:rsid w:val="000B0612"/>
    <w:rsid w:val="000B09C2"/>
    <w:rsid w:val="000B0D8B"/>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985"/>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2A"/>
    <w:rsid w:val="000D3567"/>
    <w:rsid w:val="000D3C4A"/>
    <w:rsid w:val="000D3C58"/>
    <w:rsid w:val="000D3DFB"/>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54C8"/>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09D2"/>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50B"/>
    <w:rsid w:val="00121725"/>
    <w:rsid w:val="00121975"/>
    <w:rsid w:val="00122527"/>
    <w:rsid w:val="0012263F"/>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35"/>
    <w:rsid w:val="001321E2"/>
    <w:rsid w:val="001321FF"/>
    <w:rsid w:val="00132904"/>
    <w:rsid w:val="00132B84"/>
    <w:rsid w:val="00132C75"/>
    <w:rsid w:val="00132CE9"/>
    <w:rsid w:val="001331DC"/>
    <w:rsid w:val="0013345D"/>
    <w:rsid w:val="00133500"/>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258"/>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5CA"/>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8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15E"/>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488"/>
    <w:rsid w:val="0018263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5"/>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0D9"/>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B3C"/>
    <w:rsid w:val="00204D02"/>
    <w:rsid w:val="00204DB2"/>
    <w:rsid w:val="0020555E"/>
    <w:rsid w:val="00205C47"/>
    <w:rsid w:val="00206217"/>
    <w:rsid w:val="0020637C"/>
    <w:rsid w:val="00206A7D"/>
    <w:rsid w:val="0020744F"/>
    <w:rsid w:val="0020746F"/>
    <w:rsid w:val="002074D0"/>
    <w:rsid w:val="00207591"/>
    <w:rsid w:val="002077C0"/>
    <w:rsid w:val="00207B54"/>
    <w:rsid w:val="00207C49"/>
    <w:rsid w:val="00210754"/>
    <w:rsid w:val="0021080D"/>
    <w:rsid w:val="00210B76"/>
    <w:rsid w:val="00211017"/>
    <w:rsid w:val="0021146C"/>
    <w:rsid w:val="0021156E"/>
    <w:rsid w:val="00211A7C"/>
    <w:rsid w:val="0021207A"/>
    <w:rsid w:val="002123E7"/>
    <w:rsid w:val="00212447"/>
    <w:rsid w:val="002126E1"/>
    <w:rsid w:val="002129A2"/>
    <w:rsid w:val="00213827"/>
    <w:rsid w:val="0021460B"/>
    <w:rsid w:val="00214958"/>
    <w:rsid w:val="0021506F"/>
    <w:rsid w:val="00215106"/>
    <w:rsid w:val="002154CD"/>
    <w:rsid w:val="002155C0"/>
    <w:rsid w:val="002155FA"/>
    <w:rsid w:val="00215643"/>
    <w:rsid w:val="0021564B"/>
    <w:rsid w:val="00215945"/>
    <w:rsid w:val="00215984"/>
    <w:rsid w:val="00215A03"/>
    <w:rsid w:val="0021676E"/>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1F11"/>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A87"/>
    <w:rsid w:val="00237C0B"/>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96"/>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36"/>
    <w:rsid w:val="00253DD7"/>
    <w:rsid w:val="00254973"/>
    <w:rsid w:val="00254ABE"/>
    <w:rsid w:val="00254B50"/>
    <w:rsid w:val="00254B57"/>
    <w:rsid w:val="00254B9D"/>
    <w:rsid w:val="00254F50"/>
    <w:rsid w:val="002554AD"/>
    <w:rsid w:val="002557DB"/>
    <w:rsid w:val="0025590A"/>
    <w:rsid w:val="002559C2"/>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3EFF"/>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37C"/>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0F4"/>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59"/>
    <w:rsid w:val="002F1796"/>
    <w:rsid w:val="002F186C"/>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64F"/>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D56"/>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38B9"/>
    <w:rsid w:val="00364323"/>
    <w:rsid w:val="0036440B"/>
    <w:rsid w:val="00364414"/>
    <w:rsid w:val="00364765"/>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A39"/>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4E0"/>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558"/>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1DD"/>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557"/>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AEE"/>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50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971"/>
    <w:rsid w:val="00403A96"/>
    <w:rsid w:val="00403AFD"/>
    <w:rsid w:val="00403C09"/>
    <w:rsid w:val="00403D85"/>
    <w:rsid w:val="00403EA7"/>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6C"/>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13"/>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4E0D"/>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3F15"/>
    <w:rsid w:val="004340CC"/>
    <w:rsid w:val="004340F5"/>
    <w:rsid w:val="004343FF"/>
    <w:rsid w:val="004345CF"/>
    <w:rsid w:val="00434782"/>
    <w:rsid w:val="004347E4"/>
    <w:rsid w:val="00435062"/>
    <w:rsid w:val="004351E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965"/>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71"/>
    <w:rsid w:val="00461CF4"/>
    <w:rsid w:val="00461EA3"/>
    <w:rsid w:val="00461FD2"/>
    <w:rsid w:val="00462BDA"/>
    <w:rsid w:val="004634F9"/>
    <w:rsid w:val="00463717"/>
    <w:rsid w:val="00463740"/>
    <w:rsid w:val="00463844"/>
    <w:rsid w:val="00463946"/>
    <w:rsid w:val="00463DCA"/>
    <w:rsid w:val="00463F3D"/>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801"/>
    <w:rsid w:val="00480953"/>
    <w:rsid w:val="00480A00"/>
    <w:rsid w:val="00480B3B"/>
    <w:rsid w:val="004810F9"/>
    <w:rsid w:val="004814A6"/>
    <w:rsid w:val="00481562"/>
    <w:rsid w:val="0048192D"/>
    <w:rsid w:val="00481D24"/>
    <w:rsid w:val="004823E8"/>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4BE"/>
    <w:rsid w:val="00486858"/>
    <w:rsid w:val="00486AAC"/>
    <w:rsid w:val="00486BBB"/>
    <w:rsid w:val="00486F48"/>
    <w:rsid w:val="0048729E"/>
    <w:rsid w:val="004874E7"/>
    <w:rsid w:val="00487507"/>
    <w:rsid w:val="00487531"/>
    <w:rsid w:val="004876E2"/>
    <w:rsid w:val="00487CFB"/>
    <w:rsid w:val="00487F4B"/>
    <w:rsid w:val="00490150"/>
    <w:rsid w:val="004902B6"/>
    <w:rsid w:val="00490747"/>
    <w:rsid w:val="00490824"/>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872"/>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1F1"/>
    <w:rsid w:val="004A35F1"/>
    <w:rsid w:val="004A396A"/>
    <w:rsid w:val="004A3BD4"/>
    <w:rsid w:val="004A3D40"/>
    <w:rsid w:val="004A3D77"/>
    <w:rsid w:val="004A3E4A"/>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A87"/>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18D"/>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38"/>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094"/>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36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03"/>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69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6B4"/>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51"/>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B1"/>
    <w:rsid w:val="005849CD"/>
    <w:rsid w:val="00584B23"/>
    <w:rsid w:val="00584B85"/>
    <w:rsid w:val="00584FF0"/>
    <w:rsid w:val="00585798"/>
    <w:rsid w:val="00585957"/>
    <w:rsid w:val="00585C57"/>
    <w:rsid w:val="0058620C"/>
    <w:rsid w:val="00586691"/>
    <w:rsid w:val="00586813"/>
    <w:rsid w:val="00586B37"/>
    <w:rsid w:val="00586C63"/>
    <w:rsid w:val="005870D7"/>
    <w:rsid w:val="00587624"/>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0A"/>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5F17"/>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222"/>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011"/>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3C7"/>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57B"/>
    <w:rsid w:val="00626F65"/>
    <w:rsid w:val="00626F91"/>
    <w:rsid w:val="00626FB1"/>
    <w:rsid w:val="00627223"/>
    <w:rsid w:val="00627299"/>
    <w:rsid w:val="006272EA"/>
    <w:rsid w:val="006273EC"/>
    <w:rsid w:val="00630591"/>
    <w:rsid w:val="00630A1D"/>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98"/>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C6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7FA"/>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D12"/>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23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0C"/>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D5D"/>
    <w:rsid w:val="006C317E"/>
    <w:rsid w:val="006C372D"/>
    <w:rsid w:val="006C3B65"/>
    <w:rsid w:val="006C3E56"/>
    <w:rsid w:val="006C421A"/>
    <w:rsid w:val="006C42A7"/>
    <w:rsid w:val="006C4458"/>
    <w:rsid w:val="006C4527"/>
    <w:rsid w:val="006C4538"/>
    <w:rsid w:val="006C4580"/>
    <w:rsid w:val="006C464E"/>
    <w:rsid w:val="006C4B99"/>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679"/>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43D"/>
    <w:rsid w:val="006E3655"/>
    <w:rsid w:val="006E39AE"/>
    <w:rsid w:val="006E3AC8"/>
    <w:rsid w:val="006E3AE9"/>
    <w:rsid w:val="006E3CD5"/>
    <w:rsid w:val="006E3D07"/>
    <w:rsid w:val="006E3EF7"/>
    <w:rsid w:val="006E3FFB"/>
    <w:rsid w:val="006E422A"/>
    <w:rsid w:val="006E4505"/>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349"/>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B1C"/>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01"/>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2E4A"/>
    <w:rsid w:val="00733219"/>
    <w:rsid w:val="007334A3"/>
    <w:rsid w:val="007334C5"/>
    <w:rsid w:val="0073360D"/>
    <w:rsid w:val="007342A9"/>
    <w:rsid w:val="0073484E"/>
    <w:rsid w:val="00734A5A"/>
    <w:rsid w:val="00734B26"/>
    <w:rsid w:val="00734D12"/>
    <w:rsid w:val="00734D60"/>
    <w:rsid w:val="00734E42"/>
    <w:rsid w:val="00734F3C"/>
    <w:rsid w:val="007352C7"/>
    <w:rsid w:val="007353C9"/>
    <w:rsid w:val="00735E69"/>
    <w:rsid w:val="007362F6"/>
    <w:rsid w:val="007366A8"/>
    <w:rsid w:val="00736782"/>
    <w:rsid w:val="00736871"/>
    <w:rsid w:val="00736B55"/>
    <w:rsid w:val="00736DA1"/>
    <w:rsid w:val="00736F31"/>
    <w:rsid w:val="00736F51"/>
    <w:rsid w:val="0073708D"/>
    <w:rsid w:val="00737341"/>
    <w:rsid w:val="00737720"/>
    <w:rsid w:val="0073776A"/>
    <w:rsid w:val="007377A5"/>
    <w:rsid w:val="00737940"/>
    <w:rsid w:val="00737F3F"/>
    <w:rsid w:val="00740008"/>
    <w:rsid w:val="00740178"/>
    <w:rsid w:val="007407F5"/>
    <w:rsid w:val="007409C7"/>
    <w:rsid w:val="00740ADE"/>
    <w:rsid w:val="00740B91"/>
    <w:rsid w:val="00740D77"/>
    <w:rsid w:val="0074116B"/>
    <w:rsid w:val="0074192A"/>
    <w:rsid w:val="00741B0C"/>
    <w:rsid w:val="00741DCC"/>
    <w:rsid w:val="00742263"/>
    <w:rsid w:val="0074231E"/>
    <w:rsid w:val="00742341"/>
    <w:rsid w:val="007424C9"/>
    <w:rsid w:val="00742B1A"/>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8F5"/>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5C0"/>
    <w:rsid w:val="00756638"/>
    <w:rsid w:val="00756B13"/>
    <w:rsid w:val="00756F16"/>
    <w:rsid w:val="00756F1D"/>
    <w:rsid w:val="007571E4"/>
    <w:rsid w:val="00757319"/>
    <w:rsid w:val="007575F3"/>
    <w:rsid w:val="00757615"/>
    <w:rsid w:val="00757B0D"/>
    <w:rsid w:val="007601A7"/>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279"/>
    <w:rsid w:val="007636AE"/>
    <w:rsid w:val="0076385A"/>
    <w:rsid w:val="00763F46"/>
    <w:rsid w:val="00763FE2"/>
    <w:rsid w:val="007640F4"/>
    <w:rsid w:val="0076415A"/>
    <w:rsid w:val="00764267"/>
    <w:rsid w:val="00764288"/>
    <w:rsid w:val="007642E8"/>
    <w:rsid w:val="007646B3"/>
    <w:rsid w:val="00764845"/>
    <w:rsid w:val="0076486C"/>
    <w:rsid w:val="00764C7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39FA"/>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39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2F5D"/>
    <w:rsid w:val="007B323A"/>
    <w:rsid w:val="007B341E"/>
    <w:rsid w:val="007B34B0"/>
    <w:rsid w:val="007B3BA0"/>
    <w:rsid w:val="007B3BDB"/>
    <w:rsid w:val="007B42F5"/>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0B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B4C"/>
    <w:rsid w:val="007C7F2A"/>
    <w:rsid w:val="007C7F82"/>
    <w:rsid w:val="007D0809"/>
    <w:rsid w:val="007D0C8A"/>
    <w:rsid w:val="007D0E6E"/>
    <w:rsid w:val="007D0F7C"/>
    <w:rsid w:val="007D0FF3"/>
    <w:rsid w:val="007D1341"/>
    <w:rsid w:val="007D1938"/>
    <w:rsid w:val="007D20E7"/>
    <w:rsid w:val="007D2282"/>
    <w:rsid w:val="007D23DF"/>
    <w:rsid w:val="007D27EC"/>
    <w:rsid w:val="007D2A08"/>
    <w:rsid w:val="007D2C4A"/>
    <w:rsid w:val="007D2EA2"/>
    <w:rsid w:val="007D30A3"/>
    <w:rsid w:val="007D3592"/>
    <w:rsid w:val="007D3897"/>
    <w:rsid w:val="007D3DFC"/>
    <w:rsid w:val="007D42DC"/>
    <w:rsid w:val="007D42EF"/>
    <w:rsid w:val="007D44F6"/>
    <w:rsid w:val="007D5201"/>
    <w:rsid w:val="007D53D4"/>
    <w:rsid w:val="007D5B27"/>
    <w:rsid w:val="007D5B89"/>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3F6"/>
    <w:rsid w:val="007E04DD"/>
    <w:rsid w:val="007E0D12"/>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06"/>
    <w:rsid w:val="007E69FE"/>
    <w:rsid w:val="007E70FA"/>
    <w:rsid w:val="007E73FC"/>
    <w:rsid w:val="007E755B"/>
    <w:rsid w:val="007E7583"/>
    <w:rsid w:val="007E77D0"/>
    <w:rsid w:val="007E7873"/>
    <w:rsid w:val="007E7C52"/>
    <w:rsid w:val="007F02D0"/>
    <w:rsid w:val="007F0A88"/>
    <w:rsid w:val="007F0A99"/>
    <w:rsid w:val="007F105C"/>
    <w:rsid w:val="007F1150"/>
    <w:rsid w:val="007F140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7F7F6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D7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52A"/>
    <w:rsid w:val="00820B6D"/>
    <w:rsid w:val="00820D12"/>
    <w:rsid w:val="00820F0C"/>
    <w:rsid w:val="00820FD7"/>
    <w:rsid w:val="0082100A"/>
    <w:rsid w:val="008212E4"/>
    <w:rsid w:val="00821D15"/>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56F9"/>
    <w:rsid w:val="008260DE"/>
    <w:rsid w:val="00826163"/>
    <w:rsid w:val="00826562"/>
    <w:rsid w:val="0082696E"/>
    <w:rsid w:val="00826BAC"/>
    <w:rsid w:val="00826FBC"/>
    <w:rsid w:val="008271D4"/>
    <w:rsid w:val="008275B3"/>
    <w:rsid w:val="00827A15"/>
    <w:rsid w:val="00827B4F"/>
    <w:rsid w:val="00827FE7"/>
    <w:rsid w:val="008305C6"/>
    <w:rsid w:val="00830793"/>
    <w:rsid w:val="00830878"/>
    <w:rsid w:val="00830A77"/>
    <w:rsid w:val="00830CE0"/>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6ADD"/>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AEF"/>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A3A"/>
    <w:rsid w:val="00873B38"/>
    <w:rsid w:val="00873D97"/>
    <w:rsid w:val="00873DFF"/>
    <w:rsid w:val="00873EBC"/>
    <w:rsid w:val="0087434E"/>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5E3"/>
    <w:rsid w:val="008958CB"/>
    <w:rsid w:val="008959B4"/>
    <w:rsid w:val="00895BF0"/>
    <w:rsid w:val="008962DC"/>
    <w:rsid w:val="00896452"/>
    <w:rsid w:val="0089663F"/>
    <w:rsid w:val="00896A21"/>
    <w:rsid w:val="00896F59"/>
    <w:rsid w:val="00896F72"/>
    <w:rsid w:val="00897024"/>
    <w:rsid w:val="0089719B"/>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940"/>
    <w:rsid w:val="008B2EC8"/>
    <w:rsid w:val="008B2F2D"/>
    <w:rsid w:val="008B2F31"/>
    <w:rsid w:val="008B304A"/>
    <w:rsid w:val="008B340C"/>
    <w:rsid w:val="008B3765"/>
    <w:rsid w:val="008B3C1C"/>
    <w:rsid w:val="008B3C4E"/>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6"/>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C5"/>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9E2"/>
    <w:rsid w:val="008F0A82"/>
    <w:rsid w:val="008F0CCC"/>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2FA"/>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46B"/>
    <w:rsid w:val="008F764B"/>
    <w:rsid w:val="008F7E44"/>
    <w:rsid w:val="008F7FA3"/>
    <w:rsid w:val="00900472"/>
    <w:rsid w:val="009008D0"/>
    <w:rsid w:val="009009DE"/>
    <w:rsid w:val="00900C98"/>
    <w:rsid w:val="00900DAE"/>
    <w:rsid w:val="00900EE2"/>
    <w:rsid w:val="009014E6"/>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654"/>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0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373"/>
    <w:rsid w:val="0095791A"/>
    <w:rsid w:val="00960991"/>
    <w:rsid w:val="00960AC5"/>
    <w:rsid w:val="00960B06"/>
    <w:rsid w:val="00960BC1"/>
    <w:rsid w:val="00960D7B"/>
    <w:rsid w:val="00960DCC"/>
    <w:rsid w:val="009611D8"/>
    <w:rsid w:val="00961295"/>
    <w:rsid w:val="009613D2"/>
    <w:rsid w:val="009616D9"/>
    <w:rsid w:val="009617BF"/>
    <w:rsid w:val="00961AEA"/>
    <w:rsid w:val="00961AFE"/>
    <w:rsid w:val="00961C21"/>
    <w:rsid w:val="00961E4F"/>
    <w:rsid w:val="00961E6A"/>
    <w:rsid w:val="00962281"/>
    <w:rsid w:val="00962568"/>
    <w:rsid w:val="009629F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7A"/>
    <w:rsid w:val="00967CAE"/>
    <w:rsid w:val="00970961"/>
    <w:rsid w:val="00970A4F"/>
    <w:rsid w:val="00970B8B"/>
    <w:rsid w:val="00970C01"/>
    <w:rsid w:val="00970E7C"/>
    <w:rsid w:val="009715C8"/>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80B"/>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B5A"/>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1D8F"/>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70"/>
    <w:rsid w:val="0099699A"/>
    <w:rsid w:val="009974CA"/>
    <w:rsid w:val="00997746"/>
    <w:rsid w:val="009979A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2C4"/>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79"/>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5DE3"/>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50F"/>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5FBD"/>
    <w:rsid w:val="009D651C"/>
    <w:rsid w:val="009D68B3"/>
    <w:rsid w:val="009D6914"/>
    <w:rsid w:val="009D7052"/>
    <w:rsid w:val="009D75F6"/>
    <w:rsid w:val="009D7907"/>
    <w:rsid w:val="009D79F1"/>
    <w:rsid w:val="009D7DBB"/>
    <w:rsid w:val="009E0072"/>
    <w:rsid w:val="009E015A"/>
    <w:rsid w:val="009E0232"/>
    <w:rsid w:val="009E04DB"/>
    <w:rsid w:val="009E09C9"/>
    <w:rsid w:val="009E0B0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7C4"/>
    <w:rsid w:val="009E68B4"/>
    <w:rsid w:val="009E69E7"/>
    <w:rsid w:val="009E6E98"/>
    <w:rsid w:val="009E6E9B"/>
    <w:rsid w:val="009E792E"/>
    <w:rsid w:val="009E7DF4"/>
    <w:rsid w:val="009E7E1F"/>
    <w:rsid w:val="009F062A"/>
    <w:rsid w:val="009F0BDB"/>
    <w:rsid w:val="009F0CAB"/>
    <w:rsid w:val="009F0D85"/>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3F1"/>
    <w:rsid w:val="009F769D"/>
    <w:rsid w:val="009F77F0"/>
    <w:rsid w:val="009F7D5A"/>
    <w:rsid w:val="00A00361"/>
    <w:rsid w:val="00A005B5"/>
    <w:rsid w:val="00A00746"/>
    <w:rsid w:val="00A00830"/>
    <w:rsid w:val="00A00961"/>
    <w:rsid w:val="00A00D6C"/>
    <w:rsid w:val="00A0105D"/>
    <w:rsid w:val="00A01522"/>
    <w:rsid w:val="00A01A07"/>
    <w:rsid w:val="00A01AE4"/>
    <w:rsid w:val="00A01CA6"/>
    <w:rsid w:val="00A020BD"/>
    <w:rsid w:val="00A0257B"/>
    <w:rsid w:val="00A026CC"/>
    <w:rsid w:val="00A0289C"/>
    <w:rsid w:val="00A02C60"/>
    <w:rsid w:val="00A02F19"/>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6A2"/>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5"/>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3FB"/>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5E0"/>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C9E"/>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282"/>
    <w:rsid w:val="00AB536D"/>
    <w:rsid w:val="00AB542E"/>
    <w:rsid w:val="00AB5D7A"/>
    <w:rsid w:val="00AB5E67"/>
    <w:rsid w:val="00AB63E9"/>
    <w:rsid w:val="00AB6903"/>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52D"/>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47B"/>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1C4"/>
    <w:rsid w:val="00B1461C"/>
    <w:rsid w:val="00B14797"/>
    <w:rsid w:val="00B14C44"/>
    <w:rsid w:val="00B14C55"/>
    <w:rsid w:val="00B1589B"/>
    <w:rsid w:val="00B15A67"/>
    <w:rsid w:val="00B15D4D"/>
    <w:rsid w:val="00B15FEC"/>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1D1"/>
    <w:rsid w:val="00B326AB"/>
    <w:rsid w:val="00B32981"/>
    <w:rsid w:val="00B32C08"/>
    <w:rsid w:val="00B32CF2"/>
    <w:rsid w:val="00B32E44"/>
    <w:rsid w:val="00B33106"/>
    <w:rsid w:val="00B33122"/>
    <w:rsid w:val="00B3357A"/>
    <w:rsid w:val="00B33783"/>
    <w:rsid w:val="00B33788"/>
    <w:rsid w:val="00B33BB6"/>
    <w:rsid w:val="00B33BCB"/>
    <w:rsid w:val="00B3404C"/>
    <w:rsid w:val="00B342A7"/>
    <w:rsid w:val="00B342A8"/>
    <w:rsid w:val="00B3483A"/>
    <w:rsid w:val="00B34B4C"/>
    <w:rsid w:val="00B34FD6"/>
    <w:rsid w:val="00B35B30"/>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897"/>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184"/>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AFB"/>
    <w:rsid w:val="00B61B7F"/>
    <w:rsid w:val="00B61DD7"/>
    <w:rsid w:val="00B61DDC"/>
    <w:rsid w:val="00B621D5"/>
    <w:rsid w:val="00B62A6A"/>
    <w:rsid w:val="00B62B72"/>
    <w:rsid w:val="00B63E0F"/>
    <w:rsid w:val="00B6447C"/>
    <w:rsid w:val="00B64971"/>
    <w:rsid w:val="00B651AB"/>
    <w:rsid w:val="00B6521C"/>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5F1"/>
    <w:rsid w:val="00B71ABF"/>
    <w:rsid w:val="00B71DC2"/>
    <w:rsid w:val="00B71E21"/>
    <w:rsid w:val="00B71E8C"/>
    <w:rsid w:val="00B71FAC"/>
    <w:rsid w:val="00B72388"/>
    <w:rsid w:val="00B72602"/>
    <w:rsid w:val="00B727CB"/>
    <w:rsid w:val="00B7283C"/>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69E"/>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A15"/>
    <w:rsid w:val="00B82CF4"/>
    <w:rsid w:val="00B831D6"/>
    <w:rsid w:val="00B83247"/>
    <w:rsid w:val="00B83445"/>
    <w:rsid w:val="00B83536"/>
    <w:rsid w:val="00B838C3"/>
    <w:rsid w:val="00B841BD"/>
    <w:rsid w:val="00B84308"/>
    <w:rsid w:val="00B84429"/>
    <w:rsid w:val="00B84573"/>
    <w:rsid w:val="00B84687"/>
    <w:rsid w:val="00B84746"/>
    <w:rsid w:val="00B847AC"/>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385"/>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3E52"/>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184"/>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52C"/>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1D"/>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DE2"/>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45C"/>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DEE"/>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5FA4"/>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8E"/>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458"/>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5D85"/>
    <w:rsid w:val="00C462FB"/>
    <w:rsid w:val="00C4690C"/>
    <w:rsid w:val="00C46A83"/>
    <w:rsid w:val="00C46EE0"/>
    <w:rsid w:val="00C46EE5"/>
    <w:rsid w:val="00C46FB6"/>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146"/>
    <w:rsid w:val="00C53738"/>
    <w:rsid w:val="00C53ADD"/>
    <w:rsid w:val="00C53E05"/>
    <w:rsid w:val="00C54096"/>
    <w:rsid w:val="00C54388"/>
    <w:rsid w:val="00C5447C"/>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1F13"/>
    <w:rsid w:val="00C62031"/>
    <w:rsid w:val="00C6219D"/>
    <w:rsid w:val="00C62810"/>
    <w:rsid w:val="00C62C82"/>
    <w:rsid w:val="00C62DFE"/>
    <w:rsid w:val="00C63101"/>
    <w:rsid w:val="00C63720"/>
    <w:rsid w:val="00C63755"/>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341"/>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E4A"/>
    <w:rsid w:val="00C95FC5"/>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1C95"/>
    <w:rsid w:val="00CA26A7"/>
    <w:rsid w:val="00CA30D9"/>
    <w:rsid w:val="00CA3368"/>
    <w:rsid w:val="00CA336B"/>
    <w:rsid w:val="00CA34F9"/>
    <w:rsid w:val="00CA3CC5"/>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10B"/>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070"/>
    <w:rsid w:val="00CD1B1F"/>
    <w:rsid w:val="00CD1D47"/>
    <w:rsid w:val="00CD204A"/>
    <w:rsid w:val="00CD288B"/>
    <w:rsid w:val="00CD289E"/>
    <w:rsid w:val="00CD2999"/>
    <w:rsid w:val="00CD2D59"/>
    <w:rsid w:val="00CD3A62"/>
    <w:rsid w:val="00CD3B90"/>
    <w:rsid w:val="00CD3BD2"/>
    <w:rsid w:val="00CD4582"/>
    <w:rsid w:val="00CD4E02"/>
    <w:rsid w:val="00CD4FD4"/>
    <w:rsid w:val="00CD525D"/>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863"/>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D75"/>
    <w:rsid w:val="00CE7EFD"/>
    <w:rsid w:val="00CF003C"/>
    <w:rsid w:val="00CF04C4"/>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1FE"/>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03"/>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A85"/>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5E1"/>
    <w:rsid w:val="00D47797"/>
    <w:rsid w:val="00D477CD"/>
    <w:rsid w:val="00D4785A"/>
    <w:rsid w:val="00D478F5"/>
    <w:rsid w:val="00D47C87"/>
    <w:rsid w:val="00D47F48"/>
    <w:rsid w:val="00D50265"/>
    <w:rsid w:val="00D50639"/>
    <w:rsid w:val="00D5097E"/>
    <w:rsid w:val="00D50A12"/>
    <w:rsid w:val="00D50B72"/>
    <w:rsid w:val="00D50EB6"/>
    <w:rsid w:val="00D51141"/>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3D"/>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5D3C"/>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7A3"/>
    <w:rsid w:val="00D858E9"/>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CB8"/>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981"/>
    <w:rsid w:val="00DA6E37"/>
    <w:rsid w:val="00DA713C"/>
    <w:rsid w:val="00DA7408"/>
    <w:rsid w:val="00DA7881"/>
    <w:rsid w:val="00DA78E3"/>
    <w:rsid w:val="00DB038E"/>
    <w:rsid w:val="00DB045D"/>
    <w:rsid w:val="00DB071F"/>
    <w:rsid w:val="00DB08EF"/>
    <w:rsid w:val="00DB18B8"/>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6E6"/>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3"/>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651"/>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6D5"/>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386"/>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8CD"/>
    <w:rsid w:val="00E0390A"/>
    <w:rsid w:val="00E03C44"/>
    <w:rsid w:val="00E03D6B"/>
    <w:rsid w:val="00E03DC8"/>
    <w:rsid w:val="00E04556"/>
    <w:rsid w:val="00E04827"/>
    <w:rsid w:val="00E04EC4"/>
    <w:rsid w:val="00E04F3B"/>
    <w:rsid w:val="00E0504D"/>
    <w:rsid w:val="00E0579D"/>
    <w:rsid w:val="00E05A75"/>
    <w:rsid w:val="00E05E88"/>
    <w:rsid w:val="00E06489"/>
    <w:rsid w:val="00E0678C"/>
    <w:rsid w:val="00E06CA6"/>
    <w:rsid w:val="00E06E66"/>
    <w:rsid w:val="00E06F72"/>
    <w:rsid w:val="00E0741D"/>
    <w:rsid w:val="00E0764F"/>
    <w:rsid w:val="00E07869"/>
    <w:rsid w:val="00E07AC5"/>
    <w:rsid w:val="00E07AD3"/>
    <w:rsid w:val="00E07ED1"/>
    <w:rsid w:val="00E07FC9"/>
    <w:rsid w:val="00E1045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3C"/>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D3"/>
    <w:rsid w:val="00E209C7"/>
    <w:rsid w:val="00E20CE5"/>
    <w:rsid w:val="00E211DD"/>
    <w:rsid w:val="00E212F3"/>
    <w:rsid w:val="00E21353"/>
    <w:rsid w:val="00E219A3"/>
    <w:rsid w:val="00E21D6A"/>
    <w:rsid w:val="00E21F01"/>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8E9"/>
    <w:rsid w:val="00E3195A"/>
    <w:rsid w:val="00E31C72"/>
    <w:rsid w:val="00E31DAC"/>
    <w:rsid w:val="00E32009"/>
    <w:rsid w:val="00E324DA"/>
    <w:rsid w:val="00E32582"/>
    <w:rsid w:val="00E32597"/>
    <w:rsid w:val="00E32775"/>
    <w:rsid w:val="00E32A27"/>
    <w:rsid w:val="00E32BD8"/>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170"/>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D8E"/>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861"/>
    <w:rsid w:val="00E91B08"/>
    <w:rsid w:val="00E91D6D"/>
    <w:rsid w:val="00E9283C"/>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20E"/>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69E"/>
    <w:rsid w:val="00ED7E0C"/>
    <w:rsid w:val="00EE02FE"/>
    <w:rsid w:val="00EE083D"/>
    <w:rsid w:val="00EE089F"/>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CC0"/>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17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6F0E"/>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4574"/>
    <w:rsid w:val="00F64DDD"/>
    <w:rsid w:val="00F650D0"/>
    <w:rsid w:val="00F654A8"/>
    <w:rsid w:val="00F65C72"/>
    <w:rsid w:val="00F662C0"/>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4A30"/>
    <w:rsid w:val="00F85203"/>
    <w:rsid w:val="00F85488"/>
    <w:rsid w:val="00F85788"/>
    <w:rsid w:val="00F85913"/>
    <w:rsid w:val="00F85A2B"/>
    <w:rsid w:val="00F85A53"/>
    <w:rsid w:val="00F85C47"/>
    <w:rsid w:val="00F86173"/>
    <w:rsid w:val="00F8656C"/>
    <w:rsid w:val="00F86D97"/>
    <w:rsid w:val="00F86E47"/>
    <w:rsid w:val="00F87085"/>
    <w:rsid w:val="00F8718A"/>
    <w:rsid w:val="00F871E9"/>
    <w:rsid w:val="00F87459"/>
    <w:rsid w:val="00F8757D"/>
    <w:rsid w:val="00F87819"/>
    <w:rsid w:val="00F87E5C"/>
    <w:rsid w:val="00F90167"/>
    <w:rsid w:val="00F90A13"/>
    <w:rsid w:val="00F90E4F"/>
    <w:rsid w:val="00F9116F"/>
    <w:rsid w:val="00F91702"/>
    <w:rsid w:val="00F917A9"/>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DB"/>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0B04"/>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84C"/>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34"/>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CDA"/>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45"/>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823E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84497354">
      <w:bodyDiv w:val="1"/>
      <w:marLeft w:val="0"/>
      <w:marRight w:val="0"/>
      <w:marTop w:val="0"/>
      <w:marBottom w:val="0"/>
      <w:divBdr>
        <w:top w:val="none" w:sz="0" w:space="0" w:color="auto"/>
        <w:left w:val="none" w:sz="0" w:space="0" w:color="auto"/>
        <w:bottom w:val="none" w:sz="0" w:space="0" w:color="auto"/>
        <w:right w:val="none" w:sz="0" w:space="0" w:color="auto"/>
      </w:divBdr>
      <w:divsChild>
        <w:div w:id="904534079">
          <w:marLeft w:val="706"/>
          <w:marRight w:val="0"/>
          <w:marTop w:val="58"/>
          <w:marBottom w:val="0"/>
          <w:divBdr>
            <w:top w:val="none" w:sz="0" w:space="0" w:color="auto"/>
            <w:left w:val="none" w:sz="0" w:space="0" w:color="auto"/>
            <w:bottom w:val="none" w:sz="0" w:space="0" w:color="auto"/>
            <w:right w:val="none" w:sz="0" w:space="0" w:color="auto"/>
          </w:divBdr>
        </w:div>
        <w:div w:id="952248407">
          <w:marLeft w:val="979"/>
          <w:marRight w:val="0"/>
          <w:marTop w:val="53"/>
          <w:marBottom w:val="0"/>
          <w:divBdr>
            <w:top w:val="none" w:sz="0" w:space="0" w:color="auto"/>
            <w:left w:val="none" w:sz="0" w:space="0" w:color="auto"/>
            <w:bottom w:val="none" w:sz="0" w:space="0" w:color="auto"/>
            <w:right w:val="none" w:sz="0" w:space="0" w:color="auto"/>
          </w:divBdr>
        </w:div>
        <w:div w:id="331875049">
          <w:marLeft w:val="1267"/>
          <w:marRight w:val="0"/>
          <w:marTop w:val="53"/>
          <w:marBottom w:val="0"/>
          <w:divBdr>
            <w:top w:val="none" w:sz="0" w:space="0" w:color="auto"/>
            <w:left w:val="none" w:sz="0" w:space="0" w:color="auto"/>
            <w:bottom w:val="none" w:sz="0" w:space="0" w:color="auto"/>
            <w:right w:val="none" w:sz="0" w:space="0" w:color="auto"/>
          </w:divBdr>
        </w:div>
        <w:div w:id="648754976">
          <w:marLeft w:val="1267"/>
          <w:marRight w:val="0"/>
          <w:marTop w:val="53"/>
          <w:marBottom w:val="0"/>
          <w:divBdr>
            <w:top w:val="none" w:sz="0" w:space="0" w:color="auto"/>
            <w:left w:val="none" w:sz="0" w:space="0" w:color="auto"/>
            <w:bottom w:val="none" w:sz="0" w:space="0" w:color="auto"/>
            <w:right w:val="none" w:sz="0" w:space="0" w:color="auto"/>
          </w:divBdr>
        </w:div>
        <w:div w:id="444732199">
          <w:marLeft w:val="1267"/>
          <w:marRight w:val="0"/>
          <w:marTop w:val="53"/>
          <w:marBottom w:val="0"/>
          <w:divBdr>
            <w:top w:val="none" w:sz="0" w:space="0" w:color="auto"/>
            <w:left w:val="none" w:sz="0" w:space="0" w:color="auto"/>
            <w:bottom w:val="none" w:sz="0" w:space="0" w:color="auto"/>
            <w:right w:val="none" w:sz="0" w:space="0" w:color="auto"/>
          </w:divBdr>
        </w:div>
        <w:div w:id="1079521395">
          <w:marLeft w:val="1267"/>
          <w:marRight w:val="0"/>
          <w:marTop w:val="53"/>
          <w:marBottom w:val="0"/>
          <w:divBdr>
            <w:top w:val="none" w:sz="0" w:space="0" w:color="auto"/>
            <w:left w:val="none" w:sz="0" w:space="0" w:color="auto"/>
            <w:bottom w:val="none" w:sz="0" w:space="0" w:color="auto"/>
            <w:right w:val="none" w:sz="0" w:space="0" w:color="auto"/>
          </w:divBdr>
        </w:div>
        <w:div w:id="1537572850">
          <w:marLeft w:val="979"/>
          <w:marRight w:val="0"/>
          <w:marTop w:val="53"/>
          <w:marBottom w:val="0"/>
          <w:divBdr>
            <w:top w:val="none" w:sz="0" w:space="0" w:color="auto"/>
            <w:left w:val="none" w:sz="0" w:space="0" w:color="auto"/>
            <w:bottom w:val="none" w:sz="0" w:space="0" w:color="auto"/>
            <w:right w:val="none" w:sz="0" w:space="0" w:color="auto"/>
          </w:divBdr>
        </w:div>
      </w:divsChild>
    </w:div>
    <w:div w:id="84498486">
      <w:bodyDiv w:val="1"/>
      <w:marLeft w:val="0"/>
      <w:marRight w:val="0"/>
      <w:marTop w:val="0"/>
      <w:marBottom w:val="0"/>
      <w:divBdr>
        <w:top w:val="none" w:sz="0" w:space="0" w:color="auto"/>
        <w:left w:val="none" w:sz="0" w:space="0" w:color="auto"/>
        <w:bottom w:val="none" w:sz="0" w:space="0" w:color="auto"/>
        <w:right w:val="none" w:sz="0" w:space="0" w:color="auto"/>
      </w:divBdr>
      <w:divsChild>
        <w:div w:id="1121605338">
          <w:marLeft w:val="979"/>
          <w:marRight w:val="0"/>
          <w:marTop w:val="53"/>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2438023">
      <w:bodyDiv w:val="1"/>
      <w:marLeft w:val="0"/>
      <w:marRight w:val="0"/>
      <w:marTop w:val="0"/>
      <w:marBottom w:val="0"/>
      <w:divBdr>
        <w:top w:val="none" w:sz="0" w:space="0" w:color="auto"/>
        <w:left w:val="none" w:sz="0" w:space="0" w:color="auto"/>
        <w:bottom w:val="none" w:sz="0" w:space="0" w:color="auto"/>
        <w:right w:val="none" w:sz="0" w:space="0" w:color="auto"/>
      </w:divBdr>
      <w:divsChild>
        <w:div w:id="1822647967">
          <w:marLeft w:val="418"/>
          <w:marRight w:val="0"/>
          <w:marTop w:val="67"/>
          <w:marBottom w:val="0"/>
          <w:divBdr>
            <w:top w:val="none" w:sz="0" w:space="0" w:color="auto"/>
            <w:left w:val="none" w:sz="0" w:space="0" w:color="auto"/>
            <w:bottom w:val="none" w:sz="0" w:space="0" w:color="auto"/>
            <w:right w:val="none" w:sz="0" w:space="0" w:color="auto"/>
          </w:divBdr>
        </w:div>
      </w:divsChild>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8281459">
      <w:bodyDiv w:val="1"/>
      <w:marLeft w:val="0"/>
      <w:marRight w:val="0"/>
      <w:marTop w:val="0"/>
      <w:marBottom w:val="0"/>
      <w:divBdr>
        <w:top w:val="none" w:sz="0" w:space="0" w:color="auto"/>
        <w:left w:val="none" w:sz="0" w:space="0" w:color="auto"/>
        <w:bottom w:val="none" w:sz="0" w:space="0" w:color="auto"/>
        <w:right w:val="none" w:sz="0" w:space="0" w:color="auto"/>
      </w:divBdr>
      <w:divsChild>
        <w:div w:id="1285387402">
          <w:marLeft w:val="706"/>
          <w:marRight w:val="0"/>
          <w:marTop w:val="58"/>
          <w:marBottom w:val="0"/>
          <w:divBdr>
            <w:top w:val="none" w:sz="0" w:space="0" w:color="auto"/>
            <w:left w:val="none" w:sz="0" w:space="0" w:color="auto"/>
            <w:bottom w:val="none" w:sz="0" w:space="0" w:color="auto"/>
            <w:right w:val="none" w:sz="0" w:space="0" w:color="auto"/>
          </w:divBdr>
        </w:div>
        <w:div w:id="444665868">
          <w:marLeft w:val="706"/>
          <w:marRight w:val="0"/>
          <w:marTop w:val="58"/>
          <w:marBottom w:val="0"/>
          <w:divBdr>
            <w:top w:val="none" w:sz="0" w:space="0" w:color="auto"/>
            <w:left w:val="none" w:sz="0" w:space="0" w:color="auto"/>
            <w:bottom w:val="none" w:sz="0" w:space="0" w:color="auto"/>
            <w:right w:val="none" w:sz="0" w:space="0" w:color="auto"/>
          </w:divBdr>
        </w:div>
        <w:div w:id="1949383567">
          <w:marLeft w:val="706"/>
          <w:marRight w:val="0"/>
          <w:marTop w:val="58"/>
          <w:marBottom w:val="0"/>
          <w:divBdr>
            <w:top w:val="none" w:sz="0" w:space="0" w:color="auto"/>
            <w:left w:val="none" w:sz="0" w:space="0" w:color="auto"/>
            <w:bottom w:val="none" w:sz="0" w:space="0" w:color="auto"/>
            <w:right w:val="none" w:sz="0" w:space="0" w:color="auto"/>
          </w:divBdr>
        </w:div>
        <w:div w:id="1297952471">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0044801">
      <w:bodyDiv w:val="1"/>
      <w:marLeft w:val="0"/>
      <w:marRight w:val="0"/>
      <w:marTop w:val="0"/>
      <w:marBottom w:val="0"/>
      <w:divBdr>
        <w:top w:val="none" w:sz="0" w:space="0" w:color="auto"/>
        <w:left w:val="none" w:sz="0" w:space="0" w:color="auto"/>
        <w:bottom w:val="none" w:sz="0" w:space="0" w:color="auto"/>
        <w:right w:val="none" w:sz="0" w:space="0" w:color="auto"/>
      </w:divBdr>
      <w:divsChild>
        <w:div w:id="1822190343">
          <w:marLeft w:val="274"/>
          <w:marRight w:val="0"/>
          <w:marTop w:val="0"/>
          <w:marBottom w:val="0"/>
          <w:divBdr>
            <w:top w:val="none" w:sz="0" w:space="0" w:color="auto"/>
            <w:left w:val="none" w:sz="0" w:space="0" w:color="auto"/>
            <w:bottom w:val="none" w:sz="0" w:space="0" w:color="auto"/>
            <w:right w:val="none" w:sz="0" w:space="0" w:color="auto"/>
          </w:divBdr>
        </w:div>
        <w:div w:id="1141077758">
          <w:marLeft w:val="1080"/>
          <w:marRight w:val="0"/>
          <w:marTop w:val="0"/>
          <w:marBottom w:val="0"/>
          <w:divBdr>
            <w:top w:val="none" w:sz="0" w:space="0" w:color="auto"/>
            <w:left w:val="none" w:sz="0" w:space="0" w:color="auto"/>
            <w:bottom w:val="none" w:sz="0" w:space="0" w:color="auto"/>
            <w:right w:val="none" w:sz="0" w:space="0" w:color="auto"/>
          </w:divBdr>
        </w:div>
        <w:div w:id="1275210135">
          <w:marLeft w:val="1800"/>
          <w:marRight w:val="0"/>
          <w:marTop w:val="0"/>
          <w:marBottom w:val="0"/>
          <w:divBdr>
            <w:top w:val="none" w:sz="0" w:space="0" w:color="auto"/>
            <w:left w:val="none" w:sz="0" w:space="0" w:color="auto"/>
            <w:bottom w:val="none" w:sz="0" w:space="0" w:color="auto"/>
            <w:right w:val="none" w:sz="0" w:space="0" w:color="auto"/>
          </w:divBdr>
        </w:div>
        <w:div w:id="2136631921">
          <w:marLeft w:val="1080"/>
          <w:marRight w:val="0"/>
          <w:marTop w:val="0"/>
          <w:marBottom w:val="0"/>
          <w:divBdr>
            <w:top w:val="none" w:sz="0" w:space="0" w:color="auto"/>
            <w:left w:val="none" w:sz="0" w:space="0" w:color="auto"/>
            <w:bottom w:val="none" w:sz="0" w:space="0" w:color="auto"/>
            <w:right w:val="none" w:sz="0" w:space="0" w:color="auto"/>
          </w:divBdr>
        </w:div>
        <w:div w:id="442313377">
          <w:marLeft w:val="1800"/>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150941">
      <w:bodyDiv w:val="1"/>
      <w:marLeft w:val="0"/>
      <w:marRight w:val="0"/>
      <w:marTop w:val="0"/>
      <w:marBottom w:val="0"/>
      <w:divBdr>
        <w:top w:val="none" w:sz="0" w:space="0" w:color="auto"/>
        <w:left w:val="none" w:sz="0" w:space="0" w:color="auto"/>
        <w:bottom w:val="none" w:sz="0" w:space="0" w:color="auto"/>
        <w:right w:val="none" w:sz="0" w:space="0" w:color="auto"/>
      </w:divBdr>
      <w:divsChild>
        <w:div w:id="687410119">
          <w:marLeft w:val="274"/>
          <w:marRight w:val="0"/>
          <w:marTop w:val="0"/>
          <w:marBottom w:val="0"/>
          <w:divBdr>
            <w:top w:val="none" w:sz="0" w:space="0" w:color="auto"/>
            <w:left w:val="none" w:sz="0" w:space="0" w:color="auto"/>
            <w:bottom w:val="none" w:sz="0" w:space="0" w:color="auto"/>
            <w:right w:val="none" w:sz="0" w:space="0" w:color="auto"/>
          </w:divBdr>
        </w:div>
        <w:div w:id="1629626920">
          <w:marLeft w:val="1080"/>
          <w:marRight w:val="0"/>
          <w:marTop w:val="0"/>
          <w:marBottom w:val="0"/>
          <w:divBdr>
            <w:top w:val="none" w:sz="0" w:space="0" w:color="auto"/>
            <w:left w:val="none" w:sz="0" w:space="0" w:color="auto"/>
            <w:bottom w:val="none" w:sz="0" w:space="0" w:color="auto"/>
            <w:right w:val="none" w:sz="0" w:space="0" w:color="auto"/>
          </w:divBdr>
        </w:div>
        <w:div w:id="884096668">
          <w:marLeft w:val="1800"/>
          <w:marRight w:val="0"/>
          <w:marTop w:val="0"/>
          <w:marBottom w:val="0"/>
          <w:divBdr>
            <w:top w:val="none" w:sz="0" w:space="0" w:color="auto"/>
            <w:left w:val="none" w:sz="0" w:space="0" w:color="auto"/>
            <w:bottom w:val="none" w:sz="0" w:space="0" w:color="auto"/>
            <w:right w:val="none" w:sz="0" w:space="0" w:color="auto"/>
          </w:divBdr>
        </w:div>
        <w:div w:id="2133622046">
          <w:marLeft w:val="1080"/>
          <w:marRight w:val="0"/>
          <w:marTop w:val="0"/>
          <w:marBottom w:val="0"/>
          <w:divBdr>
            <w:top w:val="none" w:sz="0" w:space="0" w:color="auto"/>
            <w:left w:val="none" w:sz="0" w:space="0" w:color="auto"/>
            <w:bottom w:val="none" w:sz="0" w:space="0" w:color="auto"/>
            <w:right w:val="none" w:sz="0" w:space="0" w:color="auto"/>
          </w:divBdr>
        </w:div>
        <w:div w:id="1160345111">
          <w:marLeft w:val="1800"/>
          <w:marRight w:val="0"/>
          <w:marTop w:val="0"/>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9335421">
      <w:bodyDiv w:val="1"/>
      <w:marLeft w:val="0"/>
      <w:marRight w:val="0"/>
      <w:marTop w:val="0"/>
      <w:marBottom w:val="0"/>
      <w:divBdr>
        <w:top w:val="none" w:sz="0" w:space="0" w:color="auto"/>
        <w:left w:val="none" w:sz="0" w:space="0" w:color="auto"/>
        <w:bottom w:val="none" w:sz="0" w:space="0" w:color="auto"/>
        <w:right w:val="none" w:sz="0" w:space="0" w:color="auto"/>
      </w:divBdr>
      <w:divsChild>
        <w:div w:id="770584610">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5299672">
      <w:bodyDiv w:val="1"/>
      <w:marLeft w:val="0"/>
      <w:marRight w:val="0"/>
      <w:marTop w:val="0"/>
      <w:marBottom w:val="0"/>
      <w:divBdr>
        <w:top w:val="none" w:sz="0" w:space="0" w:color="auto"/>
        <w:left w:val="none" w:sz="0" w:space="0" w:color="auto"/>
        <w:bottom w:val="none" w:sz="0" w:space="0" w:color="auto"/>
        <w:right w:val="none" w:sz="0" w:space="0" w:color="auto"/>
      </w:divBdr>
      <w:divsChild>
        <w:div w:id="305013026">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919437">
      <w:bodyDiv w:val="1"/>
      <w:marLeft w:val="0"/>
      <w:marRight w:val="0"/>
      <w:marTop w:val="0"/>
      <w:marBottom w:val="0"/>
      <w:divBdr>
        <w:top w:val="none" w:sz="0" w:space="0" w:color="auto"/>
        <w:left w:val="none" w:sz="0" w:space="0" w:color="auto"/>
        <w:bottom w:val="none" w:sz="0" w:space="0" w:color="auto"/>
        <w:right w:val="none" w:sz="0" w:space="0" w:color="auto"/>
      </w:divBdr>
      <w:divsChild>
        <w:div w:id="1515341581">
          <w:marLeft w:val="547"/>
          <w:marRight w:val="0"/>
          <w:marTop w:val="0"/>
          <w:marBottom w:val="0"/>
          <w:divBdr>
            <w:top w:val="none" w:sz="0" w:space="0" w:color="auto"/>
            <w:left w:val="none" w:sz="0" w:space="0" w:color="auto"/>
            <w:bottom w:val="none" w:sz="0" w:space="0" w:color="auto"/>
            <w:right w:val="none" w:sz="0" w:space="0" w:color="auto"/>
          </w:divBdr>
        </w:div>
        <w:div w:id="491066533">
          <w:marLeft w:val="1166"/>
          <w:marRight w:val="0"/>
          <w:marTop w:val="0"/>
          <w:marBottom w:val="0"/>
          <w:divBdr>
            <w:top w:val="none" w:sz="0" w:space="0" w:color="auto"/>
            <w:left w:val="none" w:sz="0" w:space="0" w:color="auto"/>
            <w:bottom w:val="none" w:sz="0" w:space="0" w:color="auto"/>
            <w:right w:val="none" w:sz="0" w:space="0" w:color="auto"/>
          </w:divBdr>
        </w:div>
        <w:div w:id="1272250490">
          <w:marLeft w:val="1166"/>
          <w:marRight w:val="0"/>
          <w:marTop w:val="0"/>
          <w:marBottom w:val="0"/>
          <w:divBdr>
            <w:top w:val="none" w:sz="0" w:space="0" w:color="auto"/>
            <w:left w:val="none" w:sz="0" w:space="0" w:color="auto"/>
            <w:bottom w:val="none" w:sz="0" w:space="0" w:color="auto"/>
            <w:right w:val="none" w:sz="0" w:space="0" w:color="auto"/>
          </w:divBdr>
        </w:div>
        <w:div w:id="1031761739">
          <w:marLeft w:val="547"/>
          <w:marRight w:val="0"/>
          <w:marTop w:val="0"/>
          <w:marBottom w:val="0"/>
          <w:divBdr>
            <w:top w:val="none" w:sz="0" w:space="0" w:color="auto"/>
            <w:left w:val="none" w:sz="0" w:space="0" w:color="auto"/>
            <w:bottom w:val="none" w:sz="0" w:space="0" w:color="auto"/>
            <w:right w:val="none" w:sz="0" w:space="0" w:color="auto"/>
          </w:divBdr>
        </w:div>
        <w:div w:id="487483490">
          <w:marLeft w:val="547"/>
          <w:marRight w:val="0"/>
          <w:marTop w:val="0"/>
          <w:marBottom w:val="0"/>
          <w:divBdr>
            <w:top w:val="none" w:sz="0" w:space="0" w:color="auto"/>
            <w:left w:val="none" w:sz="0" w:space="0" w:color="auto"/>
            <w:bottom w:val="none" w:sz="0" w:space="0" w:color="auto"/>
            <w:right w:val="none" w:sz="0" w:space="0" w:color="auto"/>
          </w:divBdr>
        </w:div>
      </w:divsChild>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95168431">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4436353">
      <w:bodyDiv w:val="1"/>
      <w:marLeft w:val="0"/>
      <w:marRight w:val="0"/>
      <w:marTop w:val="0"/>
      <w:marBottom w:val="0"/>
      <w:divBdr>
        <w:top w:val="none" w:sz="0" w:space="0" w:color="auto"/>
        <w:left w:val="none" w:sz="0" w:space="0" w:color="auto"/>
        <w:bottom w:val="none" w:sz="0" w:space="0" w:color="auto"/>
        <w:right w:val="none" w:sz="0" w:space="0" w:color="auto"/>
      </w:divBdr>
      <w:divsChild>
        <w:div w:id="1503811164">
          <w:marLeft w:val="274"/>
          <w:marRight w:val="0"/>
          <w:marTop w:val="0"/>
          <w:marBottom w:val="0"/>
          <w:divBdr>
            <w:top w:val="none" w:sz="0" w:space="0" w:color="auto"/>
            <w:left w:val="none" w:sz="0" w:space="0" w:color="auto"/>
            <w:bottom w:val="none" w:sz="0" w:space="0" w:color="auto"/>
            <w:right w:val="none" w:sz="0" w:space="0" w:color="auto"/>
          </w:divBdr>
        </w:div>
        <w:div w:id="1103496840">
          <w:marLeft w:val="994"/>
          <w:marRight w:val="0"/>
          <w:marTop w:val="0"/>
          <w:marBottom w:val="0"/>
          <w:divBdr>
            <w:top w:val="none" w:sz="0" w:space="0" w:color="auto"/>
            <w:left w:val="none" w:sz="0" w:space="0" w:color="auto"/>
            <w:bottom w:val="none" w:sz="0" w:space="0" w:color="auto"/>
            <w:right w:val="none" w:sz="0" w:space="0" w:color="auto"/>
          </w:divBdr>
        </w:div>
      </w:divsChild>
    </w:div>
    <w:div w:id="504978443">
      <w:bodyDiv w:val="1"/>
      <w:marLeft w:val="0"/>
      <w:marRight w:val="0"/>
      <w:marTop w:val="0"/>
      <w:marBottom w:val="0"/>
      <w:divBdr>
        <w:top w:val="none" w:sz="0" w:space="0" w:color="auto"/>
        <w:left w:val="none" w:sz="0" w:space="0" w:color="auto"/>
        <w:bottom w:val="none" w:sz="0" w:space="0" w:color="auto"/>
        <w:right w:val="none" w:sz="0" w:space="0" w:color="auto"/>
      </w:divBdr>
      <w:divsChild>
        <w:div w:id="1725519573">
          <w:marLeft w:val="547"/>
          <w:marRight w:val="0"/>
          <w:marTop w:val="0"/>
          <w:marBottom w:val="0"/>
          <w:divBdr>
            <w:top w:val="none" w:sz="0" w:space="0" w:color="auto"/>
            <w:left w:val="none" w:sz="0" w:space="0" w:color="auto"/>
            <w:bottom w:val="none" w:sz="0" w:space="0" w:color="auto"/>
            <w:right w:val="none" w:sz="0" w:space="0" w:color="auto"/>
          </w:divBdr>
        </w:div>
        <w:div w:id="2127870">
          <w:marLeft w:val="1166"/>
          <w:marRight w:val="0"/>
          <w:marTop w:val="0"/>
          <w:marBottom w:val="0"/>
          <w:divBdr>
            <w:top w:val="none" w:sz="0" w:space="0" w:color="auto"/>
            <w:left w:val="none" w:sz="0" w:space="0" w:color="auto"/>
            <w:bottom w:val="none" w:sz="0" w:space="0" w:color="auto"/>
            <w:right w:val="none" w:sz="0" w:space="0" w:color="auto"/>
          </w:divBdr>
        </w:div>
        <w:div w:id="1157378749">
          <w:marLeft w:val="1166"/>
          <w:marRight w:val="0"/>
          <w:marTop w:val="0"/>
          <w:marBottom w:val="0"/>
          <w:divBdr>
            <w:top w:val="none" w:sz="0" w:space="0" w:color="auto"/>
            <w:left w:val="none" w:sz="0" w:space="0" w:color="auto"/>
            <w:bottom w:val="none" w:sz="0" w:space="0" w:color="auto"/>
            <w:right w:val="none" w:sz="0" w:space="0" w:color="auto"/>
          </w:divBdr>
        </w:div>
        <w:div w:id="642778609">
          <w:marLeft w:val="547"/>
          <w:marRight w:val="0"/>
          <w:marTop w:val="0"/>
          <w:marBottom w:val="0"/>
          <w:divBdr>
            <w:top w:val="none" w:sz="0" w:space="0" w:color="auto"/>
            <w:left w:val="none" w:sz="0" w:space="0" w:color="auto"/>
            <w:bottom w:val="none" w:sz="0" w:space="0" w:color="auto"/>
            <w:right w:val="none" w:sz="0" w:space="0" w:color="auto"/>
          </w:divBdr>
        </w:div>
        <w:div w:id="1897279385">
          <w:marLeft w:val="547"/>
          <w:marRight w:val="0"/>
          <w:marTop w:val="0"/>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558254">
      <w:bodyDiv w:val="1"/>
      <w:marLeft w:val="0"/>
      <w:marRight w:val="0"/>
      <w:marTop w:val="0"/>
      <w:marBottom w:val="0"/>
      <w:divBdr>
        <w:top w:val="none" w:sz="0" w:space="0" w:color="auto"/>
        <w:left w:val="none" w:sz="0" w:space="0" w:color="auto"/>
        <w:bottom w:val="none" w:sz="0" w:space="0" w:color="auto"/>
        <w:right w:val="none" w:sz="0" w:space="0" w:color="auto"/>
      </w:divBdr>
      <w:divsChild>
        <w:div w:id="1443262225">
          <w:marLeft w:val="547"/>
          <w:marRight w:val="0"/>
          <w:marTop w:val="0"/>
          <w:marBottom w:val="0"/>
          <w:divBdr>
            <w:top w:val="none" w:sz="0" w:space="0" w:color="auto"/>
            <w:left w:val="none" w:sz="0" w:space="0" w:color="auto"/>
            <w:bottom w:val="none" w:sz="0" w:space="0" w:color="auto"/>
            <w:right w:val="none" w:sz="0" w:space="0" w:color="auto"/>
          </w:divBdr>
        </w:div>
        <w:div w:id="2138864285">
          <w:marLeft w:val="1166"/>
          <w:marRight w:val="0"/>
          <w:marTop w:val="0"/>
          <w:marBottom w:val="0"/>
          <w:divBdr>
            <w:top w:val="none" w:sz="0" w:space="0" w:color="auto"/>
            <w:left w:val="none" w:sz="0" w:space="0" w:color="auto"/>
            <w:bottom w:val="none" w:sz="0" w:space="0" w:color="auto"/>
            <w:right w:val="none" w:sz="0" w:space="0" w:color="auto"/>
          </w:divBdr>
        </w:div>
        <w:div w:id="1887838013">
          <w:marLeft w:val="1166"/>
          <w:marRight w:val="0"/>
          <w:marTop w:val="0"/>
          <w:marBottom w:val="0"/>
          <w:divBdr>
            <w:top w:val="none" w:sz="0" w:space="0" w:color="auto"/>
            <w:left w:val="none" w:sz="0" w:space="0" w:color="auto"/>
            <w:bottom w:val="none" w:sz="0" w:space="0" w:color="auto"/>
            <w:right w:val="none" w:sz="0" w:space="0" w:color="auto"/>
          </w:divBdr>
        </w:div>
        <w:div w:id="60367986">
          <w:marLeft w:val="547"/>
          <w:marRight w:val="0"/>
          <w:marTop w:val="0"/>
          <w:marBottom w:val="0"/>
          <w:divBdr>
            <w:top w:val="none" w:sz="0" w:space="0" w:color="auto"/>
            <w:left w:val="none" w:sz="0" w:space="0" w:color="auto"/>
            <w:bottom w:val="none" w:sz="0" w:space="0" w:color="auto"/>
            <w:right w:val="none" w:sz="0" w:space="0" w:color="auto"/>
          </w:divBdr>
        </w:div>
        <w:div w:id="1170560057">
          <w:marLeft w:val="547"/>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2958577">
      <w:bodyDiv w:val="1"/>
      <w:marLeft w:val="0"/>
      <w:marRight w:val="0"/>
      <w:marTop w:val="0"/>
      <w:marBottom w:val="0"/>
      <w:divBdr>
        <w:top w:val="none" w:sz="0" w:space="0" w:color="auto"/>
        <w:left w:val="none" w:sz="0" w:space="0" w:color="auto"/>
        <w:bottom w:val="none" w:sz="0" w:space="0" w:color="auto"/>
        <w:right w:val="none" w:sz="0" w:space="0" w:color="auto"/>
      </w:divBdr>
      <w:divsChild>
        <w:div w:id="375859570">
          <w:marLeft w:val="418"/>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7442420">
      <w:bodyDiv w:val="1"/>
      <w:marLeft w:val="0"/>
      <w:marRight w:val="0"/>
      <w:marTop w:val="0"/>
      <w:marBottom w:val="0"/>
      <w:divBdr>
        <w:top w:val="none" w:sz="0" w:space="0" w:color="auto"/>
        <w:left w:val="none" w:sz="0" w:space="0" w:color="auto"/>
        <w:bottom w:val="none" w:sz="0" w:space="0" w:color="auto"/>
        <w:right w:val="none" w:sz="0" w:space="0" w:color="auto"/>
      </w:divBdr>
      <w:divsChild>
        <w:div w:id="656693722">
          <w:marLeft w:val="274"/>
          <w:marRight w:val="0"/>
          <w:marTop w:val="0"/>
          <w:marBottom w:val="0"/>
          <w:divBdr>
            <w:top w:val="none" w:sz="0" w:space="0" w:color="auto"/>
            <w:left w:val="none" w:sz="0" w:space="0" w:color="auto"/>
            <w:bottom w:val="none" w:sz="0" w:space="0" w:color="auto"/>
            <w:right w:val="none" w:sz="0" w:space="0" w:color="auto"/>
          </w:divBdr>
        </w:div>
      </w:divsChild>
    </w:div>
    <w:div w:id="594096481">
      <w:bodyDiv w:val="1"/>
      <w:marLeft w:val="0"/>
      <w:marRight w:val="0"/>
      <w:marTop w:val="0"/>
      <w:marBottom w:val="0"/>
      <w:divBdr>
        <w:top w:val="none" w:sz="0" w:space="0" w:color="auto"/>
        <w:left w:val="none" w:sz="0" w:space="0" w:color="auto"/>
        <w:bottom w:val="none" w:sz="0" w:space="0" w:color="auto"/>
        <w:right w:val="none" w:sz="0" w:space="0" w:color="auto"/>
      </w:divBdr>
      <w:divsChild>
        <w:div w:id="1226717137">
          <w:marLeft w:val="979"/>
          <w:marRight w:val="0"/>
          <w:marTop w:val="58"/>
          <w:marBottom w:val="0"/>
          <w:divBdr>
            <w:top w:val="none" w:sz="0" w:space="0" w:color="auto"/>
            <w:left w:val="none" w:sz="0" w:space="0" w:color="auto"/>
            <w:bottom w:val="none" w:sz="0" w:space="0" w:color="auto"/>
            <w:right w:val="none" w:sz="0" w:space="0" w:color="auto"/>
          </w:divBdr>
        </w:div>
        <w:div w:id="361903993">
          <w:marLeft w:val="1267"/>
          <w:marRight w:val="0"/>
          <w:marTop w:val="5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5420254">
      <w:bodyDiv w:val="1"/>
      <w:marLeft w:val="0"/>
      <w:marRight w:val="0"/>
      <w:marTop w:val="0"/>
      <w:marBottom w:val="0"/>
      <w:divBdr>
        <w:top w:val="none" w:sz="0" w:space="0" w:color="auto"/>
        <w:left w:val="none" w:sz="0" w:space="0" w:color="auto"/>
        <w:bottom w:val="none" w:sz="0" w:space="0" w:color="auto"/>
        <w:right w:val="none" w:sz="0" w:space="0" w:color="auto"/>
      </w:divBdr>
      <w:divsChild>
        <w:div w:id="1001544415">
          <w:marLeft w:val="979"/>
          <w:marRight w:val="0"/>
          <w:marTop w:val="58"/>
          <w:marBottom w:val="0"/>
          <w:divBdr>
            <w:top w:val="none" w:sz="0" w:space="0" w:color="auto"/>
            <w:left w:val="none" w:sz="0" w:space="0" w:color="auto"/>
            <w:bottom w:val="none" w:sz="0" w:space="0" w:color="auto"/>
            <w:right w:val="none" w:sz="0" w:space="0" w:color="auto"/>
          </w:divBdr>
        </w:div>
        <w:div w:id="706568800">
          <w:marLeft w:val="1267"/>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94206">
      <w:bodyDiv w:val="1"/>
      <w:marLeft w:val="0"/>
      <w:marRight w:val="0"/>
      <w:marTop w:val="0"/>
      <w:marBottom w:val="0"/>
      <w:divBdr>
        <w:top w:val="none" w:sz="0" w:space="0" w:color="auto"/>
        <w:left w:val="none" w:sz="0" w:space="0" w:color="auto"/>
        <w:bottom w:val="none" w:sz="0" w:space="0" w:color="auto"/>
        <w:right w:val="none" w:sz="0" w:space="0" w:color="auto"/>
      </w:divBdr>
      <w:divsChild>
        <w:div w:id="1132401532">
          <w:marLeft w:val="547"/>
          <w:marRight w:val="0"/>
          <w:marTop w:val="0"/>
          <w:marBottom w:val="0"/>
          <w:divBdr>
            <w:top w:val="none" w:sz="0" w:space="0" w:color="auto"/>
            <w:left w:val="none" w:sz="0" w:space="0" w:color="auto"/>
            <w:bottom w:val="none" w:sz="0" w:space="0" w:color="auto"/>
            <w:right w:val="none" w:sz="0" w:space="0" w:color="auto"/>
          </w:divBdr>
        </w:div>
        <w:div w:id="783422999">
          <w:marLeft w:val="1166"/>
          <w:marRight w:val="0"/>
          <w:marTop w:val="0"/>
          <w:marBottom w:val="0"/>
          <w:divBdr>
            <w:top w:val="none" w:sz="0" w:space="0" w:color="auto"/>
            <w:left w:val="none" w:sz="0" w:space="0" w:color="auto"/>
            <w:bottom w:val="none" w:sz="0" w:space="0" w:color="auto"/>
            <w:right w:val="none" w:sz="0" w:space="0" w:color="auto"/>
          </w:divBdr>
        </w:div>
        <w:div w:id="514802787">
          <w:marLeft w:val="1166"/>
          <w:marRight w:val="0"/>
          <w:marTop w:val="0"/>
          <w:marBottom w:val="0"/>
          <w:divBdr>
            <w:top w:val="none" w:sz="0" w:space="0" w:color="auto"/>
            <w:left w:val="none" w:sz="0" w:space="0" w:color="auto"/>
            <w:bottom w:val="none" w:sz="0" w:space="0" w:color="auto"/>
            <w:right w:val="none" w:sz="0" w:space="0" w:color="auto"/>
          </w:divBdr>
        </w:div>
        <w:div w:id="1016662327">
          <w:marLeft w:val="547"/>
          <w:marRight w:val="0"/>
          <w:marTop w:val="0"/>
          <w:marBottom w:val="0"/>
          <w:divBdr>
            <w:top w:val="none" w:sz="0" w:space="0" w:color="auto"/>
            <w:left w:val="none" w:sz="0" w:space="0" w:color="auto"/>
            <w:bottom w:val="none" w:sz="0" w:space="0" w:color="auto"/>
            <w:right w:val="none" w:sz="0" w:space="0" w:color="auto"/>
          </w:divBdr>
        </w:div>
        <w:div w:id="1179083080">
          <w:marLeft w:val="547"/>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8587192">
      <w:bodyDiv w:val="1"/>
      <w:marLeft w:val="0"/>
      <w:marRight w:val="0"/>
      <w:marTop w:val="0"/>
      <w:marBottom w:val="0"/>
      <w:divBdr>
        <w:top w:val="none" w:sz="0" w:space="0" w:color="auto"/>
        <w:left w:val="none" w:sz="0" w:space="0" w:color="auto"/>
        <w:bottom w:val="none" w:sz="0" w:space="0" w:color="auto"/>
        <w:right w:val="none" w:sz="0" w:space="0" w:color="auto"/>
      </w:divBdr>
      <w:divsChild>
        <w:div w:id="625745768">
          <w:marLeft w:val="274"/>
          <w:marRight w:val="0"/>
          <w:marTop w:val="0"/>
          <w:marBottom w:val="0"/>
          <w:divBdr>
            <w:top w:val="none" w:sz="0" w:space="0" w:color="auto"/>
            <w:left w:val="none" w:sz="0" w:space="0" w:color="auto"/>
            <w:bottom w:val="none" w:sz="0" w:space="0" w:color="auto"/>
            <w:right w:val="none" w:sz="0" w:space="0" w:color="auto"/>
          </w:divBdr>
        </w:div>
        <w:div w:id="653416485">
          <w:marLeft w:val="994"/>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07625638">
      <w:bodyDiv w:val="1"/>
      <w:marLeft w:val="0"/>
      <w:marRight w:val="0"/>
      <w:marTop w:val="0"/>
      <w:marBottom w:val="0"/>
      <w:divBdr>
        <w:top w:val="none" w:sz="0" w:space="0" w:color="auto"/>
        <w:left w:val="none" w:sz="0" w:space="0" w:color="auto"/>
        <w:bottom w:val="none" w:sz="0" w:space="0" w:color="auto"/>
        <w:right w:val="none" w:sz="0" w:space="0" w:color="auto"/>
      </w:divBdr>
      <w:divsChild>
        <w:div w:id="1445029470">
          <w:marLeft w:val="418"/>
          <w:marRight w:val="0"/>
          <w:marTop w:val="67"/>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0490056">
      <w:bodyDiv w:val="1"/>
      <w:marLeft w:val="0"/>
      <w:marRight w:val="0"/>
      <w:marTop w:val="0"/>
      <w:marBottom w:val="0"/>
      <w:divBdr>
        <w:top w:val="none" w:sz="0" w:space="0" w:color="auto"/>
        <w:left w:val="none" w:sz="0" w:space="0" w:color="auto"/>
        <w:bottom w:val="none" w:sz="0" w:space="0" w:color="auto"/>
        <w:right w:val="none" w:sz="0" w:space="0" w:color="auto"/>
      </w:divBdr>
      <w:divsChild>
        <w:div w:id="1740515896">
          <w:marLeft w:val="1267"/>
          <w:marRight w:val="0"/>
          <w:marTop w:val="5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2039855">
      <w:bodyDiv w:val="1"/>
      <w:marLeft w:val="0"/>
      <w:marRight w:val="0"/>
      <w:marTop w:val="0"/>
      <w:marBottom w:val="0"/>
      <w:divBdr>
        <w:top w:val="none" w:sz="0" w:space="0" w:color="auto"/>
        <w:left w:val="none" w:sz="0" w:space="0" w:color="auto"/>
        <w:bottom w:val="none" w:sz="0" w:space="0" w:color="auto"/>
        <w:right w:val="none" w:sz="0" w:space="0" w:color="auto"/>
      </w:divBdr>
      <w:divsChild>
        <w:div w:id="1892571548">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0265185">
      <w:bodyDiv w:val="1"/>
      <w:marLeft w:val="0"/>
      <w:marRight w:val="0"/>
      <w:marTop w:val="0"/>
      <w:marBottom w:val="0"/>
      <w:divBdr>
        <w:top w:val="none" w:sz="0" w:space="0" w:color="auto"/>
        <w:left w:val="none" w:sz="0" w:space="0" w:color="auto"/>
        <w:bottom w:val="none" w:sz="0" w:space="0" w:color="auto"/>
        <w:right w:val="none" w:sz="0" w:space="0" w:color="auto"/>
      </w:divBdr>
      <w:divsChild>
        <w:div w:id="942225861">
          <w:marLeft w:val="547"/>
          <w:marRight w:val="0"/>
          <w:marTop w:val="0"/>
          <w:marBottom w:val="0"/>
          <w:divBdr>
            <w:top w:val="none" w:sz="0" w:space="0" w:color="auto"/>
            <w:left w:val="none" w:sz="0" w:space="0" w:color="auto"/>
            <w:bottom w:val="none" w:sz="0" w:space="0" w:color="auto"/>
            <w:right w:val="none" w:sz="0" w:space="0" w:color="auto"/>
          </w:divBdr>
        </w:div>
        <w:div w:id="366413142">
          <w:marLeft w:val="1166"/>
          <w:marRight w:val="0"/>
          <w:marTop w:val="0"/>
          <w:marBottom w:val="0"/>
          <w:divBdr>
            <w:top w:val="none" w:sz="0" w:space="0" w:color="auto"/>
            <w:left w:val="none" w:sz="0" w:space="0" w:color="auto"/>
            <w:bottom w:val="none" w:sz="0" w:space="0" w:color="auto"/>
            <w:right w:val="none" w:sz="0" w:space="0" w:color="auto"/>
          </w:divBdr>
        </w:div>
        <w:div w:id="886838073">
          <w:marLeft w:val="1166"/>
          <w:marRight w:val="0"/>
          <w:marTop w:val="0"/>
          <w:marBottom w:val="0"/>
          <w:divBdr>
            <w:top w:val="none" w:sz="0" w:space="0" w:color="auto"/>
            <w:left w:val="none" w:sz="0" w:space="0" w:color="auto"/>
            <w:bottom w:val="none" w:sz="0" w:space="0" w:color="auto"/>
            <w:right w:val="none" w:sz="0" w:space="0" w:color="auto"/>
          </w:divBdr>
        </w:div>
        <w:div w:id="406608178">
          <w:marLeft w:val="547"/>
          <w:marRight w:val="0"/>
          <w:marTop w:val="0"/>
          <w:marBottom w:val="0"/>
          <w:divBdr>
            <w:top w:val="none" w:sz="0" w:space="0" w:color="auto"/>
            <w:left w:val="none" w:sz="0" w:space="0" w:color="auto"/>
            <w:bottom w:val="none" w:sz="0" w:space="0" w:color="auto"/>
            <w:right w:val="none" w:sz="0" w:space="0" w:color="auto"/>
          </w:divBdr>
        </w:div>
        <w:div w:id="382365709">
          <w:marLeft w:val="547"/>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720494">
      <w:bodyDiv w:val="1"/>
      <w:marLeft w:val="0"/>
      <w:marRight w:val="0"/>
      <w:marTop w:val="0"/>
      <w:marBottom w:val="0"/>
      <w:divBdr>
        <w:top w:val="none" w:sz="0" w:space="0" w:color="auto"/>
        <w:left w:val="none" w:sz="0" w:space="0" w:color="auto"/>
        <w:bottom w:val="none" w:sz="0" w:space="0" w:color="auto"/>
        <w:right w:val="none" w:sz="0" w:space="0" w:color="auto"/>
      </w:divBdr>
      <w:divsChild>
        <w:div w:id="516965399">
          <w:marLeft w:val="979"/>
          <w:marRight w:val="0"/>
          <w:marTop w:val="58"/>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826892445">
          <w:marLeft w:val="706"/>
          <w:marRight w:val="0"/>
          <w:marTop w:val="58"/>
          <w:marBottom w:val="0"/>
          <w:divBdr>
            <w:top w:val="none" w:sz="0" w:space="0" w:color="auto"/>
            <w:left w:val="none" w:sz="0" w:space="0" w:color="auto"/>
            <w:bottom w:val="none" w:sz="0" w:space="0" w:color="auto"/>
            <w:right w:val="none" w:sz="0" w:space="0" w:color="auto"/>
          </w:divBdr>
        </w:div>
        <w:div w:id="1449549422">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08872">
      <w:bodyDiv w:val="1"/>
      <w:marLeft w:val="0"/>
      <w:marRight w:val="0"/>
      <w:marTop w:val="0"/>
      <w:marBottom w:val="0"/>
      <w:divBdr>
        <w:top w:val="none" w:sz="0" w:space="0" w:color="auto"/>
        <w:left w:val="none" w:sz="0" w:space="0" w:color="auto"/>
        <w:bottom w:val="none" w:sz="0" w:space="0" w:color="auto"/>
        <w:right w:val="none" w:sz="0" w:space="0" w:color="auto"/>
      </w:divBdr>
      <w:divsChild>
        <w:div w:id="1732460531">
          <w:marLeft w:val="706"/>
          <w:marRight w:val="0"/>
          <w:marTop w:val="58"/>
          <w:marBottom w:val="0"/>
          <w:divBdr>
            <w:top w:val="none" w:sz="0" w:space="0" w:color="auto"/>
            <w:left w:val="none" w:sz="0" w:space="0" w:color="auto"/>
            <w:bottom w:val="none" w:sz="0" w:space="0" w:color="auto"/>
            <w:right w:val="none" w:sz="0" w:space="0" w:color="auto"/>
          </w:divBdr>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0046290">
      <w:bodyDiv w:val="1"/>
      <w:marLeft w:val="0"/>
      <w:marRight w:val="0"/>
      <w:marTop w:val="0"/>
      <w:marBottom w:val="0"/>
      <w:divBdr>
        <w:top w:val="none" w:sz="0" w:space="0" w:color="auto"/>
        <w:left w:val="none" w:sz="0" w:space="0" w:color="auto"/>
        <w:bottom w:val="none" w:sz="0" w:space="0" w:color="auto"/>
        <w:right w:val="none" w:sz="0" w:space="0" w:color="auto"/>
      </w:divBdr>
      <w:divsChild>
        <w:div w:id="1669282107">
          <w:marLeft w:val="274"/>
          <w:marRight w:val="0"/>
          <w:marTop w:val="0"/>
          <w:marBottom w:val="0"/>
          <w:divBdr>
            <w:top w:val="none" w:sz="0" w:space="0" w:color="auto"/>
            <w:left w:val="none" w:sz="0" w:space="0" w:color="auto"/>
            <w:bottom w:val="none" w:sz="0" w:space="0" w:color="auto"/>
            <w:right w:val="none" w:sz="0" w:space="0" w:color="auto"/>
          </w:divBdr>
        </w:div>
        <w:div w:id="504635780">
          <w:marLeft w:val="99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4707040">
      <w:bodyDiv w:val="1"/>
      <w:marLeft w:val="0"/>
      <w:marRight w:val="0"/>
      <w:marTop w:val="0"/>
      <w:marBottom w:val="0"/>
      <w:divBdr>
        <w:top w:val="none" w:sz="0" w:space="0" w:color="auto"/>
        <w:left w:val="none" w:sz="0" w:space="0" w:color="auto"/>
        <w:bottom w:val="none" w:sz="0" w:space="0" w:color="auto"/>
        <w:right w:val="none" w:sz="0" w:space="0" w:color="auto"/>
      </w:divBdr>
      <w:divsChild>
        <w:div w:id="427850720">
          <w:marLeft w:val="979"/>
          <w:marRight w:val="0"/>
          <w:marTop w:val="58"/>
          <w:marBottom w:val="0"/>
          <w:divBdr>
            <w:top w:val="none" w:sz="0" w:space="0" w:color="auto"/>
            <w:left w:val="none" w:sz="0" w:space="0" w:color="auto"/>
            <w:bottom w:val="none" w:sz="0" w:space="0" w:color="auto"/>
            <w:right w:val="none" w:sz="0" w:space="0" w:color="auto"/>
          </w:divBdr>
        </w:div>
        <w:div w:id="2068799127">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8830250">
      <w:bodyDiv w:val="1"/>
      <w:marLeft w:val="0"/>
      <w:marRight w:val="0"/>
      <w:marTop w:val="0"/>
      <w:marBottom w:val="0"/>
      <w:divBdr>
        <w:top w:val="none" w:sz="0" w:space="0" w:color="auto"/>
        <w:left w:val="none" w:sz="0" w:space="0" w:color="auto"/>
        <w:bottom w:val="none" w:sz="0" w:space="0" w:color="auto"/>
        <w:right w:val="none" w:sz="0" w:space="0" w:color="auto"/>
      </w:divBdr>
      <w:divsChild>
        <w:div w:id="1548026787">
          <w:marLeft w:val="274"/>
          <w:marRight w:val="0"/>
          <w:marTop w:val="0"/>
          <w:marBottom w:val="0"/>
          <w:divBdr>
            <w:top w:val="none" w:sz="0" w:space="0" w:color="auto"/>
            <w:left w:val="none" w:sz="0" w:space="0" w:color="auto"/>
            <w:bottom w:val="none" w:sz="0" w:space="0" w:color="auto"/>
            <w:right w:val="none" w:sz="0" w:space="0" w:color="auto"/>
          </w:divBdr>
        </w:div>
        <w:div w:id="789592237">
          <w:marLeft w:val="1080"/>
          <w:marRight w:val="0"/>
          <w:marTop w:val="0"/>
          <w:marBottom w:val="0"/>
          <w:divBdr>
            <w:top w:val="none" w:sz="0" w:space="0" w:color="auto"/>
            <w:left w:val="none" w:sz="0" w:space="0" w:color="auto"/>
            <w:bottom w:val="none" w:sz="0" w:space="0" w:color="auto"/>
            <w:right w:val="none" w:sz="0" w:space="0" w:color="auto"/>
          </w:divBdr>
        </w:div>
        <w:div w:id="955523461">
          <w:marLeft w:val="1800"/>
          <w:marRight w:val="0"/>
          <w:marTop w:val="0"/>
          <w:marBottom w:val="0"/>
          <w:divBdr>
            <w:top w:val="none" w:sz="0" w:space="0" w:color="auto"/>
            <w:left w:val="none" w:sz="0" w:space="0" w:color="auto"/>
            <w:bottom w:val="none" w:sz="0" w:space="0" w:color="auto"/>
            <w:right w:val="none" w:sz="0" w:space="0" w:color="auto"/>
          </w:divBdr>
        </w:div>
        <w:div w:id="637301923">
          <w:marLeft w:val="1080"/>
          <w:marRight w:val="0"/>
          <w:marTop w:val="0"/>
          <w:marBottom w:val="0"/>
          <w:divBdr>
            <w:top w:val="none" w:sz="0" w:space="0" w:color="auto"/>
            <w:left w:val="none" w:sz="0" w:space="0" w:color="auto"/>
            <w:bottom w:val="none" w:sz="0" w:space="0" w:color="auto"/>
            <w:right w:val="none" w:sz="0" w:space="0" w:color="auto"/>
          </w:divBdr>
        </w:div>
        <w:div w:id="300963555">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3535218">
      <w:bodyDiv w:val="1"/>
      <w:marLeft w:val="0"/>
      <w:marRight w:val="0"/>
      <w:marTop w:val="0"/>
      <w:marBottom w:val="0"/>
      <w:divBdr>
        <w:top w:val="none" w:sz="0" w:space="0" w:color="auto"/>
        <w:left w:val="none" w:sz="0" w:space="0" w:color="auto"/>
        <w:bottom w:val="none" w:sz="0" w:space="0" w:color="auto"/>
        <w:right w:val="none" w:sz="0" w:space="0" w:color="auto"/>
      </w:divBdr>
      <w:divsChild>
        <w:div w:id="444159210">
          <w:marLeft w:val="706"/>
          <w:marRight w:val="0"/>
          <w:marTop w:val="58"/>
          <w:marBottom w:val="0"/>
          <w:divBdr>
            <w:top w:val="none" w:sz="0" w:space="0" w:color="auto"/>
            <w:left w:val="none" w:sz="0" w:space="0" w:color="auto"/>
            <w:bottom w:val="none" w:sz="0" w:space="0" w:color="auto"/>
            <w:right w:val="none" w:sz="0" w:space="0" w:color="auto"/>
          </w:divBdr>
        </w:div>
        <w:div w:id="1963461061">
          <w:marLeft w:val="979"/>
          <w:marRight w:val="0"/>
          <w:marTop w:val="53"/>
          <w:marBottom w:val="0"/>
          <w:divBdr>
            <w:top w:val="none" w:sz="0" w:space="0" w:color="auto"/>
            <w:left w:val="none" w:sz="0" w:space="0" w:color="auto"/>
            <w:bottom w:val="none" w:sz="0" w:space="0" w:color="auto"/>
            <w:right w:val="none" w:sz="0" w:space="0" w:color="auto"/>
          </w:divBdr>
        </w:div>
        <w:div w:id="781606884">
          <w:marLeft w:val="979"/>
          <w:marRight w:val="0"/>
          <w:marTop w:val="53"/>
          <w:marBottom w:val="0"/>
          <w:divBdr>
            <w:top w:val="none" w:sz="0" w:space="0" w:color="auto"/>
            <w:left w:val="none" w:sz="0" w:space="0" w:color="auto"/>
            <w:bottom w:val="none" w:sz="0" w:space="0" w:color="auto"/>
            <w:right w:val="none" w:sz="0" w:space="0" w:color="auto"/>
          </w:divBdr>
        </w:div>
        <w:div w:id="1860924493">
          <w:marLeft w:val="979"/>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54693240">
      <w:bodyDiv w:val="1"/>
      <w:marLeft w:val="0"/>
      <w:marRight w:val="0"/>
      <w:marTop w:val="0"/>
      <w:marBottom w:val="0"/>
      <w:divBdr>
        <w:top w:val="none" w:sz="0" w:space="0" w:color="auto"/>
        <w:left w:val="none" w:sz="0" w:space="0" w:color="auto"/>
        <w:bottom w:val="none" w:sz="0" w:space="0" w:color="auto"/>
        <w:right w:val="none" w:sz="0" w:space="0" w:color="auto"/>
      </w:divBdr>
      <w:divsChild>
        <w:div w:id="920718648">
          <w:marLeft w:val="979"/>
          <w:marRight w:val="0"/>
          <w:marTop w:val="53"/>
          <w:marBottom w:val="0"/>
          <w:divBdr>
            <w:top w:val="none" w:sz="0" w:space="0" w:color="auto"/>
            <w:left w:val="none" w:sz="0" w:space="0" w:color="auto"/>
            <w:bottom w:val="none" w:sz="0" w:space="0" w:color="auto"/>
            <w:right w:val="none" w:sz="0" w:space="0" w:color="auto"/>
          </w:divBdr>
        </w:div>
        <w:div w:id="530411762">
          <w:marLeft w:val="979"/>
          <w:marRight w:val="0"/>
          <w:marTop w:val="53"/>
          <w:marBottom w:val="0"/>
          <w:divBdr>
            <w:top w:val="none" w:sz="0" w:space="0" w:color="auto"/>
            <w:left w:val="none" w:sz="0" w:space="0" w:color="auto"/>
            <w:bottom w:val="none" w:sz="0" w:space="0" w:color="auto"/>
            <w:right w:val="none" w:sz="0" w:space="0" w:color="auto"/>
          </w:divBdr>
        </w:div>
        <w:div w:id="321392777">
          <w:marLeft w:val="979"/>
          <w:marRight w:val="0"/>
          <w:marTop w:val="53"/>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2633">
      <w:bodyDiv w:val="1"/>
      <w:marLeft w:val="0"/>
      <w:marRight w:val="0"/>
      <w:marTop w:val="0"/>
      <w:marBottom w:val="0"/>
      <w:divBdr>
        <w:top w:val="none" w:sz="0" w:space="0" w:color="auto"/>
        <w:left w:val="none" w:sz="0" w:space="0" w:color="auto"/>
        <w:bottom w:val="none" w:sz="0" w:space="0" w:color="auto"/>
        <w:right w:val="none" w:sz="0" w:space="0" w:color="auto"/>
      </w:divBdr>
      <w:divsChild>
        <w:div w:id="1541046132">
          <w:marLeft w:val="547"/>
          <w:marRight w:val="0"/>
          <w:marTop w:val="0"/>
          <w:marBottom w:val="0"/>
          <w:divBdr>
            <w:top w:val="none" w:sz="0" w:space="0" w:color="auto"/>
            <w:left w:val="none" w:sz="0" w:space="0" w:color="auto"/>
            <w:bottom w:val="none" w:sz="0" w:space="0" w:color="auto"/>
            <w:right w:val="none" w:sz="0" w:space="0" w:color="auto"/>
          </w:divBdr>
        </w:div>
        <w:div w:id="493109291">
          <w:marLeft w:val="1166"/>
          <w:marRight w:val="0"/>
          <w:marTop w:val="0"/>
          <w:marBottom w:val="0"/>
          <w:divBdr>
            <w:top w:val="none" w:sz="0" w:space="0" w:color="auto"/>
            <w:left w:val="none" w:sz="0" w:space="0" w:color="auto"/>
            <w:bottom w:val="none" w:sz="0" w:space="0" w:color="auto"/>
            <w:right w:val="none" w:sz="0" w:space="0" w:color="auto"/>
          </w:divBdr>
        </w:div>
        <w:div w:id="1698264865">
          <w:marLeft w:val="1166"/>
          <w:marRight w:val="0"/>
          <w:marTop w:val="0"/>
          <w:marBottom w:val="0"/>
          <w:divBdr>
            <w:top w:val="none" w:sz="0" w:space="0" w:color="auto"/>
            <w:left w:val="none" w:sz="0" w:space="0" w:color="auto"/>
            <w:bottom w:val="none" w:sz="0" w:space="0" w:color="auto"/>
            <w:right w:val="none" w:sz="0" w:space="0" w:color="auto"/>
          </w:divBdr>
        </w:div>
        <w:div w:id="460198808">
          <w:marLeft w:val="547"/>
          <w:marRight w:val="0"/>
          <w:marTop w:val="0"/>
          <w:marBottom w:val="0"/>
          <w:divBdr>
            <w:top w:val="none" w:sz="0" w:space="0" w:color="auto"/>
            <w:left w:val="none" w:sz="0" w:space="0" w:color="auto"/>
            <w:bottom w:val="none" w:sz="0" w:space="0" w:color="auto"/>
            <w:right w:val="none" w:sz="0" w:space="0" w:color="auto"/>
          </w:divBdr>
        </w:div>
        <w:div w:id="267929928">
          <w:marLeft w:val="547"/>
          <w:marRight w:val="0"/>
          <w:marTop w:val="0"/>
          <w:marBottom w:val="0"/>
          <w:divBdr>
            <w:top w:val="none" w:sz="0" w:space="0" w:color="auto"/>
            <w:left w:val="none" w:sz="0" w:space="0" w:color="auto"/>
            <w:bottom w:val="none" w:sz="0" w:space="0" w:color="auto"/>
            <w:right w:val="none" w:sz="0" w:space="0" w:color="auto"/>
          </w:divBdr>
        </w:div>
      </w:divsChild>
    </w:div>
    <w:div w:id="1922181991">
      <w:bodyDiv w:val="1"/>
      <w:marLeft w:val="0"/>
      <w:marRight w:val="0"/>
      <w:marTop w:val="0"/>
      <w:marBottom w:val="0"/>
      <w:divBdr>
        <w:top w:val="none" w:sz="0" w:space="0" w:color="auto"/>
        <w:left w:val="none" w:sz="0" w:space="0" w:color="auto"/>
        <w:bottom w:val="none" w:sz="0" w:space="0" w:color="auto"/>
        <w:right w:val="none" w:sz="0" w:space="0" w:color="auto"/>
      </w:divBdr>
      <w:divsChild>
        <w:div w:id="2104761639">
          <w:marLeft w:val="274"/>
          <w:marRight w:val="0"/>
          <w:marTop w:val="0"/>
          <w:marBottom w:val="0"/>
          <w:divBdr>
            <w:top w:val="none" w:sz="0" w:space="0" w:color="auto"/>
            <w:left w:val="none" w:sz="0" w:space="0" w:color="auto"/>
            <w:bottom w:val="none" w:sz="0" w:space="0" w:color="auto"/>
            <w:right w:val="none" w:sz="0" w:space="0" w:color="auto"/>
          </w:divBdr>
        </w:div>
        <w:div w:id="1090585670">
          <w:marLeft w:val="994"/>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1352969">
      <w:bodyDiv w:val="1"/>
      <w:marLeft w:val="0"/>
      <w:marRight w:val="0"/>
      <w:marTop w:val="0"/>
      <w:marBottom w:val="0"/>
      <w:divBdr>
        <w:top w:val="none" w:sz="0" w:space="0" w:color="auto"/>
        <w:left w:val="none" w:sz="0" w:space="0" w:color="auto"/>
        <w:bottom w:val="none" w:sz="0" w:space="0" w:color="auto"/>
        <w:right w:val="none" w:sz="0" w:space="0" w:color="auto"/>
      </w:divBdr>
      <w:divsChild>
        <w:div w:id="94794296">
          <w:marLeft w:val="1800"/>
          <w:marRight w:val="0"/>
          <w:marTop w:val="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4063883">
      <w:bodyDiv w:val="1"/>
      <w:marLeft w:val="0"/>
      <w:marRight w:val="0"/>
      <w:marTop w:val="0"/>
      <w:marBottom w:val="0"/>
      <w:divBdr>
        <w:top w:val="none" w:sz="0" w:space="0" w:color="auto"/>
        <w:left w:val="none" w:sz="0" w:space="0" w:color="auto"/>
        <w:bottom w:val="none" w:sz="0" w:space="0" w:color="auto"/>
        <w:right w:val="none" w:sz="0" w:space="0" w:color="auto"/>
      </w:divBdr>
      <w:divsChild>
        <w:div w:id="897208385">
          <w:marLeft w:val="274"/>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884202">
      <w:bodyDiv w:val="1"/>
      <w:marLeft w:val="0"/>
      <w:marRight w:val="0"/>
      <w:marTop w:val="0"/>
      <w:marBottom w:val="0"/>
      <w:divBdr>
        <w:top w:val="none" w:sz="0" w:space="0" w:color="auto"/>
        <w:left w:val="none" w:sz="0" w:space="0" w:color="auto"/>
        <w:bottom w:val="none" w:sz="0" w:space="0" w:color="auto"/>
        <w:right w:val="none" w:sz="0" w:space="0" w:color="auto"/>
      </w:divBdr>
      <w:divsChild>
        <w:div w:id="1110901951">
          <w:marLeft w:val="274"/>
          <w:marRight w:val="0"/>
          <w:marTop w:val="0"/>
          <w:marBottom w:val="0"/>
          <w:divBdr>
            <w:top w:val="none" w:sz="0" w:space="0" w:color="auto"/>
            <w:left w:val="none" w:sz="0" w:space="0" w:color="auto"/>
            <w:bottom w:val="none" w:sz="0" w:space="0" w:color="auto"/>
            <w:right w:val="none" w:sz="0" w:space="0" w:color="auto"/>
          </w:divBdr>
        </w:div>
        <w:div w:id="659577532">
          <w:marLeft w:val="99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19060592">
      <w:bodyDiv w:val="1"/>
      <w:marLeft w:val="0"/>
      <w:marRight w:val="0"/>
      <w:marTop w:val="0"/>
      <w:marBottom w:val="0"/>
      <w:divBdr>
        <w:top w:val="none" w:sz="0" w:space="0" w:color="auto"/>
        <w:left w:val="none" w:sz="0" w:space="0" w:color="auto"/>
        <w:bottom w:val="none" w:sz="0" w:space="0" w:color="auto"/>
        <w:right w:val="none" w:sz="0" w:space="0" w:color="auto"/>
      </w:divBdr>
      <w:divsChild>
        <w:div w:id="123851938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26651</TotalTime>
  <Pages>1</Pages>
  <Words>1844</Words>
  <Characters>10516</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Taichi Shichijo (七條 太一)</cp:lastModifiedBy>
  <cp:revision>1452</cp:revision>
  <cp:lastPrinted>2016-09-21T11:03:00Z</cp:lastPrinted>
  <dcterms:created xsi:type="dcterms:W3CDTF">2019-02-15T07:05:00Z</dcterms:created>
  <dcterms:modified xsi:type="dcterms:W3CDTF">2022-09-30T05:29:00Z</dcterms:modified>
</cp:coreProperties>
</file>