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279015D5"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1745DE">
        <w:rPr>
          <w:rFonts w:cs="Arial"/>
          <w:noProof w:val="0"/>
          <w:sz w:val="28"/>
          <w:szCs w:val="28"/>
          <w:lang w:val="en-US"/>
        </w:rPr>
        <w:t>10</w:t>
      </w:r>
      <w:r w:rsidR="00404C4C">
        <w:rPr>
          <w:rFonts w:cs="Arial" w:hint="eastAsia"/>
          <w:noProof w:val="0"/>
          <w:sz w:val="28"/>
          <w:szCs w:val="28"/>
          <w:lang w:val="en-US"/>
        </w:rPr>
        <w:t>b</w:t>
      </w:r>
      <w:r w:rsidR="00404C4C">
        <w:rPr>
          <w:rFonts w:cs="Arial"/>
          <w:noProof w:val="0"/>
          <w:sz w:val="28"/>
          <w:szCs w:val="28"/>
          <w:lang w:val="en-US"/>
        </w:rPr>
        <w:t>is-e</w:t>
      </w:r>
      <w:r w:rsidR="00D76093">
        <w:rPr>
          <w:rFonts w:cs="Arial"/>
          <w:noProof w:val="0"/>
          <w:sz w:val="28"/>
          <w:szCs w:val="28"/>
          <w:lang w:val="en-US"/>
        </w:rPr>
        <w:tab/>
      </w:r>
      <w:r w:rsidR="009E32EE" w:rsidRPr="009E32EE">
        <w:rPr>
          <w:rFonts w:cs="Arial"/>
          <w:noProof w:val="0"/>
          <w:sz w:val="28"/>
          <w:szCs w:val="28"/>
          <w:lang w:val="en-US"/>
        </w:rPr>
        <w:t>R1-2209789</w:t>
      </w:r>
    </w:p>
    <w:p w14:paraId="79093A31" w14:textId="56E28395" w:rsidR="00D675E5" w:rsidRDefault="00404C4C" w:rsidP="00D675E5">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e-meeting</w:t>
      </w:r>
      <w:r w:rsidR="00D675E5">
        <w:rPr>
          <w:rFonts w:ascii="Arial" w:eastAsia="ＭＳ 明朝" w:hAnsi="Arial" w:cs="Arial"/>
          <w:b/>
          <w:bCs/>
          <w:sz w:val="28"/>
        </w:rPr>
        <w:t xml:space="preserve">, </w:t>
      </w:r>
      <w:r>
        <w:rPr>
          <w:rFonts w:ascii="Arial" w:eastAsia="ＭＳ 明朝" w:hAnsi="Arial" w:cs="Arial"/>
          <w:b/>
          <w:bCs/>
          <w:sz w:val="28"/>
        </w:rPr>
        <w:t>October</w:t>
      </w:r>
      <w:r w:rsidR="00D675E5">
        <w:rPr>
          <w:rFonts w:ascii="Arial" w:eastAsia="ＭＳ 明朝" w:hAnsi="Arial" w:cs="Arial"/>
          <w:b/>
          <w:bCs/>
          <w:sz w:val="28"/>
        </w:rPr>
        <w:t xml:space="preserve"> </w:t>
      </w:r>
      <w:r w:rsidR="00E17FA0">
        <w:rPr>
          <w:rFonts w:ascii="Arial" w:eastAsia="ＭＳ 明朝" w:hAnsi="Arial" w:cs="Arial"/>
          <w:b/>
          <w:bCs/>
          <w:sz w:val="28"/>
        </w:rPr>
        <w:t>10</w:t>
      </w:r>
      <w:r w:rsidR="00E17FA0" w:rsidRPr="00E17FA0">
        <w:rPr>
          <w:rFonts w:ascii="Arial" w:eastAsia="ＭＳ 明朝" w:hAnsi="Arial" w:cs="Arial"/>
          <w:b/>
          <w:bCs/>
          <w:sz w:val="28"/>
          <w:vertAlign w:val="superscript"/>
        </w:rPr>
        <w:t>th</w:t>
      </w:r>
      <w:r w:rsidR="00D675E5">
        <w:rPr>
          <w:rFonts w:ascii="Arial" w:eastAsia="ＭＳ 明朝" w:hAnsi="Arial" w:cs="Arial"/>
          <w:b/>
          <w:bCs/>
          <w:sz w:val="28"/>
        </w:rPr>
        <w:t xml:space="preserve"> – </w:t>
      </w:r>
      <w:r w:rsidR="00E17FA0">
        <w:rPr>
          <w:rFonts w:ascii="Arial" w:eastAsia="ＭＳ 明朝" w:hAnsi="Arial" w:cs="Arial"/>
          <w:b/>
          <w:bCs/>
          <w:sz w:val="28"/>
        </w:rPr>
        <w:t>19</w:t>
      </w:r>
      <w:r w:rsidR="00D675E5">
        <w:rPr>
          <w:rFonts w:ascii="Arial" w:eastAsia="ＭＳ 明朝" w:hAnsi="Arial" w:cs="Arial"/>
          <w:b/>
          <w:bCs/>
          <w:sz w:val="28"/>
          <w:vertAlign w:val="superscript"/>
        </w:rPr>
        <w:t>th</w:t>
      </w:r>
      <w:r w:rsidR="00D675E5">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4682F89"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A32EA" w:rsidRPr="006A32EA">
        <w:rPr>
          <w:rFonts w:ascii="Arial" w:hAnsi="Arial" w:cs="Arial"/>
          <w:b/>
          <w:color w:val="000000" w:themeColor="text1"/>
          <w:sz w:val="28"/>
          <w:szCs w:val="28"/>
          <w:lang w:val="en-US"/>
        </w:rPr>
        <w:t>Power domain enhancements</w:t>
      </w:r>
      <w:r w:rsidR="00A875A2">
        <w:rPr>
          <w:rFonts w:ascii="Arial" w:hAnsi="Arial" w:cs="Arial"/>
          <w:b/>
          <w:color w:val="000000" w:themeColor="text1"/>
          <w:sz w:val="28"/>
          <w:szCs w:val="28"/>
          <w:lang w:val="en-US"/>
        </w:rPr>
        <w:t xml:space="preserve"> for Rel-18 CovEnh </w:t>
      </w:r>
    </w:p>
    <w:p w14:paraId="369A72EC" w14:textId="3A7D85CD"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E17FA0">
        <w:rPr>
          <w:rFonts w:ascii="Arial" w:hAnsi="Arial" w:cs="Arial" w:hint="eastAsia"/>
          <w:b/>
          <w:color w:val="000000" w:themeColor="text1"/>
          <w:sz w:val="28"/>
          <w:szCs w:val="28"/>
          <w:lang w:val="en-US"/>
        </w:rPr>
        <w:t>4</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15056DF2"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404C4C">
        <w:rPr>
          <w:rFonts w:eastAsiaTheme="minorEastAsia"/>
          <w:color w:val="000000" w:themeColor="text1"/>
          <w:szCs w:val="24"/>
          <w:lang w:val="en-US"/>
        </w:rPr>
        <w:t>96</w:t>
      </w:r>
      <w:r>
        <w:rPr>
          <w:rFonts w:eastAsiaTheme="minorEastAsia"/>
          <w:color w:val="000000" w:themeColor="text1"/>
          <w:szCs w:val="24"/>
          <w:lang w:val="en-US"/>
        </w:rPr>
        <w:t xml:space="preserve">-e, </w:t>
      </w:r>
      <w:r w:rsidR="00404C4C">
        <w:rPr>
          <w:rFonts w:eastAsiaTheme="minorEastAsia"/>
          <w:color w:val="000000" w:themeColor="text1"/>
          <w:szCs w:val="24"/>
          <w:lang w:val="en-US"/>
        </w:rPr>
        <w:t>r</w:t>
      </w:r>
      <w:r w:rsidR="00404C4C" w:rsidRPr="00404C4C">
        <w:rPr>
          <w:rFonts w:eastAsiaTheme="minorEastAsia"/>
          <w:color w:val="000000" w:themeColor="text1"/>
          <w:szCs w:val="24"/>
          <w:lang w:val="en-US"/>
        </w:rPr>
        <w:t>evised WID on Further NR coverage enhancements</w:t>
      </w:r>
      <w:r>
        <w:t xml:space="preserve"> was </w:t>
      </w:r>
      <w:r w:rsidR="00404C4C">
        <w:t>endorsed</w:t>
      </w:r>
      <w:r w:rsidR="00404C4C">
        <w:rPr>
          <w:rFonts w:hint="eastAsia"/>
        </w:rPr>
        <w:t xml:space="preserve"> </w:t>
      </w:r>
      <w:r>
        <w:t>[1]</w:t>
      </w:r>
      <w:r w:rsidR="00404C4C">
        <w:t xml:space="preserve">. One of </w:t>
      </w:r>
      <w:r w:rsidR="00404C4C">
        <w:rPr>
          <w:iCs/>
          <w:lang w:val="en-US"/>
        </w:rPr>
        <w:t xml:space="preserve">the </w:t>
      </w:r>
      <w:proofErr w:type="gramStart"/>
      <w:r w:rsidR="00404C4C">
        <w:rPr>
          <w:iCs/>
          <w:lang w:val="en-US"/>
        </w:rPr>
        <w:t>objective</w:t>
      </w:r>
      <w:proofErr w:type="gramEnd"/>
      <w:r w:rsidR="00404C4C">
        <w:rPr>
          <w:iCs/>
          <w:lang w:val="en-US"/>
        </w:rPr>
        <w:t xml:space="preserve"> of this work item is to specify </w:t>
      </w:r>
      <w:r w:rsidR="006A32EA">
        <w:rPr>
          <w:rFonts w:eastAsia="SimSun"/>
          <w:iCs/>
          <w:lang w:val="en-US" w:eastAsia="zh-CN"/>
        </w:rPr>
        <w:t xml:space="preserve">study </w:t>
      </w:r>
      <w:r w:rsidR="006A32EA" w:rsidRPr="006A32EA">
        <w:rPr>
          <w:rFonts w:eastAsia="SimSun"/>
          <w:iCs/>
          <w:lang w:val="en-US" w:eastAsia="zh-CN"/>
        </w:rPr>
        <w:t>power domain enhancements</w:t>
      </w:r>
      <w:r w:rsidR="00404C4C">
        <w:rPr>
          <w:iCs/>
          <w:lang w:val="en-US"/>
        </w:rPr>
        <w:t xml:space="preserve"> as </w:t>
      </w:r>
      <w:r w:rsidR="00A43A40">
        <w:rPr>
          <w:iCs/>
          <w:lang w:val="en-US"/>
        </w:rPr>
        <w:t xml:space="preserve">the </w:t>
      </w:r>
      <w:r w:rsidR="00404C4C">
        <w:rPr>
          <w:iCs/>
          <w:lang w:val="en-US"/>
        </w:rPr>
        <w:t>following:</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71D08FA9" w14:textId="77777777" w:rsidR="006A32EA" w:rsidRPr="007843FE" w:rsidRDefault="006A32EA" w:rsidP="006A32EA">
            <w:pPr>
              <w:numPr>
                <w:ilvl w:val="0"/>
                <w:numId w:val="22"/>
              </w:numPr>
              <w:spacing w:before="120" w:after="120" w:line="276" w:lineRule="auto"/>
              <w:rPr>
                <w:rFonts w:eastAsia="SimSun"/>
                <w:lang w:val="en-US" w:eastAsia="zh-CN"/>
              </w:rPr>
            </w:pPr>
            <w:bookmarkStart w:id="5" w:name="_Hlk83924038"/>
            <w:r w:rsidRPr="007843FE">
              <w:rPr>
                <w:rFonts w:eastAsia="SimSun"/>
                <w:lang w:val="en-US" w:eastAsia="zh-CN"/>
              </w:rPr>
              <w:t xml:space="preserve">Study and if </w:t>
            </w:r>
            <w:proofErr w:type="gramStart"/>
            <w:r w:rsidRPr="007843FE">
              <w:rPr>
                <w:rFonts w:eastAsia="SimSun"/>
                <w:lang w:val="en-US" w:eastAsia="zh-CN"/>
              </w:rPr>
              <w:t>necessary</w:t>
            </w:r>
            <w:proofErr w:type="gramEnd"/>
            <w:r w:rsidRPr="007843FE">
              <w:rPr>
                <w:rFonts w:eastAsia="SimSun"/>
                <w:lang w:val="en-US" w:eastAsia="zh-CN"/>
              </w:rPr>
              <w:t xml:space="preserve"> specify following power domain enhancements</w:t>
            </w:r>
          </w:p>
          <w:p w14:paraId="69242FBE" w14:textId="77777777" w:rsidR="006A32EA" w:rsidRPr="007B39D0" w:rsidRDefault="006A32EA" w:rsidP="006A32EA">
            <w:pPr>
              <w:numPr>
                <w:ilvl w:val="1"/>
                <w:numId w:val="22"/>
              </w:numPr>
              <w:spacing w:before="120" w:after="120" w:line="276" w:lineRule="auto"/>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358B54E5" w14:textId="37CA0AE0" w:rsidR="00935905" w:rsidRPr="006A32EA" w:rsidRDefault="006A32EA" w:rsidP="006A32EA">
            <w:pPr>
              <w:numPr>
                <w:ilvl w:val="1"/>
                <w:numId w:val="22"/>
              </w:numPr>
              <w:spacing w:before="120" w:after="120" w:line="276" w:lineRule="auto"/>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bookmarkEnd w:id="5"/>
    <w:p w14:paraId="0FEFEC97" w14:textId="0E3DE3B0"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6A32EA" w:rsidRPr="006A32EA">
        <w:rPr>
          <w:rFonts w:eastAsia="ＭＳ 明朝"/>
          <w:color w:val="000000" w:themeColor="text1"/>
        </w:rPr>
        <w:t>power domain enhancements</w:t>
      </w:r>
      <w:r w:rsidR="000914B6" w:rsidRPr="000914B6">
        <w:rPr>
          <w:rFonts w:eastAsia="ＭＳ 明朝"/>
          <w:color w:val="000000" w:themeColor="text1"/>
        </w:rPr>
        <w:t xml:space="preserve">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00811FE" w14:textId="4C0DB5E1" w:rsidR="00AB498D" w:rsidRDefault="00AB498D" w:rsidP="00AB498D">
      <w:pPr>
        <w:pStyle w:val="20"/>
        <w:rPr>
          <w:lang w:val="en-US"/>
        </w:rPr>
      </w:pPr>
      <w:r w:rsidRPr="00AB498D">
        <w:rPr>
          <w:lang w:val="en-US"/>
        </w:rPr>
        <w:t>Enhancements to realize increasing UE power high limit for CA and DC</w:t>
      </w:r>
    </w:p>
    <w:p w14:paraId="33AD6D87" w14:textId="091DAB03" w:rsidR="002F434E" w:rsidRDefault="002F434E" w:rsidP="005E68FD">
      <w:pPr>
        <w:rPr>
          <w:lang w:val="en-US"/>
        </w:rPr>
      </w:pPr>
      <w:r>
        <w:rPr>
          <w:lang w:val="en-US"/>
        </w:rPr>
        <w:t xml:space="preserve">In </w:t>
      </w:r>
      <w:r w:rsidR="00DC1108">
        <w:rPr>
          <w:lang w:val="en-US"/>
        </w:rPr>
        <w:t>RAN4 work “</w:t>
      </w:r>
      <w:r w:rsidR="00DC1108" w:rsidRPr="00DC1108">
        <w:rPr>
          <w:lang w:val="en-US"/>
        </w:rPr>
        <w:t>Increasing UE power high limit for CA and DC</w:t>
      </w:r>
      <w:r w:rsidR="00DC1108">
        <w:rPr>
          <w:lang w:val="en-US"/>
        </w:rPr>
        <w:t>” [2], i</w:t>
      </w:r>
      <w:r w:rsidR="00DC1108" w:rsidRPr="00DC1108">
        <w:rPr>
          <w:lang w:val="en-US"/>
        </w:rPr>
        <w:t>mprovement on power high limit</w:t>
      </w:r>
      <w:r w:rsidR="00DC1108">
        <w:rPr>
          <w:lang w:val="en-US"/>
        </w:rPr>
        <w:t xml:space="preserve"> wad adopted</w:t>
      </w:r>
      <w:r w:rsidR="00975967">
        <w:rPr>
          <w:lang w:val="en-US"/>
        </w:rPr>
        <w:t>.</w:t>
      </w:r>
      <w:r w:rsidR="00DC1108">
        <w:rPr>
          <w:lang w:val="en-US"/>
        </w:rPr>
        <w:t xml:space="preserve"> More specifically, </w:t>
      </w:r>
      <w:r w:rsidR="00DC1108" w:rsidRPr="00DC1108">
        <w:rPr>
          <w:lang w:val="en-US"/>
        </w:rPr>
        <w:t xml:space="preserve">maximum output power for dual PA equipped </w:t>
      </w:r>
      <w:proofErr w:type="gramStart"/>
      <w:r w:rsidR="00DC1108" w:rsidRPr="00DC1108">
        <w:rPr>
          <w:lang w:val="en-US"/>
        </w:rPr>
        <w:t>UE’s</w:t>
      </w:r>
      <w:proofErr w:type="gramEnd"/>
      <w:r w:rsidR="00DC1108" w:rsidRPr="00DC1108">
        <w:rPr>
          <w:lang w:val="en-US"/>
        </w:rPr>
        <w:t xml:space="preserve"> for CA and DC</w:t>
      </w:r>
      <w:r w:rsidR="00DC1108">
        <w:rPr>
          <w:lang w:val="en-US"/>
        </w:rPr>
        <w:t xml:space="preserve"> is updated such as to be derived by the sum in power limits of serving cells in CA/DC within a frequency range [3] [4].</w:t>
      </w:r>
      <w:r w:rsidR="00315CE1">
        <w:rPr>
          <w:lang w:val="en-US"/>
        </w:rPr>
        <w:t xml:space="preserve"> Based on the RAN4 specifications, Pcmax is derived depending on whether increased UE power high limit is applied or not. However, the definition of Pcmax is kept, which is maximum output power for a frequency range. Looking at RAN1 specification, Pcmax is used for the prioritization in terms of UL power control. The usage does not need to be changed, because the only metric is whether to exceed Pcmax or not.</w:t>
      </w:r>
    </w:p>
    <w:p w14:paraId="4B085C98" w14:textId="522961CF" w:rsidR="00000317" w:rsidRDefault="00315CE1" w:rsidP="005E68FD">
      <w:pPr>
        <w:rPr>
          <w:iCs/>
          <w:lang w:val="en-US"/>
        </w:rPr>
      </w:pPr>
      <w:r>
        <w:rPr>
          <w:b/>
          <w:bCs/>
          <w:u w:val="single"/>
          <w:lang w:val="en-US"/>
        </w:rPr>
        <w:t>Observation</w:t>
      </w:r>
      <w:r w:rsidR="00F67BB8">
        <w:rPr>
          <w:b/>
          <w:bCs/>
          <w:u w:val="single"/>
          <w:lang w:val="en-US"/>
        </w:rPr>
        <w:t xml:space="preserve"> 1</w:t>
      </w:r>
      <w:r w:rsidR="00620532" w:rsidRPr="00620532">
        <w:rPr>
          <w:b/>
          <w:bCs/>
          <w:u w:val="single"/>
          <w:lang w:val="en-US"/>
        </w:rPr>
        <w:t>:</w:t>
      </w:r>
      <w:r w:rsidR="00620532">
        <w:rPr>
          <w:lang w:val="en-US"/>
        </w:rPr>
        <w:t xml:space="preserve"> </w:t>
      </w:r>
      <w:r w:rsidRPr="00315CE1">
        <w:rPr>
          <w:iCs/>
          <w:lang w:val="en-US"/>
        </w:rPr>
        <w:t>Prioritizations for transmission power reductions</w:t>
      </w:r>
      <w:r>
        <w:rPr>
          <w:iCs/>
          <w:lang w:val="en-US"/>
        </w:rPr>
        <w:t xml:space="preserve"> do not need to be changed irrespective of whether the </w:t>
      </w:r>
      <w:r>
        <w:rPr>
          <w:lang w:val="en-US"/>
        </w:rPr>
        <w:t>increased UE power high limit is applied or not</w:t>
      </w:r>
      <w:r w:rsidR="00000317">
        <w:rPr>
          <w:iCs/>
          <w:lang w:val="en-US"/>
        </w:rPr>
        <w:t xml:space="preserve">. </w:t>
      </w:r>
    </w:p>
    <w:p w14:paraId="47760A68" w14:textId="2444EAA2" w:rsidR="00122CD3" w:rsidRDefault="00122CD3" w:rsidP="005E68FD">
      <w:pPr>
        <w:rPr>
          <w:iCs/>
          <w:lang w:val="en-US"/>
        </w:rPr>
      </w:pPr>
    </w:p>
    <w:p w14:paraId="68F74C5A" w14:textId="44FC8390" w:rsidR="00AB498D" w:rsidRDefault="00AB498D" w:rsidP="00AB498D">
      <w:pPr>
        <w:pStyle w:val="20"/>
        <w:rPr>
          <w:lang w:val="en-US"/>
        </w:rPr>
      </w:pPr>
      <w:r w:rsidRPr="00AB498D">
        <w:rPr>
          <w:lang w:val="en-US"/>
        </w:rPr>
        <w:lastRenderedPageBreak/>
        <w:t>Enhancements to reduce MPR/PAR</w:t>
      </w:r>
    </w:p>
    <w:p w14:paraId="02EA1369" w14:textId="25CE126A" w:rsidR="00AB498D" w:rsidRDefault="00AB498D" w:rsidP="00AB498D">
      <w:pPr>
        <w:rPr>
          <w:iCs/>
          <w:lang w:val="en-US"/>
        </w:rPr>
      </w:pPr>
      <w:r>
        <w:rPr>
          <w:lang w:val="en-US"/>
        </w:rPr>
        <w:t xml:space="preserve">In the study phase for Rel-17 CovEnh, </w:t>
      </w:r>
      <w:r w:rsidRPr="00AB498D">
        <w:rPr>
          <w:lang w:val="en-US"/>
        </w:rPr>
        <w:t>UE transmit waveform design to reduce MPR was studied from several aspects, including tone reservation, FDSS (Frequency Domain Spectral Shaping) without spectral extension for pi/2 BPSK, and FDSS with and without spectral extension for QPSK</w:t>
      </w:r>
      <w:r w:rsidR="004C25B0">
        <w:rPr>
          <w:lang w:val="en-US"/>
        </w:rPr>
        <w:t xml:space="preserve"> [</w:t>
      </w:r>
      <w:r w:rsidR="00315CE1">
        <w:rPr>
          <w:lang w:val="en-US"/>
        </w:rPr>
        <w:t>5</w:t>
      </w:r>
      <w:r w:rsidR="004C25B0">
        <w:rPr>
          <w:lang w:val="en-US"/>
        </w:rPr>
        <w:t>]</w:t>
      </w:r>
      <w:r w:rsidRPr="00AB498D">
        <w:rPr>
          <w:lang w:val="en-US"/>
        </w:rPr>
        <w:t xml:space="preserve">. For </w:t>
      </w:r>
      <w:proofErr w:type="gramStart"/>
      <w:r>
        <w:rPr>
          <w:lang w:val="en-US"/>
        </w:rPr>
        <w:t>example</w:t>
      </w:r>
      <w:proofErr w:type="gramEnd"/>
      <w:r w:rsidR="002156C2">
        <w:rPr>
          <w:lang w:val="en-US"/>
        </w:rPr>
        <w:t xml:space="preserve"> of the spectral extension</w:t>
      </w:r>
      <w:r>
        <w:rPr>
          <w:lang w:val="en-US"/>
        </w:rPr>
        <w:t xml:space="preserve">, </w:t>
      </w:r>
      <w:r w:rsidRPr="00AB498D">
        <w:rPr>
          <w:lang w:val="en-US"/>
        </w:rPr>
        <w:t>a fraction of tones</w:t>
      </w:r>
      <w:r>
        <w:rPr>
          <w:lang w:val="en-US"/>
        </w:rPr>
        <w:t xml:space="preserve"> (Peak Reduction Tones (PRT))</w:t>
      </w:r>
      <w:r w:rsidRPr="00AB498D">
        <w:rPr>
          <w:lang w:val="en-US"/>
        </w:rPr>
        <w:t xml:space="preserve"> allocated to a UE </w:t>
      </w:r>
      <w:r w:rsidR="002156C2">
        <w:rPr>
          <w:lang w:val="en-US"/>
        </w:rPr>
        <w:t>can be</w:t>
      </w:r>
      <w:r w:rsidRPr="00AB498D">
        <w:rPr>
          <w:lang w:val="en-US"/>
        </w:rPr>
        <w:t xml:space="preserve"> reserved for the UE to shape its waveform</w:t>
      </w:r>
      <w:r w:rsidR="004C25B0">
        <w:rPr>
          <w:lang w:val="en-US"/>
        </w:rPr>
        <w:t xml:space="preserve"> [</w:t>
      </w:r>
      <w:r w:rsidR="00315CE1">
        <w:rPr>
          <w:lang w:val="en-US"/>
        </w:rPr>
        <w:t>6</w:t>
      </w:r>
      <w:r w:rsidR="004C25B0">
        <w:rPr>
          <w:lang w:val="en-US"/>
        </w:rPr>
        <w:t>]</w:t>
      </w:r>
      <w:r>
        <w:rPr>
          <w:lang w:val="en-US"/>
        </w:rPr>
        <w:t>.</w:t>
      </w:r>
      <w:r w:rsidRPr="00AB498D">
        <w:t xml:space="preserve"> </w:t>
      </w:r>
      <w:r>
        <w:rPr>
          <w:lang w:val="en-US"/>
        </w:rPr>
        <w:t>The PRTs</w:t>
      </w:r>
      <w:r w:rsidRPr="00AB498D">
        <w:rPr>
          <w:lang w:val="en-US"/>
        </w:rPr>
        <w:t xml:space="preserve"> immediately adjacent to the RBs allocated to a UE</w:t>
      </w:r>
      <w:r>
        <w:rPr>
          <w:lang w:val="en-US"/>
        </w:rPr>
        <w:t xml:space="preserve">’ data would </w:t>
      </w:r>
      <w:r w:rsidR="002156C2">
        <w:rPr>
          <w:lang w:val="en-US"/>
        </w:rPr>
        <w:t>lead to</w:t>
      </w:r>
      <w:r>
        <w:rPr>
          <w:lang w:val="en-US"/>
        </w:rPr>
        <w:t xml:space="preserve"> less MPR, as it reduces PAPR. </w:t>
      </w:r>
      <w:r w:rsidR="002156C2">
        <w:rPr>
          <w:lang w:val="en-US"/>
        </w:rPr>
        <w:t>At the same time,</w:t>
      </w:r>
      <w:r>
        <w:rPr>
          <w:lang w:val="en-US"/>
        </w:rPr>
        <w:t xml:space="preserve"> the transmission power of PRTs is negligible compared to the overall transmission power.</w:t>
      </w:r>
      <w:r w:rsidR="00852169">
        <w:rPr>
          <w:lang w:val="en-US"/>
        </w:rPr>
        <w:t xml:space="preserve"> It is suggested studying the spectral extension.</w:t>
      </w:r>
    </w:p>
    <w:p w14:paraId="40BC5489" w14:textId="5473BBE9" w:rsidR="00122CD3" w:rsidRDefault="00122CD3" w:rsidP="00122CD3">
      <w:pPr>
        <w:rPr>
          <w:iCs/>
          <w:lang w:val="en-US"/>
        </w:rPr>
      </w:pPr>
      <w:r w:rsidRPr="00620532">
        <w:rPr>
          <w:b/>
          <w:bCs/>
          <w:u w:val="single"/>
          <w:lang w:val="en-US"/>
        </w:rPr>
        <w:t>Proposal</w:t>
      </w:r>
      <w:r>
        <w:rPr>
          <w:b/>
          <w:bCs/>
          <w:u w:val="single"/>
          <w:lang w:val="en-US"/>
        </w:rPr>
        <w:t xml:space="preserve"> </w:t>
      </w:r>
      <w:r w:rsidR="00315CE1">
        <w:rPr>
          <w:b/>
          <w:bCs/>
          <w:u w:val="single"/>
          <w:lang w:val="en-US"/>
        </w:rPr>
        <w:t>1</w:t>
      </w:r>
      <w:r w:rsidRPr="00620532">
        <w:rPr>
          <w:b/>
          <w:bCs/>
          <w:u w:val="single"/>
          <w:lang w:val="en-US"/>
        </w:rPr>
        <w:t>:</w:t>
      </w:r>
      <w:r>
        <w:rPr>
          <w:lang w:val="en-US"/>
        </w:rPr>
        <w:t xml:space="preserve"> </w:t>
      </w:r>
      <w:r w:rsidR="00852169">
        <w:rPr>
          <w:iCs/>
          <w:lang w:val="en-US"/>
        </w:rPr>
        <w:t>Study the spectral extension for MPR reduction</w:t>
      </w:r>
      <w:r>
        <w:rPr>
          <w:iCs/>
          <w:lang w:val="en-US"/>
        </w:rPr>
        <w:t xml:space="preserve">. </w:t>
      </w:r>
    </w:p>
    <w:p w14:paraId="24EA44C5" w14:textId="77777777" w:rsidR="00000317" w:rsidRDefault="00000317"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080FC907" w14:textId="77777777" w:rsidR="00034729" w:rsidRDefault="00034729" w:rsidP="00034729">
      <w:pPr>
        <w:rPr>
          <w:iCs/>
          <w:lang w:val="en-US"/>
        </w:rPr>
      </w:pPr>
      <w:r>
        <w:rPr>
          <w:b/>
          <w:bCs/>
          <w:u w:val="single"/>
          <w:lang w:val="en-US"/>
        </w:rPr>
        <w:t>Observation 1</w:t>
      </w:r>
      <w:r w:rsidRPr="00620532">
        <w:rPr>
          <w:b/>
          <w:bCs/>
          <w:u w:val="single"/>
          <w:lang w:val="en-US"/>
        </w:rPr>
        <w:t>:</w:t>
      </w:r>
      <w:r>
        <w:rPr>
          <w:lang w:val="en-US"/>
        </w:rPr>
        <w:t xml:space="preserve"> </w:t>
      </w:r>
      <w:r w:rsidRPr="00315CE1">
        <w:rPr>
          <w:iCs/>
          <w:lang w:val="en-US"/>
        </w:rPr>
        <w:t>Prioritizations for transmission power reductions</w:t>
      </w:r>
      <w:r>
        <w:rPr>
          <w:iCs/>
          <w:lang w:val="en-US"/>
        </w:rPr>
        <w:t xml:space="preserve"> do not need to be changed irrespective of whether the </w:t>
      </w:r>
      <w:r>
        <w:rPr>
          <w:lang w:val="en-US"/>
        </w:rPr>
        <w:t>increased UE power high limit is applied or not</w:t>
      </w:r>
      <w:r>
        <w:rPr>
          <w:iCs/>
          <w:lang w:val="en-US"/>
        </w:rPr>
        <w:t xml:space="preserve">. </w:t>
      </w:r>
    </w:p>
    <w:p w14:paraId="7703C900" w14:textId="77777777" w:rsidR="00034729" w:rsidRDefault="00034729" w:rsidP="00034729">
      <w:pPr>
        <w:rPr>
          <w:iCs/>
          <w:lang w:val="en-US"/>
        </w:rPr>
      </w:pPr>
      <w:r w:rsidRPr="00620532">
        <w:rPr>
          <w:b/>
          <w:bCs/>
          <w:u w:val="single"/>
          <w:lang w:val="en-US"/>
        </w:rPr>
        <w:t>Proposal</w:t>
      </w:r>
      <w:r>
        <w:rPr>
          <w:b/>
          <w:bCs/>
          <w:u w:val="single"/>
          <w:lang w:val="en-US"/>
        </w:rPr>
        <w:t xml:space="preserve"> 1</w:t>
      </w:r>
      <w:r w:rsidRPr="00620532">
        <w:rPr>
          <w:b/>
          <w:bCs/>
          <w:u w:val="single"/>
          <w:lang w:val="en-US"/>
        </w:rPr>
        <w:t>:</w:t>
      </w:r>
      <w:r>
        <w:rPr>
          <w:lang w:val="en-US"/>
        </w:rPr>
        <w:t xml:space="preserve"> </w:t>
      </w:r>
      <w:r>
        <w:rPr>
          <w:iCs/>
          <w:lang w:val="en-US"/>
        </w:rPr>
        <w:t xml:space="preserve">Study the spectral extension for MPR reduction. </w:t>
      </w:r>
    </w:p>
    <w:p w14:paraId="3164CA35" w14:textId="77777777" w:rsidR="00795B64" w:rsidRPr="00034729" w:rsidRDefault="00795B64" w:rsidP="004407D4">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EA5B55C" w:rsidR="00F67A3B" w:rsidRPr="004C25B0" w:rsidRDefault="00411F89" w:rsidP="002E4229">
      <w:pPr>
        <w:pStyle w:val="textintend2"/>
        <w:rPr>
          <w:color w:val="000000" w:themeColor="text1"/>
          <w:szCs w:val="24"/>
        </w:rPr>
      </w:pPr>
      <w:r w:rsidRPr="00411F89">
        <w:rPr>
          <w:color w:val="000000" w:themeColor="text1"/>
          <w:szCs w:val="24"/>
          <w:lang w:eastAsia="ja-JP"/>
        </w:rPr>
        <w:t>RP-221858</w:t>
      </w:r>
      <w:r>
        <w:rPr>
          <w:color w:val="000000" w:themeColor="text1"/>
          <w:szCs w:val="24"/>
          <w:lang w:eastAsia="ja-JP"/>
        </w:rPr>
        <w:t xml:space="preserve">, </w:t>
      </w:r>
      <w:r w:rsidR="004C25B0">
        <w:rPr>
          <w:color w:val="000000" w:themeColor="text1"/>
          <w:szCs w:val="24"/>
          <w:lang w:eastAsia="ja-JP"/>
        </w:rPr>
        <w:t>“</w:t>
      </w:r>
      <w:r w:rsidRPr="00411F89">
        <w:rPr>
          <w:color w:val="000000" w:themeColor="text1"/>
          <w:szCs w:val="24"/>
          <w:lang w:eastAsia="ja-JP"/>
        </w:rPr>
        <w:t>Revised WID on Further NR coverage enhancements</w:t>
      </w:r>
      <w:r w:rsidR="002E4229" w:rsidRPr="00006ABC">
        <w:rPr>
          <w:color w:val="000000" w:themeColor="text1"/>
          <w:szCs w:val="24"/>
          <w:lang w:eastAsia="ja-JP"/>
        </w:rPr>
        <w:t xml:space="preserve">,” </w:t>
      </w:r>
      <w:r w:rsidRPr="00411F89">
        <w:rPr>
          <w:color w:val="000000" w:themeColor="text1"/>
          <w:szCs w:val="24"/>
          <w:lang w:eastAsia="ja-JP"/>
        </w:rPr>
        <w:t>China Telecom</w:t>
      </w:r>
      <w:r>
        <w:rPr>
          <w:color w:val="000000" w:themeColor="text1"/>
          <w:szCs w:val="24"/>
          <w:lang w:eastAsia="ja-JP"/>
        </w:rPr>
        <w:t>,</w:t>
      </w:r>
      <w:r w:rsidRPr="00411F89">
        <w:rPr>
          <w:color w:val="000000" w:themeColor="text1"/>
          <w:szCs w:val="24"/>
          <w:lang w:eastAsia="ja-JP"/>
        </w:rPr>
        <w:t xml:space="preserve"> </w:t>
      </w:r>
      <w:r w:rsidR="002E4229" w:rsidRPr="00006ABC">
        <w:t>RAN#</w:t>
      </w:r>
      <w:r>
        <w:t>96</w:t>
      </w:r>
      <w:r w:rsidR="002E4229" w:rsidRPr="00006ABC">
        <w:rPr>
          <w:rFonts w:eastAsiaTheme="minorEastAsia" w:hint="eastAsia"/>
          <w:lang w:eastAsia="zh-CN"/>
        </w:rPr>
        <w:t xml:space="preserve">, </w:t>
      </w:r>
      <w:r>
        <w:rPr>
          <w:rFonts w:eastAsiaTheme="minorEastAsia"/>
          <w:lang w:eastAsia="zh-CN"/>
        </w:rPr>
        <w:t>June</w:t>
      </w:r>
      <w:r w:rsidR="002E4229" w:rsidRPr="00006ABC">
        <w:t xml:space="preserve"> 202</w:t>
      </w:r>
      <w:r w:rsidR="002E4229">
        <w:t>2</w:t>
      </w:r>
      <w:r w:rsidR="002E4229" w:rsidRPr="00006ABC">
        <w:rPr>
          <w:rFonts w:eastAsiaTheme="minorEastAsia" w:hint="eastAsia"/>
          <w:lang w:eastAsia="zh-CN"/>
        </w:rPr>
        <w:t>.</w:t>
      </w:r>
    </w:p>
    <w:p w14:paraId="159DAC3E" w14:textId="003A8592" w:rsidR="00DC1108" w:rsidRDefault="00DC1108" w:rsidP="002E4229">
      <w:pPr>
        <w:pStyle w:val="textintend2"/>
        <w:rPr>
          <w:color w:val="000000" w:themeColor="text1"/>
          <w:szCs w:val="24"/>
        </w:rPr>
      </w:pPr>
      <w:r w:rsidRPr="00DC1108">
        <w:rPr>
          <w:color w:val="000000" w:themeColor="text1"/>
          <w:szCs w:val="24"/>
        </w:rPr>
        <w:t>RP-212622</w:t>
      </w:r>
      <w:r>
        <w:rPr>
          <w:color w:val="000000" w:themeColor="text1"/>
          <w:szCs w:val="24"/>
        </w:rPr>
        <w:t>, “</w:t>
      </w:r>
      <w:r w:rsidRPr="00DC1108">
        <w:rPr>
          <w:color w:val="000000" w:themeColor="text1"/>
          <w:szCs w:val="24"/>
        </w:rPr>
        <w:t>Increasing UE power high limit for CA and DC</w:t>
      </w:r>
      <w:r>
        <w:rPr>
          <w:color w:val="000000" w:themeColor="text1"/>
          <w:szCs w:val="24"/>
        </w:rPr>
        <w:t xml:space="preserve">”, </w:t>
      </w:r>
      <w:r w:rsidRPr="00DC1108">
        <w:rPr>
          <w:color w:val="000000" w:themeColor="text1"/>
          <w:szCs w:val="24"/>
        </w:rPr>
        <w:t>China Telecom, Qualcomm</w:t>
      </w:r>
      <w:r>
        <w:rPr>
          <w:color w:val="000000" w:themeColor="text1"/>
          <w:szCs w:val="24"/>
        </w:rPr>
        <w:t>, RAN#93e, September 2021.</w:t>
      </w:r>
    </w:p>
    <w:p w14:paraId="6022EC42" w14:textId="47B9D754" w:rsidR="00DC1108" w:rsidRDefault="00DC1108" w:rsidP="002E4229">
      <w:pPr>
        <w:pStyle w:val="textintend2"/>
        <w:rPr>
          <w:color w:val="000000" w:themeColor="text1"/>
          <w:szCs w:val="24"/>
        </w:rPr>
      </w:pPr>
      <w:r w:rsidRPr="00DC1108">
        <w:rPr>
          <w:color w:val="000000" w:themeColor="text1"/>
          <w:szCs w:val="24"/>
        </w:rPr>
        <w:t>R4-2210767</w:t>
      </w:r>
      <w:r>
        <w:rPr>
          <w:color w:val="000000" w:themeColor="text1"/>
          <w:szCs w:val="24"/>
        </w:rPr>
        <w:t>, “</w:t>
      </w:r>
      <w:r>
        <w:t>Increasing the maximum power limit for inter-band UL CA</w:t>
      </w:r>
      <w:r>
        <w:rPr>
          <w:color w:val="000000" w:themeColor="text1"/>
          <w:szCs w:val="24"/>
        </w:rPr>
        <w:t xml:space="preserve">”, </w:t>
      </w:r>
      <w:r w:rsidRPr="00DC1108">
        <w:rPr>
          <w:color w:val="000000" w:themeColor="text1"/>
          <w:szCs w:val="24"/>
        </w:rPr>
        <w:t xml:space="preserve">Qualcomm Incorporated, </w:t>
      </w:r>
      <w:r>
        <w:rPr>
          <w:color w:val="000000" w:themeColor="text1"/>
          <w:szCs w:val="24"/>
        </w:rPr>
        <w:t>etc.,</w:t>
      </w:r>
      <w:r w:rsidR="00315CE1">
        <w:rPr>
          <w:color w:val="000000" w:themeColor="text1"/>
          <w:szCs w:val="24"/>
        </w:rPr>
        <w:t xml:space="preserve"> RAN4#103e, May 2022.</w:t>
      </w:r>
    </w:p>
    <w:p w14:paraId="3F868E81" w14:textId="3E44CB7C" w:rsidR="00315CE1" w:rsidRDefault="00315CE1" w:rsidP="002E4229">
      <w:pPr>
        <w:pStyle w:val="textintend2"/>
        <w:rPr>
          <w:color w:val="000000" w:themeColor="text1"/>
          <w:szCs w:val="24"/>
        </w:rPr>
      </w:pPr>
      <w:r w:rsidRPr="00315CE1">
        <w:rPr>
          <w:color w:val="000000" w:themeColor="text1"/>
          <w:szCs w:val="24"/>
        </w:rPr>
        <w:t>R4-2210768</w:t>
      </w:r>
      <w:r>
        <w:rPr>
          <w:color w:val="000000" w:themeColor="text1"/>
          <w:szCs w:val="24"/>
        </w:rPr>
        <w:t>, “</w:t>
      </w:r>
      <w:r>
        <w:t>Increasing the maximum power limit for inter-band UL CA</w:t>
      </w:r>
      <w:r>
        <w:rPr>
          <w:color w:val="000000" w:themeColor="text1"/>
          <w:szCs w:val="24"/>
        </w:rPr>
        <w:t xml:space="preserve">”, </w:t>
      </w:r>
      <w:r w:rsidRPr="00DC1108">
        <w:rPr>
          <w:color w:val="000000" w:themeColor="text1"/>
          <w:szCs w:val="24"/>
        </w:rPr>
        <w:t xml:space="preserve">Qualcomm Incorporated, </w:t>
      </w:r>
      <w:r>
        <w:rPr>
          <w:color w:val="000000" w:themeColor="text1"/>
          <w:szCs w:val="24"/>
        </w:rPr>
        <w:t>etc., RAN4#103e, May 2022.</w:t>
      </w:r>
    </w:p>
    <w:p w14:paraId="05DA3102" w14:textId="5C146619" w:rsidR="004C25B0" w:rsidRDefault="004C25B0" w:rsidP="002E4229">
      <w:pPr>
        <w:pStyle w:val="textintend2"/>
        <w:rPr>
          <w:color w:val="000000" w:themeColor="text1"/>
          <w:szCs w:val="24"/>
        </w:rPr>
      </w:pPr>
      <w:r w:rsidRPr="004C25B0">
        <w:rPr>
          <w:color w:val="000000" w:themeColor="text1"/>
          <w:szCs w:val="24"/>
        </w:rPr>
        <w:t>TR 38.830 V17.0.0</w:t>
      </w:r>
      <w:r>
        <w:rPr>
          <w:color w:val="000000" w:themeColor="text1"/>
          <w:szCs w:val="24"/>
        </w:rPr>
        <w:t xml:space="preserve"> “</w:t>
      </w:r>
      <w:r w:rsidRPr="004C25B0">
        <w:rPr>
          <w:color w:val="000000" w:themeColor="text1"/>
          <w:szCs w:val="24"/>
        </w:rPr>
        <w:t>Study on NR coverage enhancements</w:t>
      </w:r>
      <w:r>
        <w:rPr>
          <w:color w:val="000000" w:themeColor="text1"/>
          <w:szCs w:val="24"/>
        </w:rPr>
        <w:t xml:space="preserve"> (Release 17)”, December 2020.</w:t>
      </w:r>
    </w:p>
    <w:p w14:paraId="0DD9ED92" w14:textId="327B01A6" w:rsidR="004C25B0" w:rsidRPr="002E4229" w:rsidRDefault="004C25B0" w:rsidP="002E4229">
      <w:pPr>
        <w:pStyle w:val="textintend2"/>
        <w:rPr>
          <w:color w:val="000000" w:themeColor="text1"/>
          <w:szCs w:val="24"/>
        </w:rPr>
      </w:pPr>
      <w:r w:rsidRPr="004C25B0">
        <w:rPr>
          <w:color w:val="000000" w:themeColor="text1"/>
          <w:szCs w:val="24"/>
        </w:rPr>
        <w:t>R1-2008626</w:t>
      </w:r>
      <w:r>
        <w:rPr>
          <w:color w:val="000000" w:themeColor="text1"/>
          <w:szCs w:val="24"/>
        </w:rPr>
        <w:t>, “</w:t>
      </w:r>
      <w:r w:rsidRPr="004C25B0">
        <w:rPr>
          <w:color w:val="000000" w:themeColor="text1"/>
          <w:szCs w:val="24"/>
        </w:rPr>
        <w:t>Potential coverage enhancement techniques for PUSCH</w:t>
      </w:r>
      <w:r>
        <w:rPr>
          <w:color w:val="000000" w:themeColor="text1"/>
          <w:szCs w:val="24"/>
        </w:rPr>
        <w:t xml:space="preserve">”, </w:t>
      </w:r>
      <w:r w:rsidRPr="004C25B0">
        <w:rPr>
          <w:color w:val="000000" w:themeColor="text1"/>
          <w:szCs w:val="24"/>
        </w:rPr>
        <w:t>Qualcomm Incorporated</w:t>
      </w:r>
      <w:r>
        <w:rPr>
          <w:color w:val="000000" w:themeColor="text1"/>
          <w:szCs w:val="24"/>
        </w:rPr>
        <w:t xml:space="preserve">, </w:t>
      </w:r>
      <w:r w:rsidR="00F128D6">
        <w:rPr>
          <w:color w:val="000000" w:themeColor="text1"/>
          <w:szCs w:val="24"/>
        </w:rPr>
        <w:t xml:space="preserve">RAN1#103e, </w:t>
      </w:r>
      <w:r w:rsidRPr="004C25B0">
        <w:rPr>
          <w:color w:val="000000" w:themeColor="text1"/>
          <w:szCs w:val="24"/>
        </w:rPr>
        <w:t>November 2020</w:t>
      </w:r>
      <w:r>
        <w:rPr>
          <w:color w:val="000000" w:themeColor="text1"/>
          <w:szCs w:val="24"/>
        </w:rPr>
        <w:t>.</w:t>
      </w:r>
    </w:p>
    <w:sectPr w:rsidR="004C25B0" w:rsidRPr="002E422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94F5B" w14:textId="77777777" w:rsidR="008D4B3D" w:rsidRDefault="008D4B3D">
      <w:r>
        <w:separator/>
      </w:r>
    </w:p>
  </w:endnote>
  <w:endnote w:type="continuationSeparator" w:id="0">
    <w:p w14:paraId="18F6D063" w14:textId="77777777" w:rsidR="008D4B3D" w:rsidRDefault="008D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AD40" w14:textId="77777777" w:rsidR="008D4B3D" w:rsidRDefault="008D4B3D">
      <w:r>
        <w:separator/>
      </w:r>
    </w:p>
  </w:footnote>
  <w:footnote w:type="continuationSeparator" w:id="0">
    <w:p w14:paraId="4E224A4B" w14:textId="77777777" w:rsidR="008D4B3D" w:rsidRDefault="008D4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004555600">
    <w:abstractNumId w:val="27"/>
  </w:num>
  <w:num w:numId="2" w16cid:durableId="2020236821">
    <w:abstractNumId w:val="3"/>
  </w:num>
  <w:num w:numId="3" w16cid:durableId="1155535935">
    <w:abstractNumId w:val="7"/>
  </w:num>
  <w:num w:numId="4" w16cid:durableId="1607229080">
    <w:abstractNumId w:val="28"/>
  </w:num>
  <w:num w:numId="5" w16cid:durableId="416950970">
    <w:abstractNumId w:val="19"/>
  </w:num>
  <w:num w:numId="6" w16cid:durableId="1602450161">
    <w:abstractNumId w:val="20"/>
  </w:num>
  <w:num w:numId="7" w16cid:durableId="928076117">
    <w:abstractNumId w:val="16"/>
  </w:num>
  <w:num w:numId="8" w16cid:durableId="731779076">
    <w:abstractNumId w:val="1"/>
  </w:num>
  <w:num w:numId="9" w16cid:durableId="126318576">
    <w:abstractNumId w:val="31"/>
  </w:num>
  <w:num w:numId="10" w16cid:durableId="1924946264">
    <w:abstractNumId w:val="13"/>
  </w:num>
  <w:num w:numId="11" w16cid:durableId="1196038620">
    <w:abstractNumId w:val="24"/>
  </w:num>
  <w:num w:numId="12" w16cid:durableId="101075070">
    <w:abstractNumId w:val="5"/>
  </w:num>
  <w:num w:numId="13" w16cid:durableId="203254192">
    <w:abstractNumId w:val="9"/>
  </w:num>
  <w:num w:numId="14" w16cid:durableId="763770240">
    <w:abstractNumId w:val="5"/>
  </w:num>
  <w:num w:numId="15" w16cid:durableId="1949387606">
    <w:abstractNumId w:val="25"/>
  </w:num>
  <w:num w:numId="16" w16cid:durableId="728696478">
    <w:abstractNumId w:val="6"/>
  </w:num>
  <w:num w:numId="17" w16cid:durableId="31343903">
    <w:abstractNumId w:val="8"/>
  </w:num>
  <w:num w:numId="18" w16cid:durableId="1781413610">
    <w:abstractNumId w:val="17"/>
  </w:num>
  <w:num w:numId="19" w16cid:durableId="685250036">
    <w:abstractNumId w:val="14"/>
  </w:num>
  <w:num w:numId="20" w16cid:durableId="1295334361">
    <w:abstractNumId w:val="4"/>
  </w:num>
  <w:num w:numId="21" w16cid:durableId="644512413">
    <w:abstractNumId w:val="22"/>
  </w:num>
  <w:num w:numId="22" w16cid:durableId="383453179">
    <w:abstractNumId w:val="23"/>
  </w:num>
  <w:num w:numId="23" w16cid:durableId="458686948">
    <w:abstractNumId w:val="0"/>
  </w:num>
  <w:num w:numId="24" w16cid:durableId="472455601">
    <w:abstractNumId w:val="18"/>
  </w:num>
  <w:num w:numId="25" w16cid:durableId="679698432">
    <w:abstractNumId w:val="29"/>
  </w:num>
  <w:num w:numId="26" w16cid:durableId="557134748">
    <w:abstractNumId w:val="12"/>
  </w:num>
  <w:num w:numId="27" w16cid:durableId="2022197730">
    <w:abstractNumId w:val="30"/>
  </w:num>
  <w:num w:numId="28" w16cid:durableId="1392466446">
    <w:abstractNumId w:val="26"/>
  </w:num>
  <w:num w:numId="29" w16cid:durableId="1751805425">
    <w:abstractNumId w:val="10"/>
  </w:num>
  <w:num w:numId="30" w16cid:durableId="719204330">
    <w:abstractNumId w:val="21"/>
  </w:num>
  <w:num w:numId="31" w16cid:durableId="1910264873">
    <w:abstractNumId w:val="11"/>
  </w:num>
  <w:num w:numId="32" w16cid:durableId="700013453">
    <w:abstractNumId w:val="15"/>
  </w:num>
  <w:num w:numId="33" w16cid:durableId="4627006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472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547</Words>
  <Characters>3121</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21</cp:revision>
  <cp:lastPrinted>2019-02-13T08:31:00Z</cp:lastPrinted>
  <dcterms:created xsi:type="dcterms:W3CDTF">2022-09-05T13:01:00Z</dcterms:created>
  <dcterms:modified xsi:type="dcterms:W3CDTF">2022-09-30T09:16:00Z</dcterms:modified>
</cp:coreProperties>
</file>