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0F18E" w14:textId="0A7BCBE6" w:rsidR="00E1513C" w:rsidRPr="00E1513C" w:rsidRDefault="00E1513C" w:rsidP="00E1513C">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E1513C">
        <w:rPr>
          <w:rFonts w:ascii="Arial" w:eastAsia="SimSun" w:hAnsi="Arial" w:cs="Arial"/>
          <w:b/>
          <w:noProof/>
          <w:kern w:val="2"/>
          <w:sz w:val="24"/>
          <w:lang w:val="en-US" w:eastAsia="ko-KR"/>
        </w:rPr>
        <w:t>3GPP TSG RAN WG1 #110bis-e</w:t>
      </w:r>
      <w:r w:rsidRPr="00E1513C">
        <w:rPr>
          <w:rFonts w:ascii="Arial" w:eastAsia="SimSun" w:hAnsi="Arial" w:cs="Arial"/>
          <w:b/>
          <w:noProof/>
          <w:kern w:val="2"/>
          <w:sz w:val="24"/>
          <w:lang w:val="en-US" w:eastAsia="ko-KR"/>
        </w:rPr>
        <w:tab/>
      </w:r>
      <w:r w:rsidRPr="00E1513C">
        <w:rPr>
          <w:rFonts w:ascii="Arial" w:eastAsia="SimSun" w:hAnsi="Arial" w:cs="Arial"/>
          <w:b/>
          <w:noProof/>
          <w:kern w:val="2"/>
          <w:sz w:val="24"/>
          <w:lang w:val="en-US" w:eastAsia="ko-KR"/>
        </w:rPr>
        <w:tab/>
      </w:r>
      <w:r w:rsidRPr="00E1513C">
        <w:rPr>
          <w:rFonts w:ascii="Arial" w:eastAsia="SimSun" w:hAnsi="Arial" w:cs="Arial"/>
          <w:b/>
          <w:noProof/>
          <w:kern w:val="2"/>
          <w:sz w:val="24"/>
          <w:lang w:val="en-US" w:eastAsia="ko-KR"/>
        </w:rPr>
        <w:tab/>
      </w:r>
      <w:r w:rsidR="0072450C" w:rsidRPr="0072450C">
        <w:rPr>
          <w:rFonts w:ascii="Arial" w:eastAsia="SimSun" w:hAnsi="Arial" w:cs="Arial"/>
          <w:b/>
          <w:noProof/>
          <w:kern w:val="2"/>
          <w:sz w:val="24"/>
          <w:lang w:val="en-US" w:eastAsia="ko-KR"/>
        </w:rPr>
        <w:t>R1-2209767</w:t>
      </w:r>
    </w:p>
    <w:p w14:paraId="3751D77B" w14:textId="396FBB50" w:rsidR="00F17FBB" w:rsidRPr="00E1513C" w:rsidRDefault="00E1513C" w:rsidP="00E1513C">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E1513C">
        <w:rPr>
          <w:rFonts w:ascii="Arial" w:eastAsia="SimSun" w:hAnsi="Arial" w:cs="Arial"/>
          <w:b/>
          <w:noProof/>
          <w:kern w:val="2"/>
          <w:sz w:val="24"/>
          <w:lang w:val="en-US" w:eastAsia="ko-KR"/>
        </w:rPr>
        <w:t>e-Meeting, October 10th – 19th, 2022</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8475FE5"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w:t>
      </w:r>
      <w:r w:rsidR="00FF3BAB">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FE68A6B"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462C08">
        <w:rPr>
          <w:rFonts w:ascii="Arial" w:hAnsi="Arial" w:cs="Arial"/>
          <w:b/>
          <w:sz w:val="22"/>
        </w:rPr>
        <w:t xml:space="preserve">On </w:t>
      </w:r>
      <w:r w:rsidR="00C8664C">
        <w:rPr>
          <w:rFonts w:ascii="Arial" w:hAnsi="Arial" w:cs="Arial"/>
          <w:b/>
          <w:sz w:val="22"/>
        </w:rPr>
        <w:t>Channel Access Mechanism</w:t>
      </w:r>
      <w:r w:rsidR="00462C08">
        <w:rPr>
          <w:rFonts w:ascii="Arial" w:hAnsi="Arial" w:cs="Arial"/>
          <w:b/>
          <w:sz w:val="22"/>
        </w:rPr>
        <w:t xml:space="preserve">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0E471AC6" w14:textId="7DD2B0C4" w:rsidR="00EB12D5" w:rsidRPr="001A5C16" w:rsidRDefault="00234A7A" w:rsidP="001A5C16">
      <w:pPr>
        <w:rPr>
          <w:rFonts w:eastAsiaTheme="minorEastAsia"/>
          <w:lang w:eastAsia="ko-KR"/>
        </w:rPr>
      </w:pPr>
      <w:r>
        <w:rPr>
          <w:rFonts w:hint="eastAsia"/>
          <w:lang w:eastAsia="ko-KR"/>
        </w:rPr>
        <w:t>I</w:t>
      </w:r>
      <w:r>
        <w:rPr>
          <w:lang w:eastAsia="ko-KR"/>
        </w:rPr>
        <w:t>n RAN1#1</w:t>
      </w:r>
      <w:r w:rsidR="00E1513C">
        <w:rPr>
          <w:lang w:eastAsia="ko-KR"/>
        </w:rPr>
        <w:t>10</w:t>
      </w:r>
      <w:r>
        <w:rPr>
          <w:lang w:eastAsia="ko-KR"/>
        </w:rPr>
        <w:t xml:space="preserve">-e, a Rel-18 SI for NR SL on unlicensed spectrum (NR SL-U) has been </w:t>
      </w:r>
      <w:r w:rsidR="00E1513C" w:rsidRPr="00E1513C">
        <w:rPr>
          <w:lang w:eastAsia="ko-KR"/>
        </w:rPr>
        <w:t>discussed</w:t>
      </w:r>
      <w:r>
        <w:rPr>
          <w:lang w:eastAsia="ko-KR"/>
        </w:rPr>
        <w:t xml:space="preserve"> and following agreements</w:t>
      </w:r>
      <w:r w:rsidR="006B5C31">
        <w:rPr>
          <w:lang w:eastAsia="ko-KR"/>
        </w:rPr>
        <w:t xml:space="preserve"> </w:t>
      </w:r>
      <w:r w:rsidR="00E1513C">
        <w:rPr>
          <w:lang w:eastAsia="ko-KR"/>
        </w:rPr>
        <w:t>were</w:t>
      </w:r>
      <w:r w:rsidR="00273531" w:rsidRPr="00273531">
        <w:rPr>
          <w:lang w:eastAsia="ko-KR"/>
        </w:rPr>
        <w:t xml:space="preserve"> </w:t>
      </w:r>
      <w:r w:rsidR="00273531">
        <w:rPr>
          <w:lang w:eastAsia="ko-KR"/>
        </w:rPr>
        <w:t xml:space="preserve">made </w:t>
      </w:r>
      <w:r w:rsidR="006B5C31">
        <w:rPr>
          <w:lang w:eastAsia="ko-KR"/>
        </w:rPr>
        <w:t xml:space="preserve">on </w:t>
      </w:r>
      <w:r w:rsidR="00C8664C">
        <w:rPr>
          <w:lang w:eastAsia="ko-KR"/>
        </w:rPr>
        <w:t xml:space="preserve">channel access mechamism </w:t>
      </w:r>
      <w:r w:rsidR="001A5C16">
        <w:rPr>
          <w:rFonts w:eastAsiaTheme="minorEastAsia"/>
          <w:lang w:eastAsia="ko-KR"/>
        </w:rPr>
        <w:fldChar w:fldCharType="begin"/>
      </w:r>
      <w:r w:rsidR="001A5C16">
        <w:rPr>
          <w:rFonts w:eastAsiaTheme="minorEastAsia"/>
          <w:lang w:eastAsia="ko-KR"/>
        </w:rPr>
        <w:instrText xml:space="preserve"> REF _Ref68509444 \n \h </w:instrText>
      </w:r>
      <w:r w:rsidR="001A5C16">
        <w:rPr>
          <w:rFonts w:eastAsiaTheme="minorEastAsia"/>
          <w:lang w:eastAsia="ko-KR"/>
        </w:rPr>
      </w:r>
      <w:r w:rsidR="001A5C16">
        <w:rPr>
          <w:rFonts w:eastAsiaTheme="minorEastAsia"/>
          <w:lang w:eastAsia="ko-KR"/>
        </w:rPr>
        <w:fldChar w:fldCharType="separate"/>
      </w:r>
      <w:r w:rsidR="001A5C16">
        <w:rPr>
          <w:rFonts w:eastAsiaTheme="minorEastAsia"/>
          <w:lang w:eastAsia="ko-KR"/>
        </w:rPr>
        <w:t>[1]</w:t>
      </w:r>
      <w:r w:rsidR="001A5C16">
        <w:rPr>
          <w:rFonts w:eastAsiaTheme="minorEastAsia"/>
          <w:lang w:eastAsia="ko-KR"/>
        </w:rPr>
        <w:fldChar w:fldCharType="end"/>
      </w:r>
      <w:r w:rsidR="006B5C31">
        <w:rPr>
          <w:lang w:eastAsia="ko-KR"/>
        </w:rPr>
        <w:t>:</w:t>
      </w:r>
    </w:p>
    <w:tbl>
      <w:tblPr>
        <w:tblStyle w:val="a6"/>
        <w:tblW w:w="0" w:type="auto"/>
        <w:tblLook w:val="04A0" w:firstRow="1" w:lastRow="0" w:firstColumn="1" w:lastColumn="0" w:noHBand="0" w:noVBand="1"/>
      </w:tblPr>
      <w:tblGrid>
        <w:gridCol w:w="9839"/>
      </w:tblGrid>
      <w:tr w:rsidR="00EB12D5" w14:paraId="6DBFF6D2" w14:textId="77777777" w:rsidTr="00EB12D5">
        <w:tc>
          <w:tcPr>
            <w:tcW w:w="9839" w:type="dxa"/>
          </w:tcPr>
          <w:p w14:paraId="4917C708" w14:textId="16FF4E3C" w:rsidR="00D66B96" w:rsidRDefault="00D66B96" w:rsidP="00D66B96">
            <w:pPr>
              <w:overflowPunct/>
              <w:adjustRightInd/>
              <w:spacing w:after="0"/>
              <w:jc w:val="both"/>
              <w:textAlignment w:val="auto"/>
              <w:rPr>
                <w:rFonts w:eastAsia="나눔바른고딕"/>
                <w:szCs w:val="20"/>
                <w:lang w:bidi="en-US"/>
              </w:rPr>
            </w:pPr>
            <w:r w:rsidRPr="00D66B96">
              <w:rPr>
                <w:rFonts w:ascii="Calibri" w:eastAsia="나눔바른고딕" w:hAnsi="Calibri" w:cs="Calibri" w:hint="eastAsia"/>
                <w:b/>
                <w:bCs/>
                <w:highlight w:val="green"/>
                <w:lang w:bidi="en-US"/>
              </w:rPr>
              <w:t>Agreement</w:t>
            </w:r>
          </w:p>
          <w:p w14:paraId="2B38901E" w14:textId="1110B5B6" w:rsidR="00D66B96" w:rsidRPr="00D66B96" w:rsidRDefault="00D66B96" w:rsidP="00D66B96">
            <w:pPr>
              <w:overflowPunct/>
              <w:adjustRightInd/>
              <w:spacing w:after="0"/>
              <w:jc w:val="both"/>
              <w:textAlignment w:val="auto"/>
              <w:rPr>
                <w:rFonts w:eastAsia="나눔바른고딕"/>
                <w:szCs w:val="20"/>
                <w:lang w:bidi="en-US"/>
              </w:rPr>
            </w:pPr>
            <w:r w:rsidRPr="00D66B96">
              <w:rPr>
                <w:rFonts w:eastAsia="나눔바른고딕"/>
                <w:szCs w:val="20"/>
                <w:lang w:bidi="en-US"/>
              </w:rPr>
              <w:t>The following evaluation scenario can be used for evaluating performance of SL-U designs, resource allocation schemes, and coexistence study with another RAT in a shared channel.</w:t>
            </w:r>
          </w:p>
          <w:p w14:paraId="33FD8DC4" w14:textId="77777777" w:rsidR="00D66B96" w:rsidRPr="00D66B96" w:rsidRDefault="00D66B96" w:rsidP="00D66B96">
            <w:pPr>
              <w:numPr>
                <w:ilvl w:val="0"/>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Scenario 1 (</w:t>
            </w:r>
            <w:r w:rsidRPr="00D66B96">
              <w:rPr>
                <w:rFonts w:eastAsia="나눔바른고딕"/>
                <w:color w:val="000000"/>
                <w:szCs w:val="20"/>
                <w:lang w:bidi="en-US"/>
              </w:rPr>
              <w:t>commercial use cases) – recommended:</w:t>
            </w:r>
          </w:p>
          <w:p w14:paraId="21345AE4" w14:textId="77777777" w:rsidR="00D66B96" w:rsidRPr="00D66B96" w:rsidRDefault="00D66B96" w:rsidP="00D66B96">
            <w:pPr>
              <w:numPr>
                <w:ilvl w:val="1"/>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Evaluation methodology baseline is NR-U from TR 38.889 with the following updates.</w:t>
            </w:r>
          </w:p>
          <w:p w14:paraId="708FA9A1" w14:textId="77777777" w:rsidR="00D66B96" w:rsidRPr="00D66B96" w:rsidRDefault="00D66B96" w:rsidP="00D66B96">
            <w:pPr>
              <w:numPr>
                <w:ilvl w:val="1"/>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 xml:space="preserve">Indoor layout </w:t>
            </w:r>
          </w:p>
          <w:p w14:paraId="526B664B" w14:textId="77777777" w:rsidR="00D66B96" w:rsidRPr="00D66B96" w:rsidRDefault="00D66B96" w:rsidP="00D66B96">
            <w:pPr>
              <w:numPr>
                <w:ilvl w:val="2"/>
                <w:numId w:val="32"/>
              </w:numPr>
              <w:overflowPunct/>
              <w:autoSpaceDE/>
              <w:autoSpaceDN/>
              <w:adjustRightInd/>
              <w:spacing w:after="0"/>
              <w:jc w:val="both"/>
              <w:textAlignment w:val="auto"/>
              <w:rPr>
                <w:rFonts w:eastAsia="나눔바른고딕"/>
                <w:color w:val="000000"/>
                <w:szCs w:val="20"/>
                <w:lang w:bidi="en-US"/>
              </w:rPr>
            </w:pPr>
            <w:r w:rsidRPr="00D66B96">
              <w:rPr>
                <w:rFonts w:eastAsia="나눔바른고딕"/>
                <w:szCs w:val="20"/>
                <w:lang w:bidi="en-US"/>
              </w:rPr>
              <w:t xml:space="preserve">Option 1: a pairs topology for SL-U </w:t>
            </w:r>
            <w:r w:rsidRPr="00D66B96">
              <w:rPr>
                <w:rFonts w:eastAsia="나눔바른고딕"/>
                <w:color w:val="000000"/>
                <w:szCs w:val="20"/>
                <w:lang w:bidi="en-US"/>
              </w:rPr>
              <w:t>from R1-2205033 – recommended</w:t>
            </w:r>
          </w:p>
          <w:p w14:paraId="7D403F28" w14:textId="77777777" w:rsidR="00D66B96" w:rsidRPr="00D66B96" w:rsidRDefault="00D66B96" w:rsidP="00D66B96">
            <w:pPr>
              <w:overflowPunct/>
              <w:autoSpaceDE/>
              <w:autoSpaceDN/>
              <w:adjustRightInd/>
              <w:spacing w:after="0"/>
              <w:ind w:leftChars="1063" w:left="2126" w:firstLine="400"/>
              <w:jc w:val="both"/>
              <w:textAlignment w:val="auto"/>
              <w:rPr>
                <w:rFonts w:eastAsia="DengXian"/>
                <w:szCs w:val="20"/>
                <w:lang w:bidi="en-US"/>
              </w:rPr>
            </w:pPr>
            <w:r w:rsidRPr="00D66B96">
              <w:rPr>
                <w:rFonts w:eastAsia="나눔바른고딕"/>
                <w:noProof/>
                <w:lang w:val="en-US" w:bidi="en-US"/>
              </w:rPr>
              <w:drawing>
                <wp:inline distT="0" distB="0" distL="0" distR="0" wp14:anchorId="3AC2C6CE" wp14:editId="5D519A63">
                  <wp:extent cx="2430780" cy="104140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430780" cy="1041400"/>
                          </a:xfrm>
                          <a:prstGeom prst="rect">
                            <a:avLst/>
                          </a:prstGeom>
                          <a:noFill/>
                          <a:ln>
                            <a:noFill/>
                          </a:ln>
                        </pic:spPr>
                      </pic:pic>
                    </a:graphicData>
                  </a:graphic>
                </wp:inline>
              </w:drawing>
            </w:r>
          </w:p>
          <w:p w14:paraId="24C3E1A9" w14:textId="77777777" w:rsidR="00D66B96" w:rsidRPr="00D66B96" w:rsidRDefault="00D66B96" w:rsidP="00D66B96">
            <w:pPr>
              <w:numPr>
                <w:ilvl w:val="3"/>
                <w:numId w:val="32"/>
              </w:numPr>
              <w:overflowPunct/>
              <w:autoSpaceDE/>
              <w:autoSpaceDN/>
              <w:adjustRightInd/>
              <w:spacing w:after="0"/>
              <w:jc w:val="both"/>
              <w:textAlignment w:val="auto"/>
              <w:rPr>
                <w:rFonts w:eastAsia="바탕"/>
                <w:color w:val="000000"/>
                <w:szCs w:val="20"/>
                <w:lang w:bidi="en-US"/>
              </w:rPr>
            </w:pPr>
            <w:r w:rsidRPr="00D66B96">
              <w:rPr>
                <w:rFonts w:eastAsia="나눔바른고딕"/>
                <w:color w:val="111112"/>
                <w:szCs w:val="20"/>
                <w:shd w:val="clear" w:color="auto" w:fill="FFFFFF"/>
                <w:lang w:bidi="en-US"/>
              </w:rPr>
              <w:t>a = 20m, b = 60m, c = 20m, d = 80 m</w:t>
            </w:r>
          </w:p>
          <w:p w14:paraId="09B4DB40"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There are two operators to model two RATs at a time. The red one is SL-U UE, the blue one is Wi-Fi or NR-U.</w:t>
            </w:r>
          </w:p>
          <w:p w14:paraId="7A4BEB55"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For NR-U / Wi-Fi, the same number of UEs / Wi-Fi STA as the total number of SL-U devices are dropped in the area. The NR-U UE / Wi-Fi nodes are dropped uniformly per gNB/AP per 20 MHz.</w:t>
            </w:r>
          </w:p>
          <w:p w14:paraId="4D9007DA" w14:textId="77777777" w:rsidR="00D66B96" w:rsidRPr="00D66B96" w:rsidRDefault="00D66B96" w:rsidP="00D66B96">
            <w:pPr>
              <w:numPr>
                <w:ilvl w:val="4"/>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Companies should report if they used a different number of UEs / Wi-Fi STA as the total number of SL-U devices, as an additional evaluation scenario.</w:t>
            </w:r>
          </w:p>
          <w:p w14:paraId="298A064C"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 xml:space="preserve">For evaluation of unicast traffic, the topology of SL-U is pair topology and the SL-U UEs are dropped uniformly at random in the area. </w:t>
            </w:r>
          </w:p>
          <w:p w14:paraId="2F204BC1" w14:textId="77777777" w:rsidR="00D66B96" w:rsidRPr="00D66B96" w:rsidRDefault="00D66B96" w:rsidP="00D66B96">
            <w:pPr>
              <w:numPr>
                <w:ilvl w:val="4"/>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Companies should report how SL-U UEs are paired</w:t>
            </w:r>
          </w:p>
          <w:p w14:paraId="05070328" w14:textId="77777777" w:rsidR="00D66B96" w:rsidRPr="00D66B96" w:rsidRDefault="00D66B96" w:rsidP="00D66B96">
            <w:pPr>
              <w:numPr>
                <w:ilvl w:val="4"/>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6 SL-U pairs and 4 NR-U UEs / Wi-Fi nodes per gNB/AP per 20 MHz</w:t>
            </w:r>
          </w:p>
          <w:p w14:paraId="7910D96A"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 xml:space="preserve">For evaluation of groupcast traffic, SL-U UEs are dropped uniformly at random in the area, SL-UEs form groupcast UE group based on TX-RX UE distancing, the distance is provided by each company. </w:t>
            </w:r>
          </w:p>
          <w:p w14:paraId="1671A714" w14:textId="77777777" w:rsidR="00D66B96" w:rsidRPr="00D66B96" w:rsidRDefault="00D66B96" w:rsidP="00D66B96">
            <w:pPr>
              <w:numPr>
                <w:ilvl w:val="4"/>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Companies should report how SL-U UEs form a group</w:t>
            </w:r>
          </w:p>
          <w:p w14:paraId="21236F94" w14:textId="77777777" w:rsidR="00D66B96" w:rsidRPr="00D66B96" w:rsidRDefault="00D66B96" w:rsidP="00D66B96">
            <w:pPr>
              <w:numPr>
                <w:ilvl w:val="4"/>
                <w:numId w:val="32"/>
              </w:numPr>
              <w:overflowPunct/>
              <w:autoSpaceDE/>
              <w:autoSpaceDN/>
              <w:adjustRightInd/>
              <w:spacing w:after="0"/>
              <w:jc w:val="both"/>
              <w:textAlignment w:val="auto"/>
              <w:rPr>
                <w:rFonts w:eastAsia="나눔바른고딕"/>
                <w:szCs w:val="20"/>
                <w:lang w:bidi="en-US"/>
              </w:rPr>
            </w:pPr>
            <w:r w:rsidRPr="00D66B96">
              <w:rPr>
                <w:rFonts w:eastAsia="DengXian"/>
                <w:szCs w:val="20"/>
                <w:lang w:bidi="en-US"/>
              </w:rPr>
              <w:t xml:space="preserve">12 SL-U UEs and 4 </w:t>
            </w:r>
            <w:r w:rsidRPr="00D66B96">
              <w:rPr>
                <w:rFonts w:eastAsia="나눔바른고딕"/>
                <w:szCs w:val="20"/>
                <w:lang w:bidi="en-US"/>
              </w:rPr>
              <w:t>NR-U UEs / Wi-Fi nodes per gNB/AP per 20 MHz</w:t>
            </w:r>
          </w:p>
          <w:p w14:paraId="677C34EA"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For evaluation of broadcast traffic, SL-U UEs are dropped uniformly at random in the area.</w:t>
            </w:r>
          </w:p>
          <w:p w14:paraId="2306DF09" w14:textId="77777777" w:rsidR="00D66B96" w:rsidRPr="00D66B96" w:rsidRDefault="00D66B96" w:rsidP="00D66B96">
            <w:pPr>
              <w:numPr>
                <w:ilvl w:val="4"/>
                <w:numId w:val="32"/>
              </w:numPr>
              <w:overflowPunct/>
              <w:autoSpaceDE/>
              <w:autoSpaceDN/>
              <w:adjustRightInd/>
              <w:spacing w:after="0"/>
              <w:jc w:val="both"/>
              <w:textAlignment w:val="auto"/>
              <w:rPr>
                <w:rFonts w:eastAsia="나눔바른고딕"/>
                <w:szCs w:val="20"/>
                <w:lang w:bidi="en-US"/>
              </w:rPr>
            </w:pPr>
            <w:r w:rsidRPr="00D66B96">
              <w:rPr>
                <w:rFonts w:eastAsia="DengXian"/>
                <w:szCs w:val="20"/>
                <w:lang w:bidi="en-US"/>
              </w:rPr>
              <w:t>12 SL-U UEs</w:t>
            </w:r>
            <w:r w:rsidRPr="00D66B96">
              <w:rPr>
                <w:rFonts w:eastAsia="나눔바른고딕"/>
                <w:szCs w:val="20"/>
                <w:lang w:bidi="en-US"/>
              </w:rPr>
              <w:t xml:space="preserve"> and 4 NR-U UEs / Wi-Fi nodes per gNB/AP per 20 MHz</w:t>
            </w:r>
          </w:p>
          <w:p w14:paraId="59A71091" w14:textId="77777777" w:rsidR="00D66B96" w:rsidRPr="00D66B96" w:rsidRDefault="00D66B96" w:rsidP="00D66B96">
            <w:pPr>
              <w:numPr>
                <w:ilvl w:val="2"/>
                <w:numId w:val="32"/>
              </w:numPr>
              <w:overflowPunct/>
              <w:adjustRightInd/>
              <w:spacing w:after="0"/>
              <w:jc w:val="both"/>
              <w:textAlignment w:val="auto"/>
              <w:rPr>
                <w:rFonts w:eastAsia="나눔바른고딕"/>
                <w:color w:val="000000"/>
                <w:szCs w:val="20"/>
                <w:lang w:bidi="en-US"/>
              </w:rPr>
            </w:pPr>
            <w:r w:rsidRPr="00D66B96">
              <w:rPr>
                <w:rFonts w:eastAsia="나눔바른고딕"/>
                <w:color w:val="000000"/>
                <w:szCs w:val="20"/>
                <w:lang w:val="en-AU" w:bidi="en-US"/>
              </w:rPr>
              <w:t>Option 2: SL UE clusters (R1-2203146)</w:t>
            </w:r>
          </w:p>
          <w:p w14:paraId="793382A2" w14:textId="77777777" w:rsidR="00D66B96" w:rsidRPr="00D66B96" w:rsidRDefault="00D66B96" w:rsidP="00D66B96">
            <w:pPr>
              <w:overflowPunct/>
              <w:adjustRightInd/>
              <w:spacing w:after="0"/>
              <w:ind w:leftChars="1063" w:left="2126" w:firstLine="400"/>
              <w:jc w:val="both"/>
              <w:textAlignment w:val="auto"/>
              <w:rPr>
                <w:rFonts w:eastAsia="DengXian"/>
                <w:szCs w:val="20"/>
                <w:lang w:bidi="en-US"/>
              </w:rPr>
            </w:pPr>
            <w:r w:rsidRPr="00D66B96">
              <w:rPr>
                <w:rFonts w:eastAsia="나눔바른고딕"/>
                <w:b/>
                <w:noProof/>
                <w:color w:val="000000"/>
                <w:lang w:val="en-US" w:bidi="en-US"/>
              </w:rPr>
              <w:lastRenderedPageBreak/>
              <w:drawing>
                <wp:inline distT="0" distB="0" distL="0" distR="0" wp14:anchorId="1E9CA1BB" wp14:editId="79F54DA2">
                  <wp:extent cx="3422015" cy="1720215"/>
                  <wp:effectExtent l="0" t="0" r="0" b="0"/>
                  <wp:docPr id="23" name="그림 23"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2015" cy="1720215"/>
                          </a:xfrm>
                          <a:prstGeom prst="rect">
                            <a:avLst/>
                          </a:prstGeom>
                          <a:noFill/>
                          <a:ln>
                            <a:noFill/>
                          </a:ln>
                        </pic:spPr>
                      </pic:pic>
                    </a:graphicData>
                  </a:graphic>
                </wp:inline>
              </w:drawing>
            </w:r>
          </w:p>
          <w:p w14:paraId="482779A3" w14:textId="77777777" w:rsidR="00D66B96" w:rsidRPr="00D66B96" w:rsidRDefault="00D66B96" w:rsidP="00D66B96">
            <w:pPr>
              <w:numPr>
                <w:ilvl w:val="3"/>
                <w:numId w:val="32"/>
              </w:numPr>
              <w:overflowPunct/>
              <w:autoSpaceDE/>
              <w:autoSpaceDN/>
              <w:adjustRightInd/>
              <w:spacing w:after="0"/>
              <w:jc w:val="both"/>
              <w:textAlignment w:val="auto"/>
              <w:rPr>
                <w:rFonts w:eastAsia="바탕"/>
                <w:color w:val="000000"/>
                <w:szCs w:val="20"/>
                <w:lang w:bidi="en-US"/>
              </w:rPr>
            </w:pPr>
            <w:r w:rsidRPr="00D66B96">
              <w:rPr>
                <w:rFonts w:eastAsia="나눔바른고딕"/>
                <w:color w:val="000000"/>
                <w:szCs w:val="20"/>
                <w:lang w:bidi="en-US"/>
              </w:rPr>
              <w:t>Indoor layout and UE dropping model with N = 3 or 6 clusters and each with M=5 UEs</w:t>
            </w:r>
          </w:p>
          <w:p w14:paraId="2D723490"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color w:val="000000"/>
                <w:szCs w:val="20"/>
                <w:lang w:bidi="en-US"/>
              </w:rPr>
              <w:t xml:space="preserve">Each cluster is a circle, with a central point and radius Rmax = 15 or 10m and </w:t>
            </w:r>
            <w:r w:rsidRPr="00D66B96">
              <w:rPr>
                <w:rFonts w:eastAsia="나눔바른고딕"/>
                <w:szCs w:val="20"/>
                <w:lang w:bidi="en-US"/>
              </w:rPr>
              <w:t>Rmin = 5 or 1m</w:t>
            </w:r>
          </w:p>
          <w:p w14:paraId="115743B2"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No overlapping among the N clusters</w:t>
            </w:r>
          </w:p>
          <w:p w14:paraId="5BCCACCC"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For coexistence, there are two operators to model two RATs at a time, where the red one is Wi-Fi AP or NR-U gNB. NR-U UE / Wi-Fi STA are dropped uniformly per gNB/AP.</w:t>
            </w:r>
          </w:p>
          <w:p w14:paraId="560E0399"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Simulation bandwidth can be larger than 20MHz (e.g., 80MHz)</w:t>
            </w:r>
          </w:p>
          <w:p w14:paraId="72ACD73A" w14:textId="77777777" w:rsidR="00D66B96" w:rsidRPr="00D66B96" w:rsidRDefault="00D66B96" w:rsidP="00D66B96">
            <w:pPr>
              <w:numPr>
                <w:ilvl w:val="1"/>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Channel model follows NR InH Mixed Office model used in NR-U (TR38.889)</w:t>
            </w:r>
          </w:p>
          <w:p w14:paraId="6BC9B352" w14:textId="77777777" w:rsidR="00D66B96" w:rsidRPr="00D66B96" w:rsidRDefault="00D66B96" w:rsidP="00D66B96">
            <w:pPr>
              <w:numPr>
                <w:ilvl w:val="1"/>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 xml:space="preserve">Traffic model </w:t>
            </w:r>
          </w:p>
          <w:p w14:paraId="33F13651" w14:textId="77777777" w:rsidR="00D66B96" w:rsidRPr="00D66B96" w:rsidRDefault="00D66B96" w:rsidP="00D66B96">
            <w:pPr>
              <w:numPr>
                <w:ilvl w:val="2"/>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Option 1: R17 sidelink commercial traffic model with periodic model 3 with packet size reduced by a factor of (high: 1; mid: 5; low: 10)</w:t>
            </w:r>
          </w:p>
          <w:p w14:paraId="47BDA00F"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FFS whether/how the PDB requirement can be captured</w:t>
            </w:r>
          </w:p>
          <w:p w14:paraId="50B24919" w14:textId="77777777" w:rsidR="00D66B96" w:rsidRPr="00D66B96" w:rsidRDefault="00D66B96" w:rsidP="00D66B96">
            <w:pPr>
              <w:numPr>
                <w:ilvl w:val="2"/>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Option 2: FTP model 3 with arrival rate satisfying one of the followings:</w:t>
            </w:r>
          </w:p>
          <w:p w14:paraId="62AB2244"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BO Low load: 10%~25%</w:t>
            </w:r>
          </w:p>
          <w:p w14:paraId="5A4E70E7"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BO Mid load: 35%~50%</w:t>
            </w:r>
          </w:p>
          <w:p w14:paraId="0E4E44D5"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BO High load: above 55%</w:t>
            </w:r>
          </w:p>
          <w:p w14:paraId="6BB35CF8" w14:textId="77777777" w:rsidR="00D66B96" w:rsidRPr="00D66B96" w:rsidRDefault="00D66B96" w:rsidP="00D66B96">
            <w:pPr>
              <w:numPr>
                <w:ilvl w:val="2"/>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Option 3: XR cloud gaming model in TR38.838</w:t>
            </w:r>
          </w:p>
          <w:p w14:paraId="5B027BC5"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FFS whether/how the PDB requirement can be captured</w:t>
            </w:r>
          </w:p>
          <w:p w14:paraId="09532124" w14:textId="77777777" w:rsidR="00D66B96" w:rsidRPr="00D66B96" w:rsidRDefault="00D66B96" w:rsidP="00D66B96">
            <w:pPr>
              <w:numPr>
                <w:ilvl w:val="2"/>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It is up to each company to use either Option 1 or 2 or Option 3 or mixed of them</w:t>
            </w:r>
          </w:p>
          <w:p w14:paraId="552B1D1F" w14:textId="77777777" w:rsidR="00D66B96" w:rsidRPr="00D66B96" w:rsidRDefault="00D66B96" w:rsidP="00D66B96">
            <w:pPr>
              <w:numPr>
                <w:ilvl w:val="1"/>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 xml:space="preserve">Interference model: </w:t>
            </w:r>
          </w:p>
          <w:p w14:paraId="72090D31" w14:textId="77777777" w:rsidR="00D66B96" w:rsidRPr="00D66B96" w:rsidRDefault="00D66B96" w:rsidP="00D66B96">
            <w:pPr>
              <w:numPr>
                <w:ilvl w:val="2"/>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 xml:space="preserve">Layout option 1: </w:t>
            </w:r>
            <w:r w:rsidRPr="00D66B96">
              <w:rPr>
                <w:rFonts w:eastAsia="나눔바른고딕"/>
                <w:szCs w:val="20"/>
                <w:lang w:val="en-AU" w:bidi="en-US"/>
              </w:rPr>
              <w:t>Explicit modelling of NR-U / WiFi transmissions (as per TR38.889)</w:t>
            </w:r>
          </w:p>
          <w:p w14:paraId="604C1652" w14:textId="77777777" w:rsidR="00D66B96" w:rsidRPr="00D66B96" w:rsidRDefault="00D66B96" w:rsidP="00D66B96">
            <w:pPr>
              <w:numPr>
                <w:ilvl w:val="2"/>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Note, for the interference traffic model:</w:t>
            </w:r>
          </w:p>
          <w:p w14:paraId="62013C00"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 xml:space="preserve">The same or equivalent traffic model setting as SL-U should be used as much as possible to achieve equal load (e.g., SL-U RAT offered load equal the interfering RAT’s offered load). </w:t>
            </w:r>
          </w:p>
          <w:p w14:paraId="6467C1A3" w14:textId="77777777" w:rsidR="00D66B96" w:rsidRPr="00D66B96" w:rsidRDefault="00D66B96" w:rsidP="00D66B96">
            <w:pPr>
              <w:numPr>
                <w:ilvl w:val="3"/>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The same number of traffic flows should be used between SL-U and the interfering RAT (e.g., 10 UEs with 10 flows, and 5 STAs with 2 flows each, one for DL and one for UL)</w:t>
            </w:r>
          </w:p>
          <w:p w14:paraId="7B7C6ACB" w14:textId="77777777" w:rsidR="00D66B96" w:rsidRPr="00D66B96" w:rsidRDefault="00D66B96" w:rsidP="00D66B96">
            <w:pPr>
              <w:numPr>
                <w:ilvl w:val="4"/>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Companies should report if they used a different assumption, as an additional evaluation scenario.</w:t>
            </w:r>
          </w:p>
          <w:p w14:paraId="6F19F31E" w14:textId="77777777" w:rsidR="00D66B96" w:rsidRPr="00D66B96" w:rsidRDefault="00D66B96" w:rsidP="00D66B96">
            <w:pPr>
              <w:numPr>
                <w:ilvl w:val="1"/>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 xml:space="preserve">Performance metric: </w:t>
            </w:r>
            <w:r w:rsidRPr="00D66B96">
              <w:rPr>
                <w:rFonts w:eastAsia="나눔바른고딕"/>
                <w:szCs w:val="20"/>
                <w:lang w:val="en-AU" w:bidi="en-US"/>
              </w:rPr>
              <w:t xml:space="preserve">UPT, latency, and PRR which regards the packet whose delay exceeding the remaining PDB as transmission failure. </w:t>
            </w:r>
          </w:p>
          <w:p w14:paraId="5190AC06" w14:textId="77777777" w:rsidR="00D66B96" w:rsidRPr="00D66B96" w:rsidRDefault="00D66B96" w:rsidP="00D66B96">
            <w:pPr>
              <w:numPr>
                <w:ilvl w:val="2"/>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FFS: UE satisfaction/system capacity as section 7.2 in TR 38.838 for XR traffic evaluation</w:t>
            </w:r>
          </w:p>
          <w:p w14:paraId="36245233" w14:textId="77777777" w:rsidR="00D66B96" w:rsidRPr="00D66B96" w:rsidRDefault="00D66B96" w:rsidP="00D66B96">
            <w:pPr>
              <w:numPr>
                <w:ilvl w:val="2"/>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bidi="en-US"/>
              </w:rPr>
              <w:t>FFS for groupcast and broadcast</w:t>
            </w:r>
          </w:p>
          <w:p w14:paraId="2A723736" w14:textId="77777777" w:rsidR="00D66B96" w:rsidRPr="00D66B96" w:rsidRDefault="00D66B96" w:rsidP="00D66B96">
            <w:pPr>
              <w:numPr>
                <w:ilvl w:val="1"/>
                <w:numId w:val="32"/>
              </w:numPr>
              <w:overflowPunct/>
              <w:autoSpaceDE/>
              <w:autoSpaceDN/>
              <w:adjustRightInd/>
              <w:spacing w:after="0"/>
              <w:jc w:val="both"/>
              <w:textAlignment w:val="auto"/>
              <w:rPr>
                <w:rFonts w:eastAsia="나눔바른고딕"/>
                <w:szCs w:val="20"/>
                <w:lang w:bidi="en-US"/>
              </w:rPr>
            </w:pPr>
            <w:r w:rsidRPr="00D66B96">
              <w:rPr>
                <w:rFonts w:eastAsia="나눔바른고딕"/>
                <w:szCs w:val="20"/>
                <w:lang w:val="en-AU" w:bidi="en-US"/>
              </w:rPr>
              <w:t xml:space="preserve">Fair coexistence criterion </w:t>
            </w:r>
            <w:r w:rsidRPr="00D66B96">
              <w:rPr>
                <w:rFonts w:eastAsia="나눔바른고딕"/>
                <w:szCs w:val="20"/>
                <w:lang w:bidi="en-US"/>
              </w:rPr>
              <w:t xml:space="preserve">between SL-U and the interfering RAT (e.g., </w:t>
            </w:r>
            <w:r w:rsidRPr="00D66B96">
              <w:rPr>
                <w:rFonts w:eastAsia="나눔바른고딕"/>
                <w:szCs w:val="20"/>
                <w:lang w:val="en-AU" w:bidi="en-US"/>
              </w:rPr>
              <w:t>according to NR-U TR38.889)</w:t>
            </w:r>
          </w:p>
          <w:p w14:paraId="5F9E8DF0" w14:textId="77777777" w:rsidR="00D66B96" w:rsidRPr="00D66B96" w:rsidRDefault="00D66B96" w:rsidP="00D66B96">
            <w:pPr>
              <w:overflowPunct/>
              <w:autoSpaceDE/>
              <w:autoSpaceDN/>
              <w:adjustRightInd/>
              <w:spacing w:after="0"/>
              <w:jc w:val="both"/>
              <w:textAlignment w:val="auto"/>
              <w:rPr>
                <w:rFonts w:ascii="Times" w:eastAsia="나눔바른고딕" w:hAnsi="Times"/>
                <w:lang w:eastAsia="x-none" w:bidi="en-US"/>
              </w:rPr>
            </w:pPr>
          </w:p>
          <w:p w14:paraId="60B82274" w14:textId="77777777" w:rsidR="00D66B96" w:rsidRPr="00D66B96" w:rsidRDefault="00D66B96" w:rsidP="00D66B96">
            <w:pPr>
              <w:overflowPunct/>
              <w:adjustRightInd/>
              <w:spacing w:after="0"/>
              <w:jc w:val="both"/>
              <w:textAlignment w:val="auto"/>
              <w:rPr>
                <w:rFonts w:ascii="Calibri" w:eastAsia="나눔바른고딕" w:hAnsi="Calibri" w:cs="Calibri"/>
                <w:lang w:bidi="en-US"/>
              </w:rPr>
            </w:pPr>
            <w:r w:rsidRPr="00D66B96">
              <w:rPr>
                <w:rFonts w:ascii="Calibri" w:eastAsia="나눔바른고딕" w:hAnsi="Calibri" w:cs="Calibri"/>
                <w:b/>
                <w:bCs/>
                <w:highlight w:val="green"/>
                <w:lang w:bidi="en-US"/>
              </w:rPr>
              <w:t>Agreement</w:t>
            </w:r>
          </w:p>
          <w:p w14:paraId="130E960F" w14:textId="77777777" w:rsidR="00D66B96" w:rsidRPr="00D66B96" w:rsidRDefault="00D66B96" w:rsidP="00D66B96">
            <w:pPr>
              <w:numPr>
                <w:ilvl w:val="0"/>
                <w:numId w:val="32"/>
              </w:numPr>
              <w:overflowPunct/>
              <w:adjustRightInd/>
              <w:spacing w:after="0"/>
              <w:jc w:val="both"/>
              <w:textAlignment w:val="auto"/>
              <w:rPr>
                <w:rFonts w:eastAsia="나눔바른고딕"/>
                <w:lang w:bidi="en-US"/>
              </w:rPr>
            </w:pPr>
            <w:r w:rsidRPr="00D66B96">
              <w:rPr>
                <w:rFonts w:eastAsia="나눔바른고딕"/>
                <w:lang w:bidi="en-US"/>
              </w:rPr>
              <w:t>CW adjustment</w:t>
            </w:r>
          </w:p>
          <w:p w14:paraId="319F6FBA" w14:textId="77777777" w:rsidR="00D66B96" w:rsidRPr="00D66B96" w:rsidRDefault="00D66B96" w:rsidP="00D66B96">
            <w:pPr>
              <w:numPr>
                <w:ilvl w:val="1"/>
                <w:numId w:val="32"/>
              </w:numPr>
              <w:overflowPunct/>
              <w:adjustRightInd/>
              <w:spacing w:after="0"/>
              <w:jc w:val="both"/>
              <w:textAlignment w:val="auto"/>
              <w:rPr>
                <w:rFonts w:eastAsia="나눔바른고딕"/>
                <w:lang w:bidi="en-US"/>
              </w:rPr>
            </w:pPr>
            <w:r w:rsidRPr="00D66B96">
              <w:rPr>
                <w:rFonts w:eastAsia="나눔바른고딕"/>
                <w:lang w:bidi="en-US"/>
              </w:rPr>
              <w:t xml:space="preserve">NR-U DL CW adjustment mechanism is used as the baseline for SL-U when SL-HARQ feedback is enabled in SCI for unicast </w:t>
            </w:r>
          </w:p>
          <w:p w14:paraId="4C8E07D7" w14:textId="77777777" w:rsidR="00D66B96" w:rsidRPr="00D66B96" w:rsidRDefault="00D66B96" w:rsidP="00D66B96">
            <w:pPr>
              <w:numPr>
                <w:ilvl w:val="2"/>
                <w:numId w:val="32"/>
              </w:numPr>
              <w:overflowPunct/>
              <w:adjustRightInd/>
              <w:spacing w:after="0"/>
              <w:jc w:val="both"/>
              <w:textAlignment w:val="auto"/>
              <w:rPr>
                <w:rFonts w:eastAsia="나눔바른고딕"/>
                <w:lang w:bidi="en-US"/>
              </w:rPr>
            </w:pPr>
            <w:r w:rsidRPr="00D66B96">
              <w:rPr>
                <w:rFonts w:eastAsia="나눔바른고딕"/>
                <w:lang w:bidi="en-US"/>
              </w:rPr>
              <w:t>FFS any necessary update for SL-U operation</w:t>
            </w:r>
          </w:p>
          <w:p w14:paraId="7FCF91B4" w14:textId="77777777" w:rsidR="00D66B96" w:rsidRPr="00D66B96" w:rsidRDefault="00D66B96" w:rsidP="00D66B96">
            <w:pPr>
              <w:numPr>
                <w:ilvl w:val="1"/>
                <w:numId w:val="32"/>
              </w:numPr>
              <w:overflowPunct/>
              <w:adjustRightInd/>
              <w:spacing w:after="0"/>
              <w:jc w:val="both"/>
              <w:textAlignment w:val="auto"/>
              <w:rPr>
                <w:rFonts w:eastAsia="나눔바른고딕"/>
                <w:lang w:bidi="en-US"/>
              </w:rPr>
            </w:pPr>
            <w:r w:rsidRPr="00D66B96">
              <w:rPr>
                <w:rFonts w:eastAsia="나눔바른고딕"/>
                <w:lang w:bidi="en-US"/>
              </w:rPr>
              <w:t>FFS: how to determine CW size when SL-HARQ feedback is disabled in SCI</w:t>
            </w:r>
          </w:p>
          <w:p w14:paraId="591594FC" w14:textId="77777777" w:rsidR="00D66B96" w:rsidRPr="00D66B96" w:rsidRDefault="00D66B96" w:rsidP="00D66B96">
            <w:pPr>
              <w:numPr>
                <w:ilvl w:val="1"/>
                <w:numId w:val="32"/>
              </w:numPr>
              <w:overflowPunct/>
              <w:adjustRightInd/>
              <w:spacing w:after="0"/>
              <w:jc w:val="both"/>
              <w:textAlignment w:val="auto"/>
              <w:rPr>
                <w:rFonts w:eastAsia="나눔바른고딕"/>
                <w:lang w:bidi="en-US"/>
              </w:rPr>
            </w:pPr>
            <w:r w:rsidRPr="00D66B96">
              <w:rPr>
                <w:rFonts w:eastAsia="나눔바른고딕"/>
                <w:lang w:val="en-AU" w:bidi="en-US"/>
              </w:rPr>
              <w:t xml:space="preserve">FFS the case of groupcast option 1 (NACK-only) and </w:t>
            </w:r>
            <w:r w:rsidRPr="00D66B96">
              <w:rPr>
                <w:rFonts w:eastAsia="나눔바른고딕"/>
                <w:lang w:bidi="en-US"/>
              </w:rPr>
              <w:t>groupcast option 2</w:t>
            </w:r>
          </w:p>
          <w:p w14:paraId="2C016549" w14:textId="77777777" w:rsidR="00D66B96" w:rsidRPr="00D66B96" w:rsidRDefault="00D66B96" w:rsidP="00D66B96">
            <w:pPr>
              <w:overflowPunct/>
              <w:adjustRightInd/>
              <w:spacing w:after="0"/>
              <w:jc w:val="both"/>
              <w:textAlignment w:val="auto"/>
              <w:rPr>
                <w:rFonts w:ascii="Calibri" w:eastAsia="나눔바른고딕" w:hAnsi="Calibri" w:cs="Calibri"/>
                <w:b/>
                <w:bCs/>
                <w:sz w:val="22"/>
                <w:highlight w:val="yellow"/>
                <w:lang w:bidi="en-US"/>
              </w:rPr>
            </w:pPr>
          </w:p>
          <w:p w14:paraId="4C975DE9" w14:textId="77777777" w:rsidR="00D66B96" w:rsidRPr="00D66B96" w:rsidRDefault="00D66B96" w:rsidP="00D66B96">
            <w:pPr>
              <w:overflowPunct/>
              <w:adjustRightInd/>
              <w:spacing w:after="0"/>
              <w:jc w:val="both"/>
              <w:textAlignment w:val="auto"/>
              <w:rPr>
                <w:rFonts w:ascii="Calibri" w:eastAsia="나눔바른고딕" w:hAnsi="Calibri" w:cs="Calibri"/>
                <w:lang w:bidi="en-US"/>
              </w:rPr>
            </w:pPr>
            <w:r w:rsidRPr="00D66B96">
              <w:rPr>
                <w:rFonts w:ascii="Calibri" w:eastAsia="나눔바른고딕" w:hAnsi="Calibri" w:cs="Calibri"/>
                <w:b/>
                <w:bCs/>
                <w:highlight w:val="green"/>
                <w:lang w:bidi="en-US"/>
              </w:rPr>
              <w:t>Agreement</w:t>
            </w:r>
          </w:p>
          <w:p w14:paraId="65FA9CEB" w14:textId="77777777" w:rsidR="00D66B96" w:rsidRPr="00D66B96" w:rsidRDefault="00D66B96" w:rsidP="00D66B96">
            <w:pPr>
              <w:numPr>
                <w:ilvl w:val="0"/>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Type 2A/2B/2C SL channel access procedures</w:t>
            </w:r>
          </w:p>
          <w:p w14:paraId="5A62C514" w14:textId="77777777" w:rsidR="00D66B96" w:rsidRPr="00D66B96" w:rsidRDefault="00D66B96" w:rsidP="00D66B96">
            <w:pPr>
              <w:numPr>
                <w:ilvl w:val="1"/>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lastRenderedPageBreak/>
              <w:t>Type 2A channel access procedure is applicable to the following case:</w:t>
            </w:r>
          </w:p>
          <w:p w14:paraId="1A2F64B6"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Transmission(s) by a UE following transmission(s) by another UE for a gap ≥ 25μs in a shared channel occupancy</w:t>
            </w:r>
          </w:p>
          <w:p w14:paraId="273768CB"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FFS any other transmission by a UE (e.g., other than COT sharing)</w:t>
            </w:r>
          </w:p>
          <w:p w14:paraId="13BC02F3"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FFS whether Type 2A is used also for the case of short control signalling transmission</w:t>
            </w:r>
          </w:p>
          <w:p w14:paraId="2EC9D788" w14:textId="77777777" w:rsidR="00D66B96" w:rsidRPr="00D66B96" w:rsidRDefault="00D66B96" w:rsidP="00D66B96">
            <w:pPr>
              <w:numPr>
                <w:ilvl w:val="1"/>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Type 2B channel access procedure is applicable to the following case:</w:t>
            </w:r>
          </w:p>
          <w:p w14:paraId="105E392D"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Transmission(s) by a UE following transmission(s) by another UE at least when the gap is 16μs in a shared channel occupancy</w:t>
            </w:r>
          </w:p>
          <w:p w14:paraId="09C432BE"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FFS the case when the gap is between 16 and 25us</w:t>
            </w:r>
          </w:p>
          <w:p w14:paraId="46DB49C3"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FFS any other transmission by a UE (e.g., other than COT sharing)</w:t>
            </w:r>
          </w:p>
          <w:p w14:paraId="65A99428" w14:textId="77777777" w:rsidR="00D66B96" w:rsidRPr="00D66B96" w:rsidRDefault="00D66B96" w:rsidP="00D66B96">
            <w:pPr>
              <w:numPr>
                <w:ilvl w:val="1"/>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Type 2C channel access procedure is applicable to the following case:</w:t>
            </w:r>
          </w:p>
          <w:p w14:paraId="35A5A5F6"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Transmission(s) by a UE following transmission(s) by another UE for a gap ≤ 16μs in a shared channel occupancy and the duration of the corresponding transmission is at most 584us.</w:t>
            </w:r>
          </w:p>
          <w:p w14:paraId="2EDCA9A2"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FFS any other transmission by a UE (e.g., other than COT sharing)</w:t>
            </w:r>
          </w:p>
          <w:p w14:paraId="62646877"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FFS whether Type 2C is used also for the case of short control signalling transmission</w:t>
            </w:r>
          </w:p>
          <w:p w14:paraId="41089B69" w14:textId="77777777" w:rsidR="00D66B96" w:rsidRPr="00D66B96" w:rsidRDefault="00D66B96" w:rsidP="00D66B96">
            <w:pPr>
              <w:numPr>
                <w:ilvl w:val="1"/>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FFS under which conditions (other than the gap) UEs can apply the Type 2A/2B/2C SL channel access procedures</w:t>
            </w:r>
          </w:p>
          <w:p w14:paraId="023EE07E" w14:textId="77777777" w:rsidR="00D66B96" w:rsidRPr="00D66B96" w:rsidRDefault="00D66B96" w:rsidP="00D66B96">
            <w:pPr>
              <w:numPr>
                <w:ilvl w:val="1"/>
                <w:numId w:val="32"/>
              </w:numPr>
              <w:overflowPunct/>
              <w:adjustRightInd/>
              <w:spacing w:after="0" w:line="256" w:lineRule="auto"/>
              <w:jc w:val="both"/>
              <w:textAlignment w:val="auto"/>
              <w:rPr>
                <w:rFonts w:eastAsia="나눔바른고딕"/>
                <w:lang w:bidi="en-US"/>
              </w:rPr>
            </w:pPr>
            <w:r w:rsidRPr="00D66B96">
              <w:rPr>
                <w:rFonts w:eastAsia="나눔바른고딕"/>
                <w:lang w:bidi="en-US"/>
              </w:rPr>
              <w:t>FFS under which conditions Type 2B or Type 2C is applied in case of a gap of 16 μs</w:t>
            </w:r>
          </w:p>
          <w:p w14:paraId="4136F0FB" w14:textId="77777777" w:rsidR="00D66B96" w:rsidRPr="00D66B96" w:rsidRDefault="00D66B96" w:rsidP="00D66B96">
            <w:pPr>
              <w:overflowPunct/>
              <w:autoSpaceDE/>
              <w:autoSpaceDN/>
              <w:adjustRightInd/>
              <w:spacing w:after="0"/>
              <w:jc w:val="both"/>
              <w:textAlignment w:val="auto"/>
              <w:rPr>
                <w:rFonts w:ascii="Times" w:eastAsia="나눔바른고딕" w:hAnsi="Times"/>
                <w:lang w:eastAsia="x-none" w:bidi="en-US"/>
              </w:rPr>
            </w:pPr>
          </w:p>
          <w:p w14:paraId="07833039" w14:textId="77777777" w:rsidR="00D66B96" w:rsidRPr="00D66B96" w:rsidRDefault="00D66B96" w:rsidP="00D66B96">
            <w:pPr>
              <w:overflowPunct/>
              <w:adjustRightInd/>
              <w:spacing w:after="0"/>
              <w:jc w:val="both"/>
              <w:textAlignment w:val="auto"/>
              <w:rPr>
                <w:rFonts w:ascii="Calibri" w:eastAsia="나눔바른고딕" w:hAnsi="Calibri" w:cs="Calibri"/>
                <w:lang w:bidi="en-US"/>
              </w:rPr>
            </w:pPr>
            <w:r w:rsidRPr="00D66B96">
              <w:rPr>
                <w:rFonts w:ascii="Calibri" w:eastAsia="나눔바른고딕" w:hAnsi="Calibri" w:cs="Calibri"/>
                <w:b/>
                <w:bCs/>
                <w:highlight w:val="green"/>
                <w:lang w:bidi="en-US"/>
              </w:rPr>
              <w:t>Agreement</w:t>
            </w:r>
          </w:p>
          <w:p w14:paraId="4EDDB3E0" w14:textId="77777777" w:rsidR="00D66B96" w:rsidRPr="00D66B96" w:rsidRDefault="00D66B96" w:rsidP="00D66B96">
            <w:pPr>
              <w:overflowPunct/>
              <w:adjustRightInd/>
              <w:spacing w:after="0"/>
              <w:jc w:val="both"/>
              <w:textAlignment w:val="auto"/>
              <w:rPr>
                <w:rFonts w:eastAsia="나눔바른고딕"/>
                <w:szCs w:val="20"/>
                <w:lang w:bidi="en-US"/>
              </w:rPr>
            </w:pPr>
            <w:r w:rsidRPr="00D66B96">
              <w:rPr>
                <w:rFonts w:eastAsia="나눔바른고딕"/>
                <w:szCs w:val="20"/>
                <w:lang w:bidi="en-US"/>
              </w:rPr>
              <w:t>Multi-consecutive slots transmission (MCSt) is supported for Mode 1 and Mode 2 resource allocation in SL-U.</w:t>
            </w:r>
          </w:p>
          <w:p w14:paraId="2A4A88EB" w14:textId="77777777" w:rsidR="00D66B96" w:rsidRPr="00D66B96" w:rsidRDefault="00D66B96" w:rsidP="00D66B96">
            <w:pPr>
              <w:numPr>
                <w:ilvl w:val="0"/>
                <w:numId w:val="32"/>
              </w:numPr>
              <w:overflowPunct/>
              <w:adjustRightInd/>
              <w:spacing w:after="0"/>
              <w:jc w:val="both"/>
              <w:textAlignment w:val="auto"/>
              <w:rPr>
                <w:rFonts w:eastAsia="나눔바른고딕"/>
                <w:szCs w:val="20"/>
                <w:lang w:bidi="en-US"/>
              </w:rPr>
            </w:pPr>
            <w:r w:rsidRPr="00D66B96">
              <w:rPr>
                <w:rFonts w:eastAsia="나눔바른고딕"/>
                <w:szCs w:val="20"/>
                <w:lang w:val="en-AU" w:bidi="en-US"/>
              </w:rPr>
              <w:t>FFS details</w:t>
            </w:r>
          </w:p>
          <w:p w14:paraId="4FFB29ED" w14:textId="77777777" w:rsidR="00D66B96" w:rsidRPr="00D66B96" w:rsidRDefault="00D66B96" w:rsidP="00D66B96">
            <w:pPr>
              <w:overflowPunct/>
              <w:autoSpaceDE/>
              <w:autoSpaceDN/>
              <w:adjustRightInd/>
              <w:spacing w:after="0"/>
              <w:jc w:val="both"/>
              <w:textAlignment w:val="auto"/>
              <w:rPr>
                <w:rFonts w:eastAsia="나눔바른고딕"/>
                <w:szCs w:val="20"/>
                <w:lang w:eastAsia="x-none" w:bidi="en-US"/>
              </w:rPr>
            </w:pPr>
          </w:p>
          <w:p w14:paraId="71845C1C" w14:textId="77777777" w:rsidR="00D66B96" w:rsidRPr="00D66B96" w:rsidRDefault="00D66B96" w:rsidP="00D66B96">
            <w:pPr>
              <w:overflowPunct/>
              <w:adjustRightInd/>
              <w:spacing w:after="0"/>
              <w:jc w:val="both"/>
              <w:textAlignment w:val="auto"/>
              <w:rPr>
                <w:rFonts w:eastAsia="나눔바른고딕"/>
                <w:szCs w:val="20"/>
                <w:lang w:bidi="en-US"/>
              </w:rPr>
            </w:pPr>
            <w:r w:rsidRPr="00D66B96">
              <w:rPr>
                <w:rFonts w:eastAsia="나눔바른고딕"/>
                <w:b/>
                <w:bCs/>
                <w:szCs w:val="20"/>
                <w:highlight w:val="green"/>
                <w:lang w:bidi="en-US"/>
              </w:rPr>
              <w:t>Agreement</w:t>
            </w:r>
          </w:p>
          <w:p w14:paraId="7DCE9767" w14:textId="77777777" w:rsidR="00D66B96" w:rsidRPr="00D66B96" w:rsidRDefault="00D66B96" w:rsidP="00D66B96">
            <w:pPr>
              <w:numPr>
                <w:ilvl w:val="0"/>
                <w:numId w:val="32"/>
              </w:numPr>
              <w:overflowPunct/>
              <w:adjustRightInd/>
              <w:spacing w:after="0" w:line="256" w:lineRule="auto"/>
              <w:jc w:val="both"/>
              <w:textAlignment w:val="auto"/>
              <w:rPr>
                <w:rFonts w:eastAsia="나눔바른고딕"/>
                <w:szCs w:val="20"/>
                <w:lang w:bidi="en-US"/>
              </w:rPr>
            </w:pPr>
            <w:r w:rsidRPr="00D66B96">
              <w:rPr>
                <w:rFonts w:eastAsia="나눔바른고딕"/>
                <w:szCs w:val="20"/>
                <w:lang w:bidi="en-US"/>
              </w:rPr>
              <w:t>For UE-to-UE COT sharing, continue considering the following alternatives:</w:t>
            </w:r>
          </w:p>
          <w:p w14:paraId="799346B9" w14:textId="77777777" w:rsidR="00D66B96" w:rsidRPr="00D66B96" w:rsidRDefault="00D66B96" w:rsidP="00D66B96">
            <w:pPr>
              <w:numPr>
                <w:ilvl w:val="1"/>
                <w:numId w:val="32"/>
              </w:numPr>
              <w:overflowPunct/>
              <w:adjustRightInd/>
              <w:spacing w:after="0" w:line="256" w:lineRule="auto"/>
              <w:jc w:val="both"/>
              <w:textAlignment w:val="auto"/>
              <w:rPr>
                <w:rFonts w:eastAsia="나눔바른고딕"/>
                <w:szCs w:val="20"/>
                <w:lang w:bidi="en-US"/>
              </w:rPr>
            </w:pPr>
            <w:r w:rsidRPr="00D66B96">
              <w:rPr>
                <w:rFonts w:eastAsia="나눔바른고딕"/>
                <w:szCs w:val="20"/>
                <w:lang w:bidi="en-US"/>
              </w:rPr>
              <w:t>Alt. 1: A responding SL UE can utilize a COT shared by a COT initiating UE when the responding SL UE is a target receiver of the at least COT initiating UE’s PSSCH data transmission in the COT.</w:t>
            </w:r>
          </w:p>
          <w:p w14:paraId="220D0E3C"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szCs w:val="20"/>
                <w:lang w:bidi="en-US"/>
              </w:rPr>
            </w:pPr>
            <w:r w:rsidRPr="00D66B96">
              <w:rPr>
                <w:rFonts w:eastAsia="나눔바른고딕"/>
                <w:szCs w:val="20"/>
                <w:lang w:bidi="en-US"/>
              </w:rPr>
              <w:t>When the responding UE uses the shared COT for its transmission has an equal or smaller CAPC value than the CAPC value indicated in a shared COT information</w:t>
            </w:r>
          </w:p>
          <w:p w14:paraId="69E7E458"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szCs w:val="20"/>
                <w:lang w:bidi="en-US"/>
              </w:rPr>
            </w:pPr>
            <w:r w:rsidRPr="00D66B96">
              <w:rPr>
                <w:rFonts w:eastAsia="나눔바른고딕"/>
                <w:szCs w:val="20"/>
                <w:lang w:bidi="en-US"/>
              </w:rPr>
              <w:t>FFS any additional conditions</w:t>
            </w:r>
          </w:p>
          <w:p w14:paraId="002FE7ED" w14:textId="77777777" w:rsidR="00D66B96" w:rsidRPr="00D66B96" w:rsidRDefault="00D66B96" w:rsidP="00D66B96">
            <w:pPr>
              <w:numPr>
                <w:ilvl w:val="1"/>
                <w:numId w:val="32"/>
              </w:numPr>
              <w:overflowPunct/>
              <w:adjustRightInd/>
              <w:spacing w:after="0" w:line="256" w:lineRule="auto"/>
              <w:jc w:val="both"/>
              <w:textAlignment w:val="auto"/>
              <w:rPr>
                <w:rFonts w:eastAsia="나눔바른고딕"/>
                <w:szCs w:val="20"/>
                <w:lang w:bidi="en-US"/>
              </w:rPr>
            </w:pPr>
            <w:r w:rsidRPr="00D66B96">
              <w:rPr>
                <w:rFonts w:eastAsia="나눔바른고딕"/>
                <w:szCs w:val="20"/>
                <w:lang w:bidi="en-US"/>
              </w:rPr>
              <w:t>Alt. 2: A responding SL UE can utilize a COT shared by a COT initiating UE when the responding SL UE is a target receiver of the COT initiating UE’s transmission in the COT.</w:t>
            </w:r>
          </w:p>
          <w:p w14:paraId="48E12E69"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szCs w:val="20"/>
                <w:lang w:bidi="en-US"/>
              </w:rPr>
            </w:pPr>
            <w:r w:rsidRPr="00D66B96">
              <w:rPr>
                <w:rFonts w:eastAsia="나눔바른고딕"/>
                <w:szCs w:val="20"/>
                <w:lang w:bidi="en-US"/>
              </w:rPr>
              <w:t>When the responding UE uses the shared COT for its transmission has an equal or smaller CAPC value than the CAPC value indicated in a shared COT information</w:t>
            </w:r>
          </w:p>
          <w:p w14:paraId="01BE5EA5"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szCs w:val="20"/>
                <w:lang w:bidi="en-US"/>
              </w:rPr>
            </w:pPr>
            <w:r w:rsidRPr="00D66B96">
              <w:rPr>
                <w:rFonts w:eastAsia="나눔바른고딕"/>
                <w:szCs w:val="20"/>
                <w:lang w:bidi="en-US"/>
              </w:rPr>
              <w:t>FFS how to determine a SL UE is a target receiverFFS: details of the channel type of the COT initiating UE’s transmission</w:t>
            </w:r>
          </w:p>
          <w:p w14:paraId="7F41A266"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szCs w:val="20"/>
                <w:lang w:bidi="en-US"/>
              </w:rPr>
            </w:pPr>
            <w:r w:rsidRPr="00D66B96">
              <w:rPr>
                <w:rFonts w:eastAsia="나눔바른고딕"/>
                <w:szCs w:val="20"/>
                <w:lang w:bidi="en-US"/>
              </w:rPr>
              <w:t>FFS any additional conditions</w:t>
            </w:r>
          </w:p>
          <w:p w14:paraId="140027AF" w14:textId="77777777" w:rsidR="00D66B96" w:rsidRPr="00D66B96" w:rsidRDefault="00D66B96" w:rsidP="00D66B96">
            <w:pPr>
              <w:numPr>
                <w:ilvl w:val="1"/>
                <w:numId w:val="32"/>
              </w:numPr>
              <w:overflowPunct/>
              <w:adjustRightInd/>
              <w:spacing w:after="0" w:line="256" w:lineRule="auto"/>
              <w:jc w:val="both"/>
              <w:textAlignment w:val="auto"/>
              <w:rPr>
                <w:rFonts w:eastAsia="나눔바른고딕"/>
                <w:szCs w:val="20"/>
                <w:lang w:bidi="en-US"/>
              </w:rPr>
            </w:pPr>
            <w:r w:rsidRPr="00D66B96">
              <w:rPr>
                <w:rFonts w:eastAsia="나눔바른고딕"/>
                <w:szCs w:val="20"/>
                <w:lang w:bidi="en-US"/>
              </w:rPr>
              <w:t>For Alt1 and Alt2: When a responding UE uses a shared COT for its transmission(s), the COT initiating UE is a target receiver of the responding UE’s transmission(s).</w:t>
            </w:r>
          </w:p>
          <w:p w14:paraId="64FF1C18" w14:textId="77777777" w:rsidR="00D66B96" w:rsidRPr="00D66B96" w:rsidRDefault="00D66B96" w:rsidP="00D66B96">
            <w:pPr>
              <w:numPr>
                <w:ilvl w:val="2"/>
                <w:numId w:val="32"/>
              </w:numPr>
              <w:overflowPunct/>
              <w:adjustRightInd/>
              <w:spacing w:after="0" w:line="256" w:lineRule="auto"/>
              <w:jc w:val="both"/>
              <w:textAlignment w:val="auto"/>
              <w:rPr>
                <w:rFonts w:eastAsia="나눔바른고딕"/>
                <w:szCs w:val="20"/>
                <w:lang w:bidi="en-US"/>
              </w:rPr>
            </w:pPr>
            <w:r w:rsidRPr="00D66B96">
              <w:rPr>
                <w:rFonts w:eastAsia="나눔바른고딕"/>
                <w:szCs w:val="20"/>
                <w:lang w:bidi="en-US"/>
              </w:rPr>
              <w:t>FFS: details of the channel type of the responding UE’s transmission(s)</w:t>
            </w:r>
          </w:p>
          <w:p w14:paraId="29E5B56A" w14:textId="77777777" w:rsidR="00D66B96" w:rsidRPr="00D66B96" w:rsidRDefault="00D66B96" w:rsidP="00D66B96">
            <w:pPr>
              <w:numPr>
                <w:ilvl w:val="0"/>
                <w:numId w:val="32"/>
              </w:numPr>
              <w:overflowPunct/>
              <w:adjustRightInd/>
              <w:spacing w:after="0" w:line="256" w:lineRule="auto"/>
              <w:jc w:val="both"/>
              <w:textAlignment w:val="auto"/>
              <w:rPr>
                <w:rFonts w:eastAsia="나눔바른고딕"/>
                <w:szCs w:val="20"/>
                <w:lang w:bidi="en-US"/>
              </w:rPr>
            </w:pPr>
            <w:r w:rsidRPr="00D66B96">
              <w:rPr>
                <w:rFonts w:eastAsia="나눔바른고딕"/>
                <w:szCs w:val="20"/>
                <w:lang w:bidi="en-US"/>
              </w:rPr>
              <w:t>gNB relaying/forwarding a UE initiated COT to another UE is not supported in Rel-18</w:t>
            </w:r>
          </w:p>
          <w:p w14:paraId="6C6D5E2D" w14:textId="77777777" w:rsidR="00D66B96" w:rsidRPr="00D66B96" w:rsidRDefault="00D66B96" w:rsidP="00D66B96">
            <w:pPr>
              <w:numPr>
                <w:ilvl w:val="0"/>
                <w:numId w:val="32"/>
              </w:numPr>
              <w:overflowPunct/>
              <w:adjustRightInd/>
              <w:spacing w:after="0" w:line="256" w:lineRule="auto"/>
              <w:jc w:val="both"/>
              <w:textAlignment w:val="auto"/>
              <w:rPr>
                <w:rFonts w:eastAsia="나눔바른고딕"/>
                <w:szCs w:val="20"/>
                <w:lang w:bidi="en-US"/>
              </w:rPr>
            </w:pPr>
            <w:r w:rsidRPr="00D66B96">
              <w:rPr>
                <w:rFonts w:eastAsia="나눔바른고딕"/>
                <w:szCs w:val="20"/>
                <w:lang w:bidi="en-US"/>
              </w:rPr>
              <w:t>FFS whether a Mode 1 UE can report a COT or related information to gNB for aiding Mode 1 RA</w:t>
            </w:r>
          </w:p>
          <w:p w14:paraId="64E985D4" w14:textId="0ACC08F8" w:rsidR="00C8664C" w:rsidRPr="00D66B96" w:rsidRDefault="00C8664C" w:rsidP="004D4CA9">
            <w:pPr>
              <w:overflowPunct/>
              <w:autoSpaceDE/>
              <w:autoSpaceDN/>
              <w:adjustRightInd/>
              <w:snapToGrid w:val="0"/>
              <w:spacing w:after="0"/>
              <w:ind w:rightChars="67" w:right="134"/>
              <w:jc w:val="both"/>
              <w:textAlignment w:val="auto"/>
              <w:rPr>
                <w:rFonts w:eastAsiaTheme="minorEastAsia"/>
                <w:lang w:eastAsia="ko-KR"/>
              </w:rPr>
            </w:pPr>
          </w:p>
        </w:tc>
      </w:tr>
    </w:tbl>
    <w:p w14:paraId="0350AE37" w14:textId="2964A85A" w:rsidR="00E65451" w:rsidRPr="00721581" w:rsidRDefault="001575AF" w:rsidP="00721581">
      <w:pPr>
        <w:pStyle w:val="ae"/>
        <w:spacing w:line="276" w:lineRule="auto"/>
        <w:rPr>
          <w:rFonts w:ascii="Times New Roman" w:hAnsi="Times New Roman" w:cs="Times New Roman"/>
          <w:lang w:eastAsia="ko-KR"/>
        </w:rPr>
      </w:pPr>
      <w:r>
        <w:rPr>
          <w:rFonts w:ascii="Times New Roman" w:hAnsi="Times New Roman" w:cs="Times New Roman"/>
          <w:lang w:eastAsia="ko-KR"/>
        </w:rPr>
        <w:lastRenderedPageBreak/>
        <w:t>In this contribution</w:t>
      </w:r>
      <w:r w:rsidR="001B7C3C">
        <w:rPr>
          <w:rFonts w:ascii="Times New Roman" w:hAnsi="Times New Roman" w:cs="Times New Roman"/>
          <w:lang w:eastAsia="ko-KR"/>
        </w:rPr>
        <w:t>,</w:t>
      </w:r>
      <w:r>
        <w:rPr>
          <w:rFonts w:ascii="Times New Roman" w:hAnsi="Times New Roman" w:cs="Times New Roman"/>
          <w:lang w:eastAsia="ko-KR"/>
        </w:rPr>
        <w:t xml:space="preserve"> we </w:t>
      </w:r>
      <w:r w:rsidR="00273531">
        <w:rPr>
          <w:rFonts w:ascii="Times New Roman" w:hAnsi="Times New Roman" w:cs="Times New Roman"/>
          <w:lang w:eastAsia="ko-KR"/>
        </w:rPr>
        <w:t>discuss</w:t>
      </w:r>
      <w:r w:rsidR="006B5C31">
        <w:rPr>
          <w:rFonts w:ascii="Times New Roman" w:hAnsi="Times New Roman" w:cs="Times New Roman"/>
          <w:lang w:eastAsia="ko-KR"/>
        </w:rPr>
        <w:t xml:space="preserve"> technical aspects </w:t>
      </w:r>
      <w:r w:rsidR="00CC2D7D">
        <w:rPr>
          <w:rFonts w:ascii="Times New Roman" w:hAnsi="Times New Roman" w:cs="Times New Roman"/>
          <w:lang w:eastAsia="ko-KR"/>
        </w:rPr>
        <w:t>related to the</w:t>
      </w:r>
      <w:r w:rsidR="006B5C31">
        <w:rPr>
          <w:rFonts w:ascii="Times New Roman" w:hAnsi="Times New Roman" w:cs="Times New Roman"/>
          <w:lang w:eastAsia="ko-KR"/>
        </w:rPr>
        <w:t xml:space="preserve"> </w:t>
      </w:r>
      <w:r w:rsidR="00C8664C">
        <w:rPr>
          <w:rFonts w:ascii="Times New Roman" w:hAnsi="Times New Roman" w:cs="Times New Roman"/>
          <w:lang w:eastAsia="ko-KR"/>
        </w:rPr>
        <w:t>channel access mechasnism</w:t>
      </w:r>
      <w:r w:rsidR="006B5C31">
        <w:rPr>
          <w:rFonts w:ascii="Times New Roman" w:hAnsi="Times New Roman" w:cs="Times New Roman"/>
          <w:lang w:eastAsia="ko-KR"/>
        </w:rPr>
        <w:t xml:space="preserve"> </w:t>
      </w:r>
      <w:r w:rsidR="00CC2D7D">
        <w:rPr>
          <w:rFonts w:ascii="Times New Roman" w:hAnsi="Times New Roman" w:cs="Times New Roman"/>
          <w:lang w:eastAsia="ko-KR"/>
        </w:rPr>
        <w:t>to</w:t>
      </w:r>
      <w:r w:rsidR="006B5C31">
        <w:rPr>
          <w:rFonts w:ascii="Times New Roman" w:hAnsi="Times New Roman" w:cs="Times New Roman"/>
          <w:lang w:eastAsia="ko-KR"/>
        </w:rPr>
        <w:t xml:space="preserve"> support </w:t>
      </w:r>
      <w:r w:rsidR="008609D2">
        <w:rPr>
          <w:rFonts w:ascii="Times New Roman" w:hAnsi="Times New Roman" w:cs="Times New Roman"/>
          <w:lang w:eastAsia="ko-KR"/>
        </w:rPr>
        <w:t xml:space="preserve">the </w:t>
      </w:r>
      <w:r w:rsidR="006B5C31">
        <w:rPr>
          <w:rFonts w:ascii="Times New Roman" w:hAnsi="Times New Roman" w:cs="Times New Roman"/>
          <w:lang w:eastAsia="ko-KR"/>
        </w:rPr>
        <w:t>NR SL</w:t>
      </w:r>
      <w:r w:rsidR="00CC2D7D">
        <w:rPr>
          <w:rFonts w:ascii="Times New Roman" w:hAnsi="Times New Roman" w:cs="Times New Roman"/>
          <w:lang w:eastAsia="ko-KR"/>
        </w:rPr>
        <w:t xml:space="preserve"> operations</w:t>
      </w:r>
      <w:r w:rsidR="006B5C31">
        <w:rPr>
          <w:rFonts w:ascii="Times New Roman" w:hAnsi="Times New Roman" w:cs="Times New Roman"/>
          <w:lang w:eastAsia="ko-KR"/>
        </w:rPr>
        <w:t xml:space="preserve"> on FR1 unlicensed spectrum.</w:t>
      </w: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529C5C5A" w14:textId="1070B68C" w:rsidR="00832529" w:rsidRPr="007D3E81" w:rsidRDefault="00386D25" w:rsidP="00832529">
      <w:pPr>
        <w:pStyle w:val="2"/>
      </w:pPr>
      <w:bookmarkStart w:id="7" w:name="_Toc423020280"/>
      <w:bookmarkStart w:id="8" w:name="_Ref37339923"/>
      <w:bookmarkEnd w:id="2"/>
      <w:bookmarkEnd w:id="5"/>
      <w:bookmarkEnd w:id="6"/>
      <w:bookmarkEnd w:id="7"/>
      <w:r>
        <w:rPr>
          <w:rFonts w:eastAsiaTheme="minorEastAsia" w:hint="eastAsia"/>
          <w:lang w:eastAsia="ko-KR"/>
        </w:rPr>
        <w:t>C</w:t>
      </w:r>
      <w:r>
        <w:rPr>
          <w:rFonts w:eastAsiaTheme="minorEastAsia"/>
          <w:lang w:eastAsia="ko-KR"/>
        </w:rPr>
        <w:t>hannel access mechanism</w:t>
      </w:r>
    </w:p>
    <w:p w14:paraId="0889D6AA" w14:textId="7257E498" w:rsidR="00E33B80" w:rsidRDefault="00E450B3"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co-existence perspective, the regulations related to the channel access mechanism on unlicensed spectrum should be complied with wireless communication systems. In general, Wi-Fi system and other 3GPP RATs e.g., LTE LAA and NR-U systems currently well are operating on unlicensed spectrum </w:t>
      </w:r>
      <w:r w:rsidR="0046718C">
        <w:rPr>
          <w:rFonts w:ascii="Times New Roman" w:hAnsi="Times New Roman" w:cs="Times New Roman"/>
          <w:lang w:eastAsia="ko-KR"/>
        </w:rPr>
        <w:t xml:space="preserve">e.g., 5GHz/6GHz unlicensed bands, based on the regulation </w:t>
      </w:r>
      <w:r w:rsidR="00A027DF">
        <w:rPr>
          <w:rFonts w:ascii="Times New Roman" w:hAnsi="Times New Roman" w:cs="Times New Roman"/>
          <w:lang w:eastAsia="ko-KR"/>
        </w:rPr>
        <w:t>incl</w:t>
      </w:r>
      <w:r w:rsidR="008D6848">
        <w:rPr>
          <w:rFonts w:ascii="Times New Roman" w:hAnsi="Times New Roman" w:cs="Times New Roman"/>
          <w:lang w:eastAsia="ko-KR"/>
        </w:rPr>
        <w:t>ud</w:t>
      </w:r>
      <w:r w:rsidR="00A027DF">
        <w:rPr>
          <w:rFonts w:ascii="Times New Roman" w:hAnsi="Times New Roman" w:cs="Times New Roman"/>
          <w:lang w:eastAsia="ko-KR"/>
        </w:rPr>
        <w:t>ing</w:t>
      </w:r>
      <w:r w:rsidR="0046718C">
        <w:rPr>
          <w:rFonts w:ascii="Times New Roman" w:hAnsi="Times New Roman" w:cs="Times New Roman"/>
          <w:lang w:eastAsia="ko-KR"/>
        </w:rPr>
        <w:t xml:space="preserve"> LBT procedure, </w:t>
      </w:r>
      <w:r>
        <w:rPr>
          <w:rFonts w:ascii="Times New Roman" w:hAnsi="Times New Roman" w:cs="Times New Roman"/>
          <w:lang w:eastAsia="ko-KR"/>
        </w:rPr>
        <w:t>in terms of fair co-existence</w:t>
      </w:r>
      <w:r w:rsidR="0046718C">
        <w:rPr>
          <w:rFonts w:ascii="Times New Roman" w:hAnsi="Times New Roman" w:cs="Times New Roman"/>
          <w:lang w:eastAsia="ko-KR"/>
        </w:rPr>
        <w:t xml:space="preserve">. In that sense, it has been started to discuss </w:t>
      </w:r>
      <w:r w:rsidR="00174879">
        <w:rPr>
          <w:rFonts w:ascii="Times New Roman" w:hAnsi="Times New Roman" w:cs="Times New Roman"/>
          <w:lang w:eastAsia="ko-KR"/>
        </w:rPr>
        <w:t xml:space="preserve">on </w:t>
      </w:r>
      <w:r w:rsidR="0046718C">
        <w:rPr>
          <w:rFonts w:ascii="Times New Roman" w:hAnsi="Times New Roman" w:cs="Times New Roman"/>
          <w:lang w:eastAsia="ko-KR"/>
        </w:rPr>
        <w:t xml:space="preserve">what </w:t>
      </w:r>
      <w:r w:rsidR="0046718C">
        <w:rPr>
          <w:rFonts w:ascii="Times New Roman" w:hAnsi="Times New Roman" w:cs="Times New Roman"/>
          <w:lang w:eastAsia="ko-KR"/>
        </w:rPr>
        <w:lastRenderedPageBreak/>
        <w:t>channel access mechanisms need to be introduced for Rel-18 SL-U</w:t>
      </w:r>
      <w:r w:rsidR="00A027DF">
        <w:rPr>
          <w:rFonts w:ascii="Times New Roman" w:hAnsi="Times New Roman" w:cs="Times New Roman"/>
          <w:lang w:eastAsia="ko-KR"/>
        </w:rPr>
        <w:t>,</w:t>
      </w:r>
      <w:r w:rsidR="0046718C">
        <w:rPr>
          <w:rFonts w:ascii="Times New Roman" w:hAnsi="Times New Roman" w:cs="Times New Roman"/>
          <w:lang w:eastAsia="ko-KR"/>
        </w:rPr>
        <w:t xml:space="preserve"> and RAN1 made several agreemments </w:t>
      </w:r>
      <w:r w:rsidR="00174879">
        <w:rPr>
          <w:rFonts w:ascii="Times New Roman" w:hAnsi="Times New Roman" w:cs="Times New Roman"/>
          <w:lang w:eastAsia="ko-KR"/>
        </w:rPr>
        <w:t>for</w:t>
      </w:r>
      <w:r w:rsidR="0046718C">
        <w:rPr>
          <w:rFonts w:ascii="Times New Roman" w:hAnsi="Times New Roman" w:cs="Times New Roman"/>
          <w:lang w:eastAsia="ko-KR"/>
        </w:rPr>
        <w:t xml:space="preserve"> channel access mechanisms based on the legacy channel access procedure</w:t>
      </w:r>
      <w:r w:rsidR="00174879">
        <w:rPr>
          <w:rFonts w:ascii="Times New Roman" w:hAnsi="Times New Roman" w:cs="Times New Roman"/>
          <w:lang w:eastAsia="ko-KR"/>
        </w:rPr>
        <w:t>s</w:t>
      </w:r>
      <w:r w:rsidR="0046718C">
        <w:rPr>
          <w:rFonts w:ascii="Times New Roman" w:hAnsi="Times New Roman" w:cs="Times New Roman"/>
          <w:lang w:eastAsia="ko-KR"/>
        </w:rPr>
        <w:t xml:space="preserve"> from the NR-U</w:t>
      </w:r>
      <w:r w:rsidR="00174879">
        <w:rPr>
          <w:rFonts w:ascii="Times New Roman" w:hAnsi="Times New Roman" w:cs="Times New Roman"/>
          <w:lang w:eastAsia="ko-KR"/>
        </w:rPr>
        <w:t xml:space="preserve"> according to the SID of SL-U</w:t>
      </w:r>
      <w:r w:rsidR="0046718C">
        <w:rPr>
          <w:rFonts w:ascii="Times New Roman" w:hAnsi="Times New Roman" w:cs="Times New Roman"/>
          <w:lang w:eastAsia="ko-KR"/>
        </w:rPr>
        <w:t>.</w:t>
      </w:r>
    </w:p>
    <w:p w14:paraId="32DFC954" w14:textId="41BADE8A" w:rsidR="00C3597E" w:rsidRDefault="00361950" w:rsidP="00F82624">
      <w:pPr>
        <w:pStyle w:val="ae"/>
        <w:spacing w:line="276" w:lineRule="auto"/>
        <w:rPr>
          <w:rFonts w:ascii="Times New Roman" w:hAnsi="Times New Roman" w:cs="Times New Roman"/>
          <w:lang w:eastAsia="ko-KR"/>
        </w:rPr>
      </w:pPr>
      <w:r w:rsidRPr="00361950">
        <w:rPr>
          <w:rFonts w:ascii="Times New Roman" w:hAnsi="Times New Roman" w:cs="Times New Roman"/>
          <w:lang w:eastAsia="ko-KR"/>
        </w:rPr>
        <w:t>In unlicensed spectrum, there are two types of channel access mechanism, i.e., Frame Based Equipment (FBE) and Load based Equipment (LBE).</w:t>
      </w:r>
      <w:r>
        <w:rPr>
          <w:rFonts w:ascii="Times New Roman" w:hAnsi="Times New Roman" w:cs="Times New Roman"/>
          <w:lang w:eastAsia="ko-KR"/>
        </w:rPr>
        <w:t xml:space="preserve"> </w:t>
      </w:r>
    </w:p>
    <w:p w14:paraId="38F82714" w14:textId="77F31A78" w:rsidR="00E83EB4" w:rsidRDefault="00E83EB4"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L</w:t>
      </w:r>
      <w:r>
        <w:rPr>
          <w:rFonts w:ascii="Times New Roman" w:hAnsi="Times New Roman" w:cs="Times New Roman"/>
          <w:lang w:eastAsia="ko-KR"/>
        </w:rPr>
        <w:t>BE performs LBT with back-off mechanisms, which are specified by Type 1 channel access procedure in NR-U. A wireless node can transmit whenever the channel is sens</w:t>
      </w:r>
      <w:r w:rsidR="004F1566">
        <w:rPr>
          <w:rFonts w:ascii="Times New Roman" w:hAnsi="Times New Roman" w:cs="Times New Roman"/>
          <w:lang w:eastAsia="ko-KR"/>
        </w:rPr>
        <w:t xml:space="preserve">ed as idle, otherwise a wireless node should perform </w:t>
      </w:r>
      <w:r w:rsidR="00174879">
        <w:rPr>
          <w:rFonts w:ascii="Times New Roman" w:hAnsi="Times New Roman" w:cs="Times New Roman"/>
          <w:lang w:eastAsia="ko-KR"/>
        </w:rPr>
        <w:t xml:space="preserve">further </w:t>
      </w:r>
      <w:r w:rsidR="004F1566">
        <w:rPr>
          <w:rFonts w:ascii="Times New Roman" w:hAnsi="Times New Roman" w:cs="Times New Roman"/>
          <w:lang w:eastAsia="ko-KR"/>
        </w:rPr>
        <w:t xml:space="preserve">CCA sensing until </w:t>
      </w:r>
      <w:r w:rsidR="00174879">
        <w:rPr>
          <w:rFonts w:ascii="Times New Roman" w:hAnsi="Times New Roman" w:cs="Times New Roman"/>
          <w:lang w:eastAsia="ko-KR"/>
        </w:rPr>
        <w:t xml:space="preserve">the </w:t>
      </w:r>
      <w:r w:rsidR="004F1566">
        <w:rPr>
          <w:rFonts w:ascii="Times New Roman" w:hAnsi="Times New Roman" w:cs="Times New Roman"/>
          <w:lang w:eastAsia="ko-KR"/>
        </w:rPr>
        <w:t xml:space="preserve">selected back-off counter reaches zero. </w:t>
      </w:r>
      <w:r w:rsidR="000168FE">
        <w:rPr>
          <w:rFonts w:ascii="Times New Roman" w:hAnsi="Times New Roman" w:cs="Times New Roman"/>
          <w:lang w:eastAsia="ko-KR"/>
        </w:rPr>
        <w:t xml:space="preserve">According to channel access priority class (CAPC) </w:t>
      </w:r>
      <w:r w:rsidR="004F1566">
        <w:rPr>
          <w:rFonts w:ascii="Times New Roman" w:hAnsi="Times New Roman" w:cs="Times New Roman"/>
          <w:lang w:eastAsia="ko-KR"/>
        </w:rPr>
        <w:t>LBE is based on determination on several factors related to channel access</w:t>
      </w:r>
      <w:r w:rsidR="000168FE">
        <w:rPr>
          <w:rFonts w:ascii="Times New Roman" w:hAnsi="Times New Roman" w:cs="Times New Roman"/>
          <w:lang w:eastAsia="ko-KR"/>
        </w:rPr>
        <w:t xml:space="preserve"> procedure</w:t>
      </w:r>
      <w:r w:rsidR="004F1566">
        <w:rPr>
          <w:rFonts w:ascii="Times New Roman" w:hAnsi="Times New Roman" w:cs="Times New Roman"/>
          <w:lang w:eastAsia="ko-KR"/>
        </w:rPr>
        <w:t xml:space="preserve"> e.g., Contension Window Size, MCOT, back-off counter and so on. For example, if there is </w:t>
      </w:r>
      <w:r w:rsidR="00767F7A">
        <w:rPr>
          <w:rFonts w:ascii="Times New Roman" w:hAnsi="Times New Roman" w:cs="Times New Roman"/>
          <w:lang w:eastAsia="ko-KR"/>
        </w:rPr>
        <w:t xml:space="preserve">an </w:t>
      </w:r>
      <w:r w:rsidR="004F1566">
        <w:rPr>
          <w:rFonts w:ascii="Times New Roman" w:hAnsi="Times New Roman" w:cs="Times New Roman"/>
          <w:lang w:eastAsia="ko-KR"/>
        </w:rPr>
        <w:t>important message to be transmitted, the channel access procedure</w:t>
      </w:r>
      <w:r w:rsidR="00AD460D">
        <w:rPr>
          <w:rFonts w:ascii="Times New Roman" w:hAnsi="Times New Roman" w:cs="Times New Roman"/>
          <w:lang w:eastAsia="ko-KR"/>
        </w:rPr>
        <w:t xml:space="preserve"> with higher priority needs to be performed (e.g. CAPC (p) = 1), where the maximum contention window size is very small compared to the that of lower priority class</w:t>
      </w:r>
      <w:r w:rsidR="00767F7A">
        <w:rPr>
          <w:rFonts w:ascii="Times New Roman" w:hAnsi="Times New Roman" w:cs="Times New Roman"/>
          <w:lang w:eastAsia="ko-KR"/>
        </w:rPr>
        <w:t xml:space="preserve"> (e.g. CAPC (p) = 4)</w:t>
      </w:r>
      <w:r w:rsidR="00AD460D">
        <w:rPr>
          <w:rFonts w:ascii="Times New Roman" w:hAnsi="Times New Roman" w:cs="Times New Roman"/>
          <w:lang w:eastAsia="ko-KR"/>
        </w:rPr>
        <w:t>. Based on that, LBE allows further flexible and dynamic channel access procedure  according to the channel access priority class.</w:t>
      </w:r>
    </w:p>
    <w:p w14:paraId="3F4EB3E8" w14:textId="1D0CFF08" w:rsidR="00891C6C" w:rsidRDefault="00AD460D"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M</w:t>
      </w:r>
      <w:r>
        <w:rPr>
          <w:rFonts w:ascii="Times New Roman" w:hAnsi="Times New Roman" w:cs="Times New Roman"/>
          <w:lang w:eastAsia="ko-KR"/>
        </w:rPr>
        <w:t>eanwhile, FBE has different characteristics in terms of channel access procedure</w:t>
      </w:r>
      <w:r w:rsidR="00E67D57">
        <w:rPr>
          <w:rFonts w:ascii="Times New Roman" w:hAnsi="Times New Roman" w:cs="Times New Roman"/>
          <w:lang w:eastAsia="ko-KR"/>
        </w:rPr>
        <w:t xml:space="preserve"> and frame-based channel access that only allow a UE perform channel sensing (CCA) and start to transmit at fixed starting point in a frame e.g., beginning of a frame. FBE </w:t>
      </w:r>
      <w:r w:rsidR="00E366A6">
        <w:rPr>
          <w:rFonts w:ascii="Times New Roman" w:hAnsi="Times New Roman" w:cs="Times New Roman"/>
          <w:lang w:eastAsia="ko-KR"/>
        </w:rPr>
        <w:t>has</w:t>
      </w:r>
      <w:r w:rsidR="00E67D57">
        <w:rPr>
          <w:rFonts w:ascii="Times New Roman" w:hAnsi="Times New Roman" w:cs="Times New Roman"/>
          <w:lang w:eastAsia="ko-KR"/>
        </w:rPr>
        <w:t xml:space="preserve"> </w:t>
      </w:r>
      <w:r w:rsidR="00E366A6">
        <w:rPr>
          <w:rFonts w:ascii="Times New Roman" w:hAnsi="Times New Roman" w:cs="Times New Roman"/>
          <w:lang w:eastAsia="ko-KR"/>
        </w:rPr>
        <w:t xml:space="preserve">advantage of </w:t>
      </w:r>
      <w:r w:rsidR="00E67D57">
        <w:rPr>
          <w:rFonts w:ascii="Times New Roman" w:hAnsi="Times New Roman" w:cs="Times New Roman"/>
          <w:lang w:eastAsia="ko-KR"/>
        </w:rPr>
        <w:t>better multiplexing</w:t>
      </w:r>
      <w:r w:rsidR="00E366A6">
        <w:rPr>
          <w:rFonts w:ascii="Times New Roman" w:hAnsi="Times New Roman" w:cs="Times New Roman"/>
          <w:lang w:eastAsia="ko-KR"/>
        </w:rPr>
        <w:t xml:space="preserve"> (e.g. FDM)</w:t>
      </w:r>
      <w:r w:rsidR="00E67D57">
        <w:rPr>
          <w:rFonts w:ascii="Times New Roman" w:hAnsi="Times New Roman" w:cs="Times New Roman"/>
          <w:lang w:eastAsia="ko-KR"/>
        </w:rPr>
        <w:t xml:space="preserve"> among UEs</w:t>
      </w:r>
      <w:r w:rsidR="00E366A6">
        <w:rPr>
          <w:rFonts w:ascii="Times New Roman" w:hAnsi="Times New Roman" w:cs="Times New Roman"/>
          <w:lang w:eastAsia="ko-KR"/>
        </w:rPr>
        <w:t>, comapred to the LBE,</w:t>
      </w:r>
      <w:r w:rsidR="00E67D57">
        <w:rPr>
          <w:rFonts w:ascii="Times New Roman" w:hAnsi="Times New Roman" w:cs="Times New Roman"/>
          <w:lang w:eastAsia="ko-KR"/>
        </w:rPr>
        <w:t xml:space="preserve"> since the UEs commonly perform</w:t>
      </w:r>
      <w:r w:rsidR="00E366A6">
        <w:rPr>
          <w:rFonts w:ascii="Times New Roman" w:hAnsi="Times New Roman" w:cs="Times New Roman"/>
          <w:lang w:eastAsia="ko-KR"/>
        </w:rPr>
        <w:t xml:space="preserve"> CCA during the same time duration so that inter-UE blocking problem may not be happened. </w:t>
      </w:r>
    </w:p>
    <w:p w14:paraId="5970FCF9" w14:textId="10170583" w:rsidR="00C3597E" w:rsidRPr="00E366A6" w:rsidRDefault="00E366A6"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G</w:t>
      </w:r>
      <w:r>
        <w:rPr>
          <w:rFonts w:ascii="Times New Roman" w:hAnsi="Times New Roman" w:cs="Times New Roman"/>
          <w:lang w:eastAsia="ko-KR"/>
        </w:rPr>
        <w:t xml:space="preserve">iven that the discussion above, it is beneficial to fully reuse both LBE and FBE for SL-U as well, depending on the </w:t>
      </w:r>
      <w:r w:rsidR="00767F7A">
        <w:rPr>
          <w:rFonts w:ascii="Times New Roman" w:hAnsi="Times New Roman" w:cs="Times New Roman"/>
          <w:lang w:eastAsia="ko-KR"/>
        </w:rPr>
        <w:t xml:space="preserve">SL-U </w:t>
      </w:r>
      <w:r>
        <w:rPr>
          <w:rFonts w:ascii="Times New Roman" w:hAnsi="Times New Roman" w:cs="Times New Roman"/>
          <w:lang w:eastAsia="ko-KR"/>
        </w:rPr>
        <w:t xml:space="preserve">deployment scenarios, channel conditions and so on. Either way can be very useful according to what SL-U scenarios is considered and thus </w:t>
      </w:r>
      <w:r w:rsidR="00767F7A">
        <w:rPr>
          <w:rFonts w:ascii="Times New Roman" w:hAnsi="Times New Roman" w:cs="Times New Roman"/>
          <w:lang w:eastAsia="ko-KR"/>
        </w:rPr>
        <w:t>those</w:t>
      </w:r>
      <w:r>
        <w:rPr>
          <w:rFonts w:ascii="Times New Roman" w:hAnsi="Times New Roman" w:cs="Times New Roman"/>
          <w:lang w:eastAsia="ko-KR"/>
        </w:rPr>
        <w:t xml:space="preserve"> would be considerable for SL-U</w:t>
      </w:r>
      <w:r w:rsidR="00E21100">
        <w:rPr>
          <w:rFonts w:ascii="Times New Roman" w:hAnsi="Times New Roman" w:cs="Times New Roman"/>
          <w:lang w:eastAsia="ko-KR"/>
        </w:rPr>
        <w:t>.</w:t>
      </w:r>
    </w:p>
    <w:p w14:paraId="2BFF4AFD" w14:textId="45265E4E" w:rsidR="00D93582" w:rsidRPr="00E21100" w:rsidRDefault="00E21100" w:rsidP="00F82624">
      <w:pPr>
        <w:pStyle w:val="ae"/>
        <w:spacing w:line="276" w:lineRule="auto"/>
        <w:rPr>
          <w:rFonts w:ascii="Times New Roman" w:hAnsi="Times New Roman" w:cs="Times New Roman"/>
          <w:b/>
          <w:bCs/>
          <w:u w:val="single"/>
          <w:lang w:eastAsia="ko-KR"/>
        </w:rPr>
      </w:pPr>
      <w:r w:rsidRPr="00E21100">
        <w:rPr>
          <w:rFonts w:ascii="Times New Roman" w:hAnsi="Times New Roman" w:cs="Times New Roman" w:hint="eastAsia"/>
          <w:b/>
          <w:bCs/>
          <w:u w:val="single"/>
          <w:lang w:eastAsia="ko-KR"/>
        </w:rPr>
        <w:t>P</w:t>
      </w:r>
      <w:r w:rsidRPr="00E21100">
        <w:rPr>
          <w:rFonts w:ascii="Times New Roman" w:hAnsi="Times New Roman" w:cs="Times New Roman"/>
          <w:b/>
          <w:bCs/>
          <w:u w:val="single"/>
          <w:lang w:eastAsia="ko-KR"/>
        </w:rPr>
        <w:t>roposal 1: It is beneficial to support both LBE and FBE for SL-U.</w:t>
      </w:r>
    </w:p>
    <w:p w14:paraId="511BA23A" w14:textId="77777777" w:rsidR="00DE5877" w:rsidRDefault="00DE5877" w:rsidP="00F82624">
      <w:pPr>
        <w:pStyle w:val="ae"/>
        <w:spacing w:line="276" w:lineRule="auto"/>
        <w:rPr>
          <w:rFonts w:ascii="Times New Roman" w:hAnsi="Times New Roman" w:cs="Times New Roman"/>
          <w:lang w:eastAsia="ko-KR"/>
        </w:rPr>
      </w:pPr>
    </w:p>
    <w:p w14:paraId="6AA0C951" w14:textId="1EA513D7" w:rsidR="003F7F55" w:rsidRDefault="003F7F55"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RAN1#110, it was discussed </w:t>
      </w:r>
      <w:r w:rsidR="00EF2701">
        <w:rPr>
          <w:rFonts w:ascii="Times New Roman" w:hAnsi="Times New Roman" w:cs="Times New Roman"/>
          <w:lang w:eastAsia="ko-KR"/>
        </w:rPr>
        <w:t>on</w:t>
      </w:r>
      <w:r>
        <w:rPr>
          <w:rFonts w:ascii="Times New Roman" w:hAnsi="Times New Roman" w:cs="Times New Roman"/>
          <w:lang w:eastAsia="ko-KR"/>
        </w:rPr>
        <w:t xml:space="preserve"> the CAPC table </w:t>
      </w:r>
      <w:r w:rsidR="00EF2701">
        <w:rPr>
          <w:rFonts w:ascii="Times New Roman" w:hAnsi="Times New Roman" w:cs="Times New Roman"/>
          <w:lang w:eastAsia="ko-KR"/>
        </w:rPr>
        <w:t xml:space="preserve">for </w:t>
      </w:r>
      <w:r>
        <w:rPr>
          <w:rFonts w:ascii="Times New Roman" w:hAnsi="Times New Roman" w:cs="Times New Roman"/>
          <w:lang w:eastAsia="ko-KR"/>
        </w:rPr>
        <w:t>type 1 channel access procedure</w:t>
      </w:r>
      <w:r w:rsidR="00EF2701">
        <w:rPr>
          <w:rFonts w:ascii="Times New Roman" w:hAnsi="Times New Roman" w:cs="Times New Roman"/>
          <w:lang w:eastAsia="ko-KR"/>
        </w:rPr>
        <w:t xml:space="preserve"> for SL-U, focusing on which CAPC table(s) from NR-U should be baseline for SL-U. Considering the various application scenarios and deployment environments for SL-U system, we believe that both CAPA tables are well justified depending on the application scenarios</w:t>
      </w:r>
      <w:r w:rsidR="008A73A5">
        <w:rPr>
          <w:rFonts w:ascii="Times New Roman" w:hAnsi="Times New Roman" w:cs="Times New Roman"/>
          <w:lang w:eastAsia="ko-KR"/>
        </w:rPr>
        <w:t>. For example, as discussed before, a</w:t>
      </w:r>
      <w:r w:rsidR="008A73A5" w:rsidRPr="008A73A5">
        <w:rPr>
          <w:rFonts w:ascii="Times New Roman" w:hAnsi="Times New Roman" w:cs="Times New Roman"/>
          <w:lang w:eastAsia="ko-KR"/>
        </w:rPr>
        <w:t>pplications with anchor-node UE to consistently share longer duration COTs</w:t>
      </w:r>
      <w:r w:rsidR="008A73A5">
        <w:rPr>
          <w:rFonts w:ascii="Times New Roman" w:hAnsi="Times New Roman" w:cs="Times New Roman"/>
          <w:lang w:eastAsia="ko-KR"/>
        </w:rPr>
        <w:t xml:space="preserve"> may be preferred to use the DL CAPC while in ultra-ense network scenarios, it is preferrable to use the UL CAPC since it can have a wider range of contention windows to get more change to access the channel by using more number of back-off. In that sense, at this time we don’t have strong disadvantages and difficulties to support the both CAPC tables as those have been already s</w:t>
      </w:r>
      <w:r w:rsidR="009B12F5">
        <w:rPr>
          <w:rFonts w:ascii="Times New Roman" w:hAnsi="Times New Roman" w:cs="Times New Roman"/>
          <w:lang w:eastAsia="ko-KR"/>
        </w:rPr>
        <w:t>pecified in NR-U. If there may be some improvements and modifications on the CAPC tables to well be applicable to SL-U, we can further study it.</w:t>
      </w:r>
    </w:p>
    <w:p w14:paraId="4A174792" w14:textId="7085683E" w:rsidR="003F7F55" w:rsidRPr="003F7F55" w:rsidRDefault="003F7F55" w:rsidP="00F82624">
      <w:pPr>
        <w:pStyle w:val="ae"/>
        <w:spacing w:line="276" w:lineRule="auto"/>
        <w:rPr>
          <w:rFonts w:ascii="Times New Roman" w:hAnsi="Times New Roman" w:cs="Times New Roman"/>
          <w:b/>
          <w:bCs/>
          <w:u w:val="single"/>
          <w:lang w:eastAsia="ko-KR"/>
        </w:rPr>
      </w:pPr>
      <w:r w:rsidRPr="003F7F55">
        <w:rPr>
          <w:rFonts w:ascii="Times New Roman" w:hAnsi="Times New Roman" w:cs="Times New Roman" w:hint="eastAsia"/>
          <w:b/>
          <w:bCs/>
          <w:u w:val="single"/>
          <w:lang w:eastAsia="ko-KR"/>
        </w:rPr>
        <w:t>P</w:t>
      </w:r>
      <w:r w:rsidRPr="003F7F55">
        <w:rPr>
          <w:rFonts w:ascii="Times New Roman" w:hAnsi="Times New Roman" w:cs="Times New Roman"/>
          <w:b/>
          <w:bCs/>
          <w:u w:val="single"/>
          <w:lang w:eastAsia="ko-KR"/>
        </w:rPr>
        <w:t xml:space="preserve">roposal 2: It can be baseline that either the DL CAPC or UL CAPC table from NR-U is </w:t>
      </w:r>
      <w:r w:rsidR="00942396">
        <w:rPr>
          <w:rFonts w:ascii="Times New Roman" w:hAnsi="Times New Roman" w:cs="Times New Roman"/>
          <w:b/>
          <w:bCs/>
          <w:u w:val="single"/>
          <w:lang w:eastAsia="ko-KR"/>
        </w:rPr>
        <w:t>configured</w:t>
      </w:r>
      <w:r w:rsidRPr="003F7F55">
        <w:rPr>
          <w:rFonts w:ascii="Times New Roman" w:hAnsi="Times New Roman" w:cs="Times New Roman"/>
          <w:b/>
          <w:bCs/>
          <w:u w:val="single"/>
          <w:lang w:eastAsia="ko-KR"/>
        </w:rPr>
        <w:t xml:space="preserve"> for SL-U operation</w:t>
      </w:r>
      <w:r w:rsidR="009B12F5">
        <w:rPr>
          <w:rFonts w:ascii="Times New Roman" w:hAnsi="Times New Roman" w:cs="Times New Roman"/>
          <w:b/>
          <w:bCs/>
          <w:u w:val="single"/>
          <w:lang w:eastAsia="ko-KR"/>
        </w:rPr>
        <w:t>.</w:t>
      </w:r>
    </w:p>
    <w:p w14:paraId="1968FDB2" w14:textId="77777777" w:rsidR="00DE5877" w:rsidRPr="009B12F5" w:rsidRDefault="00DE5877" w:rsidP="00F82624">
      <w:pPr>
        <w:pStyle w:val="ae"/>
        <w:spacing w:line="276" w:lineRule="auto"/>
        <w:rPr>
          <w:rFonts w:ascii="Times New Roman" w:hAnsi="Times New Roman" w:cs="Times New Roman"/>
          <w:lang w:eastAsia="ko-KR"/>
        </w:rPr>
      </w:pPr>
    </w:p>
    <w:p w14:paraId="5ECB3368" w14:textId="134B3D99" w:rsidR="00777C42" w:rsidRDefault="00777C42"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LBE based channel access procedure, there are four types of channel access procedures defined in NR-U on unlicensecd spectrum such as Type 1, Type 2A/2B/2C. Type 1 channel access is appicable to any DL or UL transmission whenever </w:t>
      </w:r>
      <w:r w:rsidR="004B1889">
        <w:rPr>
          <w:rFonts w:ascii="Times New Roman" w:hAnsi="Times New Roman" w:cs="Times New Roman"/>
          <w:lang w:eastAsia="ko-KR"/>
        </w:rPr>
        <w:t xml:space="preserve">back-off counter reaches zero by sensing idle on the channel. Type 2A has deterministic time duration (25us) for channel sensing that needs to be idle before transmission. Similarly, for Type 2B and 2C, it has different deterministic time durations with 16us&lt;= x &lt;25us and &lt;16us, respectively. For DL channel access, Type 1 can be used for any DL transmissions while Type 2 series needs to be applied for specific DL transmissions e.g., discovery burst or </w:t>
      </w:r>
      <w:r w:rsidR="004B1889" w:rsidRPr="00893B38">
        <w:rPr>
          <w:rFonts w:ascii="Times New Roman" w:hAnsi="Times New Roman" w:cs="Times New Roman"/>
          <w:lang w:eastAsia="ko-KR"/>
        </w:rPr>
        <w:t>transmissions by a gNB following transmission by a UE after a gap of 25 us/16us in a shared channel occupancy</w:t>
      </w:r>
      <w:r w:rsidR="0054071D">
        <w:rPr>
          <w:rFonts w:ascii="Times New Roman" w:hAnsi="Times New Roman" w:cs="Times New Roman"/>
          <w:lang w:eastAsia="ko-KR"/>
        </w:rPr>
        <w:t>. For Type 2 UL channel access, it can be used for UL transmission in the case where COT sharing indication is provided by a gNB.</w:t>
      </w:r>
    </w:p>
    <w:p w14:paraId="4886D90B" w14:textId="7C06C0B4" w:rsidR="0054071D" w:rsidRDefault="0054071D"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or SL-U, it can be basically considered to apply Type 1 channel access to PSCCH/PSSCH (including 2</w:t>
      </w:r>
      <w:r w:rsidRPr="0054071D">
        <w:rPr>
          <w:rFonts w:ascii="Times New Roman" w:hAnsi="Times New Roman" w:cs="Times New Roman"/>
          <w:vertAlign w:val="superscript"/>
          <w:lang w:eastAsia="ko-KR"/>
        </w:rPr>
        <w:t>nd</w:t>
      </w:r>
      <w:r>
        <w:rPr>
          <w:rFonts w:ascii="Times New Roman" w:hAnsi="Times New Roman" w:cs="Times New Roman"/>
          <w:lang w:eastAsia="ko-KR"/>
        </w:rPr>
        <w:t xml:space="preserve"> SCI) transmissions</w:t>
      </w:r>
      <w:r w:rsidR="004C4F78">
        <w:rPr>
          <w:rFonts w:ascii="Times New Roman" w:hAnsi="Times New Roman" w:cs="Times New Roman"/>
          <w:lang w:eastAsia="ko-KR"/>
        </w:rPr>
        <w:t xml:space="preserve"> while for PSFCH transmission and SL-SSB</w:t>
      </w:r>
      <w:r w:rsidR="007E57D2">
        <w:rPr>
          <w:rFonts w:ascii="Times New Roman" w:hAnsi="Times New Roman" w:cs="Times New Roman"/>
          <w:lang w:eastAsia="ko-KR"/>
        </w:rPr>
        <w:t xml:space="preserve">, </w:t>
      </w:r>
      <w:r w:rsidR="004C4F78">
        <w:rPr>
          <w:rFonts w:ascii="Times New Roman" w:hAnsi="Times New Roman" w:cs="Times New Roman"/>
          <w:lang w:eastAsia="ko-KR"/>
        </w:rPr>
        <w:t xml:space="preserve">Type 2 channel access </w:t>
      </w:r>
      <w:r w:rsidR="0065506C">
        <w:rPr>
          <w:rFonts w:ascii="Times New Roman" w:hAnsi="Times New Roman" w:cs="Times New Roman"/>
          <w:lang w:eastAsia="ko-KR"/>
        </w:rPr>
        <w:t>seems be</w:t>
      </w:r>
      <w:r w:rsidR="004C4F78">
        <w:rPr>
          <w:rFonts w:ascii="Times New Roman" w:hAnsi="Times New Roman" w:cs="Times New Roman"/>
          <w:lang w:eastAsia="ko-KR"/>
        </w:rPr>
        <w:t xml:space="preserve"> more appropriate. </w:t>
      </w:r>
      <w:r w:rsidR="007E57D2">
        <w:rPr>
          <w:rFonts w:ascii="Times New Roman" w:hAnsi="Times New Roman" w:cs="Times New Roman"/>
          <w:lang w:eastAsia="ko-KR"/>
        </w:rPr>
        <w:t>If COT sharing is applicable, one of Type 2A/2B/2C channel access can be used before following SL transmission during the shared COT.</w:t>
      </w:r>
    </w:p>
    <w:p w14:paraId="49727717" w14:textId="3D2E8250" w:rsidR="009232F8" w:rsidRPr="009232F8" w:rsidRDefault="009232F8" w:rsidP="00F82624">
      <w:pPr>
        <w:pStyle w:val="ae"/>
        <w:spacing w:line="276" w:lineRule="auto"/>
        <w:rPr>
          <w:rFonts w:ascii="Times New Roman" w:hAnsi="Times New Roman" w:cs="Times New Roman"/>
          <w:b/>
          <w:bCs/>
          <w:u w:val="single"/>
          <w:lang w:eastAsia="ko-KR"/>
        </w:rPr>
      </w:pPr>
      <w:r w:rsidRPr="009232F8">
        <w:rPr>
          <w:rFonts w:ascii="Times New Roman" w:hAnsi="Times New Roman" w:cs="Times New Roman" w:hint="eastAsia"/>
          <w:b/>
          <w:bCs/>
          <w:u w:val="single"/>
          <w:lang w:eastAsia="ko-KR"/>
        </w:rPr>
        <w:t>P</w:t>
      </w:r>
      <w:r w:rsidRPr="009232F8">
        <w:rPr>
          <w:rFonts w:ascii="Times New Roman" w:hAnsi="Times New Roman" w:cs="Times New Roman"/>
          <w:b/>
          <w:bCs/>
          <w:u w:val="single"/>
          <w:lang w:eastAsia="ko-KR"/>
        </w:rPr>
        <w:t xml:space="preserve">roposal </w:t>
      </w:r>
      <w:r w:rsidR="00586399">
        <w:rPr>
          <w:rFonts w:ascii="Times New Roman" w:hAnsi="Times New Roman" w:cs="Times New Roman"/>
          <w:b/>
          <w:bCs/>
          <w:u w:val="single"/>
          <w:lang w:eastAsia="ko-KR"/>
        </w:rPr>
        <w:t>3</w:t>
      </w:r>
      <w:r w:rsidRPr="009232F8">
        <w:rPr>
          <w:rFonts w:ascii="Times New Roman" w:hAnsi="Times New Roman" w:cs="Times New Roman"/>
          <w:b/>
          <w:bCs/>
          <w:u w:val="single"/>
          <w:lang w:eastAsia="ko-KR"/>
        </w:rPr>
        <w:t>: Type 2A channel access can be adopted for PSFCH transmission and SL-SSB transmission.</w:t>
      </w:r>
    </w:p>
    <w:p w14:paraId="633B6ACC" w14:textId="53C70492" w:rsidR="009232F8" w:rsidRDefault="009232F8" w:rsidP="00F82624">
      <w:pPr>
        <w:pStyle w:val="ae"/>
        <w:spacing w:line="276" w:lineRule="auto"/>
        <w:rPr>
          <w:rFonts w:ascii="Times New Roman" w:hAnsi="Times New Roman" w:cs="Times New Roman"/>
          <w:lang w:eastAsia="ko-KR"/>
        </w:rPr>
      </w:pPr>
      <w:r w:rsidRPr="009232F8">
        <w:rPr>
          <w:rFonts w:ascii="Times New Roman" w:hAnsi="Times New Roman" w:cs="Times New Roman" w:hint="eastAsia"/>
          <w:b/>
          <w:bCs/>
          <w:u w:val="single"/>
          <w:lang w:eastAsia="ko-KR"/>
        </w:rPr>
        <w:lastRenderedPageBreak/>
        <w:t>P</w:t>
      </w:r>
      <w:r w:rsidRPr="009232F8">
        <w:rPr>
          <w:rFonts w:ascii="Times New Roman" w:hAnsi="Times New Roman" w:cs="Times New Roman"/>
          <w:b/>
          <w:bCs/>
          <w:u w:val="single"/>
          <w:lang w:eastAsia="ko-KR"/>
        </w:rPr>
        <w:t xml:space="preserve">roposal </w:t>
      </w:r>
      <w:r w:rsidR="00586399">
        <w:rPr>
          <w:rFonts w:ascii="Times New Roman" w:hAnsi="Times New Roman" w:cs="Times New Roman"/>
          <w:b/>
          <w:bCs/>
          <w:u w:val="single"/>
          <w:lang w:eastAsia="ko-KR"/>
        </w:rPr>
        <w:t>4</w:t>
      </w:r>
      <w:r w:rsidRPr="009232F8">
        <w:rPr>
          <w:rFonts w:ascii="Times New Roman" w:hAnsi="Times New Roman" w:cs="Times New Roman"/>
          <w:b/>
          <w:bCs/>
          <w:u w:val="single"/>
          <w:lang w:eastAsia="ko-KR"/>
        </w:rPr>
        <w:t>: Type 2A/2B/2C channel access can be basically adopted for PSCCH/PSSCH in case of UE-to-UE COT sharing</w:t>
      </w:r>
      <w:r w:rsidR="00160047">
        <w:rPr>
          <w:rFonts w:ascii="Times New Roman" w:hAnsi="Times New Roman" w:cs="Times New Roman"/>
          <w:b/>
          <w:bCs/>
          <w:u w:val="single"/>
          <w:lang w:eastAsia="ko-KR"/>
        </w:rPr>
        <w:t>.</w:t>
      </w:r>
    </w:p>
    <w:p w14:paraId="3E2AD502" w14:textId="7E76CB5F" w:rsidR="009232F8" w:rsidRDefault="009232F8" w:rsidP="00F82624">
      <w:pPr>
        <w:pStyle w:val="ae"/>
        <w:spacing w:line="276" w:lineRule="auto"/>
        <w:rPr>
          <w:rFonts w:ascii="Times New Roman" w:hAnsi="Times New Roman" w:cs="Times New Roman"/>
          <w:lang w:eastAsia="ko-KR"/>
        </w:rPr>
      </w:pPr>
    </w:p>
    <w:p w14:paraId="05800B83" w14:textId="77777777" w:rsidR="00682F5B" w:rsidRDefault="00682F5B" w:rsidP="00682F5B">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On UE-to-UE </w:t>
      </w:r>
      <w:r>
        <w:rPr>
          <w:rFonts w:ascii="Times New Roman" w:hAnsi="Times New Roman" w:cs="Times New Roman" w:hint="eastAsia"/>
          <w:lang w:eastAsia="ko-KR"/>
        </w:rPr>
        <w:t>C</w:t>
      </w:r>
      <w:r>
        <w:rPr>
          <w:rFonts w:ascii="Times New Roman" w:hAnsi="Times New Roman" w:cs="Times New Roman"/>
          <w:lang w:eastAsia="ko-KR"/>
        </w:rPr>
        <w:t xml:space="preserve">OT sharing, there are two main alternatives to be discussed in this meeting as shown in section 1. The main difference between two alternatives is that what channel type(s) of the COT initiating UE’s transmission is considered for the determination of the target receiver. We think that it results in further complexity and specification works if alt 2 is supported for UE-to-UE COT sharing where Alt 2 (in agreement in RAN1#110) means that </w:t>
      </w:r>
      <w:r w:rsidRPr="004A2B59">
        <w:rPr>
          <w:rFonts w:ascii="Times New Roman" w:hAnsi="Times New Roman" w:cs="Times New Roman"/>
          <w:lang w:eastAsia="ko-KR"/>
        </w:rPr>
        <w:t>A responding SL UE can utilize a COT shared by a COT initiating UE when the responding SL UE is a target receiver of the COT initiating UE’s transmission in the COT</w:t>
      </w:r>
      <w:r>
        <w:rPr>
          <w:rFonts w:ascii="Times New Roman" w:hAnsi="Times New Roman" w:cs="Times New Roman"/>
          <w:lang w:eastAsia="ko-KR"/>
        </w:rPr>
        <w:t>. Because it should be required to support additional signaling or procedure to identify the SL UE is a target receiver, while Alt 1 is not needed for that. So, we prefer to support Alt 1 for UE-to-UE COT sharing.</w:t>
      </w:r>
    </w:p>
    <w:p w14:paraId="1C465498" w14:textId="15074968" w:rsidR="00682F5B" w:rsidRPr="004A2B59" w:rsidRDefault="00682F5B" w:rsidP="00682F5B">
      <w:pPr>
        <w:pStyle w:val="ae"/>
        <w:spacing w:line="276" w:lineRule="auto"/>
        <w:rPr>
          <w:rFonts w:ascii="Times New Roman" w:hAnsi="Times New Roman" w:cs="Times New Roman"/>
          <w:b/>
          <w:bCs/>
          <w:u w:val="single"/>
          <w:lang w:eastAsia="ko-KR"/>
        </w:rPr>
      </w:pPr>
      <w:r w:rsidRPr="004A2B59">
        <w:rPr>
          <w:rFonts w:ascii="Times New Roman" w:hAnsi="Times New Roman" w:cs="Times New Roman" w:hint="eastAsia"/>
          <w:b/>
          <w:bCs/>
          <w:u w:val="single"/>
          <w:lang w:eastAsia="ko-KR"/>
        </w:rPr>
        <w:t>P</w:t>
      </w:r>
      <w:r w:rsidRPr="004A2B59">
        <w:rPr>
          <w:rFonts w:ascii="Times New Roman" w:hAnsi="Times New Roman" w:cs="Times New Roman"/>
          <w:b/>
          <w:bCs/>
          <w:u w:val="single"/>
          <w:lang w:eastAsia="ko-KR"/>
        </w:rPr>
        <w:t>roposal 5: It is preferable to support Alt 1 for UE-to-UE COT sharing</w:t>
      </w:r>
      <w:r w:rsidR="00160047">
        <w:rPr>
          <w:rFonts w:ascii="Times New Roman" w:hAnsi="Times New Roman" w:cs="Times New Roman"/>
          <w:b/>
          <w:bCs/>
          <w:u w:val="single"/>
          <w:lang w:eastAsia="ko-KR"/>
        </w:rPr>
        <w:t>.</w:t>
      </w:r>
    </w:p>
    <w:p w14:paraId="06B90076" w14:textId="77777777" w:rsidR="00682F5B" w:rsidRDefault="00682F5B" w:rsidP="00F82624">
      <w:pPr>
        <w:pStyle w:val="ae"/>
        <w:spacing w:line="276" w:lineRule="auto"/>
        <w:rPr>
          <w:rFonts w:ascii="Times New Roman" w:hAnsi="Times New Roman" w:cs="Times New Roman"/>
          <w:lang w:eastAsia="ko-KR"/>
        </w:rPr>
      </w:pPr>
    </w:p>
    <w:p w14:paraId="7AE701B7" w14:textId="512800F1" w:rsidR="00893B38" w:rsidRDefault="00BC5A7C"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ollowing EU regulations, Short Control Signaling can be considered for SL-U. That is, </w:t>
      </w:r>
      <w:r w:rsidR="009232F8">
        <w:rPr>
          <w:rFonts w:ascii="Times New Roman" w:hAnsi="Times New Roman" w:cs="Times New Roman"/>
          <w:lang w:eastAsia="ko-KR"/>
        </w:rPr>
        <w:t xml:space="preserve">if the specified regulation of SCS is met in unlicesed band, the transmission during short period is allowed without LBT. Basically, SCS is applicable to </w:t>
      </w:r>
      <w:r w:rsidR="00273F3F">
        <w:rPr>
          <w:rFonts w:ascii="Times New Roman" w:hAnsi="Times New Roman" w:cs="Times New Roman"/>
          <w:lang w:eastAsia="ko-KR"/>
        </w:rPr>
        <w:t>any</w:t>
      </w:r>
      <w:r w:rsidR="009232F8">
        <w:rPr>
          <w:rFonts w:ascii="Times New Roman" w:hAnsi="Times New Roman" w:cs="Times New Roman"/>
          <w:lang w:eastAsia="ko-KR"/>
        </w:rPr>
        <w:t xml:space="preserve"> transmissions perferming in short time period</w:t>
      </w:r>
      <w:r w:rsidR="00273F3F">
        <w:rPr>
          <w:rFonts w:ascii="Times New Roman" w:hAnsi="Times New Roman" w:cs="Times New Roman"/>
          <w:lang w:eastAsia="ko-KR"/>
        </w:rPr>
        <w:t xml:space="preserve">. For example, a UE receiving PSSCH from other UE can transmit PSFCH according to SCS regulation if allowed, in case COT sharing is not indicated. Similarly, a UE who want only SL-SSB in a given time (assuming SL-SSB Tx period is short enough) can also transmit SL-SSB by SCS. For SL-U, it is expected that PSFCH using a few </w:t>
      </w:r>
      <w:r w:rsidR="008F16E7">
        <w:rPr>
          <w:rFonts w:ascii="Times New Roman" w:hAnsi="Times New Roman" w:cs="Times New Roman"/>
          <w:lang w:eastAsia="ko-KR"/>
        </w:rPr>
        <w:t>number of OFDM symbols can be tranmitted without LBT according to SCS regulations but, SL-SSB needs to be further studied depending on SL-SSB slot structure in SL-U.</w:t>
      </w:r>
    </w:p>
    <w:p w14:paraId="001BF1EC" w14:textId="132E42F8" w:rsidR="008F16E7" w:rsidRDefault="008F16E7" w:rsidP="00F82624">
      <w:pPr>
        <w:pStyle w:val="ae"/>
        <w:spacing w:line="276" w:lineRule="auto"/>
        <w:rPr>
          <w:rFonts w:ascii="Times New Roman" w:hAnsi="Times New Roman" w:cs="Times New Roman"/>
          <w:lang w:eastAsia="ko-KR"/>
        </w:rPr>
      </w:pPr>
      <w:r w:rsidRPr="009232F8">
        <w:rPr>
          <w:rFonts w:ascii="Times New Roman" w:hAnsi="Times New Roman" w:cs="Times New Roman" w:hint="eastAsia"/>
          <w:b/>
          <w:bCs/>
          <w:u w:val="single"/>
          <w:lang w:eastAsia="ko-KR"/>
        </w:rPr>
        <w:t>P</w:t>
      </w:r>
      <w:r w:rsidRPr="009232F8">
        <w:rPr>
          <w:rFonts w:ascii="Times New Roman" w:hAnsi="Times New Roman" w:cs="Times New Roman"/>
          <w:b/>
          <w:bCs/>
          <w:u w:val="single"/>
          <w:lang w:eastAsia="ko-KR"/>
        </w:rPr>
        <w:t xml:space="preserve">roposal </w:t>
      </w:r>
      <w:r w:rsidR="00160047">
        <w:rPr>
          <w:rFonts w:ascii="Times New Roman" w:hAnsi="Times New Roman" w:cs="Times New Roman"/>
          <w:b/>
          <w:bCs/>
          <w:u w:val="single"/>
          <w:lang w:eastAsia="ko-KR"/>
        </w:rPr>
        <w:t>6</w:t>
      </w:r>
      <w:r>
        <w:rPr>
          <w:rFonts w:ascii="Times New Roman" w:hAnsi="Times New Roman" w:cs="Times New Roman"/>
          <w:b/>
          <w:bCs/>
          <w:u w:val="single"/>
          <w:lang w:eastAsia="ko-KR"/>
        </w:rPr>
        <w:t>: It can be considered at least for PSFCH to introduce short control signaling transmission for SL-U. FFS other SL channel/signals</w:t>
      </w:r>
      <w:r w:rsidR="00160047">
        <w:rPr>
          <w:rFonts w:ascii="Times New Roman" w:hAnsi="Times New Roman" w:cs="Times New Roman"/>
          <w:b/>
          <w:bCs/>
          <w:u w:val="single"/>
          <w:lang w:eastAsia="ko-KR"/>
        </w:rPr>
        <w:t>.</w:t>
      </w:r>
    </w:p>
    <w:p w14:paraId="7AA88306" w14:textId="0253595B" w:rsidR="00840F30" w:rsidRDefault="00840F30" w:rsidP="00F82624">
      <w:pPr>
        <w:pStyle w:val="ae"/>
        <w:spacing w:line="276" w:lineRule="auto"/>
        <w:rPr>
          <w:rFonts w:ascii="Times New Roman" w:hAnsi="Times New Roman" w:cs="Times New Roman"/>
          <w:lang w:eastAsia="ko-KR"/>
        </w:rPr>
      </w:pPr>
    </w:p>
    <w:p w14:paraId="5297AB29" w14:textId="77777777" w:rsidR="00682F5B" w:rsidRDefault="00682F5B" w:rsidP="00F82624">
      <w:pPr>
        <w:pStyle w:val="ae"/>
        <w:spacing w:line="276" w:lineRule="auto"/>
        <w:rPr>
          <w:rFonts w:ascii="Times New Roman" w:hAnsi="Times New Roman" w:cs="Times New Roman"/>
          <w:lang w:eastAsia="ko-KR"/>
        </w:rPr>
      </w:pPr>
    </w:p>
    <w:p w14:paraId="639F9208" w14:textId="51C49989" w:rsidR="00DF2D69" w:rsidRPr="007D3E81" w:rsidRDefault="00862595" w:rsidP="00DF2D69">
      <w:pPr>
        <w:pStyle w:val="2"/>
      </w:pPr>
      <w:r>
        <w:rPr>
          <w:rFonts w:eastAsiaTheme="minorEastAsia" w:hint="eastAsia"/>
          <w:lang w:eastAsia="ko-KR"/>
        </w:rPr>
        <w:t>S</w:t>
      </w:r>
      <w:r>
        <w:rPr>
          <w:rFonts w:eastAsiaTheme="minorEastAsia"/>
          <w:lang w:eastAsia="ko-KR"/>
        </w:rPr>
        <w:t>L resource allocation</w:t>
      </w:r>
    </w:p>
    <w:p w14:paraId="369BC17E" w14:textId="12863EEB" w:rsidR="00FB1A32" w:rsidRDefault="00FB1A32"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last RAN1 meeting, it was agreed that both legacy SL mode 1 and mode 2 are supported for SL-U as well. </w:t>
      </w:r>
      <w:r w:rsidR="0065015B">
        <w:rPr>
          <w:rFonts w:ascii="Times New Roman" w:hAnsi="Times New Roman" w:cs="Times New Roman"/>
          <w:lang w:eastAsia="ko-KR"/>
        </w:rPr>
        <w:t>For SL-U mode 1, since it is assumed that Uu operation between gNB and Tx UE should be performed on licensed band according to SID, the mode 1 related signalings e.g., SL SR, SL DCI signaling or RRC resource configuration will not affect the SL-U operations. However, as a gNB does not have any idea on whether SL scheduling information provided by the gNB is</w:t>
      </w:r>
      <w:r w:rsidR="00EE620B">
        <w:rPr>
          <w:rFonts w:ascii="Times New Roman" w:hAnsi="Times New Roman" w:cs="Times New Roman"/>
          <w:lang w:eastAsia="ko-KR"/>
        </w:rPr>
        <w:t xml:space="preserve"> successfully used by the Tx UE (i.e. LBT success), it can’t guarantee that Mode 1 SL scheduing is always ensured as in legacy SL mode 1. Accordingly, how to handle this problem in SL-U needs to be discussed in RAN1. One possible way is to allow gNB perform LBT in same unlicensed carrier, in order to recognise </w:t>
      </w:r>
      <w:r w:rsidR="00F00D59">
        <w:rPr>
          <w:rFonts w:ascii="Times New Roman" w:hAnsi="Times New Roman" w:cs="Times New Roman"/>
          <w:lang w:eastAsia="ko-KR"/>
        </w:rPr>
        <w:t xml:space="preserve">the </w:t>
      </w:r>
      <w:r w:rsidR="00EE620B">
        <w:rPr>
          <w:rFonts w:ascii="Times New Roman" w:hAnsi="Times New Roman" w:cs="Times New Roman"/>
          <w:lang w:eastAsia="ko-KR"/>
        </w:rPr>
        <w:t>channel is idle or not before the SL mode 1 scheduling to the Tx UE. If it is not preferred to require the LBT capability at gNB side</w:t>
      </w:r>
      <w:r w:rsidR="00F00D59">
        <w:rPr>
          <w:rFonts w:ascii="Times New Roman" w:hAnsi="Times New Roman" w:cs="Times New Roman"/>
          <w:lang w:eastAsia="ko-KR"/>
        </w:rPr>
        <w:t xml:space="preserve"> </w:t>
      </w:r>
      <w:r w:rsidR="007058CB">
        <w:rPr>
          <w:rFonts w:ascii="Times New Roman" w:hAnsi="Times New Roman" w:cs="Times New Roman"/>
          <w:lang w:eastAsia="ko-KR"/>
        </w:rPr>
        <w:t>as well</w:t>
      </w:r>
      <w:r w:rsidR="00EE620B">
        <w:rPr>
          <w:rFonts w:ascii="Times New Roman" w:hAnsi="Times New Roman" w:cs="Times New Roman"/>
          <w:lang w:eastAsia="ko-KR"/>
        </w:rPr>
        <w:t xml:space="preserve"> then other solutions </w:t>
      </w:r>
      <w:r w:rsidR="00096ED0">
        <w:rPr>
          <w:rFonts w:ascii="Times New Roman" w:hAnsi="Times New Roman" w:cs="Times New Roman"/>
          <w:lang w:eastAsia="ko-KR"/>
        </w:rPr>
        <w:t>e.g. additional SL scheduling information can be found. In addition, it is also needed to be discussed on how SL HARQ feedback is performed by UL channel (e.g. PUCCH) and what UL channel Tx timing and resource are determined by the Tx UE.</w:t>
      </w:r>
    </w:p>
    <w:p w14:paraId="0F7D5408" w14:textId="5744EBC5" w:rsidR="00096ED0" w:rsidRPr="00B57099" w:rsidRDefault="00096ED0" w:rsidP="00F82624">
      <w:pPr>
        <w:pStyle w:val="ae"/>
        <w:spacing w:line="276" w:lineRule="auto"/>
        <w:rPr>
          <w:rFonts w:ascii="Times New Roman" w:hAnsi="Times New Roman" w:cs="Times New Roman"/>
          <w:b/>
          <w:bCs/>
          <w:u w:val="single"/>
          <w:lang w:eastAsia="ko-KR"/>
        </w:rPr>
      </w:pPr>
      <w:r w:rsidRPr="00B57099">
        <w:rPr>
          <w:rFonts w:ascii="Times New Roman" w:hAnsi="Times New Roman" w:cs="Times New Roman" w:hint="eastAsia"/>
          <w:b/>
          <w:bCs/>
          <w:u w:val="single"/>
          <w:lang w:eastAsia="ko-KR"/>
        </w:rPr>
        <w:t>P</w:t>
      </w:r>
      <w:r w:rsidRPr="00B57099">
        <w:rPr>
          <w:rFonts w:ascii="Times New Roman" w:hAnsi="Times New Roman" w:cs="Times New Roman"/>
          <w:b/>
          <w:bCs/>
          <w:u w:val="single"/>
          <w:lang w:eastAsia="ko-KR"/>
        </w:rPr>
        <w:t xml:space="preserve">roposal </w:t>
      </w:r>
      <w:r w:rsidR="00160047">
        <w:rPr>
          <w:rFonts w:ascii="Times New Roman" w:hAnsi="Times New Roman" w:cs="Times New Roman"/>
          <w:b/>
          <w:bCs/>
          <w:u w:val="single"/>
          <w:lang w:eastAsia="ko-KR"/>
        </w:rPr>
        <w:t>7</w:t>
      </w:r>
      <w:r w:rsidRPr="00B57099">
        <w:rPr>
          <w:rFonts w:ascii="Times New Roman" w:hAnsi="Times New Roman" w:cs="Times New Roman"/>
          <w:b/>
          <w:bCs/>
          <w:u w:val="single"/>
          <w:lang w:eastAsia="ko-KR"/>
        </w:rPr>
        <w:t xml:space="preserve">: It needs to be discussed on how to ensure reliability of SL scheduled resources from gNB in SL-U mode 1. </w:t>
      </w:r>
    </w:p>
    <w:p w14:paraId="4D765F1C" w14:textId="6B0A9EBF" w:rsidR="004D4CA9" w:rsidRDefault="004D4CA9" w:rsidP="00F82624">
      <w:pPr>
        <w:pStyle w:val="ae"/>
        <w:spacing w:line="276" w:lineRule="auto"/>
        <w:rPr>
          <w:rFonts w:ascii="Times New Roman" w:hAnsi="Times New Roman" w:cs="Times New Roman"/>
          <w:lang w:eastAsia="ko-KR"/>
        </w:rPr>
      </w:pPr>
    </w:p>
    <w:p w14:paraId="1178FD0D" w14:textId="09FE0AEE" w:rsidR="00D25232" w:rsidRDefault="00D25232" w:rsidP="00F82624">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For mode 2 in SL-U, it can be considered that sensing and resource selection procedure as in legacy mode 2 is used to avoid </w:t>
      </w:r>
      <w:r w:rsidR="00C16017">
        <w:rPr>
          <w:rFonts w:ascii="Times New Roman" w:hAnsi="Times New Roman" w:cs="Times New Roman"/>
          <w:lang w:eastAsia="ko-KR"/>
        </w:rPr>
        <w:t xml:space="preserve">the </w:t>
      </w:r>
      <w:r>
        <w:rPr>
          <w:rFonts w:ascii="Times New Roman" w:hAnsi="Times New Roman" w:cs="Times New Roman"/>
          <w:lang w:eastAsia="ko-KR"/>
        </w:rPr>
        <w:t>collisions</w:t>
      </w:r>
      <w:r w:rsidR="00C16017">
        <w:rPr>
          <w:rFonts w:ascii="Times New Roman" w:hAnsi="Times New Roman" w:cs="Times New Roman"/>
          <w:lang w:eastAsia="ko-KR"/>
        </w:rPr>
        <w:t xml:space="preserve"> of SL Tx UEs (intra-RAT) while LBT is performed to avoid inter-RAT collisions. Sensing procedure is performed to select resources for future SL transmissions by defining sensing window and section window. The purpose of LBT procedure is to have right to access the unlicesed spectrum using CCA period, in order to identify whether a channel is using by other RATs or SL UEs</w:t>
      </w:r>
      <w:r w:rsidR="008C7962">
        <w:rPr>
          <w:rFonts w:ascii="Times New Roman" w:hAnsi="Times New Roman" w:cs="Times New Roman"/>
          <w:lang w:eastAsia="ko-KR"/>
        </w:rPr>
        <w:t>. It looks similar each other but, they have different purpose and so independent operation in SL-U. Therefore, it should be firstly focused on how both sensing and LBT is efficiently performed by Tx UE in RAN1. For example, in order to handle the LBT failure on the selected resources by mode 2 procedure, larger number of SL resources selected by MAC</w:t>
      </w:r>
      <w:r w:rsidR="00DB31E9">
        <w:rPr>
          <w:rFonts w:ascii="Times New Roman" w:hAnsi="Times New Roman" w:cs="Times New Roman"/>
          <w:lang w:eastAsia="ko-KR"/>
        </w:rPr>
        <w:t xml:space="preserve"> can be allowed.</w:t>
      </w:r>
    </w:p>
    <w:p w14:paraId="71F603C1" w14:textId="0164145E" w:rsidR="00DB31E9" w:rsidRPr="00DB31E9" w:rsidRDefault="00DB31E9" w:rsidP="00F82624">
      <w:pPr>
        <w:pStyle w:val="ae"/>
        <w:spacing w:line="276" w:lineRule="auto"/>
        <w:rPr>
          <w:rFonts w:ascii="Times New Roman" w:hAnsi="Times New Roman" w:cs="Times New Roman"/>
          <w:b/>
          <w:bCs/>
          <w:u w:val="single"/>
          <w:lang w:eastAsia="ko-KR"/>
        </w:rPr>
      </w:pPr>
      <w:r w:rsidRPr="00DB31E9">
        <w:rPr>
          <w:rFonts w:ascii="Times New Roman" w:hAnsi="Times New Roman" w:cs="Times New Roman" w:hint="eastAsia"/>
          <w:b/>
          <w:bCs/>
          <w:u w:val="single"/>
          <w:lang w:eastAsia="ko-KR"/>
        </w:rPr>
        <w:lastRenderedPageBreak/>
        <w:t>P</w:t>
      </w:r>
      <w:r w:rsidRPr="00DB31E9">
        <w:rPr>
          <w:rFonts w:ascii="Times New Roman" w:hAnsi="Times New Roman" w:cs="Times New Roman"/>
          <w:b/>
          <w:bCs/>
          <w:u w:val="single"/>
          <w:lang w:eastAsia="ko-KR"/>
        </w:rPr>
        <w:t xml:space="preserve">roposal </w:t>
      </w:r>
      <w:r w:rsidR="00160047">
        <w:rPr>
          <w:rFonts w:ascii="Times New Roman" w:hAnsi="Times New Roman" w:cs="Times New Roman"/>
          <w:b/>
          <w:bCs/>
          <w:u w:val="single"/>
          <w:lang w:eastAsia="ko-KR"/>
        </w:rPr>
        <w:t>8</w:t>
      </w:r>
      <w:r w:rsidRPr="00DB31E9">
        <w:rPr>
          <w:rFonts w:ascii="Times New Roman" w:hAnsi="Times New Roman" w:cs="Times New Roman"/>
          <w:b/>
          <w:bCs/>
          <w:u w:val="single"/>
          <w:lang w:eastAsia="ko-KR"/>
        </w:rPr>
        <w:t>: It needs to be discussed on how to handle the LBT failure on the selected resources by mode 2 procedure.</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433EE3A4" w:rsidR="001D352E" w:rsidRPr="001D352E" w:rsidRDefault="001D352E" w:rsidP="001D352E">
      <w:pPr>
        <w:pStyle w:val="ae"/>
        <w:spacing w:line="276" w:lineRule="auto"/>
        <w:rPr>
          <w:rFonts w:ascii="Times New Roman" w:hAnsi="Times New Roman" w:cs="Times New Roman"/>
          <w:lang w:eastAsia="ko-KR"/>
        </w:rPr>
      </w:pPr>
      <w:r w:rsidRPr="001D352E">
        <w:rPr>
          <w:rFonts w:ascii="Times New Roman" w:hAnsi="Times New Roman" w:cs="Times New Roman" w:hint="eastAsia"/>
          <w:lang w:eastAsia="ko-KR"/>
        </w:rPr>
        <w:t xml:space="preserve">In this </w:t>
      </w:r>
      <w:r w:rsidR="007D7939">
        <w:rPr>
          <w:rFonts w:ascii="Times New Roman" w:hAnsi="Times New Roman" w:cs="Times New Roman"/>
          <w:lang w:eastAsia="ko-KR"/>
        </w:rPr>
        <w:t>section</w:t>
      </w:r>
      <w:r w:rsidRPr="001D352E">
        <w:rPr>
          <w:rFonts w:ascii="Times New Roman" w:hAnsi="Times New Roman" w:cs="Times New Roman" w:hint="eastAsia"/>
          <w:lang w:eastAsia="ko-KR"/>
        </w:rPr>
        <w:t xml:space="preserve">, we </w:t>
      </w:r>
      <w:r w:rsidR="007D7939">
        <w:rPr>
          <w:rFonts w:ascii="Times New Roman" w:hAnsi="Times New Roman" w:cs="Times New Roman"/>
          <w:lang w:eastAsia="ko-KR"/>
        </w:rPr>
        <w:t xml:space="preserve">summarize the our proposals on </w:t>
      </w:r>
      <w:r w:rsidR="003B04E8">
        <w:rPr>
          <w:rFonts w:ascii="Times New Roman" w:hAnsi="Times New Roman" w:cs="Times New Roman"/>
          <w:lang w:eastAsia="ko-KR"/>
        </w:rPr>
        <w:t>channel access procedure</w:t>
      </w:r>
      <w:r w:rsidR="00F925DD">
        <w:rPr>
          <w:rFonts w:ascii="Times New Roman" w:hAnsi="Times New Roman" w:cs="Times New Roman"/>
          <w:lang w:eastAsia="ko-KR"/>
        </w:rPr>
        <w:t xml:space="preserve"> for SL-U as follows:</w:t>
      </w:r>
    </w:p>
    <w:p w14:paraId="48C0B976" w14:textId="54289062" w:rsidR="007D7939" w:rsidRDefault="00DB31E9" w:rsidP="00DB31E9">
      <w:pPr>
        <w:pStyle w:val="ae"/>
        <w:spacing w:line="276" w:lineRule="auto"/>
        <w:rPr>
          <w:rFonts w:ascii="Times New Roman" w:hAnsi="Times New Roman" w:cs="Times New Roman"/>
          <w:b/>
          <w:bCs/>
          <w:u w:val="single"/>
          <w:lang w:eastAsia="ko-KR"/>
        </w:rPr>
      </w:pPr>
      <w:r w:rsidRPr="00E21100">
        <w:rPr>
          <w:rFonts w:ascii="Times New Roman" w:hAnsi="Times New Roman" w:cs="Times New Roman" w:hint="eastAsia"/>
          <w:b/>
          <w:bCs/>
          <w:u w:val="single"/>
          <w:lang w:eastAsia="ko-KR"/>
        </w:rPr>
        <w:t>P</w:t>
      </w:r>
      <w:r w:rsidRPr="00E21100">
        <w:rPr>
          <w:rFonts w:ascii="Times New Roman" w:hAnsi="Times New Roman" w:cs="Times New Roman"/>
          <w:b/>
          <w:bCs/>
          <w:u w:val="single"/>
          <w:lang w:eastAsia="ko-KR"/>
        </w:rPr>
        <w:t>roposal 1: It is beneficial to support both LBE and FBE for SL-U.</w:t>
      </w:r>
    </w:p>
    <w:p w14:paraId="72835A0B" w14:textId="5591FB56" w:rsidR="00DB31E9" w:rsidRPr="009232F8" w:rsidRDefault="00942396" w:rsidP="00DB31E9">
      <w:pPr>
        <w:pStyle w:val="ae"/>
        <w:spacing w:line="276" w:lineRule="auto"/>
        <w:rPr>
          <w:rFonts w:ascii="Times New Roman" w:hAnsi="Times New Roman" w:cs="Times New Roman"/>
          <w:b/>
          <w:bCs/>
          <w:u w:val="single"/>
          <w:lang w:eastAsia="ko-KR"/>
        </w:rPr>
      </w:pPr>
      <w:r w:rsidRPr="003F7F55">
        <w:rPr>
          <w:rFonts w:ascii="Times New Roman" w:hAnsi="Times New Roman" w:cs="Times New Roman" w:hint="eastAsia"/>
          <w:b/>
          <w:bCs/>
          <w:u w:val="single"/>
          <w:lang w:eastAsia="ko-KR"/>
        </w:rPr>
        <w:t>P</w:t>
      </w:r>
      <w:r w:rsidRPr="003F7F55">
        <w:rPr>
          <w:rFonts w:ascii="Times New Roman" w:hAnsi="Times New Roman" w:cs="Times New Roman"/>
          <w:b/>
          <w:bCs/>
          <w:u w:val="single"/>
          <w:lang w:eastAsia="ko-KR"/>
        </w:rPr>
        <w:t xml:space="preserve">roposal 2: It can be baseline that either the DL CAPC or UL CAPC table from NR-U is </w:t>
      </w:r>
      <w:r>
        <w:rPr>
          <w:rFonts w:ascii="Times New Roman" w:hAnsi="Times New Roman" w:cs="Times New Roman"/>
          <w:b/>
          <w:bCs/>
          <w:u w:val="single"/>
          <w:lang w:eastAsia="ko-KR"/>
        </w:rPr>
        <w:t>configured</w:t>
      </w:r>
      <w:r w:rsidRPr="003F7F55">
        <w:rPr>
          <w:rFonts w:ascii="Times New Roman" w:hAnsi="Times New Roman" w:cs="Times New Roman"/>
          <w:b/>
          <w:bCs/>
          <w:u w:val="single"/>
          <w:lang w:eastAsia="ko-KR"/>
        </w:rPr>
        <w:t xml:space="preserve"> for SL-U operation</w:t>
      </w:r>
      <w:r>
        <w:rPr>
          <w:rFonts w:ascii="Times New Roman" w:hAnsi="Times New Roman" w:cs="Times New Roman"/>
          <w:b/>
          <w:bCs/>
          <w:u w:val="single"/>
          <w:lang w:eastAsia="ko-KR"/>
        </w:rPr>
        <w:t>.</w:t>
      </w:r>
    </w:p>
    <w:p w14:paraId="3337D552" w14:textId="6222FEC0" w:rsidR="00DB31E9" w:rsidRDefault="00160047" w:rsidP="00DB31E9">
      <w:pPr>
        <w:pStyle w:val="ae"/>
        <w:spacing w:line="276" w:lineRule="auto"/>
        <w:rPr>
          <w:rFonts w:ascii="Times New Roman" w:hAnsi="Times New Roman" w:cs="Times New Roman"/>
          <w:b/>
          <w:bCs/>
          <w:u w:val="single"/>
          <w:lang w:eastAsia="ko-KR"/>
        </w:rPr>
      </w:pPr>
      <w:r w:rsidRPr="009232F8">
        <w:rPr>
          <w:rFonts w:ascii="Times New Roman" w:hAnsi="Times New Roman" w:cs="Times New Roman" w:hint="eastAsia"/>
          <w:b/>
          <w:bCs/>
          <w:u w:val="single"/>
          <w:lang w:eastAsia="ko-KR"/>
        </w:rPr>
        <w:t>P</w:t>
      </w:r>
      <w:r w:rsidRPr="009232F8">
        <w:rPr>
          <w:rFonts w:ascii="Times New Roman" w:hAnsi="Times New Roman" w:cs="Times New Roman"/>
          <w:b/>
          <w:bCs/>
          <w:u w:val="single"/>
          <w:lang w:eastAsia="ko-KR"/>
        </w:rPr>
        <w:t xml:space="preserve">roposal </w:t>
      </w:r>
      <w:r>
        <w:rPr>
          <w:rFonts w:ascii="Times New Roman" w:hAnsi="Times New Roman" w:cs="Times New Roman"/>
          <w:b/>
          <w:bCs/>
          <w:u w:val="single"/>
          <w:lang w:eastAsia="ko-KR"/>
        </w:rPr>
        <w:t>3</w:t>
      </w:r>
      <w:r w:rsidRPr="009232F8">
        <w:rPr>
          <w:rFonts w:ascii="Times New Roman" w:hAnsi="Times New Roman" w:cs="Times New Roman"/>
          <w:b/>
          <w:bCs/>
          <w:u w:val="single"/>
          <w:lang w:eastAsia="ko-KR"/>
        </w:rPr>
        <w:t>: Type 2A channel access can be adopted for PSFCH transmission and SL-SSB transmission.</w:t>
      </w:r>
    </w:p>
    <w:p w14:paraId="7393E630" w14:textId="0BE2497F" w:rsidR="00160047" w:rsidRDefault="00160047" w:rsidP="00DB31E9">
      <w:pPr>
        <w:pStyle w:val="ae"/>
        <w:spacing w:line="276" w:lineRule="auto"/>
        <w:rPr>
          <w:rFonts w:ascii="Times New Roman" w:hAnsi="Times New Roman" w:cs="Times New Roman"/>
          <w:b/>
          <w:bCs/>
          <w:u w:val="single"/>
          <w:lang w:eastAsia="ko-KR"/>
        </w:rPr>
      </w:pPr>
      <w:r w:rsidRPr="009232F8">
        <w:rPr>
          <w:rFonts w:ascii="Times New Roman" w:hAnsi="Times New Roman" w:cs="Times New Roman" w:hint="eastAsia"/>
          <w:b/>
          <w:bCs/>
          <w:u w:val="single"/>
          <w:lang w:eastAsia="ko-KR"/>
        </w:rPr>
        <w:t>P</w:t>
      </w:r>
      <w:r w:rsidRPr="009232F8">
        <w:rPr>
          <w:rFonts w:ascii="Times New Roman" w:hAnsi="Times New Roman" w:cs="Times New Roman"/>
          <w:b/>
          <w:bCs/>
          <w:u w:val="single"/>
          <w:lang w:eastAsia="ko-KR"/>
        </w:rPr>
        <w:t xml:space="preserve">roposal </w:t>
      </w:r>
      <w:r>
        <w:rPr>
          <w:rFonts w:ascii="Times New Roman" w:hAnsi="Times New Roman" w:cs="Times New Roman"/>
          <w:b/>
          <w:bCs/>
          <w:u w:val="single"/>
          <w:lang w:eastAsia="ko-KR"/>
        </w:rPr>
        <w:t>4</w:t>
      </w:r>
      <w:r w:rsidRPr="009232F8">
        <w:rPr>
          <w:rFonts w:ascii="Times New Roman" w:hAnsi="Times New Roman" w:cs="Times New Roman"/>
          <w:b/>
          <w:bCs/>
          <w:u w:val="single"/>
          <w:lang w:eastAsia="ko-KR"/>
        </w:rPr>
        <w:t>: Type 2A/2B/2C channel access can be basically adopted for PSCCH/PSSCH in case of UE-to-UE COT sharing</w:t>
      </w:r>
      <w:r>
        <w:rPr>
          <w:rFonts w:ascii="Times New Roman" w:hAnsi="Times New Roman" w:cs="Times New Roman"/>
          <w:b/>
          <w:bCs/>
          <w:u w:val="single"/>
          <w:lang w:eastAsia="ko-KR"/>
        </w:rPr>
        <w:t>.</w:t>
      </w:r>
    </w:p>
    <w:p w14:paraId="032A4E7A" w14:textId="2D2A9F6B" w:rsidR="00160047" w:rsidRDefault="00160047" w:rsidP="00DB31E9">
      <w:pPr>
        <w:pStyle w:val="ae"/>
        <w:spacing w:line="276" w:lineRule="auto"/>
        <w:rPr>
          <w:rFonts w:ascii="Times New Roman" w:hAnsi="Times New Roman" w:cs="Times New Roman"/>
          <w:b/>
          <w:bCs/>
          <w:u w:val="single"/>
          <w:lang w:eastAsia="ko-KR"/>
        </w:rPr>
      </w:pPr>
      <w:r w:rsidRPr="004A2B59">
        <w:rPr>
          <w:rFonts w:ascii="Times New Roman" w:hAnsi="Times New Roman" w:cs="Times New Roman" w:hint="eastAsia"/>
          <w:b/>
          <w:bCs/>
          <w:u w:val="single"/>
          <w:lang w:eastAsia="ko-KR"/>
        </w:rPr>
        <w:t>P</w:t>
      </w:r>
      <w:r w:rsidRPr="004A2B59">
        <w:rPr>
          <w:rFonts w:ascii="Times New Roman" w:hAnsi="Times New Roman" w:cs="Times New Roman"/>
          <w:b/>
          <w:bCs/>
          <w:u w:val="single"/>
          <w:lang w:eastAsia="ko-KR"/>
        </w:rPr>
        <w:t>roposal 5: It is preferable to support Alt 1 for UE-to-UE COT sharing</w:t>
      </w:r>
      <w:r>
        <w:rPr>
          <w:rFonts w:ascii="Times New Roman" w:hAnsi="Times New Roman" w:cs="Times New Roman"/>
          <w:b/>
          <w:bCs/>
          <w:u w:val="single"/>
          <w:lang w:eastAsia="ko-KR"/>
        </w:rPr>
        <w:t>.</w:t>
      </w:r>
    </w:p>
    <w:p w14:paraId="573290BB" w14:textId="279DDC57" w:rsidR="00160047" w:rsidRDefault="00160047" w:rsidP="00DB31E9">
      <w:pPr>
        <w:pStyle w:val="ae"/>
        <w:spacing w:line="276" w:lineRule="auto"/>
        <w:rPr>
          <w:rFonts w:ascii="Times New Roman" w:hAnsi="Times New Roman" w:cs="Times New Roman"/>
          <w:b/>
          <w:bCs/>
          <w:u w:val="single"/>
          <w:lang w:eastAsia="ko-KR"/>
        </w:rPr>
      </w:pPr>
      <w:r w:rsidRPr="009232F8">
        <w:rPr>
          <w:rFonts w:ascii="Times New Roman" w:hAnsi="Times New Roman" w:cs="Times New Roman" w:hint="eastAsia"/>
          <w:b/>
          <w:bCs/>
          <w:u w:val="single"/>
          <w:lang w:eastAsia="ko-KR"/>
        </w:rPr>
        <w:t>P</w:t>
      </w:r>
      <w:r w:rsidRPr="009232F8">
        <w:rPr>
          <w:rFonts w:ascii="Times New Roman" w:hAnsi="Times New Roman" w:cs="Times New Roman"/>
          <w:b/>
          <w:bCs/>
          <w:u w:val="single"/>
          <w:lang w:eastAsia="ko-KR"/>
        </w:rPr>
        <w:t xml:space="preserve">roposal </w:t>
      </w:r>
      <w:r>
        <w:rPr>
          <w:rFonts w:ascii="Times New Roman" w:hAnsi="Times New Roman" w:cs="Times New Roman"/>
          <w:b/>
          <w:bCs/>
          <w:u w:val="single"/>
          <w:lang w:eastAsia="ko-KR"/>
        </w:rPr>
        <w:t>6: It can be considered at least for PSFCH to introduce short control signaling transmission for SL-U. FFS other SL channel/signals.</w:t>
      </w:r>
    </w:p>
    <w:p w14:paraId="6E1ACD32" w14:textId="22AD11A8" w:rsidR="00160047" w:rsidRDefault="00160047" w:rsidP="00DB31E9">
      <w:pPr>
        <w:pStyle w:val="ae"/>
        <w:spacing w:line="276" w:lineRule="auto"/>
        <w:rPr>
          <w:rFonts w:ascii="Times New Roman" w:hAnsi="Times New Roman" w:cs="Times New Roman"/>
          <w:b/>
          <w:bCs/>
          <w:u w:val="single"/>
          <w:lang w:eastAsia="ko-KR"/>
        </w:rPr>
      </w:pPr>
      <w:r w:rsidRPr="00B57099">
        <w:rPr>
          <w:rFonts w:ascii="Times New Roman" w:hAnsi="Times New Roman" w:cs="Times New Roman" w:hint="eastAsia"/>
          <w:b/>
          <w:bCs/>
          <w:u w:val="single"/>
          <w:lang w:eastAsia="ko-KR"/>
        </w:rPr>
        <w:t>P</w:t>
      </w:r>
      <w:r w:rsidRPr="00B57099">
        <w:rPr>
          <w:rFonts w:ascii="Times New Roman" w:hAnsi="Times New Roman" w:cs="Times New Roman"/>
          <w:b/>
          <w:bCs/>
          <w:u w:val="single"/>
          <w:lang w:eastAsia="ko-KR"/>
        </w:rPr>
        <w:t xml:space="preserve">roposal </w:t>
      </w:r>
      <w:r>
        <w:rPr>
          <w:rFonts w:ascii="Times New Roman" w:hAnsi="Times New Roman" w:cs="Times New Roman"/>
          <w:b/>
          <w:bCs/>
          <w:u w:val="single"/>
          <w:lang w:eastAsia="ko-KR"/>
        </w:rPr>
        <w:t>7</w:t>
      </w:r>
      <w:r w:rsidRPr="00B57099">
        <w:rPr>
          <w:rFonts w:ascii="Times New Roman" w:hAnsi="Times New Roman" w:cs="Times New Roman"/>
          <w:b/>
          <w:bCs/>
          <w:u w:val="single"/>
          <w:lang w:eastAsia="ko-KR"/>
        </w:rPr>
        <w:t>: It needs to be discussed on how to ensure reliability of SL scheduled resources from gNB in SL-U mode 1.</w:t>
      </w:r>
    </w:p>
    <w:p w14:paraId="648B2DF3" w14:textId="355618D9" w:rsidR="00160047" w:rsidRPr="00DB31E9" w:rsidRDefault="00160047" w:rsidP="00DB31E9">
      <w:pPr>
        <w:pStyle w:val="ae"/>
        <w:spacing w:line="276" w:lineRule="auto"/>
        <w:rPr>
          <w:rFonts w:ascii="Times New Roman" w:hAnsi="Times New Roman" w:cs="Times New Roman"/>
          <w:b/>
          <w:bCs/>
          <w:u w:val="single"/>
          <w:lang w:eastAsia="ko-KR"/>
        </w:rPr>
      </w:pPr>
      <w:r w:rsidRPr="00DB31E9">
        <w:rPr>
          <w:rFonts w:ascii="Times New Roman" w:hAnsi="Times New Roman" w:cs="Times New Roman" w:hint="eastAsia"/>
          <w:b/>
          <w:bCs/>
          <w:u w:val="single"/>
          <w:lang w:eastAsia="ko-KR"/>
        </w:rPr>
        <w:t>P</w:t>
      </w:r>
      <w:r w:rsidRPr="00DB31E9">
        <w:rPr>
          <w:rFonts w:ascii="Times New Roman" w:hAnsi="Times New Roman" w:cs="Times New Roman"/>
          <w:b/>
          <w:bCs/>
          <w:u w:val="single"/>
          <w:lang w:eastAsia="ko-KR"/>
        </w:rPr>
        <w:t xml:space="preserve">roposal </w:t>
      </w:r>
      <w:r>
        <w:rPr>
          <w:rFonts w:ascii="Times New Roman" w:hAnsi="Times New Roman" w:cs="Times New Roman"/>
          <w:b/>
          <w:bCs/>
          <w:u w:val="single"/>
          <w:lang w:eastAsia="ko-KR"/>
        </w:rPr>
        <w:t>8</w:t>
      </w:r>
      <w:r w:rsidRPr="00DB31E9">
        <w:rPr>
          <w:rFonts w:ascii="Times New Roman" w:hAnsi="Times New Roman" w:cs="Times New Roman"/>
          <w:b/>
          <w:bCs/>
          <w:u w:val="single"/>
          <w:lang w:eastAsia="ko-KR"/>
        </w:rPr>
        <w:t>: It needs to be discussed on how to handle the LBT failure on the selected resources by mode 2 procedure.</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9" w:name="_Ref110866102"/>
      <w:r w:rsidRPr="0087502B">
        <w:t>Reference</w:t>
      </w:r>
      <w:bookmarkEnd w:id="9"/>
    </w:p>
    <w:p w14:paraId="4EE88BC9" w14:textId="678A8117" w:rsidR="00562330" w:rsidRDefault="00562330"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10" w:name="_Ref68509444"/>
      <w:r w:rsidRPr="000839B5">
        <w:rPr>
          <w:rFonts w:eastAsia="맑은 고딕" w:hint="eastAsia"/>
          <w:sz w:val="20"/>
          <w:szCs w:val="20"/>
          <w:lang w:val="en-GB" w:eastAsia="ko-KR"/>
        </w:rPr>
        <w:t>R</w:t>
      </w:r>
      <w:r w:rsidRPr="000839B5">
        <w:rPr>
          <w:rFonts w:eastAsia="맑은 고딕"/>
          <w:sz w:val="20"/>
          <w:szCs w:val="20"/>
          <w:lang w:val="en-GB" w:eastAsia="ko-KR"/>
        </w:rPr>
        <w:t>AN</w:t>
      </w:r>
      <w:r w:rsidR="00586399">
        <w:rPr>
          <w:rFonts w:eastAsia="맑은 고딕"/>
          <w:sz w:val="20"/>
          <w:szCs w:val="20"/>
          <w:lang w:val="en-GB" w:eastAsia="ko-KR"/>
        </w:rPr>
        <w:t>1</w:t>
      </w:r>
      <w:r w:rsidRPr="000839B5">
        <w:rPr>
          <w:rFonts w:eastAsia="맑은 고딕"/>
          <w:sz w:val="20"/>
          <w:szCs w:val="20"/>
          <w:lang w:val="en-GB" w:eastAsia="ko-KR"/>
        </w:rPr>
        <w:t>#1</w:t>
      </w:r>
      <w:r w:rsidR="00586399">
        <w:rPr>
          <w:rFonts w:eastAsia="맑은 고딕"/>
          <w:sz w:val="20"/>
          <w:szCs w:val="20"/>
          <w:lang w:val="en-GB" w:eastAsia="ko-KR"/>
        </w:rPr>
        <w:t xml:space="preserve">10 </w:t>
      </w:r>
      <w:r w:rsidRPr="000839B5">
        <w:rPr>
          <w:rFonts w:eastAsia="맑은 고딕"/>
          <w:sz w:val="20"/>
          <w:szCs w:val="20"/>
          <w:lang w:val="en-GB" w:eastAsia="ko-KR"/>
        </w:rPr>
        <w:t>Meeting Chairman’s Note</w:t>
      </w:r>
      <w:bookmarkEnd w:id="10"/>
    </w:p>
    <w:sectPr w:rsidR="00562330"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444E" w14:textId="77777777" w:rsidR="000D14E4" w:rsidRDefault="000D14E4">
      <w:pPr>
        <w:spacing w:after="0"/>
      </w:pPr>
      <w:r>
        <w:separator/>
      </w:r>
    </w:p>
  </w:endnote>
  <w:endnote w:type="continuationSeparator" w:id="0">
    <w:p w14:paraId="7891986E" w14:textId="77777777" w:rsidR="000D14E4" w:rsidRDefault="000D14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00000000" w:usb1="09D77CFB" w:usb2="00000010"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C3F6D" w14:textId="77777777" w:rsidR="000D14E4" w:rsidRDefault="000D14E4">
      <w:pPr>
        <w:spacing w:after="0"/>
      </w:pPr>
      <w:r>
        <w:separator/>
      </w:r>
    </w:p>
  </w:footnote>
  <w:footnote w:type="continuationSeparator" w:id="0">
    <w:p w14:paraId="539B1AFE" w14:textId="77777777" w:rsidR="000D14E4" w:rsidRDefault="000D14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16cid:durableId="1069617852">
    <w:abstractNumId w:val="0"/>
  </w:num>
  <w:num w:numId="2" w16cid:durableId="104161128">
    <w:abstractNumId w:val="16"/>
  </w:num>
  <w:num w:numId="3" w16cid:durableId="1477064173">
    <w:abstractNumId w:val="9"/>
  </w:num>
  <w:num w:numId="4" w16cid:durableId="1084181207">
    <w:abstractNumId w:val="12"/>
    <w:lvlOverride w:ilvl="0">
      <w:startOverride w:val="1"/>
    </w:lvlOverride>
  </w:num>
  <w:num w:numId="5" w16cid:durableId="350960797">
    <w:abstractNumId w:val="25"/>
  </w:num>
  <w:num w:numId="6" w16cid:durableId="190269281">
    <w:abstractNumId w:val="8"/>
  </w:num>
  <w:num w:numId="7" w16cid:durableId="1076853447">
    <w:abstractNumId w:val="7"/>
  </w:num>
  <w:num w:numId="8" w16cid:durableId="1535729344">
    <w:abstractNumId w:val="14"/>
  </w:num>
  <w:num w:numId="9" w16cid:durableId="2070296705">
    <w:abstractNumId w:val="2"/>
  </w:num>
  <w:num w:numId="10" w16cid:durableId="411700971">
    <w:abstractNumId w:val="12"/>
  </w:num>
  <w:num w:numId="11" w16cid:durableId="248662720">
    <w:abstractNumId w:val="1"/>
  </w:num>
  <w:num w:numId="12" w16cid:durableId="1261373721">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2192534">
    <w:abstractNumId w:val="24"/>
  </w:num>
  <w:num w:numId="14" w16cid:durableId="958216910">
    <w:abstractNumId w:val="15"/>
  </w:num>
  <w:num w:numId="15" w16cid:durableId="366106706">
    <w:abstractNumId w:val="23"/>
  </w:num>
  <w:num w:numId="16" w16cid:durableId="1640571432">
    <w:abstractNumId w:val="11"/>
  </w:num>
  <w:num w:numId="17" w16cid:durableId="1527258695">
    <w:abstractNumId w:val="22"/>
  </w:num>
  <w:num w:numId="18" w16cid:durableId="303853116">
    <w:abstractNumId w:val="21"/>
  </w:num>
  <w:num w:numId="19" w16cid:durableId="62335377">
    <w:abstractNumId w:val="26"/>
  </w:num>
  <w:num w:numId="20" w16cid:durableId="1527330398">
    <w:abstractNumId w:val="20"/>
  </w:num>
  <w:num w:numId="21" w16cid:durableId="1597598614">
    <w:abstractNumId w:val="27"/>
  </w:num>
  <w:num w:numId="22" w16cid:durableId="1132674260">
    <w:abstractNumId w:val="0"/>
  </w:num>
  <w:num w:numId="23" w16cid:durableId="166557785">
    <w:abstractNumId w:val="5"/>
  </w:num>
  <w:num w:numId="24" w16cid:durableId="148327953">
    <w:abstractNumId w:val="17"/>
  </w:num>
  <w:num w:numId="25" w16cid:durableId="2111586660">
    <w:abstractNumId w:val="13"/>
  </w:num>
  <w:num w:numId="26" w16cid:durableId="1850943067">
    <w:abstractNumId w:val="4"/>
  </w:num>
  <w:num w:numId="27" w16cid:durableId="863906597">
    <w:abstractNumId w:val="10"/>
  </w:num>
  <w:num w:numId="28" w16cid:durableId="738526335">
    <w:abstractNumId w:val="6"/>
  </w:num>
  <w:num w:numId="29" w16cid:durableId="524566057">
    <w:abstractNumId w:val="0"/>
  </w:num>
  <w:num w:numId="30" w16cid:durableId="1745373434">
    <w:abstractNumId w:val="0"/>
  </w:num>
  <w:num w:numId="31" w16cid:durableId="937057629">
    <w:abstractNumId w:val="19"/>
  </w:num>
  <w:num w:numId="32" w16cid:durableId="36268103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73C2"/>
    <w:rsid w:val="000102A7"/>
    <w:rsid w:val="000114A0"/>
    <w:rsid w:val="00012A59"/>
    <w:rsid w:val="0001361B"/>
    <w:rsid w:val="000144B2"/>
    <w:rsid w:val="000154C1"/>
    <w:rsid w:val="00015673"/>
    <w:rsid w:val="000168FE"/>
    <w:rsid w:val="00016E01"/>
    <w:rsid w:val="00025B5D"/>
    <w:rsid w:val="00025F8A"/>
    <w:rsid w:val="00032DA2"/>
    <w:rsid w:val="00034D8E"/>
    <w:rsid w:val="00035C7D"/>
    <w:rsid w:val="00036B63"/>
    <w:rsid w:val="00037A88"/>
    <w:rsid w:val="000433AD"/>
    <w:rsid w:val="000466E5"/>
    <w:rsid w:val="00051B98"/>
    <w:rsid w:val="00052EEE"/>
    <w:rsid w:val="00054209"/>
    <w:rsid w:val="000551EF"/>
    <w:rsid w:val="00056490"/>
    <w:rsid w:val="00057428"/>
    <w:rsid w:val="00057AEF"/>
    <w:rsid w:val="0006017C"/>
    <w:rsid w:val="000643C3"/>
    <w:rsid w:val="000668ED"/>
    <w:rsid w:val="00066C2A"/>
    <w:rsid w:val="0006766A"/>
    <w:rsid w:val="0007184D"/>
    <w:rsid w:val="0007770D"/>
    <w:rsid w:val="000839B5"/>
    <w:rsid w:val="000864A3"/>
    <w:rsid w:val="000913EF"/>
    <w:rsid w:val="00096ED0"/>
    <w:rsid w:val="00097EC9"/>
    <w:rsid w:val="000A0A2D"/>
    <w:rsid w:val="000A1092"/>
    <w:rsid w:val="000B1F0F"/>
    <w:rsid w:val="000B4C82"/>
    <w:rsid w:val="000B59EB"/>
    <w:rsid w:val="000B79F7"/>
    <w:rsid w:val="000C0956"/>
    <w:rsid w:val="000C4AD7"/>
    <w:rsid w:val="000C5984"/>
    <w:rsid w:val="000C5A95"/>
    <w:rsid w:val="000C5F62"/>
    <w:rsid w:val="000D14E4"/>
    <w:rsid w:val="000D1E9B"/>
    <w:rsid w:val="000D2052"/>
    <w:rsid w:val="000D3783"/>
    <w:rsid w:val="000D7172"/>
    <w:rsid w:val="000D7D45"/>
    <w:rsid w:val="000E1A63"/>
    <w:rsid w:val="000E2272"/>
    <w:rsid w:val="000E2BEF"/>
    <w:rsid w:val="000E38EA"/>
    <w:rsid w:val="000E4382"/>
    <w:rsid w:val="000E55C9"/>
    <w:rsid w:val="000E5839"/>
    <w:rsid w:val="000E648D"/>
    <w:rsid w:val="000F0AC4"/>
    <w:rsid w:val="000F2F35"/>
    <w:rsid w:val="000F7A98"/>
    <w:rsid w:val="00101C64"/>
    <w:rsid w:val="001020C1"/>
    <w:rsid w:val="001035D4"/>
    <w:rsid w:val="0010562C"/>
    <w:rsid w:val="00106018"/>
    <w:rsid w:val="001065D1"/>
    <w:rsid w:val="00107F94"/>
    <w:rsid w:val="0011054A"/>
    <w:rsid w:val="00113EF2"/>
    <w:rsid w:val="001142E8"/>
    <w:rsid w:val="001147C7"/>
    <w:rsid w:val="0011633F"/>
    <w:rsid w:val="001169C8"/>
    <w:rsid w:val="001206EC"/>
    <w:rsid w:val="00120D02"/>
    <w:rsid w:val="00120D3A"/>
    <w:rsid w:val="001215A9"/>
    <w:rsid w:val="00121D01"/>
    <w:rsid w:val="0012210E"/>
    <w:rsid w:val="001243C4"/>
    <w:rsid w:val="0012513D"/>
    <w:rsid w:val="001373B6"/>
    <w:rsid w:val="0013783D"/>
    <w:rsid w:val="00140730"/>
    <w:rsid w:val="00141542"/>
    <w:rsid w:val="00141A34"/>
    <w:rsid w:val="001462A6"/>
    <w:rsid w:val="001473A4"/>
    <w:rsid w:val="00151623"/>
    <w:rsid w:val="001575AF"/>
    <w:rsid w:val="00157D73"/>
    <w:rsid w:val="00160047"/>
    <w:rsid w:val="0016174E"/>
    <w:rsid w:val="00165715"/>
    <w:rsid w:val="00165A12"/>
    <w:rsid w:val="00165E3F"/>
    <w:rsid w:val="00167C33"/>
    <w:rsid w:val="00174879"/>
    <w:rsid w:val="00174C34"/>
    <w:rsid w:val="00176036"/>
    <w:rsid w:val="00180A17"/>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4229"/>
    <w:rsid w:val="001A5C16"/>
    <w:rsid w:val="001A657D"/>
    <w:rsid w:val="001A774C"/>
    <w:rsid w:val="001A7ADE"/>
    <w:rsid w:val="001B3737"/>
    <w:rsid w:val="001B480A"/>
    <w:rsid w:val="001B53D5"/>
    <w:rsid w:val="001B6745"/>
    <w:rsid w:val="001B7C3C"/>
    <w:rsid w:val="001C299D"/>
    <w:rsid w:val="001C4598"/>
    <w:rsid w:val="001C54CE"/>
    <w:rsid w:val="001C7A99"/>
    <w:rsid w:val="001C7C96"/>
    <w:rsid w:val="001D01DE"/>
    <w:rsid w:val="001D233B"/>
    <w:rsid w:val="001D352E"/>
    <w:rsid w:val="001D5A57"/>
    <w:rsid w:val="001D5D85"/>
    <w:rsid w:val="001D6FC0"/>
    <w:rsid w:val="001E12B9"/>
    <w:rsid w:val="001E2A62"/>
    <w:rsid w:val="001E7B5D"/>
    <w:rsid w:val="001F4936"/>
    <w:rsid w:val="001F7A42"/>
    <w:rsid w:val="00200AA6"/>
    <w:rsid w:val="00204159"/>
    <w:rsid w:val="00204C6B"/>
    <w:rsid w:val="002061C3"/>
    <w:rsid w:val="00207884"/>
    <w:rsid w:val="002118D5"/>
    <w:rsid w:val="00212194"/>
    <w:rsid w:val="00214371"/>
    <w:rsid w:val="00222765"/>
    <w:rsid w:val="00224155"/>
    <w:rsid w:val="00225A58"/>
    <w:rsid w:val="00225BF5"/>
    <w:rsid w:val="00227776"/>
    <w:rsid w:val="00234A7A"/>
    <w:rsid w:val="002374BB"/>
    <w:rsid w:val="00242A56"/>
    <w:rsid w:val="00242D30"/>
    <w:rsid w:val="002464CD"/>
    <w:rsid w:val="0025071E"/>
    <w:rsid w:val="002514CA"/>
    <w:rsid w:val="00251AC7"/>
    <w:rsid w:val="0025515A"/>
    <w:rsid w:val="00257547"/>
    <w:rsid w:val="002576E5"/>
    <w:rsid w:val="002615E4"/>
    <w:rsid w:val="00261D8C"/>
    <w:rsid w:val="00264498"/>
    <w:rsid w:val="00264694"/>
    <w:rsid w:val="002646F6"/>
    <w:rsid w:val="00266741"/>
    <w:rsid w:val="00266FCE"/>
    <w:rsid w:val="00270A52"/>
    <w:rsid w:val="00273531"/>
    <w:rsid w:val="00273F3F"/>
    <w:rsid w:val="0027433C"/>
    <w:rsid w:val="0027672F"/>
    <w:rsid w:val="0027694B"/>
    <w:rsid w:val="00276AFC"/>
    <w:rsid w:val="00280CE4"/>
    <w:rsid w:val="002828F4"/>
    <w:rsid w:val="00284C22"/>
    <w:rsid w:val="00295DF8"/>
    <w:rsid w:val="002A0DD6"/>
    <w:rsid w:val="002A183A"/>
    <w:rsid w:val="002A27ED"/>
    <w:rsid w:val="002A444E"/>
    <w:rsid w:val="002A55F4"/>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42D6"/>
    <w:rsid w:val="002E6F60"/>
    <w:rsid w:val="002E7CCE"/>
    <w:rsid w:val="002F16A7"/>
    <w:rsid w:val="002F2B0E"/>
    <w:rsid w:val="002F38AB"/>
    <w:rsid w:val="002F4319"/>
    <w:rsid w:val="002F49C0"/>
    <w:rsid w:val="002F5212"/>
    <w:rsid w:val="003024E3"/>
    <w:rsid w:val="0030303D"/>
    <w:rsid w:val="00305475"/>
    <w:rsid w:val="00306E6F"/>
    <w:rsid w:val="0031086E"/>
    <w:rsid w:val="0031148D"/>
    <w:rsid w:val="00314D4C"/>
    <w:rsid w:val="003151B9"/>
    <w:rsid w:val="003151CB"/>
    <w:rsid w:val="00315D4E"/>
    <w:rsid w:val="00321D5C"/>
    <w:rsid w:val="00321F5A"/>
    <w:rsid w:val="00324D3E"/>
    <w:rsid w:val="00327A77"/>
    <w:rsid w:val="00330C02"/>
    <w:rsid w:val="00330D4D"/>
    <w:rsid w:val="0033277F"/>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61950"/>
    <w:rsid w:val="00362D0A"/>
    <w:rsid w:val="00363839"/>
    <w:rsid w:val="003649B1"/>
    <w:rsid w:val="00365C42"/>
    <w:rsid w:val="00370A78"/>
    <w:rsid w:val="00371E18"/>
    <w:rsid w:val="0037220A"/>
    <w:rsid w:val="003725FC"/>
    <w:rsid w:val="003748EB"/>
    <w:rsid w:val="003775D7"/>
    <w:rsid w:val="003819A5"/>
    <w:rsid w:val="00386D25"/>
    <w:rsid w:val="0039236A"/>
    <w:rsid w:val="003964BC"/>
    <w:rsid w:val="003A287B"/>
    <w:rsid w:val="003A3C7C"/>
    <w:rsid w:val="003A3D68"/>
    <w:rsid w:val="003A5002"/>
    <w:rsid w:val="003A6FB4"/>
    <w:rsid w:val="003B04E8"/>
    <w:rsid w:val="003B1168"/>
    <w:rsid w:val="003B3301"/>
    <w:rsid w:val="003B363C"/>
    <w:rsid w:val="003B484B"/>
    <w:rsid w:val="003B515D"/>
    <w:rsid w:val="003B6B78"/>
    <w:rsid w:val="003B71F4"/>
    <w:rsid w:val="003B7345"/>
    <w:rsid w:val="003C1302"/>
    <w:rsid w:val="003C22EA"/>
    <w:rsid w:val="003C3B6C"/>
    <w:rsid w:val="003C3C61"/>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F3351"/>
    <w:rsid w:val="003F5EEB"/>
    <w:rsid w:val="003F612D"/>
    <w:rsid w:val="003F70D1"/>
    <w:rsid w:val="003F7E8F"/>
    <w:rsid w:val="003F7F55"/>
    <w:rsid w:val="00400A59"/>
    <w:rsid w:val="00401091"/>
    <w:rsid w:val="00406B6A"/>
    <w:rsid w:val="0041005C"/>
    <w:rsid w:val="00412F9F"/>
    <w:rsid w:val="004131E2"/>
    <w:rsid w:val="004158CC"/>
    <w:rsid w:val="0041767C"/>
    <w:rsid w:val="004176E8"/>
    <w:rsid w:val="00425429"/>
    <w:rsid w:val="00425CD6"/>
    <w:rsid w:val="00425D99"/>
    <w:rsid w:val="0042676E"/>
    <w:rsid w:val="004275DD"/>
    <w:rsid w:val="004278B7"/>
    <w:rsid w:val="004318D6"/>
    <w:rsid w:val="00431B7B"/>
    <w:rsid w:val="004456A8"/>
    <w:rsid w:val="0044655E"/>
    <w:rsid w:val="0044685C"/>
    <w:rsid w:val="0045268D"/>
    <w:rsid w:val="00453687"/>
    <w:rsid w:val="004566C8"/>
    <w:rsid w:val="00460017"/>
    <w:rsid w:val="0046026E"/>
    <w:rsid w:val="00462C08"/>
    <w:rsid w:val="00463969"/>
    <w:rsid w:val="00464A83"/>
    <w:rsid w:val="00466C37"/>
    <w:rsid w:val="0046718C"/>
    <w:rsid w:val="0047583D"/>
    <w:rsid w:val="00476357"/>
    <w:rsid w:val="0048051C"/>
    <w:rsid w:val="004809DA"/>
    <w:rsid w:val="004817C0"/>
    <w:rsid w:val="00482984"/>
    <w:rsid w:val="004839CF"/>
    <w:rsid w:val="0049210E"/>
    <w:rsid w:val="004A0218"/>
    <w:rsid w:val="004A1926"/>
    <w:rsid w:val="004A1CEF"/>
    <w:rsid w:val="004A2B59"/>
    <w:rsid w:val="004A383E"/>
    <w:rsid w:val="004A4076"/>
    <w:rsid w:val="004A742F"/>
    <w:rsid w:val="004A773E"/>
    <w:rsid w:val="004B0B53"/>
    <w:rsid w:val="004B1889"/>
    <w:rsid w:val="004B257B"/>
    <w:rsid w:val="004B371F"/>
    <w:rsid w:val="004B39B5"/>
    <w:rsid w:val="004B40CC"/>
    <w:rsid w:val="004B55A5"/>
    <w:rsid w:val="004B5CDF"/>
    <w:rsid w:val="004B6013"/>
    <w:rsid w:val="004B69BE"/>
    <w:rsid w:val="004B6C86"/>
    <w:rsid w:val="004B7B98"/>
    <w:rsid w:val="004C339C"/>
    <w:rsid w:val="004C354C"/>
    <w:rsid w:val="004C4F78"/>
    <w:rsid w:val="004D0A52"/>
    <w:rsid w:val="004D115C"/>
    <w:rsid w:val="004D18BB"/>
    <w:rsid w:val="004D3948"/>
    <w:rsid w:val="004D4A4C"/>
    <w:rsid w:val="004D4CA9"/>
    <w:rsid w:val="004D6533"/>
    <w:rsid w:val="004D6A33"/>
    <w:rsid w:val="004D7C01"/>
    <w:rsid w:val="004E2EFF"/>
    <w:rsid w:val="004E6D7E"/>
    <w:rsid w:val="004F1087"/>
    <w:rsid w:val="004F1566"/>
    <w:rsid w:val="00502CED"/>
    <w:rsid w:val="0050301D"/>
    <w:rsid w:val="00504349"/>
    <w:rsid w:val="00505C45"/>
    <w:rsid w:val="005060A3"/>
    <w:rsid w:val="0050648D"/>
    <w:rsid w:val="00506614"/>
    <w:rsid w:val="005106F6"/>
    <w:rsid w:val="00511441"/>
    <w:rsid w:val="005125AB"/>
    <w:rsid w:val="005127C5"/>
    <w:rsid w:val="00513CCE"/>
    <w:rsid w:val="00515CD6"/>
    <w:rsid w:val="005253EA"/>
    <w:rsid w:val="00527B67"/>
    <w:rsid w:val="00527CA0"/>
    <w:rsid w:val="00530921"/>
    <w:rsid w:val="00530F56"/>
    <w:rsid w:val="00531421"/>
    <w:rsid w:val="00531511"/>
    <w:rsid w:val="005318E9"/>
    <w:rsid w:val="00533203"/>
    <w:rsid w:val="005340CA"/>
    <w:rsid w:val="00535562"/>
    <w:rsid w:val="0053746D"/>
    <w:rsid w:val="005374EF"/>
    <w:rsid w:val="00537712"/>
    <w:rsid w:val="005402BE"/>
    <w:rsid w:val="0054071D"/>
    <w:rsid w:val="0054092A"/>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92319"/>
    <w:rsid w:val="005964E9"/>
    <w:rsid w:val="005A07A6"/>
    <w:rsid w:val="005A11CD"/>
    <w:rsid w:val="005A46E9"/>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5000"/>
    <w:rsid w:val="00603839"/>
    <w:rsid w:val="00605A51"/>
    <w:rsid w:val="00610ACA"/>
    <w:rsid w:val="00610EF5"/>
    <w:rsid w:val="0061120D"/>
    <w:rsid w:val="006201D9"/>
    <w:rsid w:val="006213FD"/>
    <w:rsid w:val="00621882"/>
    <w:rsid w:val="00621883"/>
    <w:rsid w:val="00624427"/>
    <w:rsid w:val="00624B57"/>
    <w:rsid w:val="00625990"/>
    <w:rsid w:val="00627095"/>
    <w:rsid w:val="00627500"/>
    <w:rsid w:val="0062764E"/>
    <w:rsid w:val="0063004F"/>
    <w:rsid w:val="00632358"/>
    <w:rsid w:val="00632D7A"/>
    <w:rsid w:val="0064099D"/>
    <w:rsid w:val="006424D3"/>
    <w:rsid w:val="00645C33"/>
    <w:rsid w:val="0065015B"/>
    <w:rsid w:val="00654CDB"/>
    <w:rsid w:val="0065506C"/>
    <w:rsid w:val="00655F65"/>
    <w:rsid w:val="00664DDE"/>
    <w:rsid w:val="00664E0B"/>
    <w:rsid w:val="00665909"/>
    <w:rsid w:val="0066610F"/>
    <w:rsid w:val="00672889"/>
    <w:rsid w:val="00672DCB"/>
    <w:rsid w:val="00674908"/>
    <w:rsid w:val="00675EC3"/>
    <w:rsid w:val="00677029"/>
    <w:rsid w:val="00682F5B"/>
    <w:rsid w:val="006844BB"/>
    <w:rsid w:val="00684539"/>
    <w:rsid w:val="00684731"/>
    <w:rsid w:val="0068511F"/>
    <w:rsid w:val="006857FB"/>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D8"/>
    <w:rsid w:val="006B5C31"/>
    <w:rsid w:val="006B77D5"/>
    <w:rsid w:val="006C263C"/>
    <w:rsid w:val="006C3574"/>
    <w:rsid w:val="006C6970"/>
    <w:rsid w:val="006D1452"/>
    <w:rsid w:val="006D450A"/>
    <w:rsid w:val="006D46B8"/>
    <w:rsid w:val="006D51CC"/>
    <w:rsid w:val="006D6185"/>
    <w:rsid w:val="006E1F8B"/>
    <w:rsid w:val="006E4B5B"/>
    <w:rsid w:val="006F5733"/>
    <w:rsid w:val="006F7994"/>
    <w:rsid w:val="0070037B"/>
    <w:rsid w:val="00701449"/>
    <w:rsid w:val="00701653"/>
    <w:rsid w:val="007058CB"/>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50C"/>
    <w:rsid w:val="007248A8"/>
    <w:rsid w:val="00727434"/>
    <w:rsid w:val="00727A60"/>
    <w:rsid w:val="007313ED"/>
    <w:rsid w:val="00736B0C"/>
    <w:rsid w:val="007405C9"/>
    <w:rsid w:val="007423D0"/>
    <w:rsid w:val="007437EA"/>
    <w:rsid w:val="0074409A"/>
    <w:rsid w:val="007444B7"/>
    <w:rsid w:val="007444FA"/>
    <w:rsid w:val="0074526A"/>
    <w:rsid w:val="00750718"/>
    <w:rsid w:val="007603FF"/>
    <w:rsid w:val="00761268"/>
    <w:rsid w:val="007614E4"/>
    <w:rsid w:val="00762680"/>
    <w:rsid w:val="00762DE4"/>
    <w:rsid w:val="00764674"/>
    <w:rsid w:val="0076487E"/>
    <w:rsid w:val="007651D4"/>
    <w:rsid w:val="00765396"/>
    <w:rsid w:val="00765EB3"/>
    <w:rsid w:val="0076631C"/>
    <w:rsid w:val="007679C2"/>
    <w:rsid w:val="00767F7A"/>
    <w:rsid w:val="007710F0"/>
    <w:rsid w:val="00772961"/>
    <w:rsid w:val="00774017"/>
    <w:rsid w:val="00774089"/>
    <w:rsid w:val="0077604E"/>
    <w:rsid w:val="00777576"/>
    <w:rsid w:val="00777C42"/>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566F"/>
    <w:rsid w:val="007A7BBA"/>
    <w:rsid w:val="007B32C6"/>
    <w:rsid w:val="007B4BCA"/>
    <w:rsid w:val="007B65FA"/>
    <w:rsid w:val="007B710F"/>
    <w:rsid w:val="007B7E3E"/>
    <w:rsid w:val="007C0967"/>
    <w:rsid w:val="007C125E"/>
    <w:rsid w:val="007C2CBD"/>
    <w:rsid w:val="007C6016"/>
    <w:rsid w:val="007C7680"/>
    <w:rsid w:val="007D4BF6"/>
    <w:rsid w:val="007D4D78"/>
    <w:rsid w:val="007D5FF6"/>
    <w:rsid w:val="007D7939"/>
    <w:rsid w:val="007E1565"/>
    <w:rsid w:val="007E2321"/>
    <w:rsid w:val="007E312B"/>
    <w:rsid w:val="007E57D2"/>
    <w:rsid w:val="007F1E2A"/>
    <w:rsid w:val="007F214C"/>
    <w:rsid w:val="007F2B15"/>
    <w:rsid w:val="007F7C3C"/>
    <w:rsid w:val="008040EE"/>
    <w:rsid w:val="00804321"/>
    <w:rsid w:val="008067E0"/>
    <w:rsid w:val="00810D4F"/>
    <w:rsid w:val="00812D15"/>
    <w:rsid w:val="0081717F"/>
    <w:rsid w:val="00820043"/>
    <w:rsid w:val="00821009"/>
    <w:rsid w:val="00824DF5"/>
    <w:rsid w:val="00825A5A"/>
    <w:rsid w:val="008266E7"/>
    <w:rsid w:val="00830AD6"/>
    <w:rsid w:val="008322F9"/>
    <w:rsid w:val="00832529"/>
    <w:rsid w:val="0083646D"/>
    <w:rsid w:val="00840F30"/>
    <w:rsid w:val="00841ED8"/>
    <w:rsid w:val="008425FC"/>
    <w:rsid w:val="008429E1"/>
    <w:rsid w:val="00844431"/>
    <w:rsid w:val="00845CCC"/>
    <w:rsid w:val="00850C10"/>
    <w:rsid w:val="00854137"/>
    <w:rsid w:val="008567F9"/>
    <w:rsid w:val="008604CA"/>
    <w:rsid w:val="008609D2"/>
    <w:rsid w:val="0086131A"/>
    <w:rsid w:val="00862595"/>
    <w:rsid w:val="00864183"/>
    <w:rsid w:val="00864BD0"/>
    <w:rsid w:val="00864FC0"/>
    <w:rsid w:val="008703F3"/>
    <w:rsid w:val="008709EC"/>
    <w:rsid w:val="0087176F"/>
    <w:rsid w:val="008744BB"/>
    <w:rsid w:val="0087502B"/>
    <w:rsid w:val="00876123"/>
    <w:rsid w:val="00876CBF"/>
    <w:rsid w:val="00876DAC"/>
    <w:rsid w:val="008812D0"/>
    <w:rsid w:val="008830FE"/>
    <w:rsid w:val="0088374D"/>
    <w:rsid w:val="00890C6C"/>
    <w:rsid w:val="00891C6C"/>
    <w:rsid w:val="00892B2E"/>
    <w:rsid w:val="00893B38"/>
    <w:rsid w:val="008975F1"/>
    <w:rsid w:val="00897ACD"/>
    <w:rsid w:val="008A09E6"/>
    <w:rsid w:val="008A13F8"/>
    <w:rsid w:val="008A2F21"/>
    <w:rsid w:val="008A4C60"/>
    <w:rsid w:val="008A5A41"/>
    <w:rsid w:val="008A6056"/>
    <w:rsid w:val="008A73A5"/>
    <w:rsid w:val="008A7DA5"/>
    <w:rsid w:val="008B1BD4"/>
    <w:rsid w:val="008B27E2"/>
    <w:rsid w:val="008B289B"/>
    <w:rsid w:val="008B2CE8"/>
    <w:rsid w:val="008B3EE3"/>
    <w:rsid w:val="008C0A96"/>
    <w:rsid w:val="008C17B1"/>
    <w:rsid w:val="008C191D"/>
    <w:rsid w:val="008C26B8"/>
    <w:rsid w:val="008C3EB0"/>
    <w:rsid w:val="008C7962"/>
    <w:rsid w:val="008D16D3"/>
    <w:rsid w:val="008D640A"/>
    <w:rsid w:val="008D6848"/>
    <w:rsid w:val="008D7FE0"/>
    <w:rsid w:val="008E098F"/>
    <w:rsid w:val="008E25A8"/>
    <w:rsid w:val="008E2871"/>
    <w:rsid w:val="008E2E8A"/>
    <w:rsid w:val="008E2F56"/>
    <w:rsid w:val="008E44E7"/>
    <w:rsid w:val="008E6769"/>
    <w:rsid w:val="008E7B2A"/>
    <w:rsid w:val="008F12FD"/>
    <w:rsid w:val="008F16E7"/>
    <w:rsid w:val="008F1E4A"/>
    <w:rsid w:val="008F1F03"/>
    <w:rsid w:val="008F1F24"/>
    <w:rsid w:val="008F379F"/>
    <w:rsid w:val="008F4ED0"/>
    <w:rsid w:val="008F7229"/>
    <w:rsid w:val="008F76F0"/>
    <w:rsid w:val="00900369"/>
    <w:rsid w:val="009006F3"/>
    <w:rsid w:val="00902318"/>
    <w:rsid w:val="00904166"/>
    <w:rsid w:val="009068E9"/>
    <w:rsid w:val="00910D5C"/>
    <w:rsid w:val="00911501"/>
    <w:rsid w:val="009121CA"/>
    <w:rsid w:val="0091236B"/>
    <w:rsid w:val="009133B3"/>
    <w:rsid w:val="00913621"/>
    <w:rsid w:val="00913F8F"/>
    <w:rsid w:val="00915C0C"/>
    <w:rsid w:val="00920E73"/>
    <w:rsid w:val="009216B7"/>
    <w:rsid w:val="009227F2"/>
    <w:rsid w:val="00922EC8"/>
    <w:rsid w:val="009232F8"/>
    <w:rsid w:val="00925254"/>
    <w:rsid w:val="00931678"/>
    <w:rsid w:val="00931DF8"/>
    <w:rsid w:val="0093207D"/>
    <w:rsid w:val="009336CD"/>
    <w:rsid w:val="0093376B"/>
    <w:rsid w:val="0094003D"/>
    <w:rsid w:val="00942396"/>
    <w:rsid w:val="0094319B"/>
    <w:rsid w:val="009446C9"/>
    <w:rsid w:val="009450EA"/>
    <w:rsid w:val="00945C74"/>
    <w:rsid w:val="00947225"/>
    <w:rsid w:val="009513AE"/>
    <w:rsid w:val="00952085"/>
    <w:rsid w:val="00953D86"/>
    <w:rsid w:val="00953E64"/>
    <w:rsid w:val="00956EA5"/>
    <w:rsid w:val="00960082"/>
    <w:rsid w:val="009603C5"/>
    <w:rsid w:val="00961261"/>
    <w:rsid w:val="009638B7"/>
    <w:rsid w:val="009655B1"/>
    <w:rsid w:val="00967DDE"/>
    <w:rsid w:val="0097470F"/>
    <w:rsid w:val="00981165"/>
    <w:rsid w:val="009816AE"/>
    <w:rsid w:val="00981A49"/>
    <w:rsid w:val="009828B0"/>
    <w:rsid w:val="00982C64"/>
    <w:rsid w:val="0098311C"/>
    <w:rsid w:val="00983E4C"/>
    <w:rsid w:val="00992CF9"/>
    <w:rsid w:val="00994097"/>
    <w:rsid w:val="009958D4"/>
    <w:rsid w:val="009A1B20"/>
    <w:rsid w:val="009A27E1"/>
    <w:rsid w:val="009A3CDC"/>
    <w:rsid w:val="009A46AB"/>
    <w:rsid w:val="009A4E2B"/>
    <w:rsid w:val="009A7CE4"/>
    <w:rsid w:val="009B04D9"/>
    <w:rsid w:val="009B12F5"/>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D9F"/>
    <w:rsid w:val="009F214F"/>
    <w:rsid w:val="009F2822"/>
    <w:rsid w:val="009F301C"/>
    <w:rsid w:val="009F3EC8"/>
    <w:rsid w:val="009F4093"/>
    <w:rsid w:val="009F5804"/>
    <w:rsid w:val="009F7345"/>
    <w:rsid w:val="009F7C1A"/>
    <w:rsid w:val="00A013F0"/>
    <w:rsid w:val="00A027DF"/>
    <w:rsid w:val="00A031F9"/>
    <w:rsid w:val="00A03CC0"/>
    <w:rsid w:val="00A04AEA"/>
    <w:rsid w:val="00A04BC4"/>
    <w:rsid w:val="00A04E7B"/>
    <w:rsid w:val="00A051E7"/>
    <w:rsid w:val="00A052FA"/>
    <w:rsid w:val="00A10F0A"/>
    <w:rsid w:val="00A1236C"/>
    <w:rsid w:val="00A12490"/>
    <w:rsid w:val="00A12F25"/>
    <w:rsid w:val="00A14DE8"/>
    <w:rsid w:val="00A1591D"/>
    <w:rsid w:val="00A1764B"/>
    <w:rsid w:val="00A20492"/>
    <w:rsid w:val="00A24812"/>
    <w:rsid w:val="00A30771"/>
    <w:rsid w:val="00A31980"/>
    <w:rsid w:val="00A31F0E"/>
    <w:rsid w:val="00A32C48"/>
    <w:rsid w:val="00A44CDC"/>
    <w:rsid w:val="00A50130"/>
    <w:rsid w:val="00A519C6"/>
    <w:rsid w:val="00A51FED"/>
    <w:rsid w:val="00A5385B"/>
    <w:rsid w:val="00A53DC5"/>
    <w:rsid w:val="00A540ED"/>
    <w:rsid w:val="00A55A79"/>
    <w:rsid w:val="00A56EB9"/>
    <w:rsid w:val="00A60676"/>
    <w:rsid w:val="00A61589"/>
    <w:rsid w:val="00A61E41"/>
    <w:rsid w:val="00A629FB"/>
    <w:rsid w:val="00A637A3"/>
    <w:rsid w:val="00A63AE6"/>
    <w:rsid w:val="00A64B7E"/>
    <w:rsid w:val="00A658E0"/>
    <w:rsid w:val="00A67446"/>
    <w:rsid w:val="00A72124"/>
    <w:rsid w:val="00A7223C"/>
    <w:rsid w:val="00A75E20"/>
    <w:rsid w:val="00A80EF0"/>
    <w:rsid w:val="00A83020"/>
    <w:rsid w:val="00A860C3"/>
    <w:rsid w:val="00A87D3C"/>
    <w:rsid w:val="00A914F9"/>
    <w:rsid w:val="00A944FF"/>
    <w:rsid w:val="00A9602D"/>
    <w:rsid w:val="00AA4B4E"/>
    <w:rsid w:val="00AA5760"/>
    <w:rsid w:val="00AA7911"/>
    <w:rsid w:val="00AA79C1"/>
    <w:rsid w:val="00AB0CF1"/>
    <w:rsid w:val="00AB3438"/>
    <w:rsid w:val="00AB404C"/>
    <w:rsid w:val="00AB4287"/>
    <w:rsid w:val="00AB7CDA"/>
    <w:rsid w:val="00AC15D3"/>
    <w:rsid w:val="00AC6480"/>
    <w:rsid w:val="00AC6704"/>
    <w:rsid w:val="00AD02ED"/>
    <w:rsid w:val="00AD1E44"/>
    <w:rsid w:val="00AD2BA8"/>
    <w:rsid w:val="00AD460D"/>
    <w:rsid w:val="00AD62D2"/>
    <w:rsid w:val="00AD667D"/>
    <w:rsid w:val="00AE3DE6"/>
    <w:rsid w:val="00AE44A7"/>
    <w:rsid w:val="00AE4804"/>
    <w:rsid w:val="00AE6B3D"/>
    <w:rsid w:val="00AF0E60"/>
    <w:rsid w:val="00AF129C"/>
    <w:rsid w:val="00AF6FCE"/>
    <w:rsid w:val="00B00711"/>
    <w:rsid w:val="00B01093"/>
    <w:rsid w:val="00B04A1E"/>
    <w:rsid w:val="00B04D80"/>
    <w:rsid w:val="00B065B1"/>
    <w:rsid w:val="00B0697D"/>
    <w:rsid w:val="00B06C41"/>
    <w:rsid w:val="00B07EAE"/>
    <w:rsid w:val="00B10841"/>
    <w:rsid w:val="00B112E9"/>
    <w:rsid w:val="00B13BAD"/>
    <w:rsid w:val="00B1618B"/>
    <w:rsid w:val="00B17284"/>
    <w:rsid w:val="00B206E1"/>
    <w:rsid w:val="00B2503C"/>
    <w:rsid w:val="00B25E56"/>
    <w:rsid w:val="00B30D94"/>
    <w:rsid w:val="00B328B2"/>
    <w:rsid w:val="00B33BD2"/>
    <w:rsid w:val="00B36258"/>
    <w:rsid w:val="00B37145"/>
    <w:rsid w:val="00B412ED"/>
    <w:rsid w:val="00B44838"/>
    <w:rsid w:val="00B4633F"/>
    <w:rsid w:val="00B516CD"/>
    <w:rsid w:val="00B527D7"/>
    <w:rsid w:val="00B559B0"/>
    <w:rsid w:val="00B57099"/>
    <w:rsid w:val="00B62DB8"/>
    <w:rsid w:val="00B65AE0"/>
    <w:rsid w:val="00B6699B"/>
    <w:rsid w:val="00B6791E"/>
    <w:rsid w:val="00B70A31"/>
    <w:rsid w:val="00B70AC5"/>
    <w:rsid w:val="00B75E5F"/>
    <w:rsid w:val="00B808B1"/>
    <w:rsid w:val="00B81D6E"/>
    <w:rsid w:val="00B82036"/>
    <w:rsid w:val="00B83286"/>
    <w:rsid w:val="00B84A4D"/>
    <w:rsid w:val="00B85FAA"/>
    <w:rsid w:val="00B902C7"/>
    <w:rsid w:val="00B91501"/>
    <w:rsid w:val="00B9351C"/>
    <w:rsid w:val="00B95D87"/>
    <w:rsid w:val="00B95E9C"/>
    <w:rsid w:val="00B96B8A"/>
    <w:rsid w:val="00BA0C99"/>
    <w:rsid w:val="00BA11FA"/>
    <w:rsid w:val="00BA6DE3"/>
    <w:rsid w:val="00BB1209"/>
    <w:rsid w:val="00BB19BF"/>
    <w:rsid w:val="00BB1A5D"/>
    <w:rsid w:val="00BB6398"/>
    <w:rsid w:val="00BC2A16"/>
    <w:rsid w:val="00BC3E5B"/>
    <w:rsid w:val="00BC5A7C"/>
    <w:rsid w:val="00BC6308"/>
    <w:rsid w:val="00BC6BD3"/>
    <w:rsid w:val="00BC7023"/>
    <w:rsid w:val="00BD05EC"/>
    <w:rsid w:val="00BD0FE5"/>
    <w:rsid w:val="00BD1EEE"/>
    <w:rsid w:val="00BD23F5"/>
    <w:rsid w:val="00BD266A"/>
    <w:rsid w:val="00BD2D2A"/>
    <w:rsid w:val="00BD59E1"/>
    <w:rsid w:val="00BE0EE8"/>
    <w:rsid w:val="00BE1CA5"/>
    <w:rsid w:val="00BE2C38"/>
    <w:rsid w:val="00BE4EB2"/>
    <w:rsid w:val="00BE73F4"/>
    <w:rsid w:val="00BE7EA3"/>
    <w:rsid w:val="00BF0B08"/>
    <w:rsid w:val="00BF0DB7"/>
    <w:rsid w:val="00BF190D"/>
    <w:rsid w:val="00BF2902"/>
    <w:rsid w:val="00BF3F29"/>
    <w:rsid w:val="00BF4933"/>
    <w:rsid w:val="00C00312"/>
    <w:rsid w:val="00C00A76"/>
    <w:rsid w:val="00C00D63"/>
    <w:rsid w:val="00C00DD6"/>
    <w:rsid w:val="00C017D2"/>
    <w:rsid w:val="00C0306D"/>
    <w:rsid w:val="00C06FD7"/>
    <w:rsid w:val="00C0783B"/>
    <w:rsid w:val="00C11196"/>
    <w:rsid w:val="00C15F0A"/>
    <w:rsid w:val="00C16017"/>
    <w:rsid w:val="00C1627E"/>
    <w:rsid w:val="00C16B01"/>
    <w:rsid w:val="00C20504"/>
    <w:rsid w:val="00C20A5E"/>
    <w:rsid w:val="00C2167C"/>
    <w:rsid w:val="00C23C14"/>
    <w:rsid w:val="00C246A0"/>
    <w:rsid w:val="00C25CB4"/>
    <w:rsid w:val="00C270B3"/>
    <w:rsid w:val="00C30D6C"/>
    <w:rsid w:val="00C3103D"/>
    <w:rsid w:val="00C3167D"/>
    <w:rsid w:val="00C31C2D"/>
    <w:rsid w:val="00C3597E"/>
    <w:rsid w:val="00C3631F"/>
    <w:rsid w:val="00C36828"/>
    <w:rsid w:val="00C369EE"/>
    <w:rsid w:val="00C36BD7"/>
    <w:rsid w:val="00C40944"/>
    <w:rsid w:val="00C4150B"/>
    <w:rsid w:val="00C42B63"/>
    <w:rsid w:val="00C43D17"/>
    <w:rsid w:val="00C4477D"/>
    <w:rsid w:val="00C4506E"/>
    <w:rsid w:val="00C451D7"/>
    <w:rsid w:val="00C46030"/>
    <w:rsid w:val="00C50319"/>
    <w:rsid w:val="00C5098A"/>
    <w:rsid w:val="00C52323"/>
    <w:rsid w:val="00C53F53"/>
    <w:rsid w:val="00C5569F"/>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4307"/>
    <w:rsid w:val="00C744B8"/>
    <w:rsid w:val="00C7557E"/>
    <w:rsid w:val="00C762C3"/>
    <w:rsid w:val="00C77829"/>
    <w:rsid w:val="00C80AB0"/>
    <w:rsid w:val="00C833EA"/>
    <w:rsid w:val="00C84749"/>
    <w:rsid w:val="00C8664C"/>
    <w:rsid w:val="00C868AF"/>
    <w:rsid w:val="00C870EF"/>
    <w:rsid w:val="00C91D36"/>
    <w:rsid w:val="00C94873"/>
    <w:rsid w:val="00C94DBA"/>
    <w:rsid w:val="00CA0F3B"/>
    <w:rsid w:val="00CA1CB3"/>
    <w:rsid w:val="00CA2F0F"/>
    <w:rsid w:val="00CA437B"/>
    <w:rsid w:val="00CA5504"/>
    <w:rsid w:val="00CA5EEF"/>
    <w:rsid w:val="00CA6104"/>
    <w:rsid w:val="00CA77EA"/>
    <w:rsid w:val="00CB211C"/>
    <w:rsid w:val="00CB3A9E"/>
    <w:rsid w:val="00CB73E8"/>
    <w:rsid w:val="00CC246E"/>
    <w:rsid w:val="00CC2D7D"/>
    <w:rsid w:val="00CC4F70"/>
    <w:rsid w:val="00CC6CEE"/>
    <w:rsid w:val="00CD1033"/>
    <w:rsid w:val="00CD3127"/>
    <w:rsid w:val="00CD3E2A"/>
    <w:rsid w:val="00CE0A32"/>
    <w:rsid w:val="00CE0F37"/>
    <w:rsid w:val="00CE16C3"/>
    <w:rsid w:val="00CE4000"/>
    <w:rsid w:val="00CE5255"/>
    <w:rsid w:val="00CE5E7C"/>
    <w:rsid w:val="00CE65B9"/>
    <w:rsid w:val="00CE6B37"/>
    <w:rsid w:val="00CE6CE9"/>
    <w:rsid w:val="00CE7427"/>
    <w:rsid w:val="00CF331D"/>
    <w:rsid w:val="00CF6DC3"/>
    <w:rsid w:val="00CF7098"/>
    <w:rsid w:val="00D00822"/>
    <w:rsid w:val="00D01C9E"/>
    <w:rsid w:val="00D01D81"/>
    <w:rsid w:val="00D0315E"/>
    <w:rsid w:val="00D033D0"/>
    <w:rsid w:val="00D05079"/>
    <w:rsid w:val="00D05406"/>
    <w:rsid w:val="00D105C9"/>
    <w:rsid w:val="00D10BFD"/>
    <w:rsid w:val="00D12843"/>
    <w:rsid w:val="00D12E94"/>
    <w:rsid w:val="00D21088"/>
    <w:rsid w:val="00D21642"/>
    <w:rsid w:val="00D22187"/>
    <w:rsid w:val="00D25232"/>
    <w:rsid w:val="00D270E5"/>
    <w:rsid w:val="00D31352"/>
    <w:rsid w:val="00D3166C"/>
    <w:rsid w:val="00D31D0B"/>
    <w:rsid w:val="00D324D8"/>
    <w:rsid w:val="00D33DFE"/>
    <w:rsid w:val="00D37341"/>
    <w:rsid w:val="00D418BF"/>
    <w:rsid w:val="00D41CFE"/>
    <w:rsid w:val="00D46EB8"/>
    <w:rsid w:val="00D50218"/>
    <w:rsid w:val="00D523DC"/>
    <w:rsid w:val="00D52B0C"/>
    <w:rsid w:val="00D55396"/>
    <w:rsid w:val="00D560B9"/>
    <w:rsid w:val="00D645D1"/>
    <w:rsid w:val="00D65BCF"/>
    <w:rsid w:val="00D66B96"/>
    <w:rsid w:val="00D7167A"/>
    <w:rsid w:val="00D76ADE"/>
    <w:rsid w:val="00D77CA4"/>
    <w:rsid w:val="00D82A10"/>
    <w:rsid w:val="00D82D8F"/>
    <w:rsid w:val="00D84B69"/>
    <w:rsid w:val="00D84D2A"/>
    <w:rsid w:val="00D8511B"/>
    <w:rsid w:val="00D861D1"/>
    <w:rsid w:val="00D90A6C"/>
    <w:rsid w:val="00D92E2E"/>
    <w:rsid w:val="00D93582"/>
    <w:rsid w:val="00DA26C4"/>
    <w:rsid w:val="00DA391E"/>
    <w:rsid w:val="00DA74DB"/>
    <w:rsid w:val="00DA77CA"/>
    <w:rsid w:val="00DB211A"/>
    <w:rsid w:val="00DB31E9"/>
    <w:rsid w:val="00DB590C"/>
    <w:rsid w:val="00DB5CD7"/>
    <w:rsid w:val="00DB7C8F"/>
    <w:rsid w:val="00DC11DA"/>
    <w:rsid w:val="00DC1EBA"/>
    <w:rsid w:val="00DC2420"/>
    <w:rsid w:val="00DC5C43"/>
    <w:rsid w:val="00DC72EA"/>
    <w:rsid w:val="00DD052A"/>
    <w:rsid w:val="00DD4E7B"/>
    <w:rsid w:val="00DD6F86"/>
    <w:rsid w:val="00DD7712"/>
    <w:rsid w:val="00DD78D1"/>
    <w:rsid w:val="00DE0127"/>
    <w:rsid w:val="00DE1B41"/>
    <w:rsid w:val="00DE23BF"/>
    <w:rsid w:val="00DE28D6"/>
    <w:rsid w:val="00DE5877"/>
    <w:rsid w:val="00DE6D74"/>
    <w:rsid w:val="00DE72B8"/>
    <w:rsid w:val="00DF1778"/>
    <w:rsid w:val="00DF268A"/>
    <w:rsid w:val="00DF2D69"/>
    <w:rsid w:val="00DF2F91"/>
    <w:rsid w:val="00DF58DB"/>
    <w:rsid w:val="00E00608"/>
    <w:rsid w:val="00E011E2"/>
    <w:rsid w:val="00E01AE7"/>
    <w:rsid w:val="00E049E5"/>
    <w:rsid w:val="00E05C52"/>
    <w:rsid w:val="00E0626D"/>
    <w:rsid w:val="00E06CF8"/>
    <w:rsid w:val="00E10200"/>
    <w:rsid w:val="00E113C5"/>
    <w:rsid w:val="00E113FC"/>
    <w:rsid w:val="00E11686"/>
    <w:rsid w:val="00E11A36"/>
    <w:rsid w:val="00E1286F"/>
    <w:rsid w:val="00E1431E"/>
    <w:rsid w:val="00E14523"/>
    <w:rsid w:val="00E145DC"/>
    <w:rsid w:val="00E1513C"/>
    <w:rsid w:val="00E155F7"/>
    <w:rsid w:val="00E15ADF"/>
    <w:rsid w:val="00E164AF"/>
    <w:rsid w:val="00E20539"/>
    <w:rsid w:val="00E20DEE"/>
    <w:rsid w:val="00E21100"/>
    <w:rsid w:val="00E21F96"/>
    <w:rsid w:val="00E242D5"/>
    <w:rsid w:val="00E2477A"/>
    <w:rsid w:val="00E258D5"/>
    <w:rsid w:val="00E25A20"/>
    <w:rsid w:val="00E272B5"/>
    <w:rsid w:val="00E33B80"/>
    <w:rsid w:val="00E354F3"/>
    <w:rsid w:val="00E35B46"/>
    <w:rsid w:val="00E36268"/>
    <w:rsid w:val="00E366A6"/>
    <w:rsid w:val="00E36A3A"/>
    <w:rsid w:val="00E40844"/>
    <w:rsid w:val="00E41082"/>
    <w:rsid w:val="00E41530"/>
    <w:rsid w:val="00E42402"/>
    <w:rsid w:val="00E450B3"/>
    <w:rsid w:val="00E47936"/>
    <w:rsid w:val="00E5128B"/>
    <w:rsid w:val="00E540AA"/>
    <w:rsid w:val="00E55DCD"/>
    <w:rsid w:val="00E568FE"/>
    <w:rsid w:val="00E57B07"/>
    <w:rsid w:val="00E63B3F"/>
    <w:rsid w:val="00E63DBE"/>
    <w:rsid w:val="00E6479A"/>
    <w:rsid w:val="00E6507B"/>
    <w:rsid w:val="00E65451"/>
    <w:rsid w:val="00E6545A"/>
    <w:rsid w:val="00E67D57"/>
    <w:rsid w:val="00E67F11"/>
    <w:rsid w:val="00E72589"/>
    <w:rsid w:val="00E734C4"/>
    <w:rsid w:val="00E76374"/>
    <w:rsid w:val="00E81920"/>
    <w:rsid w:val="00E834D3"/>
    <w:rsid w:val="00E836C3"/>
    <w:rsid w:val="00E83A78"/>
    <w:rsid w:val="00E83EB4"/>
    <w:rsid w:val="00E8407F"/>
    <w:rsid w:val="00E84C90"/>
    <w:rsid w:val="00E87472"/>
    <w:rsid w:val="00E945EF"/>
    <w:rsid w:val="00E954A5"/>
    <w:rsid w:val="00E96252"/>
    <w:rsid w:val="00E96B78"/>
    <w:rsid w:val="00EA0A80"/>
    <w:rsid w:val="00EA1FC6"/>
    <w:rsid w:val="00EA2696"/>
    <w:rsid w:val="00EA5F30"/>
    <w:rsid w:val="00EA6D0E"/>
    <w:rsid w:val="00EB05D3"/>
    <w:rsid w:val="00EB1227"/>
    <w:rsid w:val="00EB12D5"/>
    <w:rsid w:val="00EB23AF"/>
    <w:rsid w:val="00EB3011"/>
    <w:rsid w:val="00EB4DD2"/>
    <w:rsid w:val="00EB7909"/>
    <w:rsid w:val="00EB79BB"/>
    <w:rsid w:val="00EC28CC"/>
    <w:rsid w:val="00EC48B4"/>
    <w:rsid w:val="00EC4B21"/>
    <w:rsid w:val="00ED1780"/>
    <w:rsid w:val="00ED2590"/>
    <w:rsid w:val="00ED47A4"/>
    <w:rsid w:val="00ED4B1F"/>
    <w:rsid w:val="00ED6556"/>
    <w:rsid w:val="00EE264E"/>
    <w:rsid w:val="00EE2C01"/>
    <w:rsid w:val="00EE2E51"/>
    <w:rsid w:val="00EE2FF3"/>
    <w:rsid w:val="00EE3148"/>
    <w:rsid w:val="00EE620B"/>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10EEA"/>
    <w:rsid w:val="00F117E8"/>
    <w:rsid w:val="00F13C81"/>
    <w:rsid w:val="00F13E0E"/>
    <w:rsid w:val="00F13F49"/>
    <w:rsid w:val="00F15C1E"/>
    <w:rsid w:val="00F16678"/>
    <w:rsid w:val="00F17FBB"/>
    <w:rsid w:val="00F2346A"/>
    <w:rsid w:val="00F2674B"/>
    <w:rsid w:val="00F274A3"/>
    <w:rsid w:val="00F277F1"/>
    <w:rsid w:val="00F30551"/>
    <w:rsid w:val="00F32EDD"/>
    <w:rsid w:val="00F341C7"/>
    <w:rsid w:val="00F371D5"/>
    <w:rsid w:val="00F45446"/>
    <w:rsid w:val="00F4604F"/>
    <w:rsid w:val="00F52BF1"/>
    <w:rsid w:val="00F54769"/>
    <w:rsid w:val="00F54CEB"/>
    <w:rsid w:val="00F55AD9"/>
    <w:rsid w:val="00F56437"/>
    <w:rsid w:val="00F57827"/>
    <w:rsid w:val="00F619A4"/>
    <w:rsid w:val="00F63595"/>
    <w:rsid w:val="00F63886"/>
    <w:rsid w:val="00F676F0"/>
    <w:rsid w:val="00F678F8"/>
    <w:rsid w:val="00F67CF1"/>
    <w:rsid w:val="00F70D9D"/>
    <w:rsid w:val="00F74CEC"/>
    <w:rsid w:val="00F763D4"/>
    <w:rsid w:val="00F8098F"/>
    <w:rsid w:val="00F82624"/>
    <w:rsid w:val="00F8265B"/>
    <w:rsid w:val="00F82BBA"/>
    <w:rsid w:val="00F84332"/>
    <w:rsid w:val="00F8659B"/>
    <w:rsid w:val="00F90295"/>
    <w:rsid w:val="00F90C60"/>
    <w:rsid w:val="00F9103E"/>
    <w:rsid w:val="00F91915"/>
    <w:rsid w:val="00F925DD"/>
    <w:rsid w:val="00F92FD1"/>
    <w:rsid w:val="00F94481"/>
    <w:rsid w:val="00FA0E25"/>
    <w:rsid w:val="00FA33BC"/>
    <w:rsid w:val="00FA3421"/>
    <w:rsid w:val="00FA4849"/>
    <w:rsid w:val="00FA55FA"/>
    <w:rsid w:val="00FA72EA"/>
    <w:rsid w:val="00FB137F"/>
    <w:rsid w:val="00FB1A32"/>
    <w:rsid w:val="00FB3EB5"/>
    <w:rsid w:val="00FB40A5"/>
    <w:rsid w:val="00FC2103"/>
    <w:rsid w:val="00FC2FD4"/>
    <w:rsid w:val="00FC3A3A"/>
    <w:rsid w:val="00FC41E9"/>
    <w:rsid w:val="00FC49AB"/>
    <w:rsid w:val="00FD06E6"/>
    <w:rsid w:val="00FD0A8E"/>
    <w:rsid w:val="00FD362A"/>
    <w:rsid w:val="00FD3F0D"/>
    <w:rsid w:val="00FD606F"/>
    <w:rsid w:val="00FD763B"/>
    <w:rsid w:val="00FD78C1"/>
    <w:rsid w:val="00FD7FC0"/>
    <w:rsid w:val="00FE0F1B"/>
    <w:rsid w:val="00FE1CBF"/>
    <w:rsid w:val="00FE2063"/>
    <w:rsid w:val="00FE36E4"/>
    <w:rsid w:val="00FE425D"/>
    <w:rsid w:val="00FE4C55"/>
    <w:rsid w:val="00FE6413"/>
    <w:rsid w:val="00FE6BFA"/>
    <w:rsid w:val="00FE708F"/>
    <w:rsid w:val="00FF097C"/>
    <w:rsid w:val="00FF3BAB"/>
    <w:rsid w:val="00FF43CB"/>
    <w:rsid w:val="00FF4420"/>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5D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cid:image001.png@01D86F54.BA32B15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2377</TotalTime>
  <Pages>6</Pages>
  <Words>2625</Words>
  <Characters>14963</Characters>
  <Application>Microsoft Office Word</Application>
  <DocSecurity>0</DocSecurity>
  <Lines>124</Lines>
  <Paragraphs>35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79</cp:revision>
  <dcterms:created xsi:type="dcterms:W3CDTF">2022-01-07T01:24:00Z</dcterms:created>
  <dcterms:modified xsi:type="dcterms:W3CDTF">2022-09-30T04:59:00Z</dcterms:modified>
</cp:coreProperties>
</file>