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A5681" w14:textId="7092D596" w:rsidR="00F71585" w:rsidRPr="00923F07" w:rsidRDefault="00F71585" w:rsidP="00F71585">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Pr>
          <w:rFonts w:cs="Arial"/>
          <w:b/>
          <w:sz w:val="24"/>
          <w:szCs w:val="24"/>
          <w:lang w:eastAsia="ko-KR"/>
        </w:rPr>
        <w:t>#110</w:t>
      </w:r>
      <w:r w:rsidR="00562049">
        <w:rPr>
          <w:rFonts w:cs="Arial"/>
          <w:b/>
          <w:sz w:val="24"/>
          <w:szCs w:val="24"/>
          <w:lang w:eastAsia="ko-KR"/>
        </w:rPr>
        <w:t>bis-e</w:t>
      </w:r>
      <w:r w:rsidRPr="00923F07">
        <w:rPr>
          <w:rFonts w:ascii="Times New Roman" w:hAnsi="Times New Roman"/>
          <w:b/>
          <w:sz w:val="24"/>
          <w:szCs w:val="24"/>
        </w:rPr>
        <w:tab/>
      </w:r>
      <w:r>
        <w:rPr>
          <w:rFonts w:cs="Arial"/>
          <w:b/>
          <w:sz w:val="24"/>
          <w:szCs w:val="24"/>
        </w:rPr>
        <w:t>R1-22</w:t>
      </w:r>
      <w:r w:rsidR="003A49D5">
        <w:rPr>
          <w:rFonts w:cs="Arial"/>
          <w:b/>
          <w:sz w:val="24"/>
          <w:szCs w:val="24"/>
        </w:rPr>
        <w:t>09707</w:t>
      </w:r>
      <w:r>
        <w:rPr>
          <w:rFonts w:cs="Arial"/>
          <w:b/>
          <w:sz w:val="24"/>
          <w:szCs w:val="24"/>
        </w:rPr>
        <w:t xml:space="preserve"> </w:t>
      </w:r>
    </w:p>
    <w:p w14:paraId="7263D902" w14:textId="359EA79F" w:rsidR="009A0514" w:rsidRPr="009A0514" w:rsidRDefault="00562049" w:rsidP="009A0514">
      <w:pPr>
        <w:pStyle w:val="CRCoverPage"/>
        <w:spacing w:after="240"/>
        <w:outlineLvl w:val="0"/>
        <w:rPr>
          <w:rFonts w:cs="Arial"/>
          <w:b/>
          <w:bCs/>
          <w:noProof/>
          <w:sz w:val="24"/>
          <w:szCs w:val="24"/>
          <w:lang w:eastAsia="ko-KR"/>
        </w:rPr>
      </w:pPr>
      <w:r w:rsidRPr="00562049">
        <w:rPr>
          <w:rFonts w:cs="Arial"/>
          <w:b/>
          <w:bCs/>
          <w:noProof/>
          <w:sz w:val="24"/>
          <w:szCs w:val="24"/>
          <w:lang w:eastAsia="ko-KR"/>
        </w:rPr>
        <w:t>e-Meeting, October 10</w:t>
      </w:r>
      <w:r w:rsidRPr="00562049">
        <w:rPr>
          <w:rFonts w:cs="Arial" w:hint="eastAsia"/>
          <w:b/>
          <w:bCs/>
          <w:noProof/>
          <w:sz w:val="24"/>
          <w:szCs w:val="24"/>
          <w:vertAlign w:val="superscript"/>
          <w:lang w:eastAsia="ko-KR"/>
        </w:rPr>
        <w:t>th</w:t>
      </w:r>
      <w:r w:rsidRPr="00562049">
        <w:rPr>
          <w:rFonts w:cs="Arial"/>
          <w:b/>
          <w:bCs/>
          <w:noProof/>
          <w:sz w:val="24"/>
          <w:szCs w:val="24"/>
          <w:lang w:eastAsia="ko-KR"/>
        </w:rPr>
        <w:t xml:space="preserve"> – 19</w:t>
      </w:r>
      <w:r w:rsidRPr="00562049">
        <w:rPr>
          <w:rFonts w:cs="Arial"/>
          <w:b/>
          <w:bCs/>
          <w:noProof/>
          <w:sz w:val="24"/>
          <w:szCs w:val="24"/>
          <w:vertAlign w:val="superscript"/>
          <w:lang w:eastAsia="ko-KR"/>
        </w:rPr>
        <w:t>th</w:t>
      </w:r>
      <w:r w:rsidRPr="00562049">
        <w:rPr>
          <w:rFonts w:cs="Arial"/>
          <w:b/>
          <w:bCs/>
          <w:noProof/>
          <w:sz w:val="24"/>
          <w:szCs w:val="24"/>
          <w:lang w:eastAsia="ko-KR"/>
        </w:rPr>
        <w:t>, 2022</w:t>
      </w:r>
    </w:p>
    <w:p w14:paraId="67CAF68F" w14:textId="05245BFF" w:rsidR="006C551E" w:rsidRPr="00923F07" w:rsidRDefault="006C551E" w:rsidP="006C551E">
      <w:pPr>
        <w:rPr>
          <w:rFonts w:ascii="Arial" w:hAnsi="Arial" w:cs="Arial"/>
        </w:rPr>
      </w:pPr>
      <w:r w:rsidRPr="00923F07">
        <w:rPr>
          <w:rFonts w:ascii="Arial" w:hAnsi="Arial" w:cs="Arial"/>
          <w:b/>
          <w:lang w:eastAsia="zh-CN"/>
        </w:rPr>
        <w:t>Agenda Item:</w:t>
      </w:r>
      <w:r w:rsidRPr="00923F07">
        <w:rPr>
          <w:rFonts w:ascii="Arial" w:hAnsi="Arial" w:cs="Arial"/>
          <w:lang w:eastAsia="zh-CN"/>
        </w:rPr>
        <w:tab/>
      </w:r>
      <w:r w:rsidRPr="00923F07">
        <w:rPr>
          <w:rFonts w:ascii="Arial" w:hAnsi="Arial" w:cs="Arial"/>
          <w:lang w:eastAsia="zh-CN"/>
        </w:rPr>
        <w:tab/>
      </w:r>
      <w:r w:rsidR="008E483E">
        <w:rPr>
          <w:rFonts w:ascii="Arial" w:hAnsi="Arial" w:cs="Arial"/>
        </w:rPr>
        <w:t>8</w:t>
      </w:r>
      <w:r w:rsidR="00ED2F26" w:rsidRPr="00923F07">
        <w:rPr>
          <w:rFonts w:ascii="Arial" w:hAnsi="Arial" w:cs="Arial"/>
        </w:rPr>
        <w:t>.</w:t>
      </w:r>
      <w:r w:rsidR="001F5ACE">
        <w:rPr>
          <w:rFonts w:ascii="Arial" w:hAnsi="Arial" w:cs="Arial"/>
        </w:rPr>
        <w:t>8</w:t>
      </w:r>
    </w:p>
    <w:p w14:paraId="7061AB8F" w14:textId="77777777" w:rsidR="006C551E" w:rsidRPr="00923F07" w:rsidRDefault="006C551E" w:rsidP="006C551E">
      <w:pPr>
        <w:rPr>
          <w:rFonts w:ascii="Arial" w:hAnsi="Arial" w:cs="Arial"/>
          <w:lang w:eastAsia="zh-CN"/>
        </w:rPr>
      </w:pPr>
      <w:r w:rsidRPr="00923F07">
        <w:rPr>
          <w:rFonts w:ascii="Arial" w:hAnsi="Arial" w:cs="Arial"/>
          <w:b/>
          <w:lang w:eastAsia="zh-CN"/>
        </w:rPr>
        <w:t>Source:</w:t>
      </w:r>
      <w:r w:rsidRPr="00923F07">
        <w:rPr>
          <w:rFonts w:ascii="Arial" w:hAnsi="Arial" w:cs="Arial"/>
          <w:lang w:eastAsia="zh-CN"/>
        </w:rPr>
        <w:tab/>
      </w:r>
      <w:r w:rsidRPr="00923F07">
        <w:rPr>
          <w:rFonts w:ascii="Arial" w:hAnsi="Arial" w:cs="Arial"/>
          <w:lang w:eastAsia="zh-CN"/>
        </w:rPr>
        <w:tab/>
      </w:r>
      <w:r w:rsidRPr="00923F07">
        <w:rPr>
          <w:rFonts w:ascii="Arial" w:hAnsi="Arial" w:cs="Arial"/>
          <w:lang w:eastAsia="zh-CN"/>
        </w:rPr>
        <w:tab/>
      </w:r>
      <w:r w:rsidRPr="00923F07">
        <w:rPr>
          <w:rFonts w:ascii="Arial" w:hAnsi="Arial" w:cs="Arial"/>
          <w:lang w:eastAsia="zh-CN"/>
        </w:rPr>
        <w:tab/>
        <w:t>Samsung</w:t>
      </w:r>
    </w:p>
    <w:p w14:paraId="6DFF7519" w14:textId="026235E7" w:rsidR="006C551E" w:rsidRPr="00923F07" w:rsidRDefault="006C551E" w:rsidP="006C551E">
      <w:pPr>
        <w:rPr>
          <w:rFonts w:ascii="Arial" w:hAnsi="Arial" w:cs="Arial"/>
          <w:b/>
        </w:rPr>
      </w:pPr>
      <w:r w:rsidRPr="00923F07">
        <w:rPr>
          <w:rFonts w:ascii="Arial" w:hAnsi="Arial" w:cs="Arial"/>
          <w:b/>
          <w:lang w:eastAsia="zh-CN"/>
        </w:rPr>
        <w:t>Title:</w:t>
      </w:r>
      <w:r w:rsidRPr="00923F07">
        <w:rPr>
          <w:rFonts w:ascii="Arial" w:hAnsi="Arial" w:cs="Arial"/>
          <w:b/>
          <w:lang w:eastAsia="zh-CN"/>
        </w:rPr>
        <w:tab/>
      </w:r>
      <w:r w:rsidRPr="00923F07">
        <w:rPr>
          <w:rFonts w:ascii="Arial" w:hAnsi="Arial" w:cs="Arial"/>
          <w:b/>
          <w:lang w:eastAsia="zh-CN"/>
        </w:rPr>
        <w:tab/>
      </w:r>
      <w:r w:rsidRPr="00923F07">
        <w:rPr>
          <w:rFonts w:ascii="Arial" w:hAnsi="Arial" w:cs="Arial"/>
          <w:lang w:eastAsia="zh-CN"/>
        </w:rPr>
        <w:tab/>
      </w:r>
      <w:r w:rsidRPr="00923F07">
        <w:rPr>
          <w:rFonts w:ascii="Arial" w:hAnsi="Arial" w:cs="Arial"/>
          <w:lang w:eastAsia="zh-CN"/>
        </w:rPr>
        <w:tab/>
      </w:r>
      <w:r w:rsidRPr="00923F07">
        <w:rPr>
          <w:rFonts w:ascii="Arial" w:hAnsi="Arial" w:cs="Arial"/>
          <w:lang w:eastAsia="zh-CN"/>
        </w:rPr>
        <w:tab/>
      </w:r>
      <w:r w:rsidR="00562049" w:rsidRPr="00562049">
        <w:rPr>
          <w:rFonts w:ascii="Arial" w:hAnsi="Arial" w:cs="Arial"/>
          <w:lang w:eastAsia="zh-CN"/>
        </w:rPr>
        <w:t>Maintenance on NR coverage enhancement</w:t>
      </w:r>
    </w:p>
    <w:p w14:paraId="7C3C2C80" w14:textId="5CEE7CC1" w:rsidR="006C551E" w:rsidRPr="00923F07" w:rsidRDefault="006C551E" w:rsidP="006C551E">
      <w:pPr>
        <w:rPr>
          <w:rFonts w:ascii="Arial" w:hAnsi="Arial" w:cs="Arial"/>
          <w:b/>
        </w:rPr>
      </w:pPr>
      <w:r w:rsidRPr="00923F07">
        <w:rPr>
          <w:rFonts w:ascii="Arial" w:eastAsia="MS Mincho" w:hAnsi="Arial" w:cs="Arial"/>
          <w:b/>
          <w:lang w:eastAsia="zh-CN"/>
        </w:rPr>
        <w:t>Document for:</w:t>
      </w:r>
      <w:r w:rsidRPr="00923F07">
        <w:rPr>
          <w:rFonts w:ascii="Arial" w:hAnsi="Arial" w:cs="Arial"/>
          <w:b/>
        </w:rPr>
        <w:tab/>
      </w:r>
      <w:r w:rsidR="00583A70" w:rsidRPr="00923F07">
        <w:rPr>
          <w:rFonts w:ascii="Arial" w:hAnsi="Arial" w:cs="Arial"/>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0B6EB202" w14:textId="3CDCDC4D" w:rsidR="00457BAA" w:rsidRPr="00C6125E" w:rsidRDefault="00247F44" w:rsidP="0040476E">
      <w:pPr>
        <w:jc w:val="both"/>
        <w:rPr>
          <w:rFonts w:ascii="Times New Roman" w:eastAsia="DengXian" w:hAnsi="Times New Roman" w:cs="Times New Roman"/>
          <w:lang w:eastAsia="zh-CN"/>
        </w:rPr>
      </w:pPr>
      <w:bookmarkStart w:id="0" w:name="_Hlk22834419"/>
      <w:r w:rsidRPr="00BE6494">
        <w:rPr>
          <w:rFonts w:ascii="Times New Roman" w:eastAsia="DengXian" w:hAnsi="Times New Roman" w:cs="Times New Roman"/>
          <w:lang w:eastAsia="zh-CN"/>
        </w:rPr>
        <w:t xml:space="preserve">This contribution discusses </w:t>
      </w:r>
      <w:r w:rsidR="00D179F0">
        <w:rPr>
          <w:rFonts w:ascii="Times New Roman" w:eastAsia="DengXian" w:hAnsi="Times New Roman" w:cs="Times New Roman"/>
          <w:lang w:eastAsia="zh-CN"/>
        </w:rPr>
        <w:t>remaining issue</w:t>
      </w:r>
      <w:r w:rsidR="00562049">
        <w:rPr>
          <w:rFonts w:ascii="Times New Roman" w:eastAsia="DengXian" w:hAnsi="Times New Roman" w:cs="Times New Roman"/>
          <w:lang w:eastAsia="zh-CN"/>
        </w:rPr>
        <w:t>s</w:t>
      </w:r>
      <w:r w:rsidR="00D179F0">
        <w:rPr>
          <w:rFonts w:ascii="Times New Roman" w:eastAsia="DengXian" w:hAnsi="Times New Roman" w:cs="Times New Roman"/>
          <w:lang w:eastAsia="zh-CN"/>
        </w:rPr>
        <w:t xml:space="preserve"> for </w:t>
      </w:r>
      <w:r w:rsidR="00562049">
        <w:rPr>
          <w:rFonts w:ascii="Times New Roman" w:eastAsia="DengXian" w:hAnsi="Times New Roman" w:cs="Times New Roman"/>
          <w:lang w:eastAsia="zh-CN"/>
        </w:rPr>
        <w:t>Rel-17 coverage enhancement based on the outcome of RAN discussion [1]</w:t>
      </w:r>
      <w:r w:rsidR="001D76BA">
        <w:rPr>
          <w:rFonts w:ascii="Times New Roman" w:eastAsia="DengXian" w:hAnsi="Times New Roman" w:cs="Times New Roman"/>
          <w:lang w:eastAsia="zh-CN"/>
        </w:rPr>
        <w:t xml:space="preserve"> and RAN1 progress [2]</w:t>
      </w:r>
      <w:r w:rsidR="00562049">
        <w:rPr>
          <w:rFonts w:ascii="Times New Roman" w:eastAsia="DengXian" w:hAnsi="Times New Roman" w:cs="Times New Roman"/>
          <w:lang w:eastAsia="zh-CN"/>
        </w:rPr>
        <w:t xml:space="preserve">. </w:t>
      </w:r>
    </w:p>
    <w:p w14:paraId="057211B2" w14:textId="1AE9278D" w:rsidR="00C36459" w:rsidRPr="002D0E45" w:rsidRDefault="00D863DF" w:rsidP="00C36459">
      <w:pPr>
        <w:pStyle w:val="Heading1"/>
        <w:numPr>
          <w:ilvl w:val="0"/>
          <w:numId w:val="1"/>
        </w:numPr>
        <w:rPr>
          <w:sz w:val="28"/>
        </w:rPr>
      </w:pPr>
      <w:r>
        <w:rPr>
          <w:sz w:val="28"/>
          <w:lang w:val="en-US"/>
        </w:rPr>
        <w:t xml:space="preserve">DM-RS bundling in UL multiple carriers </w:t>
      </w:r>
    </w:p>
    <w:p w14:paraId="09DC0274" w14:textId="788897DB" w:rsidR="00D863DF" w:rsidRDefault="00793BF2" w:rsidP="0004191B">
      <w:pPr>
        <w:spacing w:before="60" w:after="120" w:line="288" w:lineRule="auto"/>
        <w:jc w:val="both"/>
        <w:rPr>
          <w:rFonts w:ascii="Times New Roman" w:hAnsi="Times New Roman" w:cs="Times New Roman"/>
          <w:iCs/>
          <w:sz w:val="20"/>
          <w:szCs w:val="20"/>
        </w:rPr>
      </w:pPr>
      <w:r w:rsidRPr="00D863DF">
        <w:rPr>
          <w:rFonts w:ascii="Times New Roman" w:hAnsi="Times New Roman" w:cs="Times New Roman"/>
          <w:iCs/>
          <w:sz w:val="20"/>
          <w:szCs w:val="20"/>
        </w:rPr>
        <w:t xml:space="preserve">Support of DMRS bundling in case of UL operation over multiple carriers has been discussed for several meetings in RAN1 and RAN4. </w:t>
      </w:r>
    </w:p>
    <w:p w14:paraId="70A9A728" w14:textId="40EC6971" w:rsidR="00D863DF" w:rsidRDefault="00793BF2" w:rsidP="0004191B">
      <w:pPr>
        <w:spacing w:before="60" w:after="120" w:line="288" w:lineRule="auto"/>
        <w:jc w:val="both"/>
        <w:rPr>
          <w:rFonts w:ascii="Times New Roman" w:hAnsi="Times New Roman" w:cs="Times New Roman"/>
          <w:iCs/>
          <w:sz w:val="20"/>
          <w:szCs w:val="20"/>
        </w:rPr>
      </w:pPr>
      <w:r w:rsidRPr="00D863DF">
        <w:rPr>
          <w:rFonts w:ascii="Times New Roman" w:hAnsi="Times New Roman" w:cs="Times New Roman"/>
          <w:iCs/>
          <w:sz w:val="20"/>
          <w:szCs w:val="20"/>
        </w:rPr>
        <w:t xml:space="preserve">RAN1 received an LS from RAN4 [3] and sent a reply LS in RAN1#110[4] </w:t>
      </w:r>
      <w:r w:rsidR="005D097B">
        <w:rPr>
          <w:rFonts w:ascii="Times New Roman" w:hAnsi="Times New Roman" w:cs="Times New Roman"/>
          <w:iCs/>
          <w:sz w:val="20"/>
          <w:szCs w:val="20"/>
        </w:rPr>
        <w:t>as follows</w:t>
      </w:r>
    </w:p>
    <w:tbl>
      <w:tblPr>
        <w:tblStyle w:val="TableGrid"/>
        <w:tblW w:w="0" w:type="auto"/>
        <w:tblLook w:val="04A0" w:firstRow="1" w:lastRow="0" w:firstColumn="1" w:lastColumn="0" w:noHBand="0" w:noVBand="1"/>
      </w:tblPr>
      <w:tblGrid>
        <w:gridCol w:w="9737"/>
      </w:tblGrid>
      <w:tr w:rsidR="005D097B" w14:paraId="57971876" w14:textId="77777777" w:rsidTr="005D097B">
        <w:tc>
          <w:tcPr>
            <w:tcW w:w="9737" w:type="dxa"/>
          </w:tcPr>
          <w:p w14:paraId="15D902F2" w14:textId="77777777" w:rsidR="005D097B" w:rsidRPr="005D097B" w:rsidRDefault="005D097B" w:rsidP="0004191B">
            <w:pPr>
              <w:spacing w:before="60" w:after="120" w:line="288" w:lineRule="auto"/>
              <w:jc w:val="both"/>
              <w:rPr>
                <w:rFonts w:ascii="Times New Roman" w:eastAsiaTheme="minorEastAsia" w:hAnsi="Times New Roman" w:cs="Times New Roman"/>
                <w:bCs/>
                <w:iCs/>
                <w:sz w:val="20"/>
                <w:szCs w:val="20"/>
                <w:lang w:eastAsia="zh-CN"/>
              </w:rPr>
            </w:pPr>
            <w:r w:rsidRPr="005D097B">
              <w:rPr>
                <w:rFonts w:ascii="Times New Roman" w:eastAsiaTheme="minorEastAsia" w:hAnsi="Times New Roman" w:cs="Times New Roman"/>
                <w:bCs/>
                <w:iCs/>
                <w:sz w:val="20"/>
                <w:szCs w:val="20"/>
                <w:lang w:eastAsia="zh-CN"/>
              </w:rPr>
              <w:t>For support of DMRS bundling in CA/DC/SUL cases listed in RAN4 LS as extracted below:</w:t>
            </w:r>
          </w:p>
          <w:p w14:paraId="4152C4CC" w14:textId="77777777" w:rsidR="005D097B" w:rsidRPr="005D097B" w:rsidRDefault="005D097B" w:rsidP="0004191B">
            <w:pPr>
              <w:spacing w:before="60" w:after="120" w:line="288" w:lineRule="auto"/>
              <w:jc w:val="both"/>
              <w:rPr>
                <w:rFonts w:ascii="Times New Roman" w:eastAsiaTheme="minorEastAsia" w:hAnsi="Times New Roman" w:cs="Times New Roman"/>
                <w:bCs/>
                <w:iCs/>
                <w:sz w:val="20"/>
                <w:szCs w:val="20"/>
                <w:lang w:eastAsia="zh-CN"/>
              </w:rPr>
            </w:pPr>
            <w:r w:rsidRPr="005D097B">
              <w:rPr>
                <w:rFonts w:ascii="Times New Roman" w:eastAsiaTheme="minorEastAsia" w:hAnsi="Times New Roman" w:cs="Times New Roman"/>
                <w:bCs/>
                <w:iCs/>
                <w:sz w:val="20"/>
                <w:szCs w:val="20"/>
                <w:lang w:eastAsia="zh-CN"/>
              </w:rPr>
              <w:t>-</w:t>
            </w:r>
            <w:r w:rsidRPr="005D097B">
              <w:rPr>
                <w:rFonts w:ascii="Times New Roman" w:eastAsiaTheme="minorEastAsia" w:hAnsi="Times New Roman" w:cs="Times New Roman"/>
                <w:bCs/>
                <w:iCs/>
                <w:sz w:val="20"/>
                <w:szCs w:val="20"/>
                <w:lang w:eastAsia="zh-CN"/>
              </w:rPr>
              <w:tab/>
              <w:t>DL CA with “additional” UL carrier configured with SRS only (i.e. no PUCCH/PUSCH configured)</w:t>
            </w:r>
          </w:p>
          <w:p w14:paraId="1F549982" w14:textId="77777777" w:rsidR="005D097B" w:rsidRPr="005D097B" w:rsidRDefault="005D097B" w:rsidP="0004191B">
            <w:pPr>
              <w:spacing w:before="60" w:after="120" w:line="288" w:lineRule="auto"/>
              <w:jc w:val="both"/>
              <w:rPr>
                <w:rFonts w:ascii="Times New Roman" w:eastAsiaTheme="minorEastAsia" w:hAnsi="Times New Roman" w:cs="Times New Roman"/>
                <w:bCs/>
                <w:iCs/>
                <w:sz w:val="20"/>
                <w:szCs w:val="20"/>
                <w:lang w:eastAsia="zh-CN"/>
              </w:rPr>
            </w:pPr>
            <w:r w:rsidRPr="005D097B">
              <w:rPr>
                <w:rFonts w:ascii="Times New Roman" w:eastAsiaTheme="minorEastAsia" w:hAnsi="Times New Roman" w:cs="Times New Roman"/>
                <w:bCs/>
                <w:iCs/>
                <w:sz w:val="20"/>
                <w:szCs w:val="20"/>
                <w:lang w:eastAsia="zh-CN"/>
              </w:rPr>
              <w:t>-</w:t>
            </w:r>
            <w:r w:rsidRPr="005D097B">
              <w:rPr>
                <w:rFonts w:ascii="Times New Roman" w:eastAsiaTheme="minorEastAsia" w:hAnsi="Times New Roman" w:cs="Times New Roman"/>
                <w:bCs/>
                <w:iCs/>
                <w:sz w:val="20"/>
                <w:szCs w:val="20"/>
                <w:lang w:eastAsia="zh-CN"/>
              </w:rPr>
              <w:tab/>
              <w:t>FR1 inter-band UL CA with DMRS bundling</w:t>
            </w:r>
          </w:p>
          <w:p w14:paraId="0B91CA13" w14:textId="77777777" w:rsidR="005D097B" w:rsidRPr="005D097B" w:rsidRDefault="005D097B" w:rsidP="0004191B">
            <w:pPr>
              <w:spacing w:before="60" w:after="120" w:line="288" w:lineRule="auto"/>
              <w:jc w:val="both"/>
              <w:rPr>
                <w:rFonts w:ascii="Times New Roman" w:eastAsiaTheme="minorEastAsia" w:hAnsi="Times New Roman" w:cs="Times New Roman"/>
                <w:bCs/>
                <w:iCs/>
                <w:sz w:val="20"/>
                <w:szCs w:val="20"/>
                <w:lang w:eastAsia="zh-CN"/>
              </w:rPr>
            </w:pPr>
            <w:r w:rsidRPr="005D097B">
              <w:rPr>
                <w:rFonts w:ascii="Times New Roman" w:eastAsiaTheme="minorEastAsia" w:hAnsi="Times New Roman" w:cs="Times New Roman"/>
                <w:bCs/>
                <w:iCs/>
                <w:sz w:val="20"/>
                <w:szCs w:val="20"/>
                <w:lang w:eastAsia="zh-CN"/>
              </w:rPr>
              <w:t>-</w:t>
            </w:r>
            <w:r w:rsidRPr="005D097B">
              <w:rPr>
                <w:rFonts w:ascii="Times New Roman" w:eastAsiaTheme="minorEastAsia" w:hAnsi="Times New Roman" w:cs="Times New Roman"/>
                <w:bCs/>
                <w:iCs/>
                <w:sz w:val="20"/>
                <w:szCs w:val="20"/>
                <w:lang w:eastAsia="zh-CN"/>
              </w:rPr>
              <w:tab/>
              <w:t>SUL with DMRS bundling</w:t>
            </w:r>
          </w:p>
          <w:p w14:paraId="18823E27" w14:textId="5013D5DD" w:rsidR="005D097B" w:rsidRPr="005D097B" w:rsidRDefault="005D097B" w:rsidP="0004191B">
            <w:pPr>
              <w:spacing w:before="60" w:after="120" w:line="288" w:lineRule="auto"/>
              <w:jc w:val="both"/>
              <w:rPr>
                <w:rFonts w:ascii="Times New Roman" w:eastAsiaTheme="minorEastAsia" w:hAnsi="Times New Roman" w:cs="Times New Roman"/>
                <w:bCs/>
                <w:iCs/>
                <w:sz w:val="20"/>
                <w:szCs w:val="20"/>
                <w:lang w:eastAsia="zh-CN"/>
              </w:rPr>
            </w:pPr>
            <w:r w:rsidRPr="005D097B">
              <w:rPr>
                <w:rFonts w:ascii="Times New Roman" w:eastAsiaTheme="minorEastAsia" w:hAnsi="Times New Roman" w:cs="Times New Roman"/>
                <w:bCs/>
                <w:iCs/>
                <w:sz w:val="20"/>
                <w:szCs w:val="20"/>
                <w:lang w:eastAsia="zh-CN"/>
              </w:rPr>
              <w:t xml:space="preserve">RAN1 has been evaluating the feasibility and conditions supposing there is no RAN1 spec impact. RAN1 will inform RAN4 the updates in the next RAN1 meeting. </w:t>
            </w:r>
          </w:p>
        </w:tc>
      </w:tr>
    </w:tbl>
    <w:p w14:paraId="5466F9C5" w14:textId="11E89379" w:rsidR="005D097B" w:rsidRDefault="00793BF2" w:rsidP="00131FD4">
      <w:pPr>
        <w:spacing w:before="240" w:after="120" w:line="288" w:lineRule="auto"/>
        <w:jc w:val="both"/>
        <w:rPr>
          <w:rFonts w:ascii="Times New Roman" w:hAnsi="Times New Roman" w:cs="Times New Roman"/>
          <w:iCs/>
          <w:sz w:val="20"/>
          <w:szCs w:val="20"/>
        </w:rPr>
      </w:pPr>
      <w:bookmarkStart w:id="1" w:name="_GoBack"/>
      <w:bookmarkEnd w:id="1"/>
      <w:r w:rsidRPr="00D863DF">
        <w:rPr>
          <w:rFonts w:ascii="Times New Roman" w:hAnsi="Times New Roman" w:cs="Times New Roman"/>
          <w:iCs/>
          <w:sz w:val="20"/>
          <w:szCs w:val="20"/>
        </w:rPr>
        <w:t xml:space="preserve">The issue was </w:t>
      </w:r>
      <w:r w:rsidR="00D863DF" w:rsidRPr="00D863DF">
        <w:rPr>
          <w:rFonts w:ascii="Times New Roman" w:hAnsi="Times New Roman" w:cs="Times New Roman"/>
          <w:iCs/>
          <w:sz w:val="20"/>
          <w:szCs w:val="20"/>
        </w:rPr>
        <w:t xml:space="preserve">also </w:t>
      </w:r>
      <w:r w:rsidRPr="00D863DF">
        <w:rPr>
          <w:rFonts w:ascii="Times New Roman" w:hAnsi="Times New Roman" w:cs="Times New Roman"/>
          <w:iCs/>
          <w:sz w:val="20"/>
          <w:szCs w:val="20"/>
        </w:rPr>
        <w:t xml:space="preserve">discussed in RAN#97-e [1] and RAN concluded </w:t>
      </w:r>
      <w:r w:rsidR="005D097B">
        <w:rPr>
          <w:rFonts w:ascii="Times New Roman" w:hAnsi="Times New Roman" w:cs="Times New Roman"/>
          <w:iCs/>
          <w:sz w:val="20"/>
          <w:szCs w:val="20"/>
        </w:rPr>
        <w:t>the following</w:t>
      </w:r>
      <w:r w:rsidR="00131FD4">
        <w:rPr>
          <w:rFonts w:ascii="Times New Roman" w:hAnsi="Times New Roman" w:cs="Times New Roman"/>
          <w:iCs/>
          <w:sz w:val="20"/>
          <w:szCs w:val="20"/>
        </w:rPr>
        <w:t>:</w:t>
      </w:r>
    </w:p>
    <w:tbl>
      <w:tblPr>
        <w:tblStyle w:val="TableGrid"/>
        <w:tblW w:w="0" w:type="auto"/>
        <w:tblLook w:val="04A0" w:firstRow="1" w:lastRow="0" w:firstColumn="1" w:lastColumn="0" w:noHBand="0" w:noVBand="1"/>
      </w:tblPr>
      <w:tblGrid>
        <w:gridCol w:w="9737"/>
      </w:tblGrid>
      <w:tr w:rsidR="005D097B" w14:paraId="6C75B759" w14:textId="77777777" w:rsidTr="005D097B">
        <w:tc>
          <w:tcPr>
            <w:tcW w:w="9737" w:type="dxa"/>
          </w:tcPr>
          <w:p w14:paraId="12751720" w14:textId="77777777" w:rsidR="005D097B" w:rsidRDefault="005D097B" w:rsidP="0004191B">
            <w:pPr>
              <w:spacing w:before="60" w:after="120" w:line="288" w:lineRule="auto"/>
              <w:jc w:val="both"/>
              <w:rPr>
                <w:rFonts w:ascii="Times New Roman" w:hAnsi="Times New Roman" w:cs="Times New Roman"/>
                <w:iCs/>
                <w:sz w:val="20"/>
                <w:szCs w:val="20"/>
              </w:rPr>
            </w:pPr>
            <w:r w:rsidRPr="005D097B">
              <w:rPr>
                <w:rFonts w:ascii="Times New Roman" w:hAnsi="Times New Roman" w:cs="Times New Roman"/>
                <w:iCs/>
                <w:sz w:val="20"/>
                <w:szCs w:val="20"/>
              </w:rPr>
              <w:t xml:space="preserve">Issue#1 (Support of DMRS bundling in case of UL operation over multiple carriers): </w:t>
            </w:r>
          </w:p>
          <w:p w14:paraId="754B7FE0" w14:textId="62E1FB5D" w:rsidR="005D097B" w:rsidRPr="005D097B" w:rsidRDefault="005D097B" w:rsidP="0004191B">
            <w:pPr>
              <w:spacing w:before="60" w:after="120" w:line="288" w:lineRule="auto"/>
              <w:jc w:val="both"/>
              <w:rPr>
                <w:rFonts w:ascii="Times New Roman" w:hAnsi="Times New Roman" w:cs="Times New Roman"/>
                <w:iCs/>
                <w:sz w:val="20"/>
                <w:szCs w:val="20"/>
              </w:rPr>
            </w:pPr>
            <w:r w:rsidRPr="005D097B">
              <w:rPr>
                <w:rFonts w:ascii="Times New Roman" w:hAnsi="Times New Roman" w:cs="Times New Roman"/>
                <w:iCs/>
                <w:sz w:val="20"/>
                <w:szCs w:val="20"/>
              </w:rPr>
              <w:t>WGs are to continue with their work to resolve Issue#1 (for radio configurations included in R4-2211225) before RAN#98 under the assumption of no RAN1 specification change”.</w:t>
            </w:r>
          </w:p>
        </w:tc>
      </w:tr>
    </w:tbl>
    <w:p w14:paraId="73FF4C07" w14:textId="3094D4F0" w:rsidR="0004191B" w:rsidRPr="0004191B" w:rsidRDefault="0004191B" w:rsidP="0004191B">
      <w:pPr>
        <w:spacing w:before="60" w:after="120" w:line="288" w:lineRule="auto"/>
        <w:jc w:val="both"/>
        <w:rPr>
          <w:rFonts w:ascii="Times New Roman" w:hAnsi="Times New Roman" w:cs="Times New Roman"/>
          <w:bCs/>
          <w:iCs/>
          <w:sz w:val="20"/>
          <w:szCs w:val="20"/>
        </w:rPr>
      </w:pPr>
      <w:r w:rsidRPr="0004191B">
        <w:rPr>
          <w:rFonts w:ascii="Times New Roman" w:hAnsi="Times New Roman" w:cs="Times New Roman"/>
          <w:iCs/>
          <w:sz w:val="20"/>
          <w:szCs w:val="20"/>
        </w:rPr>
        <w:t>In summary</w:t>
      </w:r>
      <w:r w:rsidRPr="0004191B">
        <w:rPr>
          <w:rFonts w:ascii="Times New Roman" w:hAnsi="Times New Roman" w:cs="Times New Roman" w:hint="eastAsia"/>
          <w:iCs/>
          <w:sz w:val="20"/>
          <w:szCs w:val="20"/>
        </w:rPr>
        <w:t xml:space="preserve">, UL CA is </w:t>
      </w:r>
      <w:r w:rsidRPr="0004191B">
        <w:rPr>
          <w:rFonts w:ascii="Times New Roman" w:hAnsi="Times New Roman" w:cs="Times New Roman"/>
          <w:iCs/>
          <w:sz w:val="20"/>
          <w:szCs w:val="20"/>
        </w:rPr>
        <w:t xml:space="preserve">not a </w:t>
      </w:r>
      <w:r w:rsidRPr="0004191B">
        <w:rPr>
          <w:rFonts w:ascii="Times New Roman" w:hAnsi="Times New Roman" w:cs="Times New Roman" w:hint="eastAsia"/>
          <w:iCs/>
          <w:sz w:val="20"/>
          <w:szCs w:val="20"/>
        </w:rPr>
        <w:t xml:space="preserve">proper operation for </w:t>
      </w:r>
      <w:r w:rsidRPr="0004191B">
        <w:rPr>
          <w:rFonts w:ascii="Times New Roman" w:hAnsi="Times New Roman" w:cs="Times New Roman"/>
          <w:iCs/>
          <w:sz w:val="20"/>
          <w:szCs w:val="20"/>
        </w:rPr>
        <w:t xml:space="preserve">coverage limited scenario. However, RAN1 has not </w:t>
      </w:r>
      <w:r w:rsidR="00625AEB">
        <w:rPr>
          <w:rFonts w:ascii="Times New Roman" w:hAnsi="Times New Roman" w:cs="Times New Roman"/>
          <w:iCs/>
          <w:sz w:val="20"/>
          <w:szCs w:val="20"/>
        </w:rPr>
        <w:t>reached</w:t>
      </w:r>
      <w:r w:rsidRPr="0004191B">
        <w:rPr>
          <w:rFonts w:ascii="Times New Roman" w:hAnsi="Times New Roman" w:cs="Times New Roman"/>
          <w:iCs/>
          <w:sz w:val="20"/>
          <w:szCs w:val="20"/>
        </w:rPr>
        <w:t xml:space="preserve"> any agreements on UL CA whether it is ‘supported’ or ‘not supported’. In addition, RAN4 has informed RAN1 that they agreed to define requirements for FR1+FR2 UL CA/DC/EN-DC where DM-RS bundling configuration is limited to one uplink NR carrier in total on all FRs at any given time. Therefore, in order to move forward and in light of no RAN1 specification change, we propose to take a similar approach as RAN4 and introduce a limitation on the number of uplink carriers where DM-RS bundling can be configured at any given time. Such limitation can be captured in corresponding RRC parameters.</w:t>
      </w:r>
      <w:r>
        <w:rPr>
          <w:rFonts w:ascii="Times New Roman" w:hAnsi="Times New Roman" w:cs="Times New Roman"/>
          <w:iCs/>
          <w:sz w:val="20"/>
          <w:szCs w:val="20"/>
        </w:rPr>
        <w:t xml:space="preserve"> Thus, we have the following proposal (same proposal as in our companion contribution in AI 8.16.1 UE features [5])</w:t>
      </w:r>
    </w:p>
    <w:p w14:paraId="24148B3A" w14:textId="77777777" w:rsidR="0004191B" w:rsidRPr="0004191B" w:rsidRDefault="0004191B" w:rsidP="0004191B">
      <w:pPr>
        <w:spacing w:before="60" w:after="120" w:line="288" w:lineRule="auto"/>
        <w:jc w:val="both"/>
        <w:rPr>
          <w:rFonts w:ascii="Times New Roman" w:hAnsi="Times New Roman" w:cs="Times New Roman"/>
          <w:b/>
          <w:iCs/>
          <w:sz w:val="20"/>
          <w:szCs w:val="20"/>
        </w:rPr>
      </w:pPr>
      <w:r w:rsidRPr="0004191B">
        <w:rPr>
          <w:rFonts w:ascii="Times New Roman" w:hAnsi="Times New Roman" w:cs="Times New Roman" w:hint="eastAsia"/>
          <w:b/>
          <w:iCs/>
          <w:sz w:val="20"/>
          <w:szCs w:val="20"/>
        </w:rPr>
        <w:t>Proposal</w:t>
      </w:r>
      <w:r w:rsidRPr="0004191B">
        <w:rPr>
          <w:rFonts w:ascii="Times New Roman" w:hAnsi="Times New Roman" w:cs="Times New Roman"/>
          <w:b/>
          <w:iCs/>
          <w:sz w:val="20"/>
          <w:szCs w:val="20"/>
        </w:rPr>
        <w:t xml:space="preserve"> 1</w:t>
      </w:r>
      <w:r w:rsidRPr="0004191B">
        <w:rPr>
          <w:rFonts w:ascii="Times New Roman" w:hAnsi="Times New Roman" w:cs="Times New Roman" w:hint="eastAsia"/>
          <w:b/>
          <w:iCs/>
          <w:sz w:val="20"/>
          <w:szCs w:val="20"/>
        </w:rPr>
        <w:t xml:space="preserve">: </w:t>
      </w:r>
      <w:r w:rsidRPr="0004191B">
        <w:rPr>
          <w:rFonts w:ascii="Times New Roman" w:hAnsi="Times New Roman" w:cs="Times New Roman"/>
          <w:b/>
          <w:iCs/>
          <w:sz w:val="20"/>
          <w:szCs w:val="20"/>
        </w:rPr>
        <w:t>Only one band can be configured with DM-RS bundling at a time for the following cases:</w:t>
      </w:r>
    </w:p>
    <w:p w14:paraId="432DEC17" w14:textId="77777777" w:rsidR="0004191B" w:rsidRPr="0004191B" w:rsidRDefault="0004191B" w:rsidP="0004191B">
      <w:pPr>
        <w:numPr>
          <w:ilvl w:val="0"/>
          <w:numId w:val="17"/>
        </w:numPr>
        <w:spacing w:before="60" w:after="120" w:line="288" w:lineRule="auto"/>
        <w:jc w:val="both"/>
        <w:rPr>
          <w:rFonts w:ascii="Times New Roman" w:hAnsi="Times New Roman" w:cs="Times New Roman"/>
          <w:b/>
          <w:bCs/>
          <w:iCs/>
          <w:sz w:val="20"/>
          <w:szCs w:val="20"/>
        </w:rPr>
      </w:pPr>
      <w:r w:rsidRPr="0004191B">
        <w:rPr>
          <w:rFonts w:ascii="Times New Roman" w:hAnsi="Times New Roman" w:cs="Times New Roman"/>
          <w:b/>
          <w:bCs/>
          <w:iCs/>
          <w:sz w:val="20"/>
          <w:szCs w:val="20"/>
        </w:rPr>
        <w:t>DL CA with “additional” UL carrier configured with SRS only (i.e. no PUCCH/PUSCH configured)</w:t>
      </w:r>
    </w:p>
    <w:p w14:paraId="53C6F4CA" w14:textId="77777777" w:rsidR="0004191B" w:rsidRPr="0004191B" w:rsidRDefault="0004191B" w:rsidP="0004191B">
      <w:pPr>
        <w:numPr>
          <w:ilvl w:val="0"/>
          <w:numId w:val="17"/>
        </w:numPr>
        <w:spacing w:before="60" w:after="120" w:line="288" w:lineRule="auto"/>
        <w:jc w:val="both"/>
        <w:rPr>
          <w:rFonts w:ascii="Times New Roman" w:hAnsi="Times New Roman" w:cs="Times New Roman"/>
          <w:b/>
          <w:bCs/>
          <w:iCs/>
          <w:sz w:val="20"/>
          <w:szCs w:val="20"/>
        </w:rPr>
      </w:pPr>
      <w:r w:rsidRPr="0004191B">
        <w:rPr>
          <w:rFonts w:ascii="Times New Roman" w:hAnsi="Times New Roman" w:cs="Times New Roman"/>
          <w:b/>
          <w:bCs/>
          <w:iCs/>
          <w:sz w:val="20"/>
          <w:szCs w:val="20"/>
        </w:rPr>
        <w:t>FR1 inter-band UL CA with DM-RS bundling</w:t>
      </w:r>
    </w:p>
    <w:p w14:paraId="12A9B956" w14:textId="77777777" w:rsidR="0004191B" w:rsidRPr="0004191B" w:rsidRDefault="0004191B" w:rsidP="0004191B">
      <w:pPr>
        <w:numPr>
          <w:ilvl w:val="0"/>
          <w:numId w:val="17"/>
        </w:numPr>
        <w:spacing w:before="60" w:after="120" w:line="288" w:lineRule="auto"/>
        <w:jc w:val="both"/>
        <w:rPr>
          <w:rFonts w:ascii="Times New Roman" w:hAnsi="Times New Roman" w:cs="Times New Roman"/>
          <w:bCs/>
          <w:iCs/>
          <w:sz w:val="20"/>
          <w:szCs w:val="20"/>
        </w:rPr>
      </w:pPr>
      <w:r w:rsidRPr="0004191B">
        <w:rPr>
          <w:rFonts w:ascii="Times New Roman" w:hAnsi="Times New Roman" w:cs="Times New Roman"/>
          <w:b/>
          <w:bCs/>
          <w:iCs/>
          <w:sz w:val="20"/>
          <w:szCs w:val="20"/>
        </w:rPr>
        <w:t>SUL with DM-RS bundling</w:t>
      </w:r>
    </w:p>
    <w:p w14:paraId="1E5CF18D" w14:textId="3A414E07" w:rsidR="00793BF2" w:rsidRDefault="00793BF2" w:rsidP="0004191B">
      <w:pPr>
        <w:spacing w:before="60" w:after="120" w:line="288" w:lineRule="auto"/>
        <w:jc w:val="both"/>
        <w:rPr>
          <w:rFonts w:ascii="Times New Roman" w:hAnsi="Times New Roman" w:cs="Times New Roman"/>
          <w:iCs/>
          <w:sz w:val="20"/>
          <w:szCs w:val="20"/>
        </w:rPr>
      </w:pPr>
    </w:p>
    <w:p w14:paraId="6C50E4E4" w14:textId="5A9737E8" w:rsidR="00DF2749" w:rsidRPr="002D0E45" w:rsidRDefault="00DF2749" w:rsidP="00DF2749">
      <w:pPr>
        <w:pStyle w:val="Heading1"/>
        <w:numPr>
          <w:ilvl w:val="0"/>
          <w:numId w:val="1"/>
        </w:numPr>
        <w:rPr>
          <w:sz w:val="28"/>
        </w:rPr>
      </w:pPr>
      <w:r>
        <w:rPr>
          <w:sz w:val="28"/>
          <w:lang w:val="en-US"/>
        </w:rPr>
        <w:lastRenderedPageBreak/>
        <w:t xml:space="preserve">Restarting </w:t>
      </w:r>
      <w:r w:rsidR="00D9225A">
        <w:rPr>
          <w:sz w:val="28"/>
          <w:lang w:val="en-US"/>
        </w:rPr>
        <w:t>DM-RS bundling</w:t>
      </w:r>
      <w:r>
        <w:rPr>
          <w:sz w:val="28"/>
          <w:lang w:val="en-US"/>
        </w:rPr>
        <w:t xml:space="preserve"> </w:t>
      </w:r>
    </w:p>
    <w:p w14:paraId="66FE13C0" w14:textId="0CF72072" w:rsidR="00D9225A" w:rsidRDefault="00D9225A" w:rsidP="00274B27">
      <w:pPr>
        <w:pStyle w:val="TAL"/>
        <w:spacing w:before="120" w:after="120" w:line="276" w:lineRule="auto"/>
        <w:ind w:firstLineChars="0" w:firstLine="0"/>
        <w:rPr>
          <w:rFonts w:ascii="Times New Roman" w:hAnsi="Times New Roman" w:cs="Times New Roman"/>
          <w:iCs/>
          <w:color w:val="000000" w:themeColor="text1"/>
          <w:sz w:val="20"/>
        </w:rPr>
      </w:pPr>
      <w:r w:rsidRPr="00D9225A">
        <w:rPr>
          <w:rFonts w:ascii="Times New Roman" w:hAnsi="Times New Roman" w:cs="Times New Roman"/>
          <w:iCs/>
          <w:color w:val="000000" w:themeColor="text1"/>
          <w:sz w:val="20"/>
        </w:rPr>
        <w:t xml:space="preserve">In RAN1#110 it was discussed the UE behavior in presence of multiple </w:t>
      </w:r>
      <w:r w:rsidRPr="00D9225A">
        <w:rPr>
          <w:rFonts w:ascii="Times New Roman" w:hAnsi="Times New Roman" w:cs="Times New Roman"/>
          <w:color w:val="000000" w:themeColor="text1"/>
          <w:sz w:val="20"/>
        </w:rPr>
        <w:t>semi-static and dynamic events within one nominal TDW when the UE is not capable of restarting DM-R</w:t>
      </w:r>
      <w:r w:rsidR="00976834">
        <w:rPr>
          <w:rFonts w:ascii="Times New Roman" w:hAnsi="Times New Roman" w:cs="Times New Roman"/>
          <w:color w:val="000000" w:themeColor="text1"/>
          <w:sz w:val="20"/>
        </w:rPr>
        <w:t>S bundling. The UE capability of</w:t>
      </w:r>
      <w:r w:rsidRPr="00D9225A">
        <w:rPr>
          <w:rFonts w:ascii="Times New Roman" w:hAnsi="Times New Roman" w:cs="Times New Roman"/>
          <w:color w:val="000000" w:themeColor="text1"/>
          <w:sz w:val="20"/>
        </w:rPr>
        <w:t xml:space="preserve"> restarting</w:t>
      </w:r>
      <w:r w:rsidR="00976834">
        <w:rPr>
          <w:rFonts w:ascii="Times New Roman" w:hAnsi="Times New Roman" w:cs="Times New Roman"/>
          <w:color w:val="000000" w:themeColor="text1"/>
          <w:sz w:val="20"/>
        </w:rPr>
        <w:t xml:space="preserve"> DM-RS bundling</w:t>
      </w:r>
      <w:r w:rsidRPr="00D9225A">
        <w:rPr>
          <w:rFonts w:ascii="Times New Roman" w:hAnsi="Times New Roman" w:cs="Times New Roman"/>
          <w:color w:val="000000" w:themeColor="text1"/>
          <w:sz w:val="20"/>
        </w:rPr>
        <w:t xml:space="preserve"> is intended as captured in the specifications for </w:t>
      </w:r>
      <w:proofErr w:type="spellStart"/>
      <w:r w:rsidRPr="00D9225A">
        <w:rPr>
          <w:rFonts w:ascii="Times New Roman" w:hAnsi="Times New Roman" w:cs="Times New Roman"/>
          <w:i/>
          <w:color w:val="000000" w:themeColor="text1"/>
          <w:sz w:val="20"/>
          <w:lang w:eastAsia="sv-SE"/>
        </w:rPr>
        <w:t>pusch-WindowRestart</w:t>
      </w:r>
      <w:proofErr w:type="spellEnd"/>
      <w:r w:rsidRPr="00D9225A">
        <w:rPr>
          <w:rFonts w:ascii="Times New Roman" w:hAnsi="Times New Roman" w:cs="Times New Roman"/>
          <w:color w:val="000000" w:themeColor="text1"/>
          <w:sz w:val="20"/>
          <w:lang w:eastAsia="sv-SE"/>
        </w:rPr>
        <w:t xml:space="preserve"> a</w:t>
      </w:r>
      <w:r w:rsidRPr="00D9225A">
        <w:rPr>
          <w:rFonts w:ascii="Times New Roman" w:hAnsi="Times New Roman" w:cs="Times New Roman"/>
          <w:iCs/>
          <w:color w:val="000000" w:themeColor="text1"/>
          <w:sz w:val="20"/>
        </w:rPr>
        <w:t xml:space="preserve">nd </w:t>
      </w:r>
      <w:proofErr w:type="spellStart"/>
      <w:r w:rsidRPr="00D9225A">
        <w:rPr>
          <w:rFonts w:ascii="Times New Roman" w:hAnsi="Times New Roman" w:cs="Times New Roman"/>
          <w:i/>
          <w:color w:val="000000" w:themeColor="text1"/>
          <w:sz w:val="20"/>
          <w:lang w:eastAsia="sv-SE"/>
        </w:rPr>
        <w:t>pusch-WindowRestart</w:t>
      </w:r>
      <w:proofErr w:type="spellEnd"/>
      <w:r w:rsidRPr="00D9225A">
        <w:rPr>
          <w:rFonts w:ascii="Times New Roman" w:hAnsi="Times New Roman" w:cs="Times New Roman"/>
          <w:color w:val="000000" w:themeColor="text1"/>
          <w:sz w:val="20"/>
          <w:lang w:eastAsia="sv-SE"/>
        </w:rPr>
        <w:t xml:space="preserve"> i</w:t>
      </w:r>
      <w:r w:rsidRPr="00D9225A">
        <w:rPr>
          <w:rFonts w:ascii="Times New Roman" w:hAnsi="Times New Roman" w:cs="Times New Roman"/>
          <w:iCs/>
          <w:color w:val="000000" w:themeColor="text1"/>
          <w:sz w:val="20"/>
        </w:rPr>
        <w:t>n TS 38.331</w:t>
      </w:r>
      <w:r w:rsidR="00976834">
        <w:rPr>
          <w:rFonts w:ascii="Times New Roman" w:hAnsi="Times New Roman" w:cs="Times New Roman"/>
          <w:iCs/>
          <w:color w:val="000000" w:themeColor="text1"/>
          <w:sz w:val="20"/>
        </w:rPr>
        <w:t xml:space="preserve">, and refers to restarting after dynamic events triggered by DCI or MAC CE. </w:t>
      </w:r>
      <w:r w:rsidR="00F43CAB">
        <w:rPr>
          <w:rFonts w:ascii="Times New Roman" w:hAnsi="Times New Roman" w:cs="Times New Roman"/>
          <w:iCs/>
          <w:color w:val="000000" w:themeColor="text1"/>
          <w:sz w:val="20"/>
        </w:rPr>
        <w:t xml:space="preserve">This discussion was also </w:t>
      </w:r>
      <w:r w:rsidR="00976834">
        <w:rPr>
          <w:rFonts w:ascii="Times New Roman" w:hAnsi="Times New Roman" w:cs="Times New Roman"/>
          <w:iCs/>
          <w:color w:val="000000" w:themeColor="text1"/>
          <w:sz w:val="20"/>
        </w:rPr>
        <w:t>brought up in RAN#97-e [2].</w:t>
      </w:r>
    </w:p>
    <w:p w14:paraId="14F4A43A" w14:textId="77777777" w:rsidR="00976834" w:rsidRPr="00D9225A" w:rsidRDefault="00976834" w:rsidP="00274B27">
      <w:pPr>
        <w:pStyle w:val="TAL"/>
        <w:spacing w:before="120" w:after="120" w:line="276" w:lineRule="auto"/>
        <w:ind w:firstLineChars="0" w:firstLine="0"/>
        <w:rPr>
          <w:rFonts w:ascii="Times New Roman" w:hAnsi="Times New Roman" w:cs="Times New Roman"/>
          <w:color w:val="000000" w:themeColor="text1"/>
          <w:sz w:val="20"/>
          <w:lang w:eastAsia="sv-SE"/>
        </w:rPr>
      </w:pPr>
    </w:p>
    <w:p w14:paraId="765B2F31" w14:textId="0050DE82" w:rsidR="00DF2749" w:rsidRDefault="00976834" w:rsidP="00D9225A">
      <w:pPr>
        <w:spacing w:before="120" w:after="120" w:line="276" w:lineRule="auto"/>
        <w:jc w:val="both"/>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 xml:space="preserve">When the UE is not capable of restarting DM-RS bundling and a semi-static event happens, independently of the occurrence of dynamic event(s), </w:t>
      </w:r>
      <w:r w:rsidR="00147964">
        <w:rPr>
          <w:rFonts w:ascii="Times New Roman" w:hAnsi="Times New Roman" w:cs="Times New Roman"/>
          <w:iCs/>
          <w:color w:val="000000" w:themeColor="text1"/>
          <w:sz w:val="20"/>
          <w:szCs w:val="20"/>
        </w:rPr>
        <w:t>the UE starts a new DM-RS bundling. This is already supported by the current specifications. As discussed in RAN1#110, the conclusion in Option-1 in [], although not necessary can be agreed to close this discussion.</w:t>
      </w:r>
    </w:p>
    <w:tbl>
      <w:tblPr>
        <w:tblStyle w:val="TableGrid"/>
        <w:tblW w:w="0" w:type="auto"/>
        <w:tblLook w:val="04A0" w:firstRow="1" w:lastRow="0" w:firstColumn="1" w:lastColumn="0" w:noHBand="0" w:noVBand="1"/>
      </w:tblPr>
      <w:tblGrid>
        <w:gridCol w:w="9737"/>
      </w:tblGrid>
      <w:tr w:rsidR="00147964" w14:paraId="1B993222" w14:textId="77777777" w:rsidTr="00147964">
        <w:tc>
          <w:tcPr>
            <w:tcW w:w="9737" w:type="dxa"/>
          </w:tcPr>
          <w:p w14:paraId="1F887887" w14:textId="77777777" w:rsidR="00147964" w:rsidRPr="00507FE1" w:rsidRDefault="00147964" w:rsidP="00147964">
            <w:pPr>
              <w:spacing w:afterLines="50" w:after="120" w:line="276" w:lineRule="auto"/>
              <w:contextualSpacing/>
              <w:rPr>
                <w:rFonts w:ascii="Times New Roman" w:hAnsi="Times New Roman" w:cs="Times New Roman"/>
                <w:b/>
                <w:sz w:val="20"/>
                <w:szCs w:val="20"/>
              </w:rPr>
            </w:pPr>
            <w:r w:rsidRPr="00507FE1">
              <w:rPr>
                <w:rFonts w:ascii="Times New Roman" w:hAnsi="Times New Roman" w:cs="Times New Roman"/>
                <w:b/>
                <w:sz w:val="20"/>
                <w:szCs w:val="20"/>
              </w:rPr>
              <w:t>Option 1: Make a conclusion</w:t>
            </w:r>
          </w:p>
          <w:p w14:paraId="51848E4F" w14:textId="77777777" w:rsidR="00147964" w:rsidRPr="00507FE1" w:rsidRDefault="00147964" w:rsidP="00147964">
            <w:pPr>
              <w:snapToGrid w:val="0"/>
              <w:spacing w:after="100" w:afterAutospacing="1"/>
              <w:rPr>
                <w:rFonts w:ascii="Times New Roman" w:eastAsia="SimSun" w:hAnsi="Times New Roman" w:cs="Times New Roman"/>
                <w:sz w:val="20"/>
                <w:szCs w:val="20"/>
              </w:rPr>
            </w:pPr>
            <w:r w:rsidRPr="00507FE1">
              <w:rPr>
                <w:rFonts w:ascii="Times New Roman" w:eastAsia="SimSun" w:hAnsi="Times New Roman" w:cs="Times New Roman"/>
                <w:sz w:val="20"/>
                <w:szCs w:val="20"/>
              </w:rPr>
              <w:t>For UEs not capable of restarting DM-RS bundling,</w:t>
            </w:r>
          </w:p>
          <w:p w14:paraId="65546089" w14:textId="77777777" w:rsidR="00147964" w:rsidRPr="00507FE1" w:rsidRDefault="00147964" w:rsidP="00147964">
            <w:pPr>
              <w:pStyle w:val="ListParagraph"/>
              <w:numPr>
                <w:ilvl w:val="0"/>
                <w:numId w:val="18"/>
              </w:numPr>
              <w:autoSpaceDE w:val="0"/>
              <w:autoSpaceDN w:val="0"/>
              <w:adjustRightInd w:val="0"/>
              <w:snapToGrid w:val="0"/>
              <w:spacing w:before="0" w:after="120" w:line="259" w:lineRule="auto"/>
              <w:ind w:firstLineChars="0"/>
              <w:rPr>
                <w:rFonts w:ascii="Times New Roman" w:hAnsi="Times New Roman"/>
                <w:sz w:val="20"/>
                <w:szCs w:val="20"/>
              </w:rPr>
            </w:pPr>
            <w:r w:rsidRPr="00507FE1">
              <w:rPr>
                <w:rFonts w:ascii="Times New Roman" w:hAnsi="Times New Roman"/>
                <w:sz w:val="20"/>
                <w:szCs w:val="20"/>
              </w:rPr>
              <w:t>If a semi-static event is triggered after one or multiple dynamic events, a new actual TDW is created after the triggered semi-static event.</w:t>
            </w:r>
          </w:p>
          <w:p w14:paraId="710860ED" w14:textId="77777777" w:rsidR="00147964" w:rsidRPr="00507FE1" w:rsidRDefault="00147964" w:rsidP="00147964">
            <w:pPr>
              <w:pStyle w:val="ListParagraph"/>
              <w:numPr>
                <w:ilvl w:val="0"/>
                <w:numId w:val="18"/>
              </w:numPr>
              <w:autoSpaceDE w:val="0"/>
              <w:autoSpaceDN w:val="0"/>
              <w:adjustRightInd w:val="0"/>
              <w:snapToGrid w:val="0"/>
              <w:spacing w:before="0" w:after="120" w:line="259" w:lineRule="auto"/>
              <w:ind w:firstLineChars="0"/>
              <w:rPr>
                <w:rFonts w:ascii="Times New Roman" w:hAnsi="Times New Roman"/>
                <w:sz w:val="20"/>
                <w:szCs w:val="20"/>
              </w:rPr>
            </w:pPr>
            <w:r w:rsidRPr="00507FE1">
              <w:rPr>
                <w:rFonts w:ascii="Times New Roman" w:hAnsi="Times New Roman"/>
                <w:sz w:val="20"/>
                <w:szCs w:val="20"/>
              </w:rPr>
              <w:t>If a semi-static event overlaps with a dynamic event, a new actual TDW is created after the triggered semi-static event.</w:t>
            </w:r>
          </w:p>
          <w:p w14:paraId="34938D1C" w14:textId="07BD75EE" w:rsidR="00147964" w:rsidRPr="00507FE1" w:rsidRDefault="00147964" w:rsidP="00507FE1">
            <w:pPr>
              <w:pStyle w:val="ListParagraph"/>
              <w:numPr>
                <w:ilvl w:val="0"/>
                <w:numId w:val="18"/>
              </w:numPr>
              <w:autoSpaceDE w:val="0"/>
              <w:autoSpaceDN w:val="0"/>
              <w:adjustRightInd w:val="0"/>
              <w:snapToGrid w:val="0"/>
              <w:spacing w:before="0" w:after="120" w:line="259" w:lineRule="auto"/>
              <w:ind w:firstLineChars="0"/>
              <w:rPr>
                <w:rFonts w:ascii="Times New Roman" w:hAnsi="Times New Roman"/>
                <w:sz w:val="20"/>
                <w:szCs w:val="20"/>
              </w:rPr>
            </w:pPr>
            <w:r w:rsidRPr="00507FE1">
              <w:rPr>
                <w:rFonts w:ascii="Times New Roman" w:hAnsi="Times New Roman"/>
                <w:sz w:val="20"/>
                <w:szCs w:val="20"/>
              </w:rPr>
              <w:t>Note: No specification impact is expected.</w:t>
            </w:r>
          </w:p>
        </w:tc>
      </w:tr>
    </w:tbl>
    <w:p w14:paraId="3974DAD9" w14:textId="77777777" w:rsidR="00147964" w:rsidRPr="00507FE1" w:rsidRDefault="00147964" w:rsidP="00507FE1">
      <w:pPr>
        <w:spacing w:before="120" w:after="120" w:line="276" w:lineRule="auto"/>
        <w:jc w:val="both"/>
        <w:rPr>
          <w:rFonts w:ascii="Times New Roman" w:hAnsi="Times New Roman" w:cs="Times New Roman"/>
          <w:iCs/>
          <w:color w:val="000000" w:themeColor="text1"/>
          <w:sz w:val="20"/>
          <w:szCs w:val="20"/>
        </w:rPr>
      </w:pPr>
    </w:p>
    <w:p w14:paraId="3DD04517" w14:textId="216D75D3" w:rsidR="00793BF2" w:rsidRPr="00507FE1" w:rsidRDefault="00147964" w:rsidP="00507FE1">
      <w:pPr>
        <w:spacing w:before="120" w:after="120" w:line="276" w:lineRule="auto"/>
        <w:jc w:val="both"/>
        <w:rPr>
          <w:rFonts w:ascii="Times New Roman" w:hAnsi="Times New Roman" w:cs="Times New Roman"/>
          <w:iCs/>
          <w:color w:val="000000" w:themeColor="text1"/>
          <w:sz w:val="20"/>
          <w:szCs w:val="20"/>
        </w:rPr>
      </w:pPr>
      <w:r w:rsidRPr="00507FE1">
        <w:rPr>
          <w:rFonts w:ascii="Times New Roman" w:hAnsi="Times New Roman" w:cs="Times New Roman"/>
          <w:iCs/>
          <w:color w:val="000000" w:themeColor="text1"/>
          <w:sz w:val="20"/>
          <w:szCs w:val="20"/>
        </w:rPr>
        <w:t>Thus, we propose the following</w:t>
      </w:r>
    </w:p>
    <w:p w14:paraId="57283E2C" w14:textId="77777777" w:rsidR="00507FE1" w:rsidRPr="00507FE1" w:rsidRDefault="00507FE1" w:rsidP="00507FE1">
      <w:pPr>
        <w:spacing w:before="120" w:after="120" w:line="276" w:lineRule="auto"/>
        <w:jc w:val="both"/>
        <w:rPr>
          <w:rFonts w:ascii="Times New Roman" w:hAnsi="Times New Roman" w:cs="Times New Roman"/>
          <w:b/>
          <w:iCs/>
          <w:sz w:val="20"/>
          <w:szCs w:val="20"/>
        </w:rPr>
      </w:pPr>
      <w:r w:rsidRPr="00507FE1">
        <w:rPr>
          <w:rFonts w:ascii="Times New Roman" w:hAnsi="Times New Roman" w:cs="Times New Roman" w:hint="eastAsia"/>
          <w:b/>
          <w:iCs/>
          <w:sz w:val="20"/>
          <w:szCs w:val="20"/>
        </w:rPr>
        <w:t>Proposal</w:t>
      </w:r>
      <w:r w:rsidRPr="00507FE1">
        <w:rPr>
          <w:rFonts w:ascii="Times New Roman" w:hAnsi="Times New Roman" w:cs="Times New Roman"/>
          <w:b/>
          <w:iCs/>
          <w:sz w:val="20"/>
          <w:szCs w:val="20"/>
        </w:rPr>
        <w:t xml:space="preserve"> 2</w:t>
      </w:r>
      <w:r w:rsidRPr="00507FE1">
        <w:rPr>
          <w:rFonts w:ascii="Times New Roman" w:hAnsi="Times New Roman" w:cs="Times New Roman" w:hint="eastAsia"/>
          <w:b/>
          <w:iCs/>
          <w:sz w:val="20"/>
          <w:szCs w:val="20"/>
        </w:rPr>
        <w:t>:</w:t>
      </w:r>
      <w:r w:rsidRPr="00507FE1">
        <w:rPr>
          <w:rFonts w:ascii="Times New Roman" w:hAnsi="Times New Roman" w:cs="Times New Roman"/>
          <w:b/>
          <w:iCs/>
          <w:sz w:val="20"/>
          <w:szCs w:val="20"/>
        </w:rPr>
        <w:t xml:space="preserve"> Agree to Option 1 for Issue#4 as discussed in RAN1#110 in [5]</w:t>
      </w:r>
    </w:p>
    <w:p w14:paraId="55EF8812" w14:textId="77777777" w:rsidR="00507FE1" w:rsidRPr="00131FD4" w:rsidRDefault="00507FE1" w:rsidP="00131FD4">
      <w:pPr>
        <w:spacing w:before="120" w:after="120" w:line="276" w:lineRule="auto"/>
        <w:ind w:left="852"/>
        <w:contextualSpacing/>
        <w:rPr>
          <w:rFonts w:ascii="Times New Roman" w:hAnsi="Times New Roman" w:cs="Times New Roman"/>
          <w:b/>
          <w:i/>
          <w:sz w:val="20"/>
          <w:szCs w:val="20"/>
        </w:rPr>
      </w:pPr>
      <w:r w:rsidRPr="00131FD4">
        <w:rPr>
          <w:rFonts w:ascii="Times New Roman" w:hAnsi="Times New Roman" w:cs="Times New Roman"/>
          <w:b/>
          <w:i/>
          <w:iCs/>
          <w:sz w:val="20"/>
          <w:szCs w:val="20"/>
        </w:rPr>
        <w:t xml:space="preserve"> </w:t>
      </w:r>
      <w:r w:rsidRPr="00131FD4">
        <w:rPr>
          <w:rFonts w:ascii="Times New Roman" w:hAnsi="Times New Roman" w:cs="Times New Roman"/>
          <w:b/>
          <w:i/>
          <w:sz w:val="20"/>
          <w:szCs w:val="20"/>
        </w:rPr>
        <w:t>Option 1: Make a conclusion</w:t>
      </w:r>
    </w:p>
    <w:p w14:paraId="614400D1" w14:textId="77777777" w:rsidR="00507FE1" w:rsidRPr="00131FD4" w:rsidRDefault="00507FE1" w:rsidP="00131FD4">
      <w:pPr>
        <w:snapToGrid w:val="0"/>
        <w:spacing w:before="120" w:after="120" w:line="276" w:lineRule="auto"/>
        <w:ind w:left="852"/>
        <w:rPr>
          <w:rFonts w:ascii="Times New Roman" w:eastAsia="SimSun" w:hAnsi="Times New Roman" w:cs="Times New Roman"/>
          <w:b/>
          <w:i/>
          <w:sz w:val="20"/>
          <w:szCs w:val="20"/>
        </w:rPr>
      </w:pPr>
      <w:r w:rsidRPr="00131FD4">
        <w:rPr>
          <w:rFonts w:ascii="Times New Roman" w:eastAsia="SimSun" w:hAnsi="Times New Roman" w:cs="Times New Roman"/>
          <w:b/>
          <w:i/>
          <w:sz w:val="20"/>
          <w:szCs w:val="20"/>
        </w:rPr>
        <w:t>For UEs not capable of restarting DM-RS bundling,</w:t>
      </w:r>
    </w:p>
    <w:p w14:paraId="08E02972" w14:textId="77777777" w:rsidR="00507FE1" w:rsidRPr="00131FD4" w:rsidRDefault="00507FE1" w:rsidP="00131FD4">
      <w:pPr>
        <w:pStyle w:val="ListParagraph"/>
        <w:numPr>
          <w:ilvl w:val="0"/>
          <w:numId w:val="18"/>
        </w:numPr>
        <w:autoSpaceDE w:val="0"/>
        <w:autoSpaceDN w:val="0"/>
        <w:adjustRightInd w:val="0"/>
        <w:snapToGrid w:val="0"/>
        <w:spacing w:before="120" w:after="120" w:line="276" w:lineRule="auto"/>
        <w:ind w:left="1272" w:firstLineChars="0"/>
        <w:rPr>
          <w:rFonts w:ascii="Times New Roman" w:hAnsi="Times New Roman"/>
          <w:b/>
          <w:i/>
          <w:sz w:val="20"/>
          <w:szCs w:val="20"/>
        </w:rPr>
      </w:pPr>
      <w:r w:rsidRPr="00131FD4">
        <w:rPr>
          <w:rFonts w:ascii="Times New Roman" w:hAnsi="Times New Roman"/>
          <w:b/>
          <w:i/>
          <w:sz w:val="20"/>
          <w:szCs w:val="20"/>
        </w:rPr>
        <w:t>If a semi-static event is triggered after one or multiple dynamic events, a new actual TDW is created after the triggered semi-static event.</w:t>
      </w:r>
    </w:p>
    <w:p w14:paraId="1AA2B3E3" w14:textId="77777777" w:rsidR="00507FE1" w:rsidRPr="00131FD4" w:rsidRDefault="00507FE1" w:rsidP="00131FD4">
      <w:pPr>
        <w:pStyle w:val="ListParagraph"/>
        <w:numPr>
          <w:ilvl w:val="0"/>
          <w:numId w:val="18"/>
        </w:numPr>
        <w:autoSpaceDE w:val="0"/>
        <w:autoSpaceDN w:val="0"/>
        <w:adjustRightInd w:val="0"/>
        <w:snapToGrid w:val="0"/>
        <w:spacing w:before="120" w:after="120" w:line="276" w:lineRule="auto"/>
        <w:ind w:left="1272" w:firstLineChars="0"/>
        <w:rPr>
          <w:rFonts w:ascii="Times New Roman" w:hAnsi="Times New Roman"/>
          <w:b/>
          <w:i/>
          <w:sz w:val="20"/>
          <w:szCs w:val="20"/>
        </w:rPr>
      </w:pPr>
      <w:r w:rsidRPr="00131FD4">
        <w:rPr>
          <w:rFonts w:ascii="Times New Roman" w:hAnsi="Times New Roman"/>
          <w:b/>
          <w:i/>
          <w:sz w:val="20"/>
          <w:szCs w:val="20"/>
        </w:rPr>
        <w:t>If a semi-static event overlaps with a dynamic event, a new actual TDW is created after the triggered semi-static event.</w:t>
      </w:r>
    </w:p>
    <w:p w14:paraId="7F4DDC6A" w14:textId="6EDBCB27" w:rsidR="00147964" w:rsidRPr="00131FD4" w:rsidRDefault="00507FE1" w:rsidP="00131FD4">
      <w:pPr>
        <w:spacing w:before="120" w:after="120" w:line="276" w:lineRule="auto"/>
        <w:ind w:left="852"/>
        <w:jc w:val="both"/>
        <w:rPr>
          <w:rFonts w:ascii="Times New Roman" w:hAnsi="Times New Roman" w:cs="Times New Roman"/>
          <w:b/>
          <w:i/>
          <w:iCs/>
          <w:color w:val="000000" w:themeColor="text1"/>
          <w:sz w:val="20"/>
          <w:szCs w:val="20"/>
        </w:rPr>
      </w:pPr>
      <w:r w:rsidRPr="00131FD4">
        <w:rPr>
          <w:rFonts w:ascii="Times New Roman" w:hAnsi="Times New Roman" w:cs="Times New Roman"/>
          <w:b/>
          <w:i/>
          <w:sz w:val="20"/>
          <w:szCs w:val="20"/>
          <w:lang w:eastAsia="zh-CN"/>
        </w:rPr>
        <w:t>Note: No specification impact is expected.</w:t>
      </w:r>
    </w:p>
    <w:p w14:paraId="60A17D9C" w14:textId="68D54D60" w:rsidR="00793BF2" w:rsidRPr="00D863DF" w:rsidRDefault="00793BF2" w:rsidP="00D863DF">
      <w:pPr>
        <w:spacing w:before="60" w:after="60"/>
        <w:jc w:val="both"/>
        <w:rPr>
          <w:rFonts w:ascii="Times New Roman" w:hAnsi="Times New Roman" w:cs="Times New Roman"/>
          <w:iCs/>
          <w:sz w:val="20"/>
          <w:szCs w:val="20"/>
        </w:rPr>
      </w:pPr>
    </w:p>
    <w:bookmarkEnd w:id="0"/>
    <w:p w14:paraId="56DB2820" w14:textId="16B20169"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t>Conclusion</w:t>
      </w:r>
    </w:p>
    <w:p w14:paraId="4BFD01F8" w14:textId="63719E86" w:rsidR="0078427B" w:rsidRPr="005D68A8" w:rsidRDefault="009E6220" w:rsidP="001908E9">
      <w:pPr>
        <w:jc w:val="both"/>
        <w:rPr>
          <w:rFonts w:ascii="Times New Roman" w:eastAsia="DengXian" w:hAnsi="Times New Roman" w:cs="Times New Roman"/>
          <w:sz w:val="20"/>
          <w:szCs w:val="20"/>
          <w:lang w:eastAsia="zh-CN" w:bidi="ar"/>
        </w:rPr>
      </w:pPr>
      <w:r w:rsidRPr="005D68A8">
        <w:rPr>
          <w:rFonts w:ascii="Times New Roman" w:eastAsia="DengXian" w:hAnsi="Times New Roman" w:cs="Times New Roman"/>
          <w:sz w:val="20"/>
          <w:szCs w:val="20"/>
          <w:lang w:eastAsia="zh-CN" w:bidi="ar"/>
        </w:rPr>
        <w:t xml:space="preserve">This contribution discusses </w:t>
      </w:r>
      <w:r w:rsidR="00E304FE" w:rsidRPr="005D68A8">
        <w:rPr>
          <w:rFonts w:ascii="Times New Roman" w:eastAsia="DengXian" w:hAnsi="Times New Roman" w:cs="Times New Roman"/>
          <w:sz w:val="20"/>
          <w:szCs w:val="20"/>
          <w:lang w:eastAsia="zh-CN"/>
        </w:rPr>
        <w:t>available slot counting for inter-cell multiple TRPs</w:t>
      </w:r>
      <w:r w:rsidRPr="005D68A8">
        <w:rPr>
          <w:rFonts w:ascii="Times New Roman" w:eastAsia="DengXian" w:hAnsi="Times New Roman" w:cs="Times New Roman"/>
          <w:sz w:val="20"/>
          <w:szCs w:val="20"/>
          <w:lang w:eastAsia="zh-CN" w:bidi="ar"/>
        </w:rPr>
        <w:t xml:space="preserve">. The </w:t>
      </w:r>
      <w:r w:rsidR="00E304FE" w:rsidRPr="005D68A8">
        <w:rPr>
          <w:rFonts w:ascii="Times New Roman" w:eastAsia="DengXian" w:hAnsi="Times New Roman" w:cs="Times New Roman"/>
          <w:sz w:val="20"/>
          <w:szCs w:val="20"/>
          <w:lang w:eastAsia="zh-CN" w:bidi="ar"/>
        </w:rPr>
        <w:t xml:space="preserve">proposals </w:t>
      </w:r>
      <w:r w:rsidRPr="005D68A8">
        <w:rPr>
          <w:rFonts w:ascii="Times New Roman" w:eastAsia="DengXian" w:hAnsi="Times New Roman" w:cs="Times New Roman"/>
          <w:sz w:val="20"/>
          <w:szCs w:val="20"/>
          <w:lang w:eastAsia="zh-CN" w:bidi="ar"/>
        </w:rPr>
        <w:t>made in this contribution are summarized as below:</w:t>
      </w:r>
    </w:p>
    <w:p w14:paraId="6D91A5A0" w14:textId="5EB888C6" w:rsidR="000B0575" w:rsidRDefault="000B0575" w:rsidP="001908E9">
      <w:pPr>
        <w:jc w:val="both"/>
        <w:rPr>
          <w:rFonts w:ascii="Times New Roman" w:eastAsia="DengXian" w:hAnsi="Times New Roman" w:cs="Times New Roman"/>
          <w:sz w:val="20"/>
          <w:szCs w:val="20"/>
          <w:lang w:eastAsia="zh-CN" w:bidi="ar"/>
        </w:rPr>
      </w:pPr>
    </w:p>
    <w:p w14:paraId="7D54342E" w14:textId="77777777" w:rsidR="00507FE1" w:rsidRPr="0004191B" w:rsidRDefault="00507FE1" w:rsidP="00507FE1">
      <w:pPr>
        <w:spacing w:before="60" w:after="120" w:line="288" w:lineRule="auto"/>
        <w:jc w:val="both"/>
        <w:rPr>
          <w:rFonts w:ascii="Times New Roman" w:hAnsi="Times New Roman" w:cs="Times New Roman"/>
          <w:b/>
          <w:iCs/>
          <w:sz w:val="20"/>
          <w:szCs w:val="20"/>
        </w:rPr>
      </w:pPr>
      <w:r w:rsidRPr="0004191B">
        <w:rPr>
          <w:rFonts w:ascii="Times New Roman" w:hAnsi="Times New Roman" w:cs="Times New Roman" w:hint="eastAsia"/>
          <w:b/>
          <w:iCs/>
          <w:sz w:val="20"/>
          <w:szCs w:val="20"/>
        </w:rPr>
        <w:t>Proposal</w:t>
      </w:r>
      <w:r w:rsidRPr="0004191B">
        <w:rPr>
          <w:rFonts w:ascii="Times New Roman" w:hAnsi="Times New Roman" w:cs="Times New Roman"/>
          <w:b/>
          <w:iCs/>
          <w:sz w:val="20"/>
          <w:szCs w:val="20"/>
        </w:rPr>
        <w:t xml:space="preserve"> 1</w:t>
      </w:r>
      <w:r w:rsidRPr="0004191B">
        <w:rPr>
          <w:rFonts w:ascii="Times New Roman" w:hAnsi="Times New Roman" w:cs="Times New Roman" w:hint="eastAsia"/>
          <w:b/>
          <w:iCs/>
          <w:sz w:val="20"/>
          <w:szCs w:val="20"/>
        </w:rPr>
        <w:t xml:space="preserve">: </w:t>
      </w:r>
      <w:r w:rsidRPr="0004191B">
        <w:rPr>
          <w:rFonts w:ascii="Times New Roman" w:hAnsi="Times New Roman" w:cs="Times New Roman"/>
          <w:b/>
          <w:iCs/>
          <w:sz w:val="20"/>
          <w:szCs w:val="20"/>
        </w:rPr>
        <w:t>Only one band can be configured with DM-RS bundling at a time for the following cases:</w:t>
      </w:r>
    </w:p>
    <w:p w14:paraId="2262B1C3" w14:textId="77777777" w:rsidR="00507FE1" w:rsidRPr="0004191B" w:rsidRDefault="00507FE1" w:rsidP="00507FE1">
      <w:pPr>
        <w:numPr>
          <w:ilvl w:val="0"/>
          <w:numId w:val="17"/>
        </w:numPr>
        <w:spacing w:before="60" w:after="120" w:line="288" w:lineRule="auto"/>
        <w:jc w:val="both"/>
        <w:rPr>
          <w:rFonts w:ascii="Times New Roman" w:hAnsi="Times New Roman" w:cs="Times New Roman"/>
          <w:b/>
          <w:bCs/>
          <w:iCs/>
          <w:sz w:val="20"/>
          <w:szCs w:val="20"/>
        </w:rPr>
      </w:pPr>
      <w:r w:rsidRPr="0004191B">
        <w:rPr>
          <w:rFonts w:ascii="Times New Roman" w:hAnsi="Times New Roman" w:cs="Times New Roman"/>
          <w:b/>
          <w:bCs/>
          <w:iCs/>
          <w:sz w:val="20"/>
          <w:szCs w:val="20"/>
        </w:rPr>
        <w:t>DL CA with “additional” UL carrier configured with SRS only (i.e. no PUCCH/PUSCH configured)</w:t>
      </w:r>
    </w:p>
    <w:p w14:paraId="3F4A52CB" w14:textId="77777777" w:rsidR="00507FE1" w:rsidRPr="0004191B" w:rsidRDefault="00507FE1" w:rsidP="00507FE1">
      <w:pPr>
        <w:numPr>
          <w:ilvl w:val="0"/>
          <w:numId w:val="17"/>
        </w:numPr>
        <w:spacing w:before="60" w:after="120" w:line="288" w:lineRule="auto"/>
        <w:jc w:val="both"/>
        <w:rPr>
          <w:rFonts w:ascii="Times New Roman" w:hAnsi="Times New Roman" w:cs="Times New Roman"/>
          <w:b/>
          <w:bCs/>
          <w:iCs/>
          <w:sz w:val="20"/>
          <w:szCs w:val="20"/>
        </w:rPr>
      </w:pPr>
      <w:r w:rsidRPr="0004191B">
        <w:rPr>
          <w:rFonts w:ascii="Times New Roman" w:hAnsi="Times New Roman" w:cs="Times New Roman"/>
          <w:b/>
          <w:bCs/>
          <w:iCs/>
          <w:sz w:val="20"/>
          <w:szCs w:val="20"/>
        </w:rPr>
        <w:t>FR1 inter-band UL CA with DM-RS bundling</w:t>
      </w:r>
    </w:p>
    <w:p w14:paraId="2156FE21" w14:textId="77777777" w:rsidR="00507FE1" w:rsidRPr="0004191B" w:rsidRDefault="00507FE1" w:rsidP="00507FE1">
      <w:pPr>
        <w:numPr>
          <w:ilvl w:val="0"/>
          <w:numId w:val="17"/>
        </w:numPr>
        <w:spacing w:before="60" w:after="120" w:line="288" w:lineRule="auto"/>
        <w:jc w:val="both"/>
        <w:rPr>
          <w:rFonts w:ascii="Times New Roman" w:hAnsi="Times New Roman" w:cs="Times New Roman"/>
          <w:bCs/>
          <w:iCs/>
          <w:sz w:val="20"/>
          <w:szCs w:val="20"/>
        </w:rPr>
      </w:pPr>
      <w:r w:rsidRPr="0004191B">
        <w:rPr>
          <w:rFonts w:ascii="Times New Roman" w:hAnsi="Times New Roman" w:cs="Times New Roman"/>
          <w:b/>
          <w:bCs/>
          <w:iCs/>
          <w:sz w:val="20"/>
          <w:szCs w:val="20"/>
        </w:rPr>
        <w:t>SUL with DM-RS bundling</w:t>
      </w:r>
    </w:p>
    <w:p w14:paraId="6863F9D4" w14:textId="77777777" w:rsidR="00507FE1" w:rsidRDefault="00507FE1" w:rsidP="001908E9">
      <w:pPr>
        <w:jc w:val="both"/>
        <w:rPr>
          <w:rFonts w:ascii="Times New Roman" w:eastAsia="DengXian" w:hAnsi="Times New Roman" w:cs="Times New Roman"/>
          <w:sz w:val="20"/>
          <w:szCs w:val="20"/>
          <w:lang w:eastAsia="zh-CN" w:bidi="ar"/>
        </w:rPr>
      </w:pPr>
    </w:p>
    <w:p w14:paraId="1901F1C7" w14:textId="65A181EB" w:rsidR="00131FD4" w:rsidRPr="00507FE1" w:rsidRDefault="00507FE1" w:rsidP="00131FD4">
      <w:pPr>
        <w:spacing w:before="120" w:after="120" w:line="276" w:lineRule="auto"/>
        <w:jc w:val="both"/>
        <w:rPr>
          <w:rFonts w:ascii="Times New Roman" w:hAnsi="Times New Roman" w:cs="Times New Roman"/>
          <w:b/>
          <w:iCs/>
          <w:sz w:val="20"/>
          <w:szCs w:val="20"/>
        </w:rPr>
      </w:pPr>
      <w:r w:rsidRPr="00507FE1">
        <w:rPr>
          <w:rFonts w:ascii="Times New Roman" w:hAnsi="Times New Roman" w:cs="Times New Roman" w:hint="eastAsia"/>
          <w:b/>
          <w:iCs/>
          <w:sz w:val="20"/>
          <w:szCs w:val="20"/>
        </w:rPr>
        <w:t>Proposal</w:t>
      </w:r>
      <w:r w:rsidRPr="00507FE1">
        <w:rPr>
          <w:rFonts w:ascii="Times New Roman" w:hAnsi="Times New Roman" w:cs="Times New Roman"/>
          <w:b/>
          <w:iCs/>
          <w:sz w:val="20"/>
          <w:szCs w:val="20"/>
        </w:rPr>
        <w:t xml:space="preserve"> 2</w:t>
      </w:r>
      <w:r w:rsidRPr="00507FE1">
        <w:rPr>
          <w:rFonts w:ascii="Times New Roman" w:hAnsi="Times New Roman" w:cs="Times New Roman" w:hint="eastAsia"/>
          <w:b/>
          <w:iCs/>
          <w:sz w:val="20"/>
          <w:szCs w:val="20"/>
        </w:rPr>
        <w:t>:</w:t>
      </w:r>
      <w:r w:rsidRPr="00507FE1">
        <w:rPr>
          <w:rFonts w:ascii="Times New Roman" w:hAnsi="Times New Roman" w:cs="Times New Roman"/>
          <w:b/>
          <w:iCs/>
          <w:sz w:val="20"/>
          <w:szCs w:val="20"/>
        </w:rPr>
        <w:t xml:space="preserve"> Agree to Option 1 for Issue#4 as discussed in RAN1#110 in [5]</w:t>
      </w:r>
      <w:r w:rsidR="00131FD4" w:rsidRPr="00131FD4">
        <w:rPr>
          <w:rFonts w:ascii="Times New Roman" w:hAnsi="Times New Roman" w:cs="Times New Roman"/>
          <w:b/>
          <w:iCs/>
          <w:sz w:val="20"/>
          <w:szCs w:val="20"/>
        </w:rPr>
        <w:t xml:space="preserve"> </w:t>
      </w:r>
    </w:p>
    <w:p w14:paraId="7AA51158" w14:textId="77777777" w:rsidR="00131FD4" w:rsidRPr="00131FD4" w:rsidRDefault="00131FD4" w:rsidP="00131FD4">
      <w:pPr>
        <w:spacing w:before="120" w:after="120" w:line="276" w:lineRule="auto"/>
        <w:ind w:left="852"/>
        <w:contextualSpacing/>
        <w:rPr>
          <w:rFonts w:ascii="Times New Roman" w:hAnsi="Times New Roman" w:cs="Times New Roman"/>
          <w:b/>
          <w:i/>
          <w:sz w:val="20"/>
          <w:szCs w:val="20"/>
        </w:rPr>
      </w:pPr>
      <w:r w:rsidRPr="00131FD4">
        <w:rPr>
          <w:rFonts w:ascii="Times New Roman" w:hAnsi="Times New Roman" w:cs="Times New Roman"/>
          <w:b/>
          <w:i/>
          <w:iCs/>
          <w:sz w:val="20"/>
          <w:szCs w:val="20"/>
        </w:rPr>
        <w:t xml:space="preserve"> </w:t>
      </w:r>
      <w:r w:rsidRPr="00131FD4">
        <w:rPr>
          <w:rFonts w:ascii="Times New Roman" w:hAnsi="Times New Roman" w:cs="Times New Roman"/>
          <w:b/>
          <w:i/>
          <w:sz w:val="20"/>
          <w:szCs w:val="20"/>
        </w:rPr>
        <w:t>Option 1: Make a conclusion</w:t>
      </w:r>
    </w:p>
    <w:p w14:paraId="299743B2" w14:textId="77777777" w:rsidR="00131FD4" w:rsidRPr="00131FD4" w:rsidRDefault="00131FD4" w:rsidP="00131FD4">
      <w:pPr>
        <w:snapToGrid w:val="0"/>
        <w:spacing w:before="120" w:after="120" w:line="276" w:lineRule="auto"/>
        <w:ind w:left="852"/>
        <w:rPr>
          <w:rFonts w:ascii="Times New Roman" w:eastAsia="SimSun" w:hAnsi="Times New Roman" w:cs="Times New Roman"/>
          <w:b/>
          <w:i/>
          <w:sz w:val="20"/>
          <w:szCs w:val="20"/>
        </w:rPr>
      </w:pPr>
      <w:r w:rsidRPr="00131FD4">
        <w:rPr>
          <w:rFonts w:ascii="Times New Roman" w:eastAsia="SimSun" w:hAnsi="Times New Roman" w:cs="Times New Roman"/>
          <w:b/>
          <w:i/>
          <w:sz w:val="20"/>
          <w:szCs w:val="20"/>
        </w:rPr>
        <w:t>For UEs not capable of restarting DM-RS bundling,</w:t>
      </w:r>
    </w:p>
    <w:p w14:paraId="2B0CDEB4" w14:textId="77777777" w:rsidR="00131FD4" w:rsidRPr="00131FD4" w:rsidRDefault="00131FD4" w:rsidP="00131FD4">
      <w:pPr>
        <w:pStyle w:val="ListParagraph"/>
        <w:numPr>
          <w:ilvl w:val="0"/>
          <w:numId w:val="18"/>
        </w:numPr>
        <w:autoSpaceDE w:val="0"/>
        <w:autoSpaceDN w:val="0"/>
        <w:adjustRightInd w:val="0"/>
        <w:snapToGrid w:val="0"/>
        <w:spacing w:before="120" w:after="120" w:line="276" w:lineRule="auto"/>
        <w:ind w:left="1272" w:firstLineChars="0"/>
        <w:rPr>
          <w:rFonts w:ascii="Times New Roman" w:hAnsi="Times New Roman"/>
          <w:b/>
          <w:i/>
          <w:sz w:val="20"/>
          <w:szCs w:val="20"/>
        </w:rPr>
      </w:pPr>
      <w:r w:rsidRPr="00131FD4">
        <w:rPr>
          <w:rFonts w:ascii="Times New Roman" w:hAnsi="Times New Roman"/>
          <w:b/>
          <w:i/>
          <w:sz w:val="20"/>
          <w:szCs w:val="20"/>
        </w:rPr>
        <w:lastRenderedPageBreak/>
        <w:t>If a semi-static event is triggered after one or multiple dynamic events, a new actual TDW is created after the triggered semi-static event.</w:t>
      </w:r>
    </w:p>
    <w:p w14:paraId="27C86D78" w14:textId="77777777" w:rsidR="00131FD4" w:rsidRPr="00131FD4" w:rsidRDefault="00131FD4" w:rsidP="00131FD4">
      <w:pPr>
        <w:pStyle w:val="ListParagraph"/>
        <w:numPr>
          <w:ilvl w:val="0"/>
          <w:numId w:val="18"/>
        </w:numPr>
        <w:autoSpaceDE w:val="0"/>
        <w:autoSpaceDN w:val="0"/>
        <w:adjustRightInd w:val="0"/>
        <w:snapToGrid w:val="0"/>
        <w:spacing w:before="120" w:after="120" w:line="276" w:lineRule="auto"/>
        <w:ind w:left="1272" w:firstLineChars="0"/>
        <w:rPr>
          <w:rFonts w:ascii="Times New Roman" w:hAnsi="Times New Roman"/>
          <w:b/>
          <w:i/>
          <w:sz w:val="20"/>
          <w:szCs w:val="20"/>
        </w:rPr>
      </w:pPr>
      <w:r w:rsidRPr="00131FD4">
        <w:rPr>
          <w:rFonts w:ascii="Times New Roman" w:hAnsi="Times New Roman"/>
          <w:b/>
          <w:i/>
          <w:sz w:val="20"/>
          <w:szCs w:val="20"/>
        </w:rPr>
        <w:t>If a semi-static event overlaps with a dynamic event, a new actual TDW is created after the triggered semi-static event.</w:t>
      </w:r>
    </w:p>
    <w:p w14:paraId="4F1C5269" w14:textId="77777777" w:rsidR="00131FD4" w:rsidRPr="00131FD4" w:rsidRDefault="00131FD4" w:rsidP="00131FD4">
      <w:pPr>
        <w:spacing w:before="120" w:after="120" w:line="276" w:lineRule="auto"/>
        <w:ind w:left="852"/>
        <w:jc w:val="both"/>
        <w:rPr>
          <w:rFonts w:ascii="Times New Roman" w:hAnsi="Times New Roman" w:cs="Times New Roman"/>
          <w:b/>
          <w:i/>
          <w:iCs/>
          <w:color w:val="000000" w:themeColor="text1"/>
          <w:sz w:val="20"/>
          <w:szCs w:val="20"/>
        </w:rPr>
      </w:pPr>
      <w:r w:rsidRPr="00131FD4">
        <w:rPr>
          <w:rFonts w:ascii="Times New Roman" w:hAnsi="Times New Roman" w:cs="Times New Roman"/>
          <w:b/>
          <w:i/>
          <w:sz w:val="20"/>
          <w:szCs w:val="20"/>
          <w:lang w:eastAsia="zh-CN"/>
        </w:rPr>
        <w:t>Note: No specification impact is expected.</w:t>
      </w:r>
    </w:p>
    <w:p w14:paraId="7B777C4A" w14:textId="5C68CAF9" w:rsidR="00131FD4" w:rsidRPr="00507FE1" w:rsidRDefault="00131FD4" w:rsidP="00131FD4">
      <w:pPr>
        <w:spacing w:before="120" w:after="120" w:line="276" w:lineRule="auto"/>
        <w:jc w:val="both"/>
        <w:rPr>
          <w:rFonts w:ascii="Times New Roman" w:hAnsi="Times New Roman" w:cs="Times New Roman"/>
          <w:b/>
          <w:iCs/>
          <w:color w:val="000000" w:themeColor="text1"/>
          <w:sz w:val="20"/>
          <w:szCs w:val="20"/>
        </w:rPr>
      </w:pPr>
    </w:p>
    <w:p w14:paraId="6A52CC28" w14:textId="7A4E8A65" w:rsidR="00474CD2" w:rsidRPr="00872819" w:rsidRDefault="00474CD2" w:rsidP="001908E9">
      <w:pPr>
        <w:pStyle w:val="Heading1"/>
        <w:numPr>
          <w:ilvl w:val="0"/>
          <w:numId w:val="1"/>
        </w:numPr>
        <w:jc w:val="both"/>
        <w:rPr>
          <w:sz w:val="28"/>
          <w:lang w:eastAsia="ko-KR"/>
        </w:rPr>
      </w:pPr>
      <w:r w:rsidRPr="00872819">
        <w:rPr>
          <w:rFonts w:hint="eastAsia"/>
          <w:sz w:val="28"/>
          <w:lang w:eastAsia="ko-KR"/>
        </w:rPr>
        <w:t>References</w:t>
      </w:r>
    </w:p>
    <w:p w14:paraId="04942456" w14:textId="26C687C6" w:rsidR="00562049" w:rsidRPr="005D097B" w:rsidRDefault="0084518E" w:rsidP="001908E9">
      <w:pPr>
        <w:pStyle w:val="List2"/>
        <w:numPr>
          <w:ilvl w:val="0"/>
          <w:numId w:val="6"/>
        </w:numPr>
        <w:spacing w:before="0" w:line="240" w:lineRule="auto"/>
        <w:ind w:left="418" w:firstLineChars="0" w:hanging="418"/>
        <w:rPr>
          <w:rFonts w:ascii="Times New Roman" w:hAnsi="Times New Roman" w:cs="Times New Roman"/>
          <w:color w:val="auto"/>
          <w:lang w:eastAsia="ko-KR"/>
        </w:rPr>
      </w:pPr>
      <w:r>
        <w:rPr>
          <w:rFonts w:ascii="Times New Roman" w:hAnsi="Times New Roman" w:cs="Times New Roman"/>
          <w:color w:val="auto"/>
        </w:rPr>
        <w:t xml:space="preserve">RP-222592, </w:t>
      </w:r>
      <w:r w:rsidR="00DA06CE" w:rsidRPr="005D097B">
        <w:rPr>
          <w:rFonts w:ascii="Times New Roman" w:hAnsi="Times New Roman" w:cs="Times New Roman"/>
          <w:bCs/>
          <w:color w:val="auto"/>
          <w:lang w:eastAsia="ko-KR"/>
        </w:rPr>
        <w:t xml:space="preserve">Moderator’s summary for discussion </w:t>
      </w:r>
      <w:r w:rsidR="00562049" w:rsidRPr="005D097B">
        <w:rPr>
          <w:rFonts w:ascii="Times New Roman" w:hAnsi="Times New Roman" w:cs="Times New Roman"/>
          <w:bCs/>
          <w:color w:val="auto"/>
          <w:lang w:eastAsia="ko-KR"/>
        </w:rPr>
        <w:t>[97e-32-R17-CovEnh]</w:t>
      </w:r>
      <w:r w:rsidR="00DA06CE" w:rsidRPr="005D097B">
        <w:rPr>
          <w:rFonts w:ascii="Times New Roman" w:hAnsi="Times New Roman" w:cs="Times New Roman"/>
          <w:bCs/>
          <w:color w:val="auto"/>
          <w:lang w:eastAsia="ko-KR"/>
        </w:rPr>
        <w:t>, RAN1 Chair (Samsung), RAN#97-e</w:t>
      </w:r>
      <w:r w:rsidR="0004191B">
        <w:rPr>
          <w:rFonts w:ascii="Times New Roman" w:hAnsi="Times New Roman" w:cs="Times New Roman"/>
          <w:bCs/>
          <w:color w:val="auto"/>
          <w:lang w:eastAsia="ko-KR"/>
        </w:rPr>
        <w:t>, Sep 2022.</w:t>
      </w:r>
    </w:p>
    <w:p w14:paraId="2D7055BC" w14:textId="5FFFE5E5" w:rsidR="00771976" w:rsidRPr="005D097B" w:rsidRDefault="00771976" w:rsidP="001908E9">
      <w:pPr>
        <w:pStyle w:val="List2"/>
        <w:numPr>
          <w:ilvl w:val="0"/>
          <w:numId w:val="6"/>
        </w:numPr>
        <w:spacing w:before="0" w:line="240" w:lineRule="auto"/>
        <w:ind w:left="418" w:firstLineChars="0" w:hanging="418"/>
        <w:rPr>
          <w:rFonts w:ascii="Times New Roman" w:hAnsi="Times New Roman" w:cs="Times New Roman"/>
          <w:color w:val="auto"/>
          <w:lang w:eastAsia="ko-KR"/>
        </w:rPr>
      </w:pPr>
      <w:r w:rsidRPr="005D097B">
        <w:rPr>
          <w:rFonts w:ascii="Times New Roman" w:hAnsi="Times New Roman" w:cs="Times New Roman"/>
          <w:color w:val="auto"/>
          <w:lang w:eastAsia="ko-KR"/>
        </w:rPr>
        <w:t>Chairman’s notes, RAN1#1</w:t>
      </w:r>
      <w:r w:rsidR="001D76BA" w:rsidRPr="005D097B">
        <w:rPr>
          <w:rFonts w:ascii="Times New Roman" w:hAnsi="Times New Roman" w:cs="Times New Roman"/>
          <w:color w:val="auto"/>
          <w:lang w:eastAsia="ko-KR"/>
        </w:rPr>
        <w:t>10</w:t>
      </w:r>
      <w:r w:rsidRPr="005D097B">
        <w:rPr>
          <w:rFonts w:ascii="Times New Roman" w:hAnsi="Times New Roman" w:cs="Times New Roman"/>
          <w:color w:val="auto"/>
          <w:lang w:eastAsia="ko-KR"/>
        </w:rPr>
        <w:t xml:space="preserve">, </w:t>
      </w:r>
      <w:r w:rsidR="0004191B">
        <w:rPr>
          <w:rFonts w:ascii="Times New Roman" w:hAnsi="Times New Roman" w:cs="Times New Roman"/>
          <w:color w:val="auto"/>
          <w:lang w:eastAsia="ko-KR"/>
        </w:rPr>
        <w:t>Aug</w:t>
      </w:r>
      <w:r w:rsidR="001D76BA" w:rsidRPr="005D097B">
        <w:rPr>
          <w:rFonts w:ascii="Times New Roman" w:hAnsi="Times New Roman" w:cs="Times New Roman"/>
          <w:color w:val="auto"/>
          <w:lang w:eastAsia="ko-KR"/>
        </w:rPr>
        <w:t xml:space="preserve"> </w:t>
      </w:r>
      <w:r w:rsidR="009466E0" w:rsidRPr="005D097B">
        <w:rPr>
          <w:rFonts w:ascii="Times New Roman" w:hAnsi="Times New Roman" w:cs="Times New Roman"/>
          <w:color w:val="auto"/>
          <w:lang w:eastAsia="ko-KR"/>
        </w:rPr>
        <w:t>202</w:t>
      </w:r>
      <w:r w:rsidR="001D76BA" w:rsidRPr="005D097B">
        <w:rPr>
          <w:rFonts w:ascii="Times New Roman" w:hAnsi="Times New Roman" w:cs="Times New Roman"/>
          <w:color w:val="auto"/>
          <w:lang w:eastAsia="ko-KR"/>
        </w:rPr>
        <w:t>2</w:t>
      </w:r>
      <w:r w:rsidRPr="005D097B">
        <w:rPr>
          <w:rFonts w:ascii="Times New Roman" w:hAnsi="Times New Roman" w:cs="Times New Roman"/>
          <w:color w:val="auto"/>
          <w:lang w:eastAsia="ko-KR"/>
        </w:rPr>
        <w:t>.</w:t>
      </w:r>
    </w:p>
    <w:p w14:paraId="1D893CF8" w14:textId="4BF3AD78" w:rsidR="001D76BA" w:rsidRPr="005D097B" w:rsidRDefault="0084518E" w:rsidP="001D76BA">
      <w:pPr>
        <w:pStyle w:val="Reference0"/>
        <w:keepLines w:val="0"/>
        <w:numPr>
          <w:ilvl w:val="0"/>
          <w:numId w:val="6"/>
        </w:numPr>
        <w:suppressAutoHyphens w:val="0"/>
        <w:overflowPunct/>
        <w:autoSpaceDE/>
        <w:spacing w:before="0" w:line="240" w:lineRule="auto"/>
        <w:ind w:firstLineChars="0"/>
        <w:jc w:val="left"/>
        <w:textAlignment w:val="auto"/>
      </w:pPr>
      <w:r>
        <w:t xml:space="preserve">R1-2208212, </w:t>
      </w:r>
      <w:r w:rsidR="001D76BA" w:rsidRPr="005D097B">
        <w:t>Reply LS to RAN4 on DMRS bundling</w:t>
      </w:r>
      <w:r w:rsidR="0004191B">
        <w:t>, RAN1, RAN1#110, Aug 2022.</w:t>
      </w:r>
    </w:p>
    <w:p w14:paraId="4DA4972D" w14:textId="380E2A81" w:rsidR="001D76BA" w:rsidRDefault="0004191B" w:rsidP="001908E9">
      <w:pPr>
        <w:pStyle w:val="List2"/>
        <w:numPr>
          <w:ilvl w:val="0"/>
          <w:numId w:val="6"/>
        </w:numPr>
        <w:spacing w:before="0" w:line="240" w:lineRule="auto"/>
        <w:ind w:firstLineChars="0"/>
        <w:rPr>
          <w:rFonts w:ascii="Times New Roman" w:hAnsi="Times New Roman" w:cs="Times New Roman"/>
          <w:color w:val="auto"/>
          <w:lang w:eastAsia="ko-KR"/>
        </w:rPr>
      </w:pPr>
      <w:r>
        <w:rPr>
          <w:rFonts w:ascii="Times New Roman" w:hAnsi="Times New Roman" w:cs="Times New Roman"/>
          <w:color w:val="auto"/>
          <w:lang w:eastAsia="ko-KR"/>
        </w:rPr>
        <w:t>R1-22</w:t>
      </w:r>
      <w:r w:rsidR="0084518E">
        <w:rPr>
          <w:rFonts w:ascii="Times New Roman" w:hAnsi="Times New Roman" w:cs="Times New Roman"/>
          <w:color w:val="auto"/>
          <w:lang w:eastAsia="ko-KR"/>
        </w:rPr>
        <w:t xml:space="preserve">09709, </w:t>
      </w:r>
      <w:r w:rsidRPr="0004191B">
        <w:rPr>
          <w:rFonts w:ascii="Times New Roman" w:hAnsi="Times New Roman" w:cs="Times New Roman" w:hint="eastAsia"/>
          <w:color w:val="auto"/>
          <w:lang w:val="en-US" w:eastAsia="ko-KR"/>
        </w:rPr>
        <w:t xml:space="preserve">UE </w:t>
      </w:r>
      <w:r w:rsidRPr="0004191B">
        <w:rPr>
          <w:rFonts w:ascii="Times New Roman" w:hAnsi="Times New Roman" w:cs="Times New Roman"/>
          <w:color w:val="auto"/>
          <w:lang w:val="en-US" w:eastAsia="ko-KR"/>
        </w:rPr>
        <w:t>features for NR Coverage Enhancement</w:t>
      </w:r>
      <w:r>
        <w:rPr>
          <w:rFonts w:ascii="Times New Roman" w:hAnsi="Times New Roman" w:cs="Times New Roman"/>
          <w:color w:val="auto"/>
          <w:lang w:val="en-US" w:eastAsia="ko-KR"/>
        </w:rPr>
        <w:t>, Samsung, RAN1#110bis-e, Oct 2022.</w:t>
      </w:r>
      <w:r>
        <w:rPr>
          <w:rFonts w:ascii="Times New Roman" w:hAnsi="Times New Roman" w:cs="Times New Roman"/>
          <w:color w:val="auto"/>
          <w:lang w:eastAsia="ko-KR"/>
        </w:rPr>
        <w:t xml:space="preserve"> </w:t>
      </w:r>
    </w:p>
    <w:p w14:paraId="251DFF31" w14:textId="01C389ED" w:rsidR="00474CD2" w:rsidRPr="00507FE1" w:rsidRDefault="0084518E" w:rsidP="00507FE1">
      <w:pPr>
        <w:pStyle w:val="List2"/>
        <w:numPr>
          <w:ilvl w:val="0"/>
          <w:numId w:val="6"/>
        </w:numPr>
        <w:spacing w:before="0" w:line="240" w:lineRule="auto"/>
        <w:ind w:firstLineChars="0"/>
        <w:rPr>
          <w:rFonts w:ascii="Times New Roman" w:hAnsi="Times New Roman" w:cs="Times New Roman"/>
          <w:lang w:eastAsia="ko-KR"/>
        </w:rPr>
      </w:pPr>
      <w:r>
        <w:rPr>
          <w:rFonts w:ascii="Times New Roman" w:hAnsi="Times New Roman" w:cs="Times New Roman"/>
          <w:color w:val="auto"/>
          <w:lang w:eastAsia="ko-KR"/>
        </w:rPr>
        <w:t xml:space="preserve">R1-2207765, </w:t>
      </w:r>
      <w:r w:rsidR="00507FE1" w:rsidRPr="00507FE1">
        <w:rPr>
          <w:rFonts w:ascii="Times New Roman" w:hAnsi="Times New Roman" w:cs="Times New Roman"/>
          <w:color w:val="auto"/>
          <w:lang w:eastAsia="ko-KR"/>
        </w:rPr>
        <w:t>FL summary of discussion on joint channel estimation for Rel-17 NR coverage enhancements</w:t>
      </w:r>
      <w:r w:rsidR="00507FE1" w:rsidRPr="00507FE1">
        <w:rPr>
          <w:rFonts w:ascii="Times New Roman" w:hAnsi="Times New Roman" w:cs="Times New Roman"/>
          <w:color w:val="auto"/>
          <w:lang w:eastAsia="ko-KR"/>
        </w:rPr>
        <w:tab/>
      </w:r>
      <w:r w:rsidR="00507FE1" w:rsidRPr="00507FE1">
        <w:rPr>
          <w:rFonts w:ascii="Times New Roman" w:hAnsi="Times New Roman" w:cs="Times New Roman"/>
          <w:color w:val="auto"/>
          <w:lang w:eastAsia="ko-KR"/>
        </w:rPr>
        <w:tab/>
      </w:r>
      <w:r w:rsidR="00507FE1" w:rsidRPr="00507FE1">
        <w:rPr>
          <w:rFonts w:ascii="Times New Roman" w:hAnsi="Times New Roman" w:cs="Times New Roman"/>
          <w:color w:val="auto"/>
          <w:lang w:eastAsia="ko-KR"/>
        </w:rPr>
        <w:tab/>
        <w:t>Moderator (China Telecom)</w:t>
      </w:r>
    </w:p>
    <w:sectPr w:rsidR="00474CD2" w:rsidRPr="00507FE1"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C180F" w14:textId="77777777" w:rsidR="00015521" w:rsidRDefault="00015521" w:rsidP="007378B8">
      <w:r>
        <w:separator/>
      </w:r>
    </w:p>
  </w:endnote>
  <w:endnote w:type="continuationSeparator" w:id="0">
    <w:p w14:paraId="0B3B9418" w14:textId="77777777" w:rsidR="00015521" w:rsidRDefault="00015521"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w:panose1 w:val="020B0600000101010101"/>
    <w:charset w:val="81"/>
    <w:family w:val="swiss"/>
    <w:pitch w:val="variable"/>
    <w:sig w:usb0="00000000"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3AFAC789" w:rsidR="001E4FF7" w:rsidRDefault="001E4FF7">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9A00F5">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31D07" w14:textId="77777777" w:rsidR="00015521" w:rsidRDefault="00015521" w:rsidP="007378B8">
      <w:r>
        <w:separator/>
      </w:r>
    </w:p>
  </w:footnote>
  <w:footnote w:type="continuationSeparator" w:id="0">
    <w:p w14:paraId="3847D32F" w14:textId="77777777" w:rsidR="00015521" w:rsidRDefault="00015521"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1E4FF7" w:rsidRDefault="001E4FF7"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876599"/>
    <w:multiLevelType w:val="multilevel"/>
    <w:tmpl w:val="088765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717DF7"/>
    <w:multiLevelType w:val="hybridMultilevel"/>
    <w:tmpl w:val="96ACD188"/>
    <w:lvl w:ilvl="0" w:tplc="9316157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4949366D"/>
    <w:multiLevelType w:val="hybridMultilevel"/>
    <w:tmpl w:val="7D1C167E"/>
    <w:lvl w:ilvl="0" w:tplc="8D6E1F36">
      <w:start w:val="1"/>
      <w:numFmt w:val="bullet"/>
      <w:lvlText w:val="-"/>
      <w:lvlJc w:val="left"/>
      <w:pPr>
        <w:ind w:left="720" w:hanging="360"/>
      </w:pPr>
      <w:rPr>
        <w:rFonts w:ascii="Times New Roman" w:eastAsia="MS Mincho" w:hAnsi="Times New Roman" w:cs="Times New Roman" w:hint="default"/>
      </w:rPr>
    </w:lvl>
    <w:lvl w:ilvl="1" w:tplc="FEC0D59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CFB35A7"/>
    <w:multiLevelType w:val="hybridMultilevel"/>
    <w:tmpl w:val="26CCC284"/>
    <w:lvl w:ilvl="0" w:tplc="DAFEED7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F76AD"/>
    <w:multiLevelType w:val="hybridMultilevel"/>
    <w:tmpl w:val="440CE6D4"/>
    <w:lvl w:ilvl="0" w:tplc="BE1A6546">
      <w:start w:val="1"/>
      <w:numFmt w:val="bullet"/>
      <w:lvlText w:val="-"/>
      <w:lvlJc w:val="left"/>
      <w:pPr>
        <w:ind w:left="800" w:hanging="400"/>
      </w:pPr>
      <w:rPr>
        <w:rFonts w:ascii="Arial" w:eastAsia="Yu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7333CE1"/>
    <w:multiLevelType w:val="singleLevel"/>
    <w:tmpl w:val="291438EE"/>
    <w:lvl w:ilvl="0">
      <w:start w:val="1"/>
      <w:numFmt w:val="decimal"/>
      <w:lvlText w:val="[%1]"/>
      <w:lvlJc w:val="left"/>
      <w:pPr>
        <w:tabs>
          <w:tab w:val="num" w:pos="360"/>
        </w:tabs>
        <w:ind w:left="360" w:hanging="360"/>
      </w:pPr>
    </w:lvl>
  </w:abstractNum>
  <w:abstractNum w:abstractNumId="1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7"/>
  </w:num>
  <w:num w:numId="4">
    <w:abstractNumId w:val="10"/>
  </w:num>
  <w:num w:numId="5">
    <w:abstractNumId w:val="1"/>
  </w:num>
  <w:num w:numId="6">
    <w:abstractNumId w:val="4"/>
  </w:num>
  <w:num w:numId="7">
    <w:abstractNumId w:val="14"/>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1"/>
  </w:num>
  <w:num w:numId="12">
    <w:abstractNumId w:val="9"/>
  </w:num>
  <w:num w:numId="13">
    <w:abstractNumId w:val="5"/>
  </w:num>
  <w:num w:numId="14">
    <w:abstractNumId w:val="8"/>
  </w:num>
  <w:num w:numId="15">
    <w:abstractNumId w:val="15"/>
  </w:num>
  <w:num w:numId="16">
    <w:abstractNumId w:val="16"/>
  </w:num>
  <w:num w:numId="17">
    <w:abstractNumId w:val="13"/>
  </w:num>
  <w:num w:numId="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A06"/>
    <w:rsid w:val="00005B82"/>
    <w:rsid w:val="00005CFA"/>
    <w:rsid w:val="00005E1B"/>
    <w:rsid w:val="000062E7"/>
    <w:rsid w:val="000067A4"/>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521"/>
    <w:rsid w:val="00015974"/>
    <w:rsid w:val="00015A1C"/>
    <w:rsid w:val="000165B5"/>
    <w:rsid w:val="00016660"/>
    <w:rsid w:val="00016852"/>
    <w:rsid w:val="000169E6"/>
    <w:rsid w:val="00016B1C"/>
    <w:rsid w:val="00016E5A"/>
    <w:rsid w:val="000175ED"/>
    <w:rsid w:val="00017823"/>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91B"/>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BEC"/>
    <w:rsid w:val="00071BF4"/>
    <w:rsid w:val="0007261A"/>
    <w:rsid w:val="00072769"/>
    <w:rsid w:val="00072A75"/>
    <w:rsid w:val="00072F2A"/>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575"/>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233"/>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A20"/>
    <w:rsid w:val="000D4B64"/>
    <w:rsid w:val="000D4BE0"/>
    <w:rsid w:val="000D4D8B"/>
    <w:rsid w:val="000D52FD"/>
    <w:rsid w:val="000D55E8"/>
    <w:rsid w:val="000D56BB"/>
    <w:rsid w:val="000D5755"/>
    <w:rsid w:val="000D57BD"/>
    <w:rsid w:val="000D5EB8"/>
    <w:rsid w:val="000D603D"/>
    <w:rsid w:val="000D6136"/>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4B6"/>
    <w:rsid w:val="000F2578"/>
    <w:rsid w:val="000F28AE"/>
    <w:rsid w:val="000F2A3D"/>
    <w:rsid w:val="000F2C52"/>
    <w:rsid w:val="000F2FE2"/>
    <w:rsid w:val="000F30A5"/>
    <w:rsid w:val="000F315A"/>
    <w:rsid w:val="000F3533"/>
    <w:rsid w:val="000F43AE"/>
    <w:rsid w:val="000F43C3"/>
    <w:rsid w:val="000F440E"/>
    <w:rsid w:val="000F4497"/>
    <w:rsid w:val="000F4847"/>
    <w:rsid w:val="000F490E"/>
    <w:rsid w:val="000F4D0E"/>
    <w:rsid w:val="000F52A8"/>
    <w:rsid w:val="000F53E2"/>
    <w:rsid w:val="000F599A"/>
    <w:rsid w:val="000F5C9C"/>
    <w:rsid w:val="000F5DA7"/>
    <w:rsid w:val="000F635B"/>
    <w:rsid w:val="000F641D"/>
    <w:rsid w:val="000F6498"/>
    <w:rsid w:val="000F6716"/>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4A2"/>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1FD4"/>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6CF1"/>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964"/>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687"/>
    <w:rsid w:val="00157C48"/>
    <w:rsid w:val="00157D69"/>
    <w:rsid w:val="00160121"/>
    <w:rsid w:val="00160516"/>
    <w:rsid w:val="0016072B"/>
    <w:rsid w:val="00160987"/>
    <w:rsid w:val="001609CF"/>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21"/>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E18"/>
    <w:rsid w:val="00172132"/>
    <w:rsid w:val="001727CA"/>
    <w:rsid w:val="00172832"/>
    <w:rsid w:val="00172AAC"/>
    <w:rsid w:val="00172AEF"/>
    <w:rsid w:val="001730B2"/>
    <w:rsid w:val="001732BB"/>
    <w:rsid w:val="001732E1"/>
    <w:rsid w:val="0017361A"/>
    <w:rsid w:val="0017385C"/>
    <w:rsid w:val="00173AE0"/>
    <w:rsid w:val="00173DC6"/>
    <w:rsid w:val="00173ED5"/>
    <w:rsid w:val="001741D7"/>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8E9"/>
    <w:rsid w:val="00190B9A"/>
    <w:rsid w:val="00191B34"/>
    <w:rsid w:val="001920F3"/>
    <w:rsid w:val="00192665"/>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836"/>
    <w:rsid w:val="001B44AF"/>
    <w:rsid w:val="001B44B6"/>
    <w:rsid w:val="001B4944"/>
    <w:rsid w:val="001B4ECD"/>
    <w:rsid w:val="001B4EF4"/>
    <w:rsid w:val="001B4EF7"/>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A17"/>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6BA"/>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4EC7"/>
    <w:rsid w:val="001F5052"/>
    <w:rsid w:val="001F5ACE"/>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3CFC"/>
    <w:rsid w:val="002043F3"/>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11E"/>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4D"/>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143"/>
    <w:rsid w:val="002321DB"/>
    <w:rsid w:val="00232815"/>
    <w:rsid w:val="00232D96"/>
    <w:rsid w:val="00232DDB"/>
    <w:rsid w:val="00233382"/>
    <w:rsid w:val="002336A5"/>
    <w:rsid w:val="002336AF"/>
    <w:rsid w:val="0023377E"/>
    <w:rsid w:val="0023386F"/>
    <w:rsid w:val="002339CF"/>
    <w:rsid w:val="00233B09"/>
    <w:rsid w:val="00234B64"/>
    <w:rsid w:val="00234CD4"/>
    <w:rsid w:val="002359FD"/>
    <w:rsid w:val="00235B60"/>
    <w:rsid w:val="00235D7F"/>
    <w:rsid w:val="00235F58"/>
    <w:rsid w:val="00236127"/>
    <w:rsid w:val="00236513"/>
    <w:rsid w:val="002368E2"/>
    <w:rsid w:val="00236986"/>
    <w:rsid w:val="00236B93"/>
    <w:rsid w:val="002374D0"/>
    <w:rsid w:val="002379D2"/>
    <w:rsid w:val="00237F13"/>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157"/>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B27"/>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1D7"/>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53C"/>
    <w:rsid w:val="002D05D5"/>
    <w:rsid w:val="002D0B66"/>
    <w:rsid w:val="002D0E35"/>
    <w:rsid w:val="002D0E45"/>
    <w:rsid w:val="002D11E6"/>
    <w:rsid w:val="002D13A5"/>
    <w:rsid w:val="002D140C"/>
    <w:rsid w:val="002D1513"/>
    <w:rsid w:val="002D167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692"/>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9D5"/>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22B"/>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6CC"/>
    <w:rsid w:val="003E3B86"/>
    <w:rsid w:val="003E3CFF"/>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76E"/>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7181"/>
    <w:rsid w:val="0040724E"/>
    <w:rsid w:val="00407494"/>
    <w:rsid w:val="00407516"/>
    <w:rsid w:val="004076A6"/>
    <w:rsid w:val="00407749"/>
    <w:rsid w:val="00407A2A"/>
    <w:rsid w:val="00407E90"/>
    <w:rsid w:val="00407FBE"/>
    <w:rsid w:val="0041019B"/>
    <w:rsid w:val="0041079D"/>
    <w:rsid w:val="004107A7"/>
    <w:rsid w:val="0041091F"/>
    <w:rsid w:val="00410B89"/>
    <w:rsid w:val="00410C81"/>
    <w:rsid w:val="00410DD6"/>
    <w:rsid w:val="00411091"/>
    <w:rsid w:val="00411215"/>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BAA"/>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875"/>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DCB"/>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808"/>
    <w:rsid w:val="004B3B7F"/>
    <w:rsid w:val="004B3C41"/>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F5F"/>
    <w:rsid w:val="004E5208"/>
    <w:rsid w:val="004E5493"/>
    <w:rsid w:val="004E558C"/>
    <w:rsid w:val="004E561A"/>
    <w:rsid w:val="004E56CB"/>
    <w:rsid w:val="004E582C"/>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31D"/>
    <w:rsid w:val="004F6701"/>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07FE1"/>
    <w:rsid w:val="0051034D"/>
    <w:rsid w:val="005105A9"/>
    <w:rsid w:val="00510614"/>
    <w:rsid w:val="005108E5"/>
    <w:rsid w:val="00510BB4"/>
    <w:rsid w:val="00510E61"/>
    <w:rsid w:val="00511145"/>
    <w:rsid w:val="005112B5"/>
    <w:rsid w:val="00511BE5"/>
    <w:rsid w:val="00511C2C"/>
    <w:rsid w:val="0051214F"/>
    <w:rsid w:val="0051225C"/>
    <w:rsid w:val="005122A4"/>
    <w:rsid w:val="0051232E"/>
    <w:rsid w:val="0051267B"/>
    <w:rsid w:val="0051267D"/>
    <w:rsid w:val="005126A7"/>
    <w:rsid w:val="005129F4"/>
    <w:rsid w:val="00512A6B"/>
    <w:rsid w:val="00512CDA"/>
    <w:rsid w:val="00513489"/>
    <w:rsid w:val="0051375C"/>
    <w:rsid w:val="00513B12"/>
    <w:rsid w:val="00513B1E"/>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B83"/>
    <w:rsid w:val="00543DD8"/>
    <w:rsid w:val="005443FE"/>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56D"/>
    <w:rsid w:val="00561978"/>
    <w:rsid w:val="005619BB"/>
    <w:rsid w:val="00561A38"/>
    <w:rsid w:val="00561C92"/>
    <w:rsid w:val="00561E29"/>
    <w:rsid w:val="00562049"/>
    <w:rsid w:val="005620F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514A"/>
    <w:rsid w:val="005951CE"/>
    <w:rsid w:val="00595210"/>
    <w:rsid w:val="00595245"/>
    <w:rsid w:val="00595345"/>
    <w:rsid w:val="0059534E"/>
    <w:rsid w:val="005962BA"/>
    <w:rsid w:val="005965C9"/>
    <w:rsid w:val="005966A8"/>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2506"/>
    <w:rsid w:val="005A25F2"/>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5D6"/>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6E"/>
    <w:rsid w:val="005D097B"/>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8A8"/>
    <w:rsid w:val="005D69C6"/>
    <w:rsid w:val="005D6B2D"/>
    <w:rsid w:val="005D6C96"/>
    <w:rsid w:val="005D6E46"/>
    <w:rsid w:val="005D6FDE"/>
    <w:rsid w:val="005D702C"/>
    <w:rsid w:val="005D7316"/>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1D7B"/>
    <w:rsid w:val="005F20BA"/>
    <w:rsid w:val="005F2306"/>
    <w:rsid w:val="005F2682"/>
    <w:rsid w:val="005F2891"/>
    <w:rsid w:val="005F2CE7"/>
    <w:rsid w:val="005F2E51"/>
    <w:rsid w:val="005F3AD3"/>
    <w:rsid w:val="005F3F90"/>
    <w:rsid w:val="005F3FC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4BB"/>
    <w:rsid w:val="006256DE"/>
    <w:rsid w:val="0062599B"/>
    <w:rsid w:val="00625AE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88D"/>
    <w:rsid w:val="006329DA"/>
    <w:rsid w:val="00632BC7"/>
    <w:rsid w:val="006332A5"/>
    <w:rsid w:val="00633514"/>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818"/>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7B7"/>
    <w:rsid w:val="006669D8"/>
    <w:rsid w:val="00666B3A"/>
    <w:rsid w:val="00666CCF"/>
    <w:rsid w:val="0066700E"/>
    <w:rsid w:val="00667036"/>
    <w:rsid w:val="006672F0"/>
    <w:rsid w:val="006672F9"/>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1B66"/>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A4D"/>
    <w:rsid w:val="006B6C2E"/>
    <w:rsid w:val="006B6E66"/>
    <w:rsid w:val="006B711F"/>
    <w:rsid w:val="006B7243"/>
    <w:rsid w:val="006B73C2"/>
    <w:rsid w:val="006B75EC"/>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44"/>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6F4E"/>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90D"/>
    <w:rsid w:val="00700B0E"/>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06"/>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0"/>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6EFF"/>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35ED"/>
    <w:rsid w:val="0075368D"/>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842"/>
    <w:rsid w:val="0079398E"/>
    <w:rsid w:val="00793BF2"/>
    <w:rsid w:val="00793E17"/>
    <w:rsid w:val="00793F36"/>
    <w:rsid w:val="00794340"/>
    <w:rsid w:val="007943C4"/>
    <w:rsid w:val="00794464"/>
    <w:rsid w:val="007945F5"/>
    <w:rsid w:val="00794758"/>
    <w:rsid w:val="00794983"/>
    <w:rsid w:val="00794BC4"/>
    <w:rsid w:val="00794CDC"/>
    <w:rsid w:val="00795044"/>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534"/>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7A2"/>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652"/>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27"/>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91"/>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18E"/>
    <w:rsid w:val="00845371"/>
    <w:rsid w:val="00845404"/>
    <w:rsid w:val="008455FF"/>
    <w:rsid w:val="008459AF"/>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14E"/>
    <w:rsid w:val="0085027B"/>
    <w:rsid w:val="008503DF"/>
    <w:rsid w:val="00850742"/>
    <w:rsid w:val="00850AC1"/>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F0C"/>
    <w:rsid w:val="00892F15"/>
    <w:rsid w:val="00892FD3"/>
    <w:rsid w:val="00893BAC"/>
    <w:rsid w:val="00893FBF"/>
    <w:rsid w:val="0089450E"/>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4F"/>
    <w:rsid w:val="008A13D8"/>
    <w:rsid w:val="008A16EE"/>
    <w:rsid w:val="008A1A7E"/>
    <w:rsid w:val="008A1AB1"/>
    <w:rsid w:val="008A1C86"/>
    <w:rsid w:val="008A1FB1"/>
    <w:rsid w:val="008A22DA"/>
    <w:rsid w:val="008A2916"/>
    <w:rsid w:val="008A29BF"/>
    <w:rsid w:val="008A2E73"/>
    <w:rsid w:val="008A334F"/>
    <w:rsid w:val="008A34A0"/>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E2"/>
    <w:rsid w:val="008D708A"/>
    <w:rsid w:val="008D718E"/>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65A"/>
    <w:rsid w:val="009153C4"/>
    <w:rsid w:val="009155DE"/>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834"/>
    <w:rsid w:val="009259A7"/>
    <w:rsid w:val="00925F78"/>
    <w:rsid w:val="009263E7"/>
    <w:rsid w:val="00926424"/>
    <w:rsid w:val="00926580"/>
    <w:rsid w:val="009265CA"/>
    <w:rsid w:val="00926615"/>
    <w:rsid w:val="0092661C"/>
    <w:rsid w:val="00926829"/>
    <w:rsid w:val="00926C61"/>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6E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834"/>
    <w:rsid w:val="009769D6"/>
    <w:rsid w:val="00976A34"/>
    <w:rsid w:val="00976B4E"/>
    <w:rsid w:val="0097742F"/>
    <w:rsid w:val="00977B84"/>
    <w:rsid w:val="00977CB6"/>
    <w:rsid w:val="00977CDF"/>
    <w:rsid w:val="00977E07"/>
    <w:rsid w:val="00977F05"/>
    <w:rsid w:val="009801F6"/>
    <w:rsid w:val="00980394"/>
    <w:rsid w:val="00980BB6"/>
    <w:rsid w:val="00980C77"/>
    <w:rsid w:val="009810E0"/>
    <w:rsid w:val="00981515"/>
    <w:rsid w:val="0098165F"/>
    <w:rsid w:val="00981D3C"/>
    <w:rsid w:val="009823A9"/>
    <w:rsid w:val="0098240B"/>
    <w:rsid w:val="00982567"/>
    <w:rsid w:val="009826AE"/>
    <w:rsid w:val="00982C63"/>
    <w:rsid w:val="00983007"/>
    <w:rsid w:val="00983012"/>
    <w:rsid w:val="009836A9"/>
    <w:rsid w:val="00983A90"/>
    <w:rsid w:val="00983BC4"/>
    <w:rsid w:val="00983BD0"/>
    <w:rsid w:val="00983FED"/>
    <w:rsid w:val="0098412E"/>
    <w:rsid w:val="009842E5"/>
    <w:rsid w:val="00984606"/>
    <w:rsid w:val="0098462A"/>
    <w:rsid w:val="00984BC1"/>
    <w:rsid w:val="00984EF2"/>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0F5"/>
    <w:rsid w:val="009A0306"/>
    <w:rsid w:val="009A04E4"/>
    <w:rsid w:val="009A0514"/>
    <w:rsid w:val="009A092C"/>
    <w:rsid w:val="009A09CF"/>
    <w:rsid w:val="009A0D05"/>
    <w:rsid w:val="009A0D2F"/>
    <w:rsid w:val="009A0DC1"/>
    <w:rsid w:val="009A0DEF"/>
    <w:rsid w:val="009A0E87"/>
    <w:rsid w:val="009A1132"/>
    <w:rsid w:val="009A159B"/>
    <w:rsid w:val="009A1AF5"/>
    <w:rsid w:val="009A1CD2"/>
    <w:rsid w:val="009A20E0"/>
    <w:rsid w:val="009A25FC"/>
    <w:rsid w:val="009A26F1"/>
    <w:rsid w:val="009A2709"/>
    <w:rsid w:val="009A27A2"/>
    <w:rsid w:val="009A2A1A"/>
    <w:rsid w:val="009A2A74"/>
    <w:rsid w:val="009A2AE3"/>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195"/>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610"/>
    <w:rsid w:val="009E46B2"/>
    <w:rsid w:val="009E48E6"/>
    <w:rsid w:val="009E4A0F"/>
    <w:rsid w:val="009E4BF3"/>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3D7"/>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4E36"/>
    <w:rsid w:val="00A4517E"/>
    <w:rsid w:val="00A455E3"/>
    <w:rsid w:val="00A45960"/>
    <w:rsid w:val="00A45A25"/>
    <w:rsid w:val="00A45CA4"/>
    <w:rsid w:val="00A45CFE"/>
    <w:rsid w:val="00A46102"/>
    <w:rsid w:val="00A466B5"/>
    <w:rsid w:val="00A46A88"/>
    <w:rsid w:val="00A46C55"/>
    <w:rsid w:val="00A46D94"/>
    <w:rsid w:val="00A46EAB"/>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931"/>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103F"/>
    <w:rsid w:val="00A710F6"/>
    <w:rsid w:val="00A716FD"/>
    <w:rsid w:val="00A71960"/>
    <w:rsid w:val="00A72049"/>
    <w:rsid w:val="00A72533"/>
    <w:rsid w:val="00A72553"/>
    <w:rsid w:val="00A729E7"/>
    <w:rsid w:val="00A72A47"/>
    <w:rsid w:val="00A72AB5"/>
    <w:rsid w:val="00A72B0E"/>
    <w:rsid w:val="00A72C1C"/>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05F"/>
    <w:rsid w:val="00AD11CF"/>
    <w:rsid w:val="00AD1252"/>
    <w:rsid w:val="00AD1290"/>
    <w:rsid w:val="00AD1526"/>
    <w:rsid w:val="00AD15A4"/>
    <w:rsid w:val="00AD15C0"/>
    <w:rsid w:val="00AD16AB"/>
    <w:rsid w:val="00AD1922"/>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5AF"/>
    <w:rsid w:val="00B006E4"/>
    <w:rsid w:val="00B0087A"/>
    <w:rsid w:val="00B00BA0"/>
    <w:rsid w:val="00B00DA2"/>
    <w:rsid w:val="00B00E6B"/>
    <w:rsid w:val="00B01122"/>
    <w:rsid w:val="00B0145B"/>
    <w:rsid w:val="00B0165F"/>
    <w:rsid w:val="00B016F0"/>
    <w:rsid w:val="00B018A6"/>
    <w:rsid w:val="00B01CD5"/>
    <w:rsid w:val="00B01F27"/>
    <w:rsid w:val="00B02E2E"/>
    <w:rsid w:val="00B02EB8"/>
    <w:rsid w:val="00B034BE"/>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2D4"/>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D6F"/>
    <w:rsid w:val="00B52F3F"/>
    <w:rsid w:val="00B53147"/>
    <w:rsid w:val="00B53483"/>
    <w:rsid w:val="00B53E60"/>
    <w:rsid w:val="00B54073"/>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2FF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494"/>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979"/>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5F"/>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CF1"/>
    <w:rsid w:val="00C350C6"/>
    <w:rsid w:val="00C35AD3"/>
    <w:rsid w:val="00C35D5E"/>
    <w:rsid w:val="00C35FBE"/>
    <w:rsid w:val="00C36459"/>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B13"/>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5E"/>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C12"/>
    <w:rsid w:val="00C77D3F"/>
    <w:rsid w:val="00C77DAB"/>
    <w:rsid w:val="00C77DC7"/>
    <w:rsid w:val="00C802B0"/>
    <w:rsid w:val="00C8031A"/>
    <w:rsid w:val="00C8035D"/>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D11"/>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2EA"/>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7056"/>
    <w:rsid w:val="00D171FC"/>
    <w:rsid w:val="00D175CE"/>
    <w:rsid w:val="00D179F0"/>
    <w:rsid w:val="00D17C61"/>
    <w:rsid w:val="00D20110"/>
    <w:rsid w:val="00D2011F"/>
    <w:rsid w:val="00D20168"/>
    <w:rsid w:val="00D20567"/>
    <w:rsid w:val="00D20D0D"/>
    <w:rsid w:val="00D20E20"/>
    <w:rsid w:val="00D21506"/>
    <w:rsid w:val="00D21591"/>
    <w:rsid w:val="00D2183B"/>
    <w:rsid w:val="00D218B7"/>
    <w:rsid w:val="00D21B1C"/>
    <w:rsid w:val="00D21B9C"/>
    <w:rsid w:val="00D2203C"/>
    <w:rsid w:val="00D22216"/>
    <w:rsid w:val="00D22481"/>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3C"/>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AC2"/>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2EFF"/>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B10"/>
    <w:rsid w:val="00D76DA7"/>
    <w:rsid w:val="00D76EB6"/>
    <w:rsid w:val="00D76F50"/>
    <w:rsid w:val="00D771B3"/>
    <w:rsid w:val="00D7729D"/>
    <w:rsid w:val="00D772CB"/>
    <w:rsid w:val="00D774CE"/>
    <w:rsid w:val="00D778C4"/>
    <w:rsid w:val="00D778F7"/>
    <w:rsid w:val="00D77B31"/>
    <w:rsid w:val="00D77CFC"/>
    <w:rsid w:val="00D80F16"/>
    <w:rsid w:val="00D81024"/>
    <w:rsid w:val="00D813E1"/>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3D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25A"/>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6CE"/>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23D1"/>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741"/>
    <w:rsid w:val="00DB680F"/>
    <w:rsid w:val="00DB6868"/>
    <w:rsid w:val="00DB6A86"/>
    <w:rsid w:val="00DB6BE4"/>
    <w:rsid w:val="00DB7040"/>
    <w:rsid w:val="00DB7221"/>
    <w:rsid w:val="00DB7632"/>
    <w:rsid w:val="00DB7892"/>
    <w:rsid w:val="00DB7B03"/>
    <w:rsid w:val="00DB7D05"/>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5F43"/>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B82"/>
    <w:rsid w:val="00DF1BD5"/>
    <w:rsid w:val="00DF1CEB"/>
    <w:rsid w:val="00DF1DCC"/>
    <w:rsid w:val="00DF1DE9"/>
    <w:rsid w:val="00DF1F64"/>
    <w:rsid w:val="00DF20E8"/>
    <w:rsid w:val="00DF22A5"/>
    <w:rsid w:val="00DF2333"/>
    <w:rsid w:val="00DF2369"/>
    <w:rsid w:val="00DF24D4"/>
    <w:rsid w:val="00DF2749"/>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458"/>
    <w:rsid w:val="00DF5637"/>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734"/>
    <w:rsid w:val="00E26A1E"/>
    <w:rsid w:val="00E26A73"/>
    <w:rsid w:val="00E2711C"/>
    <w:rsid w:val="00E27133"/>
    <w:rsid w:val="00E271BB"/>
    <w:rsid w:val="00E27CCD"/>
    <w:rsid w:val="00E30084"/>
    <w:rsid w:val="00E304FE"/>
    <w:rsid w:val="00E30BC3"/>
    <w:rsid w:val="00E30DCA"/>
    <w:rsid w:val="00E30FEA"/>
    <w:rsid w:val="00E3100A"/>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9C"/>
    <w:rsid w:val="00E4389E"/>
    <w:rsid w:val="00E43C41"/>
    <w:rsid w:val="00E43C8F"/>
    <w:rsid w:val="00E44141"/>
    <w:rsid w:val="00E441D6"/>
    <w:rsid w:val="00E441EF"/>
    <w:rsid w:val="00E44336"/>
    <w:rsid w:val="00E44550"/>
    <w:rsid w:val="00E446DA"/>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1A7"/>
    <w:rsid w:val="00E4781B"/>
    <w:rsid w:val="00E47C37"/>
    <w:rsid w:val="00E47E2F"/>
    <w:rsid w:val="00E5012D"/>
    <w:rsid w:val="00E50277"/>
    <w:rsid w:val="00E50C4B"/>
    <w:rsid w:val="00E50C9C"/>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7F"/>
    <w:rsid w:val="00E90FA0"/>
    <w:rsid w:val="00E91232"/>
    <w:rsid w:val="00E912DF"/>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BDF"/>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76F"/>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4BD"/>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AB"/>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585"/>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7F7"/>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F75"/>
    <w:rsid w:val="00FA32C1"/>
    <w:rsid w:val="00FA399C"/>
    <w:rsid w:val="00FA3A42"/>
    <w:rsid w:val="00FA3A57"/>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400"/>
    <w:rsid w:val="00FD4F59"/>
    <w:rsid w:val="00FD5080"/>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C9C"/>
    <w:rPr>
      <w:rFonts w:ascii="Calibri" w:eastAsiaTheme="minorHAnsi" w:hAnsi="Calibri" w:cs="Calibr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before="60" w:line="288" w:lineRule="auto"/>
      <w:ind w:firstLineChars="100" w:firstLine="200"/>
      <w:jc w:val="both"/>
    </w:pPr>
    <w:rPr>
      <w:rFonts w:ascii="Times New Roman" w:eastAsia="Batang" w:hAnsi="Times New Roman" w:cs="Times New Roman"/>
      <w:sz w:val="20"/>
      <w:szCs w:val="20"/>
      <w:lang w:eastAsia="ko-KR"/>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before="60" w:line="288" w:lineRule="auto"/>
      <w:ind w:left="454" w:firstLineChars="100" w:hanging="454"/>
      <w:jc w:val="both"/>
    </w:pPr>
    <w:rPr>
      <w:rFonts w:ascii="Times New Roman" w:eastAsia="Batang" w:hAnsi="Times New Roman" w:cs="Times New Roman"/>
      <w:sz w:val="16"/>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spacing w:before="60" w:after="60" w:line="288" w:lineRule="auto"/>
      <w:ind w:left="1135" w:firstLineChars="100" w:hanging="851"/>
      <w:jc w:val="both"/>
    </w:pPr>
    <w:rPr>
      <w:rFonts w:ascii="Arial" w:eastAsia="Batang" w:hAnsi="Arial" w:cs="Arial"/>
      <w:color w:val="0000FF"/>
      <w:kern w:val="2"/>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before="60" w:after="60" w:line="288" w:lineRule="auto"/>
      <w:ind w:left="1702" w:firstLineChars="100" w:hanging="1418"/>
      <w:jc w:val="both"/>
    </w:pPr>
    <w:rPr>
      <w:rFonts w:ascii="Times New Roman" w:eastAsia="Batang" w:hAnsi="Times New Roman" w:cs="Times New Roman"/>
      <w:sz w:val="20"/>
      <w:szCs w:val="20"/>
      <w:lang w:eastAsia="ko-KR"/>
    </w:rPr>
  </w:style>
  <w:style w:type="paragraph" w:customStyle="1" w:styleId="FP">
    <w:name w:val="FP"/>
    <w:basedOn w:val="Normal"/>
    <w:pPr>
      <w:spacing w:before="60" w:line="288" w:lineRule="auto"/>
      <w:ind w:firstLineChars="100" w:firstLine="200"/>
      <w:jc w:val="both"/>
    </w:pPr>
    <w:rPr>
      <w:rFonts w:ascii="Times New Roman" w:eastAsia="Batang" w:hAnsi="Times New Roman" w:cs="Times New Roman"/>
      <w:sz w:val="20"/>
      <w:szCs w:val="20"/>
      <w:lang w:eastAsia="ko-KR"/>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before="60" w:after="60" w:line="288" w:lineRule="auto"/>
      <w:ind w:firstLineChars="100" w:firstLine="200"/>
      <w:jc w:val="both"/>
    </w:pPr>
    <w:rPr>
      <w:rFonts w:ascii="Times New Roman" w:eastAsia="Batang" w:hAnsi="Times New Roman" w:cs="Times New Roman"/>
      <w:noProof/>
      <w:sz w:val="20"/>
      <w:szCs w:val="20"/>
      <w:lang w:eastAsia="ko-KR"/>
    </w:rPr>
  </w:style>
  <w:style w:type="paragraph" w:customStyle="1" w:styleId="TH">
    <w:name w:val="TH"/>
    <w:basedOn w:val="Normal"/>
    <w:link w:val="THChar"/>
    <w:qFormat/>
    <w:pPr>
      <w:keepNext/>
      <w:keepLines/>
      <w:spacing w:before="60" w:after="60" w:line="288" w:lineRule="auto"/>
      <w:ind w:firstLineChars="100" w:firstLine="200"/>
      <w:jc w:val="center"/>
    </w:pPr>
    <w:rPr>
      <w:rFonts w:ascii="Arial" w:eastAsia="Batang" w:hAnsi="Arial" w:cs="Arial"/>
      <w:b/>
      <w:color w:val="0000FF"/>
      <w:kern w:val="2"/>
      <w:sz w:val="20"/>
      <w:szCs w:val="20"/>
      <w:lang w:val="en-GB"/>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before="60" w:line="288" w:lineRule="auto"/>
      <w:ind w:firstLineChars="100" w:firstLine="200"/>
      <w:jc w:val="both"/>
    </w:pPr>
    <w:rPr>
      <w:rFonts w:ascii="Arial" w:eastAsia="Batang" w:hAnsi="Arial" w:cs="Arial"/>
      <w:color w:val="0000FF"/>
      <w:kern w:val="2"/>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spacing w:before="60" w:after="60" w:line="288" w:lineRule="auto"/>
      <w:ind w:left="568" w:firstLineChars="100" w:hanging="284"/>
      <w:jc w:val="both"/>
    </w:pPr>
    <w:rPr>
      <w:rFonts w:ascii="Arial" w:eastAsia="Batang" w:hAnsi="Arial" w:cs="Arial"/>
      <w:color w:val="0000FF"/>
      <w:kern w:val="2"/>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pPr>
      <w:spacing w:before="60" w:after="60" w:line="288" w:lineRule="auto"/>
      <w:ind w:firstLineChars="100" w:firstLine="200"/>
      <w:jc w:val="both"/>
    </w:pPr>
    <w:rPr>
      <w:rFonts w:ascii="Times New Roman" w:eastAsia="Batang" w:hAnsi="Times New Roman" w:cs="Times New Roman"/>
      <w:sz w:val="20"/>
      <w:szCs w:val="20"/>
      <w:lang w:val="en-GB"/>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before="60" w:after="120" w:line="288" w:lineRule="auto"/>
      <w:ind w:firstLineChars="100" w:firstLine="200"/>
      <w:jc w:val="both"/>
    </w:pPr>
    <w:rPr>
      <w:rFonts w:ascii="Arial" w:eastAsia="Batang" w:hAnsi="Arial" w:cs="Times New Roman"/>
      <w:color w:val="000000"/>
      <w:sz w:val="20"/>
      <w:szCs w:val="20"/>
      <w:lang w:eastAsia="ko-KR"/>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before="60" w:after="120" w:line="288" w:lineRule="auto"/>
      <w:ind w:firstLineChars="100" w:firstLine="200"/>
      <w:jc w:val="both"/>
    </w:pPr>
    <w:rPr>
      <w:rFonts w:ascii="Arial" w:eastAsia="Times New Roman" w:hAnsi="Arial" w:cs="Times New Roman"/>
      <w:sz w:val="20"/>
      <w:szCs w:val="20"/>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line="288" w:lineRule="auto"/>
      <w:ind w:firstLineChars="100" w:firstLine="200"/>
      <w:jc w:val="center"/>
    </w:pPr>
    <w:rPr>
      <w:rFonts w:ascii="Times New Roman" w:eastAsia="Times New Roman" w:hAnsi="Times New Roman" w:cs="Times New Roman"/>
      <w:b/>
      <w:bCs/>
      <w:sz w:val="24"/>
      <w:szCs w:val="24"/>
      <w:lang w:eastAsia="ko-KR"/>
    </w:rPr>
  </w:style>
  <w:style w:type="paragraph" w:customStyle="1" w:styleId="Text">
    <w:name w:val="Text"/>
    <w:basedOn w:val="Normal"/>
    <w:rsid w:val="007201CB"/>
    <w:pPr>
      <w:spacing w:before="60" w:after="120" w:line="288" w:lineRule="auto"/>
      <w:ind w:firstLineChars="100" w:firstLine="200"/>
      <w:jc w:val="both"/>
    </w:pPr>
    <w:rPr>
      <w:rFonts w:ascii="Times New Roman" w:eastAsia="Times New Roman" w:hAnsi="Times New Roman" w:cs="Times New Roman"/>
      <w:sz w:val="20"/>
      <w:szCs w:val="20"/>
      <w:lang w:eastAsia="ko-KR"/>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before="60" w:line="288" w:lineRule="auto"/>
      <w:ind w:firstLineChars="100" w:firstLine="200"/>
      <w:jc w:val="both"/>
      <w:textAlignment w:val="baseline"/>
    </w:pPr>
    <w:rPr>
      <w:rFonts w:ascii="Arial" w:eastAsia="SimSun" w:hAnsi="Arial" w:cs="Arial"/>
      <w:color w:val="0000FF"/>
      <w:kern w:val="2"/>
      <w:sz w:val="18"/>
      <w:szCs w:val="20"/>
      <w:lang w:val="en-GB"/>
    </w:rPr>
  </w:style>
  <w:style w:type="paragraph" w:styleId="BodyText">
    <w:name w:val="Body Text"/>
    <w:basedOn w:val="Normal"/>
    <w:rsid w:val="00A87807"/>
    <w:pPr>
      <w:spacing w:before="60" w:after="120" w:line="288" w:lineRule="auto"/>
      <w:ind w:firstLineChars="100" w:firstLine="200"/>
      <w:jc w:val="both"/>
    </w:pPr>
    <w:rPr>
      <w:rFonts w:ascii="Times New Roman" w:eastAsia="Times New Roman" w:hAnsi="Times New Roman" w:cs="Times New Roman"/>
      <w:sz w:val="20"/>
      <w:szCs w:val="20"/>
      <w:lang w:eastAsia="ko-KR"/>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spacing w:before="60" w:after="60" w:line="288" w:lineRule="auto"/>
      <w:ind w:firstLineChars="100" w:firstLine="200"/>
      <w:jc w:val="both"/>
    </w:pPr>
    <w:rPr>
      <w:rFonts w:ascii="Times New Roman" w:eastAsia="SimSun" w:hAnsi="Times New Roman" w:cs="Arial"/>
      <w:color w:val="0000FF"/>
      <w:kern w:val="2"/>
      <w:sz w:val="20"/>
      <w:szCs w:val="20"/>
      <w:lang w:val="en-GB"/>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line="288" w:lineRule="auto"/>
      <w:ind w:firstLineChars="100" w:firstLine="200"/>
      <w:jc w:val="both"/>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before="60" w:line="288" w:lineRule="auto"/>
      <w:ind w:left="1622" w:firstLineChars="100" w:hanging="363"/>
      <w:jc w:val="both"/>
    </w:pPr>
    <w:rPr>
      <w:rFonts w:ascii="Arial" w:eastAsia="MS Mincho" w:hAnsi="Arial" w:cs="Arial"/>
      <w:color w:val="0000FF"/>
      <w:kern w:val="2"/>
      <w:sz w:val="20"/>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8606A"/>
    <w:pPr>
      <w:spacing w:before="60" w:line="288" w:lineRule="auto"/>
      <w:ind w:left="720" w:firstLineChars="100" w:firstLine="200"/>
      <w:jc w:val="both"/>
    </w:pPr>
    <w:rPr>
      <w:rFonts w:eastAsia="Malgun Gothic" w:cs="Times New Roman"/>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pPr>
      <w:spacing w:before="60" w:after="60" w:line="288" w:lineRule="auto"/>
      <w:ind w:firstLineChars="100" w:firstLine="200"/>
      <w:jc w:val="both"/>
    </w:pPr>
    <w:rPr>
      <w:rFonts w:ascii="Times New Roman" w:eastAsia="SimSun" w:hAnsi="Times New Roman" w:cs="Times New Roman"/>
      <w:b/>
      <w:bCs/>
      <w:kern w:val="2"/>
      <w:sz w:val="20"/>
      <w:szCs w:val="20"/>
      <w:lang w:val="en-GB"/>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ascii="Times New Roman" w:eastAsia="Malgun Gothic" w:hAnsi="Times New Roman" w:cs="Times New Roman"/>
      <w:sz w:val="20"/>
      <w:szCs w:val="20"/>
      <w:lang w:val="en-GB"/>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before="60" w:after="200" w:line="276" w:lineRule="auto"/>
      <w:ind w:firstLineChars="200" w:firstLine="420"/>
      <w:jc w:val="both"/>
    </w:pPr>
    <w:rPr>
      <w:rFonts w:eastAsia="Calibri" w:cs="Times New Roman"/>
      <w:lang w:eastAsia="ko-KR"/>
    </w:rPr>
  </w:style>
  <w:style w:type="paragraph" w:customStyle="1" w:styleId="Bulletedo1">
    <w:name w:val="Bulleted o 1"/>
    <w:basedOn w:val="Normal"/>
    <w:rsid w:val="00C11584"/>
    <w:pPr>
      <w:numPr>
        <w:numId w:val="3"/>
      </w:numPr>
      <w:overflowPunct w:val="0"/>
      <w:autoSpaceDE w:val="0"/>
      <w:autoSpaceDN w:val="0"/>
      <w:adjustRightInd w:val="0"/>
      <w:spacing w:before="60" w:after="60" w:line="288" w:lineRule="auto"/>
      <w:ind w:firstLineChars="100" w:firstLine="100"/>
      <w:jc w:val="both"/>
      <w:textAlignment w:val="baseline"/>
    </w:pPr>
    <w:rPr>
      <w:rFonts w:ascii="Times New Roman" w:eastAsia="SimSun" w:hAnsi="Times New Roman" w:cs="Times New Roman"/>
      <w:sz w:val="20"/>
      <w:szCs w:val="20"/>
      <w:lang w:eastAsia="ko-KR"/>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before="60" w:line="288" w:lineRule="auto"/>
      <w:ind w:firstLineChars="100" w:firstLine="100"/>
      <w:jc w:val="both"/>
    </w:pPr>
    <w:rPr>
      <w:rFonts w:ascii="Book Antiqua" w:eastAsia="Malgun Gothic" w:hAnsi="Book Antiqua" w:cs="Times New Roman"/>
      <w:sz w:val="20"/>
      <w:szCs w:val="20"/>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before="60" w:line="288" w:lineRule="auto"/>
      <w:ind w:left="2800" w:firstLineChars="100" w:hanging="400"/>
      <w:jc w:val="both"/>
    </w:pPr>
    <w:rPr>
      <w:rFonts w:ascii="Arial" w:eastAsia="Malgun Gothic" w:hAnsi="Arial" w:cs="Times New Roman"/>
      <w:sz w:val="20"/>
      <w:szCs w:val="24"/>
      <w:lang w:eastAsia="ko-KR"/>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spacing w:before="60" w:after="60" w:line="288" w:lineRule="auto"/>
      <w:ind w:firstLineChars="100" w:firstLine="100"/>
      <w:jc w:val="both"/>
    </w:pPr>
    <w:rPr>
      <w:rFonts w:ascii="Times New Roman" w:eastAsia="SimSun" w:hAnsi="Times New Roman" w:cs="Times New Roman"/>
      <w:sz w:val="20"/>
      <w:szCs w:val="16"/>
      <w:lang w:eastAsia="ko-KR"/>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before="60" w:line="288" w:lineRule="auto"/>
      <w:ind w:firstLineChars="100" w:firstLine="200"/>
      <w:jc w:val="both"/>
    </w:pPr>
    <w:rPr>
      <w:rFonts w:ascii="Arial" w:eastAsia="MS Gothic" w:hAnsi="Arial" w:cs="Times New Roman"/>
      <w:color w:val="000000"/>
      <w:sz w:val="20"/>
      <w:szCs w:val="20"/>
      <w:lang w:val="x-none"/>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spacing w:before="60" w:after="60" w:line="288" w:lineRule="auto"/>
      <w:ind w:firstLine="0"/>
      <w:jc w:val="both"/>
    </w:pPr>
    <w:rPr>
      <w:rFonts w:ascii="Times New Roman" w:eastAsia="Times New Roman" w:hAnsi="Times New Roman" w:cs="Times New Roman"/>
      <w:szCs w:val="20"/>
      <w:lang w:val="en-GB" w:eastAsia="ko-KR"/>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ind w:firstLine="0"/>
    </w:pPr>
    <w:rPr>
      <w:rFonts w:ascii="Times" w:eastAsia="Batang" w:hAnsi="Times" w:cs="Times New Roman"/>
      <w:sz w:val="20"/>
      <w:szCs w:val="20"/>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pPr>
    <w:rPr>
      <w:rFonts w:ascii="Arial" w:eastAsia="MS Mincho" w:hAnsi="Arial" w:cs="Times New Roman"/>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after="100" w:afterAutospacing="1"/>
      <w:jc w:val="both"/>
    </w:pPr>
    <w:rPr>
      <w:rFonts w:ascii="Times New Roman" w:eastAsia="Batang" w:hAnsi="Times New Roman" w:cs="Times New Roman"/>
      <w:b/>
      <w:snapToGrid w:val="0"/>
      <w:sz w:val="28"/>
      <w:szCs w:val="20"/>
      <w:lang w:val="en-GB" w:eastAsia="ko-KR"/>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ind w:left="720" w:firstLine="0"/>
      <w:jc w:val="both"/>
    </w:pPr>
    <w:rPr>
      <w:rFonts w:ascii="DengXian" w:eastAsia="Times New Roman" w:hAnsi="DengXian" w:cs="Times New Roman"/>
      <w:b/>
      <w:bCs/>
      <w:kern w:val="2"/>
      <w:sz w:val="21"/>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 w:type="character" w:customStyle="1" w:styleId="ReferenceChar">
    <w:name w:val="Reference Char"/>
    <w:link w:val="Reference0"/>
    <w:rsid w:val="001D76BA"/>
    <w:rPr>
      <w:rFonts w:ascii="Times New Roman" w:eastAsia="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268147">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61CD0-84CD-4098-9C87-C586DBF4F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814</Words>
  <Characters>4645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Samsung</cp:lastModifiedBy>
  <cp:revision>4</cp:revision>
  <cp:lastPrinted>2021-07-30T07:31:00Z</cp:lastPrinted>
  <dcterms:created xsi:type="dcterms:W3CDTF">2022-09-30T02:41:00Z</dcterms:created>
  <dcterms:modified xsi:type="dcterms:W3CDTF">2022-09-30T02:55:00Z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