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2497BE93" w:rsidR="00FE7EC6" w:rsidRPr="008F7694" w:rsidRDefault="00FE7EC6" w:rsidP="00FE7EC6">
      <w:pPr>
        <w:pStyle w:val="Header"/>
        <w:widowControl w:val="0"/>
        <w:jc w:val="left"/>
        <w:rPr>
          <w:rFonts w:ascii="Arial" w:hAnsi="Arial" w:cs="Arial"/>
          <w:b/>
          <w:bCs/>
          <w:lang w:val="de-DE" w:eastAsia="zh-CN"/>
        </w:rPr>
      </w:pPr>
      <w:r w:rsidRPr="008F7694">
        <w:rPr>
          <w:rFonts w:ascii="Arial" w:hAnsi="Arial" w:cs="Arial"/>
          <w:b/>
          <w:bCs/>
          <w:lang w:val="de-DE"/>
        </w:rPr>
        <w:t>3GPP TSG RAN WG1 #1</w:t>
      </w:r>
      <w:r w:rsidR="00BB5983" w:rsidRPr="008F7694">
        <w:rPr>
          <w:rFonts w:ascii="Arial" w:hAnsi="Arial" w:cs="Arial"/>
          <w:b/>
          <w:bCs/>
          <w:lang w:val="de-DE"/>
        </w:rPr>
        <w:t>1</w:t>
      </w:r>
      <w:r w:rsidRPr="008F7694">
        <w:rPr>
          <w:rFonts w:ascii="Arial" w:hAnsi="Arial" w:cs="Arial"/>
          <w:b/>
          <w:bCs/>
          <w:lang w:val="de-DE"/>
        </w:rPr>
        <w:t>0</w:t>
      </w:r>
      <w:r w:rsidR="00027C50" w:rsidRPr="008F7694">
        <w:rPr>
          <w:rFonts w:ascii="Arial" w:hAnsi="Arial" w:cs="Arial"/>
          <w:b/>
          <w:bCs/>
          <w:lang w:val="de-DE"/>
        </w:rPr>
        <w:t>bis-e</w:t>
      </w:r>
      <w:r w:rsidR="00900890" w:rsidRPr="008F7694">
        <w:rPr>
          <w:rFonts w:ascii="Arial" w:hAnsi="Arial" w:cs="Arial"/>
          <w:b/>
          <w:bCs/>
          <w:lang w:val="de-DE"/>
        </w:rPr>
        <w:t xml:space="preserve">   </w:t>
      </w:r>
      <w:r w:rsidRPr="008F7694">
        <w:rPr>
          <w:rFonts w:ascii="Arial" w:hAnsi="Arial" w:cs="Arial"/>
          <w:b/>
          <w:bCs/>
          <w:lang w:val="de-DE"/>
        </w:rPr>
        <w:t xml:space="preserve">                                                          </w:t>
      </w:r>
      <w:r w:rsidR="00070BC6" w:rsidRPr="008F7694">
        <w:rPr>
          <w:rFonts w:ascii="Arial" w:hAnsi="Arial" w:cs="Arial"/>
          <w:b/>
          <w:bCs/>
          <w:lang w:val="de-DE" w:eastAsia="zh-CN"/>
        </w:rPr>
        <w:t xml:space="preserve">     </w:t>
      </w:r>
      <w:r w:rsidR="00CD482C" w:rsidRPr="008F7694">
        <w:rPr>
          <w:rFonts w:ascii="Arial" w:hAnsi="Arial" w:cs="Arial"/>
          <w:b/>
          <w:bCs/>
          <w:lang w:val="de-DE" w:eastAsia="zh-CN"/>
        </w:rPr>
        <w:t xml:space="preserve"> </w:t>
      </w:r>
      <w:r w:rsidR="00F517E4" w:rsidRPr="008F7694">
        <w:rPr>
          <w:rFonts w:ascii="Arial" w:hAnsi="Arial" w:cs="Arial"/>
          <w:b/>
          <w:bCs/>
          <w:lang w:val="de-DE" w:eastAsia="zh-CN"/>
        </w:rPr>
        <w:t xml:space="preserve">     </w:t>
      </w:r>
      <w:r w:rsidR="00027C50" w:rsidRPr="008F7694">
        <w:rPr>
          <w:rFonts w:ascii="Arial" w:hAnsi="Arial" w:cs="Arial"/>
          <w:b/>
          <w:bCs/>
          <w:lang w:val="de-DE" w:eastAsia="zh-CN"/>
        </w:rPr>
        <w:t xml:space="preserve">     </w:t>
      </w:r>
      <w:r w:rsidR="00523C2E" w:rsidRPr="008F7694">
        <w:rPr>
          <w:rFonts w:ascii="Arial" w:hAnsi="Arial" w:cs="Arial"/>
          <w:b/>
          <w:bCs/>
          <w:lang w:val="de-DE" w:eastAsia="zh-CN"/>
        </w:rPr>
        <w:t>R1-</w:t>
      </w:r>
      <w:r w:rsidR="00027C50" w:rsidRPr="008F7694">
        <w:rPr>
          <w:rFonts w:ascii="Arial" w:hAnsi="Arial" w:cs="Arial"/>
          <w:b/>
          <w:bCs/>
          <w:lang w:val="de-DE" w:eastAsia="zh-CN"/>
        </w:rPr>
        <w:t>220</w:t>
      </w:r>
      <w:r w:rsidR="00F1710C">
        <w:rPr>
          <w:rFonts w:ascii="Arial" w:hAnsi="Arial" w:cs="Arial"/>
          <w:b/>
          <w:bCs/>
          <w:lang w:val="de-DE" w:eastAsia="zh-CN"/>
        </w:rPr>
        <w:t>9667</w:t>
      </w:r>
    </w:p>
    <w:p w14:paraId="2501BD26" w14:textId="7B7F31E9"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6419153B"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w:t>
      </w:r>
      <w:r w:rsidR="008F7694">
        <w:rPr>
          <w:rFonts w:ascii="Arial" w:hAnsi="Arial" w:cs="Arial"/>
          <w:b/>
          <w:bCs/>
          <w:szCs w:val="20"/>
          <w:lang w:val="en-GB"/>
        </w:rPr>
        <w:t>13</w:t>
      </w:r>
      <w:r w:rsidR="00444568" w:rsidRPr="00444568">
        <w:rPr>
          <w:rFonts w:ascii="Arial" w:hAnsi="Arial" w:cs="Arial"/>
          <w:b/>
          <w:bCs/>
          <w:szCs w:val="20"/>
          <w:lang w:val="en-GB"/>
        </w:rPr>
        <w:t>.</w:t>
      </w:r>
      <w:r w:rsidR="008935CC">
        <w:rPr>
          <w:rFonts w:ascii="Arial" w:hAnsi="Arial" w:cs="Arial"/>
          <w:b/>
          <w:bCs/>
          <w:szCs w:val="20"/>
          <w:lang w:val="en-GB"/>
        </w:rPr>
        <w:t>3</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0E086132"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F7694">
        <w:rPr>
          <w:rFonts w:ascii="Arial" w:hAnsi="Arial" w:cs="Arial"/>
          <w:b/>
          <w:bCs/>
          <w:szCs w:val="20"/>
          <w:lang w:val="en-GB"/>
        </w:rPr>
        <w:t xml:space="preserve">Discussion on the </w:t>
      </w:r>
      <w:r w:rsidR="008935CC" w:rsidRPr="008935CC">
        <w:rPr>
          <w:rFonts w:ascii="Arial" w:hAnsi="Arial" w:cs="Arial"/>
          <w:b/>
          <w:bCs/>
          <w:szCs w:val="20"/>
          <w:lang w:val="en-GB"/>
        </w:rPr>
        <w:t>L1 signal design and procedure for low power WUS</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4C98417F" w:rsidR="00FE7EC6" w:rsidRPr="003F03CF" w:rsidRDefault="00FE7EC6" w:rsidP="00FE7EC6">
      <w:pPr>
        <w:pStyle w:val="Heading1"/>
        <w:rPr>
          <w:rFonts w:ascii="Arial" w:hAnsi="Arial" w:cs="Arial"/>
          <w:sz w:val="36"/>
          <w:szCs w:val="36"/>
          <w:lang w:eastAsia="zh-CN"/>
        </w:rPr>
      </w:pPr>
      <w:bookmarkStart w:id="1" w:name="_Ref124589705"/>
      <w:bookmarkStart w:id="2" w:name="_Ref129681862"/>
      <w:r w:rsidRPr="003F03CF">
        <w:rPr>
          <w:rFonts w:ascii="Arial" w:hAnsi="Arial" w:cs="Arial"/>
          <w:sz w:val="36"/>
          <w:szCs w:val="36"/>
          <w:lang w:eastAsia="zh-CN"/>
        </w:rPr>
        <w:t>Introduction</w:t>
      </w:r>
      <w:bookmarkEnd w:id="1"/>
      <w:bookmarkEnd w:id="2"/>
    </w:p>
    <w:p w14:paraId="6DDE6259" w14:textId="08157CF5" w:rsidR="003E3A96" w:rsidRPr="003E3A96" w:rsidRDefault="007C626A" w:rsidP="003E3A96">
      <w:pPr>
        <w:ind w:right="-99"/>
        <w:rPr>
          <w:lang w:eastAsia="ja-JP"/>
        </w:rPr>
      </w:pPr>
      <w:r w:rsidRPr="002E1629">
        <w:rPr>
          <w:rFonts w:ascii="Times New Roman" w:hAnsi="Times New Roman" w:cs="Times New Roman"/>
          <w:noProof/>
          <w:highlight w:val="yellow"/>
          <w:lang w:eastAsia="ja-JP"/>
        </w:rPr>
        <mc:AlternateContent>
          <mc:Choice Requires="wps">
            <w:drawing>
              <wp:anchor distT="0" distB="0" distL="114300" distR="114300" simplePos="0" relativeHeight="251659264" behindDoc="1" locked="0" layoutInCell="1" allowOverlap="1" wp14:anchorId="69EE4CE6" wp14:editId="5BA684B1">
                <wp:simplePos x="0" y="0"/>
                <wp:positionH relativeFrom="column">
                  <wp:posOffset>68580</wp:posOffset>
                </wp:positionH>
                <wp:positionV relativeFrom="paragraph">
                  <wp:posOffset>396875</wp:posOffset>
                </wp:positionV>
                <wp:extent cx="5857875" cy="3208020"/>
                <wp:effectExtent l="0" t="0" r="28575" b="11430"/>
                <wp:wrapNone/>
                <wp:docPr id="1" name="Rectangle 1"/>
                <wp:cNvGraphicFramePr/>
                <a:graphic xmlns:a="http://schemas.openxmlformats.org/drawingml/2006/main">
                  <a:graphicData uri="http://schemas.microsoft.com/office/word/2010/wordprocessingShape">
                    <wps:wsp>
                      <wps:cNvSpPr/>
                      <wps:spPr>
                        <a:xfrm>
                          <a:off x="0" y="0"/>
                          <a:ext cx="5857875" cy="320802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9E483E3" id="Rectangle 1" o:spid="_x0000_s1026" style="position:absolute;margin-left:5.4pt;margin-top:31.25pt;width:461.25pt;height:252.6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" fillcolor="white [3201]" strokecolor="black [3200]" strokeweight="1pt"/>
            </w:pict>
          </mc:Fallback>
        </mc:AlternateContent>
      </w:r>
      <w:r w:rsidR="003E3A96" w:rsidRPr="002E1629">
        <w:rPr>
          <w:rFonts w:ascii="Times New Roman" w:hAnsi="Times New Roman" w:cs="Times New Roman"/>
          <w:lang w:eastAsia="ja-JP"/>
        </w:rPr>
        <w:t xml:space="preserve">The </w:t>
      </w:r>
      <w:r w:rsidR="006A0B6D" w:rsidRPr="002E1629">
        <w:rPr>
          <w:rFonts w:ascii="Times New Roman" w:hAnsi="Times New Roman" w:cs="Times New Roman"/>
          <w:lang w:eastAsia="ja-JP"/>
        </w:rPr>
        <w:t xml:space="preserve">Rel-18 </w:t>
      </w:r>
      <w:r w:rsidR="003E3A96" w:rsidRPr="002E1629">
        <w:rPr>
          <w:rFonts w:ascii="Times New Roman" w:hAnsi="Times New Roman" w:cs="Times New Roman"/>
          <w:lang w:eastAsia="ja-JP"/>
        </w:rPr>
        <w:t xml:space="preserve">study item </w:t>
      </w:r>
      <w:r w:rsidR="006A0B6D" w:rsidRPr="002E1629">
        <w:rPr>
          <w:rFonts w:ascii="Times New Roman" w:hAnsi="Times New Roman" w:cs="Times New Roman"/>
          <w:lang w:eastAsia="ja-JP"/>
        </w:rPr>
        <w:t xml:space="preserve">on low power wake up signal was agreed upon during the RAN#94-e and revised in RAN#97-e, where </w:t>
      </w:r>
      <w:r w:rsidR="003E3A96" w:rsidRPr="002E1629">
        <w:rPr>
          <w:rFonts w:ascii="Times New Roman" w:hAnsi="Times New Roman" w:cs="Times New Roman"/>
          <w:lang w:eastAsia="ja-JP"/>
        </w:rPr>
        <w:t xml:space="preserve">following </w:t>
      </w:r>
      <w:r w:rsidR="006A0B6D" w:rsidRPr="002E1629">
        <w:rPr>
          <w:rFonts w:ascii="Times New Roman" w:hAnsi="Times New Roman" w:cs="Times New Roman"/>
          <w:lang w:eastAsia="ja-JP"/>
        </w:rPr>
        <w:t xml:space="preserve">high-lighted SID </w:t>
      </w:r>
      <w:r w:rsidR="003E3A96" w:rsidRPr="002E1629">
        <w:rPr>
          <w:rFonts w:ascii="Times New Roman" w:hAnsi="Times New Roman" w:cs="Times New Roman"/>
          <w:lang w:eastAsia="ja-JP"/>
        </w:rPr>
        <w:t>objective</w:t>
      </w:r>
      <w:r w:rsidR="006A0B6D" w:rsidRPr="002E1629">
        <w:rPr>
          <w:rFonts w:ascii="Times New Roman" w:hAnsi="Times New Roman" w:cs="Times New Roman"/>
          <w:lang w:eastAsia="ja-JP"/>
        </w:rPr>
        <w:t>s were outlined to support the discussion</w:t>
      </w:r>
      <w:r w:rsidR="006A0B6D">
        <w:rPr>
          <w:lang w:eastAsia="ja-JP"/>
        </w:rPr>
        <w:t>:</w:t>
      </w:r>
    </w:p>
    <w:p w14:paraId="076FE3E0" w14:textId="27485C91"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 xml:space="preserve">Identify </w:t>
      </w:r>
      <w:r w:rsidRPr="007C626A">
        <w:rPr>
          <w:rFonts w:hint="eastAsia"/>
          <w:lang w:eastAsia="ja-JP"/>
        </w:rPr>
        <w:t>evaluation methodology</w:t>
      </w:r>
      <w:r w:rsidRPr="007C626A">
        <w:rPr>
          <w:lang w:eastAsia="ja-JP"/>
        </w:rPr>
        <w:t xml:space="preserve"> (including the use cases)</w:t>
      </w:r>
      <w:r w:rsidRPr="007C626A">
        <w:rPr>
          <w:rFonts w:hint="eastAsia"/>
          <w:lang w:eastAsia="ja-JP"/>
        </w:rPr>
        <w:t xml:space="preserve"> &amp; KPIs [RAN1]</w:t>
      </w:r>
    </w:p>
    <w:p w14:paraId="6A85BF72" w14:textId="77777777" w:rsidR="003E3A96" w:rsidRPr="007C626A"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rsidRPr="007C626A">
        <w:rPr>
          <w:lang w:eastAsia="ja-JP"/>
        </w:rPr>
        <w:t>Primarily target low-power WUS/WUR for power-sensitive, small form-factor devices including IoT use cases (such as industrial sensors, controllers) and wearables</w:t>
      </w:r>
    </w:p>
    <w:p w14:paraId="280E65A9" w14:textId="77777777" w:rsidR="003E3A96" w:rsidRPr="007C626A" w:rsidRDefault="003E3A96" w:rsidP="003E3A96">
      <w:pPr>
        <w:numPr>
          <w:ilvl w:val="2"/>
          <w:numId w:val="29"/>
        </w:numPr>
        <w:overflowPunct w:val="0"/>
        <w:autoSpaceDE w:val="0"/>
        <w:autoSpaceDN w:val="0"/>
        <w:adjustRightInd w:val="0"/>
        <w:spacing w:after="180" w:line="240" w:lineRule="auto"/>
        <w:ind w:right="-99"/>
        <w:textAlignment w:val="baseline"/>
        <w:rPr>
          <w:lang w:eastAsia="ja-JP"/>
        </w:rPr>
      </w:pPr>
      <w:r w:rsidRPr="007C626A">
        <w:rPr>
          <w:lang w:eastAsia="ja-JP"/>
        </w:rPr>
        <w:t>Other use cases are not precluded</w:t>
      </w:r>
    </w:p>
    <w:p w14:paraId="4B5ED7CA" w14:textId="77777777" w:rsidR="003E3A96" w:rsidRPr="00153E99"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153E99">
        <w:rPr>
          <w:rFonts w:hint="eastAsia"/>
          <w:lang w:eastAsia="ja-JP"/>
        </w:rPr>
        <w:t xml:space="preserve">Study and evaluate low-power wake-up receiver architectures [RAN1, RAN4] </w:t>
      </w:r>
    </w:p>
    <w:p w14:paraId="10894098" w14:textId="77777777" w:rsidR="003E3A96" w:rsidRPr="00153E99" w:rsidRDefault="003E3A96" w:rsidP="003E3A96">
      <w:pPr>
        <w:numPr>
          <w:ilvl w:val="0"/>
          <w:numId w:val="29"/>
        </w:numPr>
        <w:overflowPunct w:val="0"/>
        <w:autoSpaceDE w:val="0"/>
        <w:autoSpaceDN w:val="0"/>
        <w:adjustRightInd w:val="0"/>
        <w:spacing w:after="180" w:line="240" w:lineRule="auto"/>
        <w:ind w:right="-99"/>
        <w:textAlignment w:val="baseline"/>
        <w:rPr>
          <w:highlight w:val="yellow"/>
          <w:lang w:eastAsia="ja-JP"/>
        </w:rPr>
      </w:pPr>
      <w:r w:rsidRPr="00153E99">
        <w:rPr>
          <w:rFonts w:hint="eastAsia"/>
          <w:highlight w:val="yellow"/>
          <w:lang w:eastAsia="ja-JP"/>
        </w:rPr>
        <w:t xml:space="preserve">Study and evaluate wake-up signal designs to support wake-up receivers [RAN1, RAN4] </w:t>
      </w:r>
    </w:p>
    <w:p w14:paraId="7C7FC362" w14:textId="3CCF0A98" w:rsidR="003E3A96"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Pr>
          <w:rFonts w:hint="eastAsia"/>
          <w:lang w:eastAsia="ja-JP"/>
        </w:rPr>
        <w:t>Study and evaluate L1</w:t>
      </w:r>
      <w:r>
        <w:rPr>
          <w:lang w:eastAsia="ja-JP"/>
        </w:rPr>
        <w:t xml:space="preserve"> procedures and higher layer</w:t>
      </w:r>
      <w:r>
        <w:rPr>
          <w:rFonts w:hint="eastAsia"/>
          <w:lang w:eastAsia="ja-JP"/>
        </w:rPr>
        <w:t xml:space="preserve"> protocol c</w:t>
      </w:r>
      <w:r>
        <w:rPr>
          <w:lang w:eastAsia="ja-JP"/>
        </w:rPr>
        <w:t xml:space="preserve">hanges needed to support the wake-up signals [RAN2, RAN1] </w:t>
      </w:r>
    </w:p>
    <w:p w14:paraId="4C778155" w14:textId="77777777" w:rsidR="003E3A96" w:rsidRPr="007C626A" w:rsidRDefault="003E3A96" w:rsidP="003E3A96">
      <w:pPr>
        <w:numPr>
          <w:ilvl w:val="0"/>
          <w:numId w:val="29"/>
        </w:numPr>
        <w:overflowPunct w:val="0"/>
        <w:autoSpaceDE w:val="0"/>
        <w:autoSpaceDN w:val="0"/>
        <w:adjustRightInd w:val="0"/>
        <w:spacing w:after="180" w:line="240" w:lineRule="auto"/>
        <w:ind w:right="-99"/>
        <w:textAlignment w:val="baseline"/>
        <w:rPr>
          <w:lang w:eastAsia="ja-JP"/>
        </w:rPr>
      </w:pPr>
      <w:r w:rsidRPr="007C626A">
        <w:rPr>
          <w:lang w:eastAsia="ja-JP"/>
        </w:rPr>
        <w:t>Study potential UE power saving gains compared to the existing Rel-15/16/17 UE power saving mechanisms, the coverage availability, as well as latency impact of low-power WUR/WUS. System impact, such as network power consumption, coexistence with non-low-power-WUR UEs, network coverage/capacity/resource overhead should be included in the study [RAN1]</w:t>
      </w:r>
    </w:p>
    <w:p w14:paraId="1FA9881A" w14:textId="77777777" w:rsidR="003E3A96" w:rsidRDefault="003E3A96" w:rsidP="003E3A96">
      <w:pPr>
        <w:numPr>
          <w:ilvl w:val="1"/>
          <w:numId w:val="29"/>
        </w:numPr>
        <w:overflowPunct w:val="0"/>
        <w:autoSpaceDE w:val="0"/>
        <w:autoSpaceDN w:val="0"/>
        <w:adjustRightInd w:val="0"/>
        <w:spacing w:after="180" w:line="240" w:lineRule="auto"/>
        <w:ind w:right="-99"/>
        <w:textAlignment w:val="baseline"/>
        <w:rPr>
          <w:lang w:eastAsia="ja-JP"/>
        </w:rPr>
      </w:pPr>
      <w:r>
        <w:t xml:space="preserve">Note: The need for RAN2 evaluation will be triggered by RAN1 when necessary. </w:t>
      </w:r>
    </w:p>
    <w:p w14:paraId="49E71BC0" w14:textId="77777777" w:rsidR="00CF0ECE" w:rsidRPr="003E3A96" w:rsidRDefault="00CF0ECE" w:rsidP="00CF0ECE">
      <w:pPr>
        <w:pStyle w:val="BodyText"/>
        <w:rPr>
          <w:lang w:val="en-US"/>
        </w:rPr>
      </w:pPr>
    </w:p>
    <w:p w14:paraId="650A5A97" w14:textId="7C606C48" w:rsidR="003F0F8B" w:rsidRPr="002E1629" w:rsidRDefault="00A2576A" w:rsidP="00CF0ECE">
      <w:pPr>
        <w:pStyle w:val="BodyText"/>
        <w:rPr>
          <w:sz w:val="22"/>
          <w:szCs w:val="22"/>
        </w:rPr>
      </w:pPr>
      <w:r w:rsidRPr="002E1629">
        <w:rPr>
          <w:sz w:val="22"/>
          <w:szCs w:val="22"/>
          <w:lang w:val="en-US"/>
        </w:rPr>
        <w:t xml:space="preserve">This contribution provides discussion into the </w:t>
      </w:r>
      <w:r w:rsidR="007C626A">
        <w:rPr>
          <w:sz w:val="22"/>
          <w:szCs w:val="22"/>
          <w:lang w:val="en-US"/>
        </w:rPr>
        <w:t>various designs of</w:t>
      </w:r>
      <w:r w:rsidRPr="002E1629">
        <w:rPr>
          <w:sz w:val="22"/>
          <w:szCs w:val="22"/>
          <w:lang w:val="en-US"/>
        </w:rPr>
        <w:t xml:space="preserve"> </w:t>
      </w:r>
      <w:proofErr w:type="gramStart"/>
      <w:r w:rsidRPr="002E1629">
        <w:rPr>
          <w:sz w:val="22"/>
          <w:szCs w:val="22"/>
          <w:lang w:val="en-US"/>
        </w:rPr>
        <w:t>wake up</w:t>
      </w:r>
      <w:proofErr w:type="gramEnd"/>
      <w:r w:rsidRPr="002E1629">
        <w:rPr>
          <w:sz w:val="22"/>
          <w:szCs w:val="22"/>
          <w:lang w:val="en-US"/>
        </w:rPr>
        <w:t xml:space="preserve"> </w:t>
      </w:r>
      <w:r w:rsidR="007D37C4">
        <w:rPr>
          <w:sz w:val="22"/>
          <w:szCs w:val="22"/>
          <w:lang w:val="en-US"/>
        </w:rPr>
        <w:t>signal design</w:t>
      </w:r>
      <w:r w:rsidRPr="002E1629">
        <w:rPr>
          <w:sz w:val="22"/>
          <w:szCs w:val="22"/>
          <w:lang w:val="en-US"/>
        </w:rPr>
        <w:t xml:space="preserve"> and consideration on </w:t>
      </w:r>
      <w:r w:rsidR="007C626A">
        <w:rPr>
          <w:sz w:val="22"/>
          <w:szCs w:val="22"/>
          <w:lang w:val="en-US"/>
        </w:rPr>
        <w:t xml:space="preserve">design criteria </w:t>
      </w:r>
      <w:r w:rsidR="007D37C4">
        <w:rPr>
          <w:sz w:val="22"/>
          <w:szCs w:val="22"/>
          <w:lang w:val="en-US"/>
        </w:rPr>
        <w:t>for wake up signal.</w:t>
      </w:r>
    </w:p>
    <w:p w14:paraId="4DE2664F" w14:textId="447BA8BE" w:rsidR="003F03CF" w:rsidRPr="003F03CF" w:rsidRDefault="003F03CF" w:rsidP="00D41FE4">
      <w:pPr>
        <w:jc w:val="both"/>
        <w:rPr>
          <w:rFonts w:ascii="Times New Roman" w:hAnsi="Times New Roman" w:cs="Times New Roman"/>
          <w:b/>
          <w:bCs/>
        </w:rPr>
      </w:pPr>
      <w:r w:rsidRPr="003F03CF">
        <w:rPr>
          <w:rFonts w:ascii="Times New Roman" w:hAnsi="Times New Roman" w:cs="Times New Roman"/>
          <w:b/>
          <w:bCs/>
        </w:rPr>
        <w:t>___________________________________________________________________________________</w:t>
      </w:r>
    </w:p>
    <w:p w14:paraId="62F50639" w14:textId="68D55108" w:rsidR="008A2D52" w:rsidRDefault="00236FBB" w:rsidP="003F03CF">
      <w:pPr>
        <w:pStyle w:val="Heading1"/>
        <w:rPr>
          <w:rFonts w:ascii="Arial" w:hAnsi="Arial" w:cs="Arial"/>
          <w:sz w:val="36"/>
          <w:szCs w:val="36"/>
        </w:rPr>
      </w:pPr>
      <w:r>
        <w:rPr>
          <w:rFonts w:ascii="Arial" w:hAnsi="Arial" w:cs="Arial"/>
          <w:sz w:val="36"/>
          <w:szCs w:val="36"/>
        </w:rPr>
        <w:t>L</w:t>
      </w:r>
      <w:r w:rsidR="007C626A">
        <w:rPr>
          <w:rFonts w:ascii="Arial" w:hAnsi="Arial" w:cs="Arial"/>
          <w:sz w:val="36"/>
          <w:szCs w:val="36"/>
        </w:rPr>
        <w:t xml:space="preserve">ow power wake-up </w:t>
      </w:r>
      <w:r w:rsidR="00122AEA">
        <w:rPr>
          <w:rFonts w:ascii="Arial" w:hAnsi="Arial" w:cs="Arial"/>
          <w:sz w:val="36"/>
          <w:szCs w:val="36"/>
        </w:rPr>
        <w:t>radio design</w:t>
      </w:r>
    </w:p>
    <w:p w14:paraId="1C0DCD68" w14:textId="1BDD4D79" w:rsidR="003F03CF" w:rsidRPr="003F03CF" w:rsidRDefault="005C4A45" w:rsidP="005C4A45">
      <w:pPr>
        <w:jc w:val="both"/>
      </w:pPr>
      <w:r>
        <w:rPr>
          <w:rFonts w:ascii="Times New Roman" w:hAnsi="Times New Roman" w:cs="Times New Roman"/>
        </w:rPr>
        <w:t xml:space="preserve">The low power </w:t>
      </w:r>
      <w:proofErr w:type="gramStart"/>
      <w:r>
        <w:rPr>
          <w:rFonts w:ascii="Times New Roman" w:hAnsi="Times New Roman" w:cs="Times New Roman"/>
        </w:rPr>
        <w:t>wake</w:t>
      </w:r>
      <w:proofErr w:type="gramEnd"/>
      <w:r>
        <w:rPr>
          <w:rFonts w:ascii="Times New Roman" w:hAnsi="Times New Roman" w:cs="Times New Roman"/>
        </w:rPr>
        <w:t xml:space="preserve"> up receiver as a supplementary chip to power-on and power-off the main NR receiver might allow the main receiver to enter the ultra-deep sleep state when there is limited or no traffic activity as shown in Figure 1. </w:t>
      </w:r>
      <w:r w:rsidR="007C626A">
        <w:t xml:space="preserve"> </w:t>
      </w:r>
    </w:p>
    <w:p w14:paraId="7A2337B6" w14:textId="77777777" w:rsidR="008A2D52" w:rsidRDefault="00101285" w:rsidP="00101285">
      <w:pPr>
        <w:pStyle w:val="NormalWeb"/>
        <w:spacing w:before="77" w:beforeAutospacing="0" w:after="120" w:afterAutospacing="0"/>
        <w:jc w:val="center"/>
      </w:pPr>
      <w:r>
        <w:object w:dxaOrig="8389" w:dyaOrig="3169" w14:anchorId="2FC9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5pt;height:159pt" o:ole="">
            <v:imagedata r:id="rId8" o:title=""/>
          </v:shape>
          <o:OLEObject Type="Embed" ProgID="Visio.Drawing.15" ShapeID="_x0000_i1025" DrawAspect="Content" ObjectID="_1726006921" r:id="rId9"/>
        </w:object>
      </w:r>
    </w:p>
    <w:p w14:paraId="0DD9E1DF" w14:textId="155D6081" w:rsidR="007C626A" w:rsidRDefault="008A2D52" w:rsidP="008A2D52">
      <w:pPr>
        <w:pStyle w:val="Caption"/>
        <w:jc w:val="center"/>
        <w:rPr>
          <w:rFonts w:eastAsia="+mn-ea"/>
          <w:b w:val="0"/>
          <w:bCs w:val="0"/>
          <w:i/>
          <w:iCs/>
          <w:color w:val="000000"/>
          <w:kern w:val="24"/>
          <w:u w:val="single"/>
        </w:rPr>
      </w:pPr>
      <w:r>
        <w:t xml:space="preserve">Figure </w:t>
      </w:r>
      <w:fldSimple w:instr=" SEQ Figure \* ARABIC ">
        <w:r>
          <w:rPr>
            <w:noProof/>
          </w:rPr>
          <w:t>1</w:t>
        </w:r>
      </w:fldSimple>
      <w:r>
        <w:t xml:space="preserve">: LP-WUR design </w:t>
      </w:r>
    </w:p>
    <w:p w14:paraId="0497A954" w14:textId="77777777" w:rsidR="00AB1429" w:rsidRDefault="001A5382" w:rsidP="00805C38">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2"/>
          <w:szCs w:val="22"/>
        </w:rPr>
        <w:t>T</w:t>
      </w:r>
      <w:r w:rsidRPr="00DB6A01">
        <w:rPr>
          <w:rFonts w:ascii="Times New Roman" w:eastAsia="+mn-ea" w:hAnsi="Times New Roman" w:cs="Times New Roman"/>
          <w:color w:val="000000"/>
          <w:kern w:val="24"/>
          <w:sz w:val="22"/>
          <w:szCs w:val="22"/>
        </w:rPr>
        <w:t xml:space="preserve">he literature </w:t>
      </w:r>
      <w:r w:rsidR="0012638E">
        <w:rPr>
          <w:rFonts w:ascii="Times New Roman" w:eastAsia="+mn-ea" w:hAnsi="Times New Roman" w:cs="Times New Roman"/>
          <w:color w:val="000000"/>
          <w:kern w:val="24"/>
          <w:sz w:val="22"/>
          <w:szCs w:val="22"/>
        </w:rPr>
        <w:t>shows</w:t>
      </w:r>
      <w:r>
        <w:rPr>
          <w:rFonts w:ascii="Times New Roman" w:eastAsia="+mn-ea" w:hAnsi="Times New Roman" w:cs="Times New Roman"/>
          <w:color w:val="000000"/>
          <w:kern w:val="24"/>
          <w:sz w:val="22"/>
          <w:szCs w:val="22"/>
        </w:rPr>
        <w:t xml:space="preserve"> the benefit of </w:t>
      </w:r>
      <w:r w:rsidRPr="00DB6A01">
        <w:rPr>
          <w:rFonts w:ascii="Times New Roman" w:eastAsia="+mn-ea" w:hAnsi="Times New Roman" w:cs="Times New Roman"/>
          <w:color w:val="000000"/>
          <w:kern w:val="24"/>
          <w:sz w:val="22"/>
          <w:szCs w:val="22"/>
        </w:rPr>
        <w:t>waveform</w:t>
      </w:r>
      <w:r>
        <w:rPr>
          <w:rFonts w:ascii="Times New Roman" w:eastAsia="+mn-ea" w:hAnsi="Times New Roman" w:cs="Times New Roman"/>
          <w:color w:val="000000"/>
          <w:kern w:val="24"/>
          <w:sz w:val="22"/>
          <w:szCs w:val="22"/>
        </w:rPr>
        <w:t>s</w:t>
      </w:r>
      <w:r w:rsidRPr="00DB6A01">
        <w:rPr>
          <w:rFonts w:ascii="Times New Roman" w:eastAsia="+mn-ea" w:hAnsi="Times New Roman" w:cs="Times New Roman"/>
          <w:color w:val="000000"/>
          <w:kern w:val="24"/>
          <w:sz w:val="22"/>
          <w:szCs w:val="22"/>
        </w:rPr>
        <w:t xml:space="preserve"> </w:t>
      </w:r>
      <w:r>
        <w:rPr>
          <w:rFonts w:ascii="Times New Roman" w:eastAsia="+mn-ea" w:hAnsi="Times New Roman" w:cs="Times New Roman"/>
          <w:color w:val="000000"/>
          <w:kern w:val="24"/>
          <w:sz w:val="22"/>
          <w:szCs w:val="22"/>
        </w:rPr>
        <w:t xml:space="preserve">with </w:t>
      </w:r>
      <w:r w:rsidRPr="00DB6A01">
        <w:rPr>
          <w:rFonts w:ascii="Times New Roman" w:eastAsia="+mn-ea" w:hAnsi="Times New Roman" w:cs="Times New Roman"/>
          <w:color w:val="000000"/>
          <w:kern w:val="24"/>
          <w:sz w:val="22"/>
          <w:szCs w:val="22"/>
        </w:rPr>
        <w:t xml:space="preserve">OOK and FSK </w:t>
      </w:r>
      <w:r>
        <w:rPr>
          <w:rFonts w:ascii="Times New Roman" w:eastAsia="+mn-ea" w:hAnsi="Times New Roman" w:cs="Times New Roman"/>
          <w:color w:val="000000"/>
          <w:kern w:val="24"/>
          <w:sz w:val="22"/>
          <w:szCs w:val="22"/>
        </w:rPr>
        <w:t xml:space="preserve">modulation schemes </w:t>
      </w:r>
      <w:r w:rsidRPr="00DB6A01">
        <w:rPr>
          <w:rFonts w:ascii="Times New Roman" w:eastAsia="+mn-ea" w:hAnsi="Times New Roman" w:cs="Times New Roman"/>
          <w:color w:val="000000"/>
          <w:kern w:val="24"/>
          <w:sz w:val="22"/>
          <w:szCs w:val="22"/>
        </w:rPr>
        <w:t>for LP-WUS transmission from gNB</w:t>
      </w:r>
      <w:r>
        <w:rPr>
          <w:rFonts w:ascii="Times New Roman" w:eastAsia="+mn-ea" w:hAnsi="Times New Roman" w:cs="Times New Roman"/>
          <w:color w:val="000000"/>
          <w:kern w:val="24"/>
          <w:sz w:val="22"/>
          <w:szCs w:val="22"/>
        </w:rPr>
        <w:t xml:space="preserve">, which can achieve </w:t>
      </w:r>
      <w:r w:rsidRPr="00DB6A01">
        <w:rPr>
          <w:rFonts w:ascii="Times New Roman" w:eastAsia="+mn-ea" w:hAnsi="Times New Roman" w:cs="Times New Roman"/>
          <w:color w:val="000000"/>
          <w:kern w:val="24"/>
          <w:sz w:val="22"/>
          <w:szCs w:val="22"/>
        </w:rPr>
        <w:t xml:space="preserve">the power consumption below </w:t>
      </w:r>
      <w:r>
        <w:rPr>
          <w:rFonts w:ascii="Times New Roman" w:eastAsia="+mn-ea" w:hAnsi="Times New Roman" w:cs="Times New Roman"/>
          <w:color w:val="000000"/>
          <w:kern w:val="24"/>
          <w:sz w:val="22"/>
          <w:szCs w:val="22"/>
        </w:rPr>
        <w:t>1</w:t>
      </w:r>
      <w:r w:rsidRPr="00DB6A01">
        <w:rPr>
          <w:rFonts w:ascii="Times New Roman" w:eastAsia="+mn-ea" w:hAnsi="Times New Roman" w:cs="Times New Roman"/>
          <w:color w:val="000000"/>
          <w:kern w:val="24"/>
          <w:sz w:val="22"/>
          <w:szCs w:val="22"/>
        </w:rPr>
        <w:t>mW</w:t>
      </w:r>
      <w:r>
        <w:rPr>
          <w:rFonts w:ascii="Times New Roman" w:eastAsia="+mn-ea" w:hAnsi="Times New Roman" w:cs="Times New Roman"/>
          <w:color w:val="000000"/>
          <w:kern w:val="24"/>
          <w:sz w:val="22"/>
          <w:szCs w:val="22"/>
        </w:rPr>
        <w:t>, while</w:t>
      </w:r>
      <w:r w:rsidRPr="00DB6A01">
        <w:rPr>
          <w:rFonts w:ascii="Times New Roman" w:eastAsia="+mn-ea" w:hAnsi="Times New Roman" w:cs="Times New Roman"/>
          <w:color w:val="000000"/>
          <w:kern w:val="24"/>
          <w:sz w:val="22"/>
          <w:szCs w:val="22"/>
        </w:rPr>
        <w:t xml:space="preserve"> the IEEE 802.11ba </w:t>
      </w:r>
      <w:r>
        <w:rPr>
          <w:rFonts w:ascii="Times New Roman" w:eastAsia="+mn-ea" w:hAnsi="Times New Roman" w:cs="Times New Roman"/>
          <w:color w:val="000000"/>
          <w:kern w:val="24"/>
          <w:sz w:val="22"/>
          <w:szCs w:val="22"/>
        </w:rPr>
        <w:t>adopts</w:t>
      </w:r>
      <w:r w:rsidRPr="00DB6A01">
        <w:rPr>
          <w:rFonts w:ascii="Times New Roman" w:eastAsia="+mn-ea" w:hAnsi="Times New Roman" w:cs="Times New Roman"/>
          <w:color w:val="000000"/>
          <w:kern w:val="24"/>
          <w:sz w:val="22"/>
          <w:szCs w:val="22"/>
        </w:rPr>
        <w:t xml:space="preserve"> OFDM based OOK signal to transmit the LP-WUS</w:t>
      </w:r>
      <w:r w:rsidR="00805C38">
        <w:rPr>
          <w:rFonts w:ascii="Times New Roman" w:eastAsia="+mn-ea" w:hAnsi="Times New Roman" w:cs="Times New Roman"/>
          <w:color w:val="000000"/>
          <w:kern w:val="24"/>
          <w:sz w:val="22"/>
          <w:szCs w:val="22"/>
        </w:rPr>
        <w:t>. Non-coherent receiver architecture may also be used for candidate waveform of OFDM based OOK and FSK to lower the power consumption.</w:t>
      </w:r>
      <w:r w:rsidR="009155EE">
        <w:rPr>
          <w:rFonts w:ascii="Times New Roman" w:eastAsia="+mn-ea" w:hAnsi="Times New Roman" w:cs="Times New Roman"/>
          <w:color w:val="000000"/>
          <w:kern w:val="24"/>
          <w:sz w:val="22"/>
          <w:szCs w:val="22"/>
        </w:rPr>
        <w:t xml:space="preserve"> The target data rate to be carried by LP-WUS depends on the LP-WUS field such as UE Id, paging id etc., RAN1 needs to evaluate whether such candidate waveform design could be the data rate requirement. </w:t>
      </w:r>
      <w:r w:rsidR="00AB1429">
        <w:rPr>
          <w:rFonts w:ascii="Times New Roman" w:eastAsia="+mn-ea" w:hAnsi="Times New Roman" w:cs="Times New Roman"/>
          <w:color w:val="000000"/>
          <w:kern w:val="24"/>
          <w:sz w:val="20"/>
          <w:szCs w:val="20"/>
        </w:rPr>
        <w:t xml:space="preserve">Further the OFDM based OOK waveform carrying 1 bit per OFDM symbol or multiple </w:t>
      </w:r>
      <w:proofErr w:type="gramStart"/>
      <w:r w:rsidR="00AB1429">
        <w:rPr>
          <w:rFonts w:ascii="Times New Roman" w:eastAsia="+mn-ea" w:hAnsi="Times New Roman" w:cs="Times New Roman"/>
          <w:color w:val="000000"/>
          <w:kern w:val="24"/>
          <w:sz w:val="20"/>
          <w:szCs w:val="20"/>
        </w:rPr>
        <w:t>bit</w:t>
      </w:r>
      <w:proofErr w:type="gramEnd"/>
      <w:r w:rsidR="00AB1429">
        <w:rPr>
          <w:rFonts w:ascii="Times New Roman" w:eastAsia="+mn-ea" w:hAnsi="Times New Roman" w:cs="Times New Roman"/>
          <w:color w:val="000000"/>
          <w:kern w:val="24"/>
          <w:sz w:val="20"/>
          <w:szCs w:val="20"/>
        </w:rPr>
        <w:t xml:space="preserve"> per OFDM symbol needs to be evaluated for achieved data rate and sensitivity to carry the LP-WUS.   </w:t>
      </w:r>
    </w:p>
    <w:p w14:paraId="4F0B51DF" w14:textId="1D8B5063" w:rsidR="007C626A" w:rsidRDefault="009155EE" w:rsidP="00805C38">
      <w:pPr>
        <w:pStyle w:val="NormalWeb"/>
        <w:spacing w:before="77" w:beforeAutospacing="0" w:after="120" w:afterAutospacing="0"/>
        <w:jc w:val="both"/>
        <w:rPr>
          <w:rFonts w:ascii="Times New Roman" w:eastAsia="+mn-ea" w:hAnsi="Times New Roman" w:cs="Times New Roman"/>
          <w:color w:val="000000"/>
          <w:kern w:val="24"/>
          <w:sz w:val="22"/>
          <w:szCs w:val="22"/>
        </w:rPr>
      </w:pPr>
      <w:r w:rsidRPr="00DB6A01">
        <w:rPr>
          <w:rFonts w:ascii="Times New Roman" w:eastAsia="+mn-ea" w:hAnsi="Times New Roman" w:cs="Times New Roman"/>
          <w:color w:val="000000"/>
          <w:kern w:val="24"/>
          <w:sz w:val="22"/>
          <w:szCs w:val="22"/>
        </w:rPr>
        <w:t xml:space="preserve">The latency </w:t>
      </w:r>
      <w:r>
        <w:rPr>
          <w:rFonts w:ascii="Times New Roman" w:eastAsia="+mn-ea" w:hAnsi="Times New Roman" w:cs="Times New Roman"/>
          <w:color w:val="000000"/>
          <w:kern w:val="24"/>
          <w:sz w:val="22"/>
          <w:szCs w:val="22"/>
        </w:rPr>
        <w:t>of</w:t>
      </w:r>
      <w:r w:rsidRPr="00DB6A01">
        <w:rPr>
          <w:rFonts w:ascii="Times New Roman" w:eastAsia="+mn-ea" w:hAnsi="Times New Roman" w:cs="Times New Roman"/>
          <w:color w:val="000000"/>
          <w:kern w:val="24"/>
          <w:sz w:val="22"/>
          <w:szCs w:val="22"/>
        </w:rPr>
        <w:t xml:space="preserve"> waking up the main receiver to receive the PDCCH signal after successful reception of the LP-WUS in the supplementary chip should be </w:t>
      </w:r>
      <w:r>
        <w:rPr>
          <w:rFonts w:ascii="Times New Roman" w:eastAsia="+mn-ea" w:hAnsi="Times New Roman" w:cs="Times New Roman"/>
          <w:color w:val="000000"/>
          <w:kern w:val="24"/>
          <w:sz w:val="22"/>
          <w:szCs w:val="22"/>
        </w:rPr>
        <w:t>considered</w:t>
      </w:r>
      <w:r w:rsidRPr="00DB6A01">
        <w:rPr>
          <w:rFonts w:ascii="Times New Roman" w:eastAsia="+mn-ea" w:hAnsi="Times New Roman" w:cs="Times New Roman"/>
          <w:color w:val="000000"/>
          <w:kern w:val="24"/>
          <w:sz w:val="22"/>
          <w:szCs w:val="22"/>
        </w:rPr>
        <w:t xml:space="preserve"> as part of </w:t>
      </w:r>
      <w:r>
        <w:rPr>
          <w:rFonts w:ascii="Times New Roman" w:eastAsia="+mn-ea" w:hAnsi="Times New Roman" w:cs="Times New Roman"/>
          <w:color w:val="000000"/>
          <w:kern w:val="24"/>
          <w:sz w:val="22"/>
          <w:szCs w:val="22"/>
        </w:rPr>
        <w:t xml:space="preserve">the </w:t>
      </w:r>
      <w:r w:rsidRPr="00DB6A01">
        <w:rPr>
          <w:rFonts w:ascii="Times New Roman" w:eastAsia="+mn-ea" w:hAnsi="Times New Roman" w:cs="Times New Roman"/>
          <w:color w:val="000000"/>
          <w:kern w:val="24"/>
          <w:sz w:val="22"/>
          <w:szCs w:val="22"/>
        </w:rPr>
        <w:t>evaluation</w:t>
      </w:r>
      <w:r>
        <w:rPr>
          <w:rFonts w:ascii="Times New Roman" w:eastAsia="+mn-ea" w:hAnsi="Times New Roman" w:cs="Times New Roman"/>
          <w:color w:val="000000"/>
          <w:kern w:val="24"/>
          <w:sz w:val="22"/>
          <w:szCs w:val="22"/>
        </w:rPr>
        <w:t xml:space="preserve"> KPIs</w:t>
      </w:r>
      <w:r w:rsidRPr="00DB6A01">
        <w:rPr>
          <w:rFonts w:ascii="Times New Roman" w:eastAsia="+mn-ea" w:hAnsi="Times New Roman" w:cs="Times New Roman"/>
          <w:color w:val="000000"/>
          <w:kern w:val="24"/>
          <w:sz w:val="22"/>
          <w:szCs w:val="22"/>
        </w:rPr>
        <w:t>.</w:t>
      </w:r>
      <w:r>
        <w:rPr>
          <w:rFonts w:ascii="Times New Roman" w:eastAsia="+mn-ea" w:hAnsi="Times New Roman" w:cs="Times New Roman"/>
          <w:color w:val="000000"/>
          <w:kern w:val="24"/>
          <w:sz w:val="22"/>
          <w:szCs w:val="22"/>
        </w:rPr>
        <w:t xml:space="preserve"> </w:t>
      </w:r>
      <w:r w:rsidRPr="00DB78E7">
        <w:rPr>
          <w:rFonts w:ascii="Times New Roman" w:eastAsia="+mn-ea" w:hAnsi="Times New Roman" w:cs="Times New Roman"/>
          <w:color w:val="000000"/>
          <w:kern w:val="24"/>
          <w:sz w:val="22"/>
          <w:szCs w:val="22"/>
        </w:rPr>
        <w:t xml:space="preserve">The </w:t>
      </w:r>
      <w:r>
        <w:rPr>
          <w:rFonts w:ascii="Times New Roman" w:eastAsia="+mn-ea" w:hAnsi="Times New Roman" w:cs="Times New Roman"/>
          <w:color w:val="000000"/>
          <w:kern w:val="24"/>
          <w:sz w:val="22"/>
          <w:szCs w:val="22"/>
        </w:rPr>
        <w:t>latency impact on the paging reception delay after waking up the main receiver should also be reported.</w:t>
      </w:r>
      <w:r>
        <w:rPr>
          <w:rFonts w:ascii="Times New Roman" w:eastAsia="+mn-ea" w:hAnsi="Times New Roman" w:cs="Times New Roman"/>
          <w:color w:val="000000"/>
          <w:kern w:val="24"/>
          <w:sz w:val="22"/>
          <w:szCs w:val="22"/>
        </w:rPr>
        <w:t xml:space="preserve"> </w:t>
      </w:r>
    </w:p>
    <w:p w14:paraId="57A14A2F" w14:textId="0B360802" w:rsidR="006E4332" w:rsidRDefault="00AA6B97"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sidR="0012638E">
        <w:rPr>
          <w:rFonts w:ascii="Times New Roman" w:eastAsia="+mn-ea" w:hAnsi="Times New Roman" w:cs="Times New Roman"/>
          <w:b/>
          <w:bCs/>
          <w:color w:val="000000"/>
          <w:kern w:val="24"/>
          <w:sz w:val="20"/>
          <w:szCs w:val="20"/>
        </w:rPr>
        <w:t xml:space="preserve">Evaluate candidate waveform such as MC-OOK and FSK </w:t>
      </w:r>
      <w:r w:rsidR="009155EE">
        <w:rPr>
          <w:rFonts w:ascii="Times New Roman" w:eastAsia="+mn-ea" w:hAnsi="Times New Roman" w:cs="Times New Roman"/>
          <w:b/>
          <w:bCs/>
          <w:color w:val="000000"/>
          <w:kern w:val="24"/>
          <w:sz w:val="20"/>
          <w:szCs w:val="20"/>
        </w:rPr>
        <w:t xml:space="preserve">for target data rate and latency requirement for LP-WUS transmission/reception </w:t>
      </w:r>
    </w:p>
    <w:p w14:paraId="07132F00" w14:textId="48D6A634" w:rsidR="0012638E" w:rsidRDefault="0012638E"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p>
    <w:p w14:paraId="2B64162E" w14:textId="77777777" w:rsidR="00AB1429" w:rsidRDefault="00AB1429" w:rsidP="00AA6B97">
      <w:pPr>
        <w:pStyle w:val="NormalWeb"/>
        <w:spacing w:before="77" w:beforeAutospacing="0" w:after="120" w:afterAutospacing="0"/>
        <w:jc w:val="both"/>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The power consumption of the LP-WUR should be lower than 1mW which means the sensitivity of the LP-WUR implemented the supplementary chip will be worst compared to the sensitivity of the main receiver and thus there is a coverage gap between them which is not ideal from the deployment scenarios. The coverage loss of the LP-WUR compared to the main receiver needs to be investigated and ways to do coverage recovery may be studied during the study phase. </w:t>
      </w:r>
    </w:p>
    <w:p w14:paraId="0807AEB6" w14:textId="1DA7A47A" w:rsidR="009155EE" w:rsidRPr="00AB1429" w:rsidRDefault="00AB1429"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1C1C3075" w14:textId="77777777" w:rsidR="0012638E" w:rsidRPr="00AA6B97" w:rsidRDefault="0012638E" w:rsidP="00AA6B97">
      <w:pPr>
        <w:pStyle w:val="NormalWeb"/>
        <w:spacing w:before="77" w:beforeAutospacing="0" w:after="120" w:afterAutospacing="0"/>
        <w:jc w:val="both"/>
        <w:rPr>
          <w:rFonts w:ascii="Times New Roman" w:eastAsia="+mn-ea" w:hAnsi="Times New Roman" w:cs="Times New Roman"/>
          <w:b/>
          <w:bCs/>
          <w:color w:val="000000"/>
          <w:kern w:val="24"/>
          <w:sz w:val="20"/>
          <w:szCs w:val="20"/>
        </w:rPr>
      </w:pPr>
    </w:p>
    <w:p w14:paraId="7D52E77E" w14:textId="77777777" w:rsidR="006E4332" w:rsidRDefault="006E4332"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DB6A01" w:rsidRDefault="000C654B" w:rsidP="000C654B">
      <w:pPr>
        <w:pStyle w:val="Heading1"/>
        <w:rPr>
          <w:rFonts w:ascii="Arial" w:hAnsi="Arial" w:cs="Arial"/>
          <w:sz w:val="36"/>
          <w:szCs w:val="36"/>
          <w:lang w:eastAsia="zh-CN"/>
        </w:rPr>
      </w:pPr>
      <w:r w:rsidRPr="00DB6A01">
        <w:rPr>
          <w:rFonts w:ascii="Arial" w:hAnsi="Arial" w:cs="Arial"/>
          <w:sz w:val="36"/>
          <w:szCs w:val="36"/>
          <w:lang w:eastAsia="zh-CN"/>
        </w:rPr>
        <w:t>Conclusion</w:t>
      </w:r>
    </w:p>
    <w:p w14:paraId="740CEB4A" w14:textId="5647BB57" w:rsidR="000C654B" w:rsidRPr="00DB6A01" w:rsidRDefault="00DB6A01" w:rsidP="000C654B">
      <w:pPr>
        <w:pStyle w:val="BodyText"/>
        <w:rPr>
          <w:rFonts w:cs="Arial"/>
          <w:sz w:val="22"/>
          <w:szCs w:val="22"/>
          <w:lang w:val="en-US"/>
        </w:rPr>
      </w:pPr>
      <w:bookmarkStart w:id="3" w:name="_Hlk101873554"/>
      <w:r w:rsidRPr="00DB6A01">
        <w:rPr>
          <w:rFonts w:cs="Arial"/>
          <w:sz w:val="22"/>
          <w:szCs w:val="22"/>
          <w:lang w:val="en-US"/>
        </w:rPr>
        <w:t>B</w:t>
      </w:r>
      <w:r w:rsidR="000C654B" w:rsidRPr="00DB6A01">
        <w:rPr>
          <w:rFonts w:cs="Arial"/>
          <w:sz w:val="22"/>
          <w:szCs w:val="22"/>
          <w:lang w:val="en-US"/>
        </w:rPr>
        <w:t xml:space="preserve">elow </w:t>
      </w:r>
      <w:r w:rsidR="00753F22" w:rsidRPr="00DB6A01">
        <w:rPr>
          <w:rFonts w:cs="Arial"/>
          <w:sz w:val="22"/>
          <w:szCs w:val="22"/>
          <w:lang w:val="en-US"/>
        </w:rPr>
        <w:t>is</w:t>
      </w:r>
      <w:r w:rsidRPr="00DB6A01">
        <w:rPr>
          <w:rFonts w:cs="Arial"/>
          <w:sz w:val="22"/>
          <w:szCs w:val="22"/>
          <w:lang w:val="en-US"/>
        </w:rPr>
        <w:t xml:space="preserve"> the summary of </w:t>
      </w:r>
      <w:r w:rsidR="000C654B" w:rsidRPr="00DB6A01">
        <w:rPr>
          <w:rFonts w:cs="Arial"/>
          <w:sz w:val="22"/>
          <w:szCs w:val="22"/>
          <w:lang w:val="en-US"/>
        </w:rPr>
        <w:t>proposals</w:t>
      </w:r>
      <w:r w:rsidRPr="00DB6A01">
        <w:rPr>
          <w:rFonts w:cs="Arial"/>
          <w:sz w:val="22"/>
          <w:szCs w:val="22"/>
          <w:lang w:val="en-US"/>
        </w:rPr>
        <w:t xml:space="preserve"> from our contribution </w:t>
      </w:r>
    </w:p>
    <w:bookmarkEnd w:id="3"/>
    <w:p w14:paraId="1CE73C32" w14:textId="20A92B13" w:rsid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A6B97">
        <w:rPr>
          <w:rFonts w:ascii="Times New Roman" w:eastAsia="+mn-ea" w:hAnsi="Times New Roman" w:cs="Times New Roman"/>
          <w:b/>
          <w:bCs/>
          <w:color w:val="000000"/>
          <w:kern w:val="24"/>
          <w:sz w:val="20"/>
          <w:szCs w:val="20"/>
        </w:rPr>
        <w:t xml:space="preserve">Proposal 1: </w:t>
      </w:r>
      <w:r>
        <w:rPr>
          <w:rFonts w:ascii="Times New Roman" w:eastAsia="+mn-ea" w:hAnsi="Times New Roman" w:cs="Times New Roman"/>
          <w:b/>
          <w:bCs/>
          <w:color w:val="000000"/>
          <w:kern w:val="24"/>
          <w:sz w:val="20"/>
          <w:szCs w:val="20"/>
        </w:rPr>
        <w:t xml:space="preserve">Evaluate candidate waveform such as MC-OOK and FSK for target data rate and latency requirement for LP-WUS transmission/reception </w:t>
      </w:r>
    </w:p>
    <w:p w14:paraId="7B700817" w14:textId="7B1983EE" w:rsidR="00AB1429" w:rsidRPr="00AB1429" w:rsidRDefault="00AB1429" w:rsidP="00AB1429">
      <w:pPr>
        <w:pStyle w:val="NormalWeb"/>
        <w:spacing w:before="77" w:beforeAutospacing="0" w:after="120" w:afterAutospacing="0"/>
        <w:jc w:val="both"/>
        <w:rPr>
          <w:rFonts w:ascii="Times New Roman" w:eastAsia="+mn-ea" w:hAnsi="Times New Roman" w:cs="Times New Roman"/>
          <w:b/>
          <w:bCs/>
          <w:color w:val="000000"/>
          <w:kern w:val="24"/>
          <w:sz w:val="20"/>
          <w:szCs w:val="20"/>
        </w:rPr>
      </w:pPr>
      <w:r w:rsidRPr="00AB1429">
        <w:rPr>
          <w:rFonts w:ascii="Times New Roman" w:eastAsia="+mn-ea" w:hAnsi="Times New Roman" w:cs="Times New Roman"/>
          <w:b/>
          <w:bCs/>
          <w:color w:val="000000"/>
          <w:kern w:val="24"/>
          <w:sz w:val="20"/>
          <w:szCs w:val="20"/>
        </w:rPr>
        <w:t xml:space="preserve">Proposal 2: Evaluate the relative coverage loss of the LP-WUR compared to main receiver and methods to recover the coverage loss should be studied </w:t>
      </w: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28EFF38C" w:rsidR="002134BD" w:rsidRDefault="002134BD" w:rsidP="002134BD">
      <w:pPr>
        <w:pStyle w:val="References"/>
        <w:rPr>
          <w:lang w:bidi="en-US"/>
        </w:rPr>
      </w:pPr>
      <w:bookmarkStart w:id="4" w:name="_Ref7816821"/>
      <w:bookmarkStart w:id="5" w:name="_Ref21117639"/>
      <w:r w:rsidRPr="00433EC8">
        <w:rPr>
          <w:lang w:bidi="en-US"/>
        </w:rPr>
        <w:t>RP-2</w:t>
      </w:r>
      <w:r w:rsidR="003E3A96">
        <w:rPr>
          <w:lang w:bidi="en-US"/>
        </w:rPr>
        <w:t>22</w:t>
      </w:r>
      <w:r w:rsidR="008A794E">
        <w:rPr>
          <w:lang w:bidi="en-US"/>
        </w:rPr>
        <w:t>644</w:t>
      </w:r>
      <w:r w:rsidRPr="00433EC8">
        <w:rPr>
          <w:lang w:bidi="en-US"/>
        </w:rPr>
        <w:t>, “</w:t>
      </w:r>
      <w:r w:rsidR="008A794E">
        <w:rPr>
          <w:lang w:bidi="en-US"/>
        </w:rPr>
        <w:t>Revised</w:t>
      </w:r>
      <w:r w:rsidRPr="00433EC8">
        <w:rPr>
          <w:lang w:bidi="en-US"/>
        </w:rPr>
        <w:t xml:space="preserve"> </w:t>
      </w:r>
      <w:r w:rsidR="008A794E">
        <w:rPr>
          <w:lang w:bidi="en-US"/>
        </w:rPr>
        <w:t>S</w:t>
      </w:r>
      <w:r w:rsidRPr="00433EC8">
        <w:rPr>
          <w:lang w:bidi="en-US"/>
        </w:rPr>
        <w:t xml:space="preserve">ID on </w:t>
      </w:r>
      <w:r w:rsidR="008A794E" w:rsidRPr="008A794E">
        <w:rPr>
          <w:lang w:bidi="en-US"/>
        </w:rPr>
        <w:t>Study on low-power Wake-up Signal and Receiver for NR</w:t>
      </w:r>
      <w:r w:rsidRPr="00433EC8">
        <w:rPr>
          <w:lang w:bidi="en-US"/>
        </w:rPr>
        <w:t>”, RAN#9</w:t>
      </w:r>
      <w:r w:rsidR="008A794E">
        <w:rPr>
          <w:lang w:bidi="en-US"/>
        </w:rPr>
        <w:t>7</w:t>
      </w:r>
      <w:r w:rsidRPr="00433EC8">
        <w:rPr>
          <w:lang w:bidi="en-US"/>
        </w:rPr>
        <w:t xml:space="preserve">-e, </w:t>
      </w:r>
      <w:r w:rsidR="008A794E">
        <w:rPr>
          <w:lang w:bidi="en-US"/>
        </w:rPr>
        <w:t>Sept</w:t>
      </w:r>
      <w:r w:rsidRPr="00433EC8">
        <w:rPr>
          <w:lang w:bidi="en-US"/>
        </w:rPr>
        <w:t>. 202</w:t>
      </w:r>
      <w:r w:rsidR="008A794E">
        <w:rPr>
          <w:lang w:bidi="en-US"/>
        </w:rPr>
        <w:t>2</w:t>
      </w:r>
      <w:r w:rsidRPr="00433EC8">
        <w:rPr>
          <w:lang w:bidi="en-US"/>
        </w:rPr>
        <w:t>.</w:t>
      </w:r>
      <w:bookmarkEnd w:id="4"/>
      <w:bookmarkEnd w:id="5"/>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7E629" w14:textId="77777777" w:rsidR="00BC7DE8" w:rsidRDefault="00BC7DE8" w:rsidP="000D45AD">
      <w:pPr>
        <w:spacing w:after="0" w:line="240" w:lineRule="auto"/>
      </w:pPr>
      <w:r>
        <w:separator/>
      </w:r>
    </w:p>
  </w:endnote>
  <w:endnote w:type="continuationSeparator" w:id="0">
    <w:p w14:paraId="41F7034C" w14:textId="77777777" w:rsidR="00BC7DE8" w:rsidRDefault="00BC7DE8"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F5C40" w14:textId="77777777" w:rsidR="00BC7DE8" w:rsidRDefault="00BC7DE8" w:rsidP="000D45AD">
      <w:pPr>
        <w:spacing w:after="0" w:line="240" w:lineRule="auto"/>
      </w:pPr>
      <w:r>
        <w:separator/>
      </w:r>
    </w:p>
  </w:footnote>
  <w:footnote w:type="continuationSeparator" w:id="0">
    <w:p w14:paraId="00D7498E" w14:textId="77777777" w:rsidR="00BC7DE8" w:rsidRDefault="00BC7DE8"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76F2CF9"/>
    <w:multiLevelType w:val="multilevel"/>
    <w:tmpl w:val="4D9481FA"/>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369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1230B9F"/>
    <w:multiLevelType w:val="hybridMultilevel"/>
    <w:tmpl w:val="FFD2D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4"/>
  </w:num>
  <w:num w:numId="4">
    <w:abstractNumId w:val="0"/>
  </w:num>
  <w:num w:numId="5">
    <w:abstractNumId w:val="25"/>
  </w:num>
  <w:num w:numId="6">
    <w:abstractNumId w:val="27"/>
  </w:num>
  <w:num w:numId="7">
    <w:abstractNumId w:val="16"/>
  </w:num>
  <w:num w:numId="8">
    <w:abstractNumId w:val="20"/>
  </w:num>
  <w:num w:numId="9">
    <w:abstractNumId w:val="26"/>
  </w:num>
  <w:num w:numId="10">
    <w:abstractNumId w:val="3"/>
  </w:num>
  <w:num w:numId="11">
    <w:abstractNumId w:val="24"/>
  </w:num>
  <w:num w:numId="12">
    <w:abstractNumId w:val="23"/>
  </w:num>
  <w:num w:numId="13">
    <w:abstractNumId w:val="1"/>
  </w:num>
  <w:num w:numId="14">
    <w:abstractNumId w:val="5"/>
  </w:num>
  <w:num w:numId="15">
    <w:abstractNumId w:val="6"/>
  </w:num>
  <w:num w:numId="16">
    <w:abstractNumId w:val="18"/>
  </w:num>
  <w:num w:numId="17">
    <w:abstractNumId w:val="21"/>
  </w:num>
  <w:num w:numId="18">
    <w:abstractNumId w:val="12"/>
  </w:num>
  <w:num w:numId="19">
    <w:abstractNumId w:val="19"/>
  </w:num>
  <w:num w:numId="20">
    <w:abstractNumId w:val="8"/>
  </w:num>
  <w:num w:numId="21">
    <w:abstractNumId w:val="11"/>
  </w:num>
  <w:num w:numId="22">
    <w:abstractNumId w:val="7"/>
  </w:num>
  <w:num w:numId="23">
    <w:abstractNumId w:val="22"/>
  </w:num>
  <w:num w:numId="24">
    <w:abstractNumId w:val="14"/>
  </w:num>
  <w:num w:numId="25">
    <w:abstractNumId w:val="12"/>
  </w:num>
  <w:num w:numId="26">
    <w:abstractNumId w:val="10"/>
  </w:num>
  <w:num w:numId="27">
    <w:abstractNumId w:val="15"/>
  </w:num>
  <w:num w:numId="28">
    <w:abstractNumId w:val="13"/>
  </w:num>
  <w:num w:numId="29">
    <w:abstractNumId w:val="2"/>
  </w:num>
  <w:num w:numId="30">
    <w:abstractNumId w:val="17"/>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01285"/>
    <w:rsid w:val="001157B6"/>
    <w:rsid w:val="00116207"/>
    <w:rsid w:val="00122AEA"/>
    <w:rsid w:val="0012638E"/>
    <w:rsid w:val="00126E78"/>
    <w:rsid w:val="00145053"/>
    <w:rsid w:val="00145BCA"/>
    <w:rsid w:val="00150C3E"/>
    <w:rsid w:val="00151080"/>
    <w:rsid w:val="00153E99"/>
    <w:rsid w:val="00166FE1"/>
    <w:rsid w:val="001771FE"/>
    <w:rsid w:val="00182923"/>
    <w:rsid w:val="00185A17"/>
    <w:rsid w:val="001877F2"/>
    <w:rsid w:val="00190D43"/>
    <w:rsid w:val="001918F4"/>
    <w:rsid w:val="00192E52"/>
    <w:rsid w:val="001A2F7B"/>
    <w:rsid w:val="001A5382"/>
    <w:rsid w:val="001B3E93"/>
    <w:rsid w:val="001B7E1B"/>
    <w:rsid w:val="001C044A"/>
    <w:rsid w:val="001D2BE8"/>
    <w:rsid w:val="001D6D70"/>
    <w:rsid w:val="00207872"/>
    <w:rsid w:val="00210A17"/>
    <w:rsid w:val="002116CE"/>
    <w:rsid w:val="002134BD"/>
    <w:rsid w:val="0022007B"/>
    <w:rsid w:val="002234D8"/>
    <w:rsid w:val="002275A9"/>
    <w:rsid w:val="00230C30"/>
    <w:rsid w:val="00234617"/>
    <w:rsid w:val="00236FBB"/>
    <w:rsid w:val="002402AC"/>
    <w:rsid w:val="00247005"/>
    <w:rsid w:val="0025006B"/>
    <w:rsid w:val="00250271"/>
    <w:rsid w:val="0025236B"/>
    <w:rsid w:val="00257A41"/>
    <w:rsid w:val="002627D1"/>
    <w:rsid w:val="002660E2"/>
    <w:rsid w:val="002661A9"/>
    <w:rsid w:val="00267F53"/>
    <w:rsid w:val="00270673"/>
    <w:rsid w:val="00272678"/>
    <w:rsid w:val="00274132"/>
    <w:rsid w:val="002842B2"/>
    <w:rsid w:val="002869F6"/>
    <w:rsid w:val="002926EA"/>
    <w:rsid w:val="00296DB6"/>
    <w:rsid w:val="002A1439"/>
    <w:rsid w:val="002B19B3"/>
    <w:rsid w:val="002B37C9"/>
    <w:rsid w:val="002C017D"/>
    <w:rsid w:val="002C22A4"/>
    <w:rsid w:val="002C46E1"/>
    <w:rsid w:val="002C5B35"/>
    <w:rsid w:val="002C7D5F"/>
    <w:rsid w:val="002E0517"/>
    <w:rsid w:val="002E1478"/>
    <w:rsid w:val="002E1629"/>
    <w:rsid w:val="002E2777"/>
    <w:rsid w:val="002E61A7"/>
    <w:rsid w:val="002E7704"/>
    <w:rsid w:val="002F17C2"/>
    <w:rsid w:val="002F321F"/>
    <w:rsid w:val="002F35C0"/>
    <w:rsid w:val="00301291"/>
    <w:rsid w:val="0030192F"/>
    <w:rsid w:val="00301A6B"/>
    <w:rsid w:val="00301EDA"/>
    <w:rsid w:val="003108EF"/>
    <w:rsid w:val="0031345C"/>
    <w:rsid w:val="003227FB"/>
    <w:rsid w:val="0032538A"/>
    <w:rsid w:val="00327FE2"/>
    <w:rsid w:val="003360F8"/>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A41AE"/>
    <w:rsid w:val="003A5CB8"/>
    <w:rsid w:val="003B1CE6"/>
    <w:rsid w:val="003B34E2"/>
    <w:rsid w:val="003B76FE"/>
    <w:rsid w:val="003C1EEC"/>
    <w:rsid w:val="003C266A"/>
    <w:rsid w:val="003C3815"/>
    <w:rsid w:val="003C389E"/>
    <w:rsid w:val="003C4961"/>
    <w:rsid w:val="003C7FC8"/>
    <w:rsid w:val="003E3A96"/>
    <w:rsid w:val="003E7C35"/>
    <w:rsid w:val="003F03CF"/>
    <w:rsid w:val="003F0F8B"/>
    <w:rsid w:val="003F2822"/>
    <w:rsid w:val="0040163D"/>
    <w:rsid w:val="004146BB"/>
    <w:rsid w:val="004148EB"/>
    <w:rsid w:val="00415521"/>
    <w:rsid w:val="004170BF"/>
    <w:rsid w:val="004209B4"/>
    <w:rsid w:val="0043245B"/>
    <w:rsid w:val="00433A31"/>
    <w:rsid w:val="004358CA"/>
    <w:rsid w:val="00442888"/>
    <w:rsid w:val="00444568"/>
    <w:rsid w:val="00446917"/>
    <w:rsid w:val="00447542"/>
    <w:rsid w:val="004537BF"/>
    <w:rsid w:val="004618EE"/>
    <w:rsid w:val="00462CC3"/>
    <w:rsid w:val="00464095"/>
    <w:rsid w:val="00477909"/>
    <w:rsid w:val="004902ED"/>
    <w:rsid w:val="00491510"/>
    <w:rsid w:val="004A1023"/>
    <w:rsid w:val="004B0A6C"/>
    <w:rsid w:val="004B682D"/>
    <w:rsid w:val="004B776B"/>
    <w:rsid w:val="004C0B6B"/>
    <w:rsid w:val="004C3128"/>
    <w:rsid w:val="004C67A3"/>
    <w:rsid w:val="004E636A"/>
    <w:rsid w:val="004F0B77"/>
    <w:rsid w:val="004F3E93"/>
    <w:rsid w:val="005036CD"/>
    <w:rsid w:val="00514979"/>
    <w:rsid w:val="005150E2"/>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7A61"/>
    <w:rsid w:val="005A0804"/>
    <w:rsid w:val="005A247E"/>
    <w:rsid w:val="005A5AB6"/>
    <w:rsid w:val="005C2FA8"/>
    <w:rsid w:val="005C34EE"/>
    <w:rsid w:val="005C4A45"/>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3D2D"/>
    <w:rsid w:val="006867EA"/>
    <w:rsid w:val="0069062D"/>
    <w:rsid w:val="00694C14"/>
    <w:rsid w:val="006A0B6D"/>
    <w:rsid w:val="006B0875"/>
    <w:rsid w:val="006B5A36"/>
    <w:rsid w:val="006B734C"/>
    <w:rsid w:val="006B7CB1"/>
    <w:rsid w:val="006C0715"/>
    <w:rsid w:val="006C5794"/>
    <w:rsid w:val="006D181B"/>
    <w:rsid w:val="006D42E0"/>
    <w:rsid w:val="006E3176"/>
    <w:rsid w:val="006E4332"/>
    <w:rsid w:val="006E4FEA"/>
    <w:rsid w:val="006F131B"/>
    <w:rsid w:val="006F4B98"/>
    <w:rsid w:val="006F5F38"/>
    <w:rsid w:val="006F61A3"/>
    <w:rsid w:val="0071362E"/>
    <w:rsid w:val="00715E66"/>
    <w:rsid w:val="007175D8"/>
    <w:rsid w:val="00725851"/>
    <w:rsid w:val="0073116A"/>
    <w:rsid w:val="00731355"/>
    <w:rsid w:val="00731FFD"/>
    <w:rsid w:val="00737B9F"/>
    <w:rsid w:val="00741720"/>
    <w:rsid w:val="007452EB"/>
    <w:rsid w:val="007479E9"/>
    <w:rsid w:val="00747DE7"/>
    <w:rsid w:val="00750FA6"/>
    <w:rsid w:val="00751C15"/>
    <w:rsid w:val="007528E9"/>
    <w:rsid w:val="00753F22"/>
    <w:rsid w:val="00755BFB"/>
    <w:rsid w:val="00755C3F"/>
    <w:rsid w:val="00760D18"/>
    <w:rsid w:val="0076250E"/>
    <w:rsid w:val="007771DA"/>
    <w:rsid w:val="007777B0"/>
    <w:rsid w:val="007806C3"/>
    <w:rsid w:val="00781A0B"/>
    <w:rsid w:val="00786D7A"/>
    <w:rsid w:val="007879D1"/>
    <w:rsid w:val="00792A45"/>
    <w:rsid w:val="007A5F55"/>
    <w:rsid w:val="007A6D77"/>
    <w:rsid w:val="007A787E"/>
    <w:rsid w:val="007B27C4"/>
    <w:rsid w:val="007B2C25"/>
    <w:rsid w:val="007C435D"/>
    <w:rsid w:val="007C562D"/>
    <w:rsid w:val="007C626A"/>
    <w:rsid w:val="007C6313"/>
    <w:rsid w:val="007D37C4"/>
    <w:rsid w:val="007D6399"/>
    <w:rsid w:val="007E4EEB"/>
    <w:rsid w:val="007E65CC"/>
    <w:rsid w:val="007F06B0"/>
    <w:rsid w:val="007F5598"/>
    <w:rsid w:val="00805C38"/>
    <w:rsid w:val="00807C91"/>
    <w:rsid w:val="00811C71"/>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35CC"/>
    <w:rsid w:val="0089630A"/>
    <w:rsid w:val="0089679E"/>
    <w:rsid w:val="00896FD8"/>
    <w:rsid w:val="008974B7"/>
    <w:rsid w:val="008A2D52"/>
    <w:rsid w:val="008A4BFF"/>
    <w:rsid w:val="008A794E"/>
    <w:rsid w:val="008B0ECC"/>
    <w:rsid w:val="008C1DE0"/>
    <w:rsid w:val="008C3879"/>
    <w:rsid w:val="008C3C4F"/>
    <w:rsid w:val="008D60AB"/>
    <w:rsid w:val="008E2508"/>
    <w:rsid w:val="008E3213"/>
    <w:rsid w:val="008E52B4"/>
    <w:rsid w:val="008F0401"/>
    <w:rsid w:val="008F4AD7"/>
    <w:rsid w:val="008F7694"/>
    <w:rsid w:val="00900890"/>
    <w:rsid w:val="009034A1"/>
    <w:rsid w:val="009037B9"/>
    <w:rsid w:val="00903DA7"/>
    <w:rsid w:val="0090537B"/>
    <w:rsid w:val="0091044B"/>
    <w:rsid w:val="009125B1"/>
    <w:rsid w:val="009155EE"/>
    <w:rsid w:val="009161DF"/>
    <w:rsid w:val="009176AA"/>
    <w:rsid w:val="00940BBC"/>
    <w:rsid w:val="009462BB"/>
    <w:rsid w:val="0094687B"/>
    <w:rsid w:val="009529E8"/>
    <w:rsid w:val="00962451"/>
    <w:rsid w:val="00963EC9"/>
    <w:rsid w:val="00965BCB"/>
    <w:rsid w:val="00966384"/>
    <w:rsid w:val="00966E05"/>
    <w:rsid w:val="00967EF3"/>
    <w:rsid w:val="0097159A"/>
    <w:rsid w:val="00976B75"/>
    <w:rsid w:val="0098202C"/>
    <w:rsid w:val="009820F2"/>
    <w:rsid w:val="00984F89"/>
    <w:rsid w:val="00995B80"/>
    <w:rsid w:val="009A1614"/>
    <w:rsid w:val="009A2BB4"/>
    <w:rsid w:val="009B2DC7"/>
    <w:rsid w:val="009B77CF"/>
    <w:rsid w:val="009C62E0"/>
    <w:rsid w:val="009C7176"/>
    <w:rsid w:val="009C7187"/>
    <w:rsid w:val="009D3B87"/>
    <w:rsid w:val="009D4936"/>
    <w:rsid w:val="009E1BDD"/>
    <w:rsid w:val="009E7B77"/>
    <w:rsid w:val="009F07F3"/>
    <w:rsid w:val="009F4BC0"/>
    <w:rsid w:val="009F6A26"/>
    <w:rsid w:val="009F7A0B"/>
    <w:rsid w:val="00A01CE9"/>
    <w:rsid w:val="00A0236E"/>
    <w:rsid w:val="00A04DAA"/>
    <w:rsid w:val="00A13B7A"/>
    <w:rsid w:val="00A16DBA"/>
    <w:rsid w:val="00A17407"/>
    <w:rsid w:val="00A2045B"/>
    <w:rsid w:val="00A2576A"/>
    <w:rsid w:val="00A25992"/>
    <w:rsid w:val="00A31BBA"/>
    <w:rsid w:val="00A33E8C"/>
    <w:rsid w:val="00A40295"/>
    <w:rsid w:val="00A42B74"/>
    <w:rsid w:val="00A44BA4"/>
    <w:rsid w:val="00A45460"/>
    <w:rsid w:val="00A50851"/>
    <w:rsid w:val="00A57751"/>
    <w:rsid w:val="00A667FC"/>
    <w:rsid w:val="00A90C99"/>
    <w:rsid w:val="00A93F81"/>
    <w:rsid w:val="00A944F8"/>
    <w:rsid w:val="00A97F8A"/>
    <w:rsid w:val="00AA6B97"/>
    <w:rsid w:val="00AB1429"/>
    <w:rsid w:val="00AB1564"/>
    <w:rsid w:val="00AB288C"/>
    <w:rsid w:val="00AB2CA0"/>
    <w:rsid w:val="00AB328A"/>
    <w:rsid w:val="00AB3AF5"/>
    <w:rsid w:val="00AC4B97"/>
    <w:rsid w:val="00AC7116"/>
    <w:rsid w:val="00AC7FB8"/>
    <w:rsid w:val="00AD1434"/>
    <w:rsid w:val="00B03CF0"/>
    <w:rsid w:val="00B10413"/>
    <w:rsid w:val="00B10887"/>
    <w:rsid w:val="00B119A0"/>
    <w:rsid w:val="00B12A8A"/>
    <w:rsid w:val="00B35F57"/>
    <w:rsid w:val="00B3679E"/>
    <w:rsid w:val="00B40C5D"/>
    <w:rsid w:val="00B420BF"/>
    <w:rsid w:val="00B437E3"/>
    <w:rsid w:val="00B45092"/>
    <w:rsid w:val="00B4663E"/>
    <w:rsid w:val="00B468CC"/>
    <w:rsid w:val="00B476D6"/>
    <w:rsid w:val="00B5362B"/>
    <w:rsid w:val="00B677A9"/>
    <w:rsid w:val="00B75AF8"/>
    <w:rsid w:val="00B80ACB"/>
    <w:rsid w:val="00B8120C"/>
    <w:rsid w:val="00B879C7"/>
    <w:rsid w:val="00B917CD"/>
    <w:rsid w:val="00BA0676"/>
    <w:rsid w:val="00BA3DD4"/>
    <w:rsid w:val="00BB06D9"/>
    <w:rsid w:val="00BB431A"/>
    <w:rsid w:val="00BB5983"/>
    <w:rsid w:val="00BC1535"/>
    <w:rsid w:val="00BC2C50"/>
    <w:rsid w:val="00BC7DE8"/>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2EFA"/>
    <w:rsid w:val="00C64EE2"/>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3E86"/>
    <w:rsid w:val="00CF6ED9"/>
    <w:rsid w:val="00CF75C5"/>
    <w:rsid w:val="00D01415"/>
    <w:rsid w:val="00D02606"/>
    <w:rsid w:val="00D06C9B"/>
    <w:rsid w:val="00D075FE"/>
    <w:rsid w:val="00D21E80"/>
    <w:rsid w:val="00D22122"/>
    <w:rsid w:val="00D23190"/>
    <w:rsid w:val="00D27935"/>
    <w:rsid w:val="00D3171F"/>
    <w:rsid w:val="00D41FE4"/>
    <w:rsid w:val="00D44579"/>
    <w:rsid w:val="00D520C0"/>
    <w:rsid w:val="00D560F8"/>
    <w:rsid w:val="00D57654"/>
    <w:rsid w:val="00D66CF9"/>
    <w:rsid w:val="00D67877"/>
    <w:rsid w:val="00D7293C"/>
    <w:rsid w:val="00D73651"/>
    <w:rsid w:val="00D758E6"/>
    <w:rsid w:val="00D80666"/>
    <w:rsid w:val="00D82AB4"/>
    <w:rsid w:val="00D82C42"/>
    <w:rsid w:val="00D97FC3"/>
    <w:rsid w:val="00DB6A01"/>
    <w:rsid w:val="00DB78E7"/>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1710C"/>
    <w:rsid w:val="00F2315D"/>
    <w:rsid w:val="00F279E4"/>
    <w:rsid w:val="00F32E26"/>
    <w:rsid w:val="00F41739"/>
    <w:rsid w:val="00F419EC"/>
    <w:rsid w:val="00F517E4"/>
    <w:rsid w:val="00F61D24"/>
    <w:rsid w:val="00F62A46"/>
    <w:rsid w:val="00F7174D"/>
    <w:rsid w:val="00F80825"/>
    <w:rsid w:val="00F8574A"/>
    <w:rsid w:val="00FA6144"/>
    <w:rsid w:val="00FB0AA1"/>
    <w:rsid w:val="00FB1005"/>
    <w:rsid w:val="00FB2AD1"/>
    <w:rsid w:val="00FB309C"/>
    <w:rsid w:val="00FB4B18"/>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eastAsia="en-US"/>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SimSun"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SimSun"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SimSun"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SimSun" w:hAnsi="Times New Roman" w:cs="Times New Roman"/>
      <w:b/>
      <w:bCs/>
      <w:sz w:val="24"/>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FE7EC6"/>
    <w:rPr>
      <w:rFonts w:ascii="Times New Roman" w:eastAsia="SimSun"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SimSun"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SimSun"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SimSun"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SimSun"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SimSun"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SimSun"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SimSun"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SimSun"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SimSun" w:hAnsi="Times New Roman" w:cs="Times New Roman"/>
      <w:sz w:val="20"/>
      <w:szCs w:val="20"/>
      <w:lang w:val="en-GB" w:eastAsia="x-none"/>
    </w:rPr>
  </w:style>
  <w:style w:type="character" w:customStyle="1" w:styleId="B2Char">
    <w:name w:val="B2 Char"/>
    <w:link w:val="B2"/>
    <w:qFormat/>
    <w:rsid w:val="00FE7EC6"/>
    <w:rPr>
      <w:rFonts w:ascii="Times New Roman" w:eastAsia="SimSun" w:hAnsi="Times New Roman" w:cs="Times New Roman"/>
      <w:sz w:val="20"/>
      <w:szCs w:val="20"/>
      <w:lang w:val="en-GB" w:eastAsia="x-none"/>
    </w:rPr>
  </w:style>
  <w:style w:type="character" w:customStyle="1" w:styleId="B1Char">
    <w:name w:val="B1 Char"/>
    <w:link w:val="B1"/>
    <w:rsid w:val="00FE7EC6"/>
    <w:rPr>
      <w:rFonts w:ascii="Times New Roman" w:eastAsia="SimSun"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SimSun"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SimSun"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SimSun" w:eastAsia="SimSun" w:hAnsi="SimSun" w:cs="SimSun"/>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clear" w:pos="522"/>
        <w:tab w:val="left" w:pos="425"/>
      </w:tabs>
      <w:overflowPunct w:val="0"/>
      <w:snapToGrid/>
      <w:spacing w:before="240"/>
      <w:ind w:left="425" w:hanging="425"/>
      <w:jc w:val="left"/>
      <w:textAlignment w:val="baseline"/>
    </w:pPr>
    <w:rPr>
      <w:rFonts w:ascii="Arial" w:hAnsi="Arial"/>
      <w:b w:val="0"/>
      <w:bCs w:val="0"/>
      <w:sz w:val="36"/>
      <w:szCs w:val="20"/>
      <w:lang w:val="en-GB"/>
    </w:rPr>
  </w:style>
  <w:style w:type="character" w:customStyle="1" w:styleId="3GPPH1Char">
    <w:name w:val="3GPP H1 Char"/>
    <w:link w:val="3GPPH1"/>
    <w:rsid w:val="003F03CF"/>
    <w:rPr>
      <w:rFonts w:ascii="Arial" w:eastAsia="SimSun" w:hAnsi="Arial" w:cs="Times New Roman"/>
      <w:sz w:val="3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611</TotalTime>
  <Pages>3</Pages>
  <Words>648</Words>
  <Characters>3696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Karthikeyan Ganesan</cp:lastModifiedBy>
  <cp:revision>47</cp:revision>
  <dcterms:created xsi:type="dcterms:W3CDTF">2022-09-26T11:03:00Z</dcterms:created>
  <dcterms:modified xsi:type="dcterms:W3CDTF">2022-09-29T23:29:00Z</dcterms:modified>
</cp:coreProperties>
</file>