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204C3" w14:textId="07389B2B" w:rsidR="00463D3B" w:rsidRPr="00463D3B" w:rsidRDefault="00463D3B" w:rsidP="00463D3B">
      <w:pPr>
        <w:tabs>
          <w:tab w:val="center" w:pos="4536"/>
          <w:tab w:val="right" w:pos="7938"/>
          <w:tab w:val="right" w:pos="9639"/>
        </w:tabs>
        <w:ind w:right="2"/>
        <w:rPr>
          <w:rFonts w:cs="Arial"/>
          <w:b/>
          <w:bCs/>
          <w:sz w:val="24"/>
          <w:szCs w:val="18"/>
        </w:rPr>
      </w:pPr>
      <w:r w:rsidRPr="00463D3B">
        <w:rPr>
          <w:rFonts w:cs="Arial"/>
          <w:b/>
          <w:bCs/>
          <w:sz w:val="24"/>
          <w:szCs w:val="18"/>
        </w:rPr>
        <w:t>3GPP TSG RAN WG1 #110bis-e</w:t>
      </w:r>
      <w:r w:rsidRPr="00463D3B">
        <w:rPr>
          <w:rFonts w:cs="Arial"/>
          <w:b/>
          <w:bCs/>
          <w:sz w:val="24"/>
          <w:szCs w:val="18"/>
        </w:rPr>
        <w:tab/>
      </w:r>
      <w:r w:rsidRPr="00463D3B">
        <w:rPr>
          <w:rFonts w:cs="Arial"/>
          <w:b/>
          <w:bCs/>
          <w:sz w:val="24"/>
          <w:szCs w:val="18"/>
        </w:rPr>
        <w:tab/>
      </w:r>
      <w:r w:rsidRPr="00463D3B">
        <w:rPr>
          <w:rFonts w:cs="Arial"/>
          <w:b/>
          <w:bCs/>
          <w:sz w:val="24"/>
          <w:szCs w:val="18"/>
        </w:rPr>
        <w:tab/>
        <w:t>R1-</w:t>
      </w:r>
      <w:r w:rsidR="002A7132" w:rsidRPr="00463D3B">
        <w:rPr>
          <w:rFonts w:cs="Arial"/>
          <w:b/>
          <w:bCs/>
          <w:sz w:val="24"/>
          <w:szCs w:val="18"/>
        </w:rPr>
        <w:t>220</w:t>
      </w:r>
      <w:r w:rsidR="002A7132">
        <w:rPr>
          <w:rFonts w:cs="Arial"/>
          <w:b/>
          <w:bCs/>
          <w:sz w:val="24"/>
          <w:szCs w:val="18"/>
        </w:rPr>
        <w:t>9644</w:t>
      </w:r>
    </w:p>
    <w:p w14:paraId="686D68EE" w14:textId="77777777" w:rsidR="00463D3B" w:rsidRPr="00463D3B" w:rsidRDefault="00463D3B" w:rsidP="00463D3B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szCs w:val="18"/>
          <w:lang w:eastAsia="ja-JP"/>
        </w:rPr>
      </w:pPr>
      <w:r w:rsidRPr="00463D3B">
        <w:rPr>
          <w:rFonts w:eastAsia="MS Mincho" w:cs="Arial"/>
          <w:b/>
          <w:bCs/>
          <w:sz w:val="24"/>
          <w:szCs w:val="18"/>
          <w:lang w:eastAsia="ja-JP"/>
        </w:rPr>
        <w:t>e-Meeting, October 10</w:t>
      </w:r>
      <w:r w:rsidRPr="00463D3B">
        <w:rPr>
          <w:rFonts w:ascii="Malgun Gothic" w:eastAsia="Malgun Gothic" w:hAnsi="Malgun Gothic" w:cs="Malgun Gothic" w:hint="eastAsia"/>
          <w:b/>
          <w:bCs/>
          <w:sz w:val="24"/>
          <w:szCs w:val="18"/>
          <w:vertAlign w:val="superscript"/>
          <w:lang w:eastAsia="ko-KR"/>
        </w:rPr>
        <w:t>th</w:t>
      </w:r>
      <w:r w:rsidRPr="00463D3B">
        <w:rPr>
          <w:rFonts w:eastAsia="MS Mincho" w:cs="Arial"/>
          <w:b/>
          <w:bCs/>
          <w:sz w:val="24"/>
          <w:szCs w:val="18"/>
          <w:lang w:eastAsia="ja-JP"/>
        </w:rPr>
        <w:t xml:space="preserve"> – 19</w:t>
      </w:r>
      <w:r w:rsidRPr="00463D3B">
        <w:rPr>
          <w:rFonts w:eastAsia="MS Mincho" w:cs="Arial"/>
          <w:b/>
          <w:bCs/>
          <w:sz w:val="24"/>
          <w:szCs w:val="18"/>
          <w:vertAlign w:val="superscript"/>
          <w:lang w:eastAsia="ja-JP"/>
        </w:rPr>
        <w:t>th</w:t>
      </w:r>
      <w:r w:rsidRPr="00463D3B">
        <w:rPr>
          <w:rFonts w:eastAsia="MS Mincho" w:cs="Arial"/>
          <w:b/>
          <w:bCs/>
          <w:sz w:val="24"/>
          <w:szCs w:val="18"/>
          <w:lang w:eastAsia="ja-JP"/>
        </w:rPr>
        <w:t>, 2022</w:t>
      </w:r>
    </w:p>
    <w:p w14:paraId="0FB970DD" w14:textId="2B5CC303" w:rsidR="00406D72" w:rsidRDefault="00406D72" w:rsidP="00406D72">
      <w:pPr>
        <w:pStyle w:val="3GPPHeader"/>
      </w:pPr>
      <w:r>
        <w:t xml:space="preserve">                                      </w:t>
      </w:r>
    </w:p>
    <w:p w14:paraId="7AD14354" w14:textId="025B1D20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3A01F2" w:rsidRPr="001A3494">
        <w:rPr>
          <w:sz w:val="22"/>
          <w:szCs w:val="22"/>
          <w:lang w:val="sv-SE"/>
        </w:rPr>
        <w:t>9.1</w:t>
      </w:r>
      <w:r w:rsidR="00463D3B">
        <w:rPr>
          <w:sz w:val="22"/>
          <w:szCs w:val="22"/>
          <w:lang w:val="sv-SE"/>
        </w:rPr>
        <w:t>1</w:t>
      </w:r>
      <w:r w:rsidR="003A01F2" w:rsidRPr="001A3494">
        <w:rPr>
          <w:sz w:val="22"/>
          <w:szCs w:val="22"/>
          <w:lang w:val="sv-SE"/>
        </w:rPr>
        <w:t>.</w:t>
      </w:r>
      <w:r w:rsidR="006B3CFC" w:rsidRPr="00C51D7F">
        <w:rPr>
          <w:sz w:val="22"/>
          <w:szCs w:val="22"/>
          <w:lang w:val="sv-SE"/>
        </w:rPr>
        <w:t>3</w:t>
      </w:r>
    </w:p>
    <w:p w14:paraId="4910E89F" w14:textId="4CB3CD24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  <w:r w:rsidR="00C51D7F">
        <w:rPr>
          <w:sz w:val="22"/>
          <w:szCs w:val="22"/>
          <w:lang w:val="en-US"/>
        </w:rPr>
        <w:t>, Inc.</w:t>
      </w:r>
    </w:p>
    <w:p w14:paraId="28B90663" w14:textId="24A671A9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8C4B13">
        <w:rPr>
          <w:sz w:val="22"/>
          <w:szCs w:val="22"/>
        </w:rPr>
        <w:t>D</w:t>
      </w:r>
      <w:r w:rsidR="00852EB9">
        <w:rPr>
          <w:sz w:val="22"/>
          <w:szCs w:val="22"/>
        </w:rPr>
        <w:t xml:space="preserve">isabling </w:t>
      </w:r>
      <w:r w:rsidR="008C4B13">
        <w:rPr>
          <w:sz w:val="22"/>
          <w:szCs w:val="22"/>
        </w:rPr>
        <w:t xml:space="preserve">of </w:t>
      </w:r>
      <w:r w:rsidR="00A00DA0">
        <w:rPr>
          <w:sz w:val="22"/>
          <w:szCs w:val="22"/>
        </w:rPr>
        <w:t>HARQ feedback in IoT-NTN</w:t>
      </w:r>
    </w:p>
    <w:p w14:paraId="5D36C9A6" w14:textId="55D55A84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</w:t>
      </w:r>
      <w:r w:rsidR="00C51D7F">
        <w:rPr>
          <w:sz w:val="22"/>
          <w:szCs w:val="22"/>
        </w:rPr>
        <w:t xml:space="preserve"> and</w:t>
      </w:r>
      <w:r w:rsidRPr="004A1A95">
        <w:rPr>
          <w:sz w:val="22"/>
          <w:szCs w:val="22"/>
        </w:rPr>
        <w:t xml:space="preserve"> Decision</w:t>
      </w:r>
    </w:p>
    <w:p w14:paraId="19E2BC4D" w14:textId="5B610660" w:rsidR="00214E6A" w:rsidRDefault="00214E6A" w:rsidP="00214E6A">
      <w:pPr>
        <w:pStyle w:val="Heading1"/>
      </w:pPr>
      <w:r w:rsidRPr="004A1A95">
        <w:t>Introduction</w:t>
      </w:r>
    </w:p>
    <w:p w14:paraId="70CE1556" w14:textId="0DBB97E0" w:rsidR="00917E92" w:rsidRPr="00976C7F" w:rsidRDefault="00AC7AE1" w:rsidP="00DE5AFD">
      <w:r>
        <w:t xml:space="preserve">A new work item on </w:t>
      </w:r>
      <w:r w:rsidR="003035AE">
        <w:t>IoT NTN enhancements</w:t>
      </w:r>
      <w:r w:rsidR="003C2270">
        <w:t xml:space="preserve"> was agree</w:t>
      </w:r>
      <w:r w:rsidR="00DA0A20">
        <w:t>d</w:t>
      </w:r>
      <w:r w:rsidR="003C2270">
        <w:t xml:space="preserve"> for Rel-18.</w:t>
      </w:r>
      <w:r w:rsidR="00F62855">
        <w:t xml:space="preserve"> An objective of this work item is </w:t>
      </w:r>
      <w:r w:rsidR="008A577C">
        <w:t>to improve performance of Rel-17 IoT</w:t>
      </w:r>
      <w:r w:rsidR="00DE5AFD">
        <w:t xml:space="preserve">, with work in </w:t>
      </w:r>
      <w:r w:rsidR="00DE5AFD" w:rsidRPr="003E46BA">
        <w:t>Rel-17 IoT-NTN as baseline as well as Rel-17 NR-NTN outcome</w:t>
      </w:r>
      <w:r w:rsidR="00DE5AFD">
        <w:t>. Specific objectives are listed below</w:t>
      </w:r>
      <w:r w:rsidR="00481C35">
        <w:t xml:space="preserve"> [1]</w:t>
      </w:r>
      <w:r w:rsidR="00DE5AFD">
        <w:t>:</w:t>
      </w:r>
    </w:p>
    <w:p w14:paraId="2D156FFE" w14:textId="0C010622" w:rsidR="00917E92" w:rsidRPr="00DE5AFD" w:rsidRDefault="00917E92" w:rsidP="00DE5AFD">
      <w:pPr>
        <w:pStyle w:val="ListParagraph"/>
        <w:numPr>
          <w:ilvl w:val="0"/>
          <w:numId w:val="17"/>
        </w:numPr>
        <w:rPr>
          <w:rFonts w:ascii="Arial" w:hAnsi="Arial" w:cs="Arial"/>
          <w:i/>
          <w:iCs/>
          <w:sz w:val="20"/>
          <w:szCs w:val="20"/>
        </w:rPr>
      </w:pPr>
      <w:r w:rsidRPr="00DE5AFD">
        <w:rPr>
          <w:rFonts w:ascii="Arial" w:hAnsi="Arial" w:cs="Arial"/>
          <w:i/>
          <w:iCs/>
          <w:sz w:val="20"/>
          <w:szCs w:val="20"/>
        </w:rPr>
        <w:t>Disabling of HARQ feedback to mitigate impact of HARQ stalling on UE data rates [RAN1,RAN2]</w:t>
      </w:r>
    </w:p>
    <w:p w14:paraId="2A761E8B" w14:textId="406AE45F" w:rsidR="00917E92" w:rsidRPr="00DE5AFD" w:rsidRDefault="00917E92" w:rsidP="00DE5AFD">
      <w:pPr>
        <w:pStyle w:val="ListParagraph"/>
        <w:numPr>
          <w:ilvl w:val="0"/>
          <w:numId w:val="17"/>
        </w:numPr>
        <w:rPr>
          <w:rFonts w:ascii="Arial" w:hAnsi="Arial" w:cs="Arial"/>
          <w:i/>
          <w:iCs/>
          <w:sz w:val="20"/>
          <w:szCs w:val="20"/>
        </w:rPr>
      </w:pPr>
      <w:r w:rsidRPr="00DE5AFD">
        <w:rPr>
          <w:rFonts w:ascii="Arial" w:hAnsi="Arial" w:cs="Arial"/>
          <w:i/>
          <w:iCs/>
          <w:sz w:val="20"/>
          <w:szCs w:val="20"/>
        </w:rPr>
        <w:t>Study and specify, if needed, improved GNSS operations for a new position fix for UE pre-compensation during long connection times and for reduced power consumption. Simultaneous GNSS and NTN NB-IoT/eMTC operation is not assumed. [RAN1]</w:t>
      </w:r>
    </w:p>
    <w:p w14:paraId="5A7DDC6C" w14:textId="23A68E77" w:rsidR="00814D9B" w:rsidRDefault="00814D9B" w:rsidP="00361969">
      <w:r>
        <w:t xml:space="preserve">RAN1 has agreed to </w:t>
      </w:r>
      <w:r w:rsidR="00013462">
        <w:t xml:space="preserve">down-select </w:t>
      </w:r>
      <w:r>
        <w:t>further</w:t>
      </w:r>
      <w:r w:rsidR="00013462">
        <w:t xml:space="preserve"> among</w:t>
      </w:r>
      <w:r>
        <w:t xml:space="preserve"> following options for enabling/disabling of HARQ feedback for downlink transmission in RAN1 #110</w:t>
      </w:r>
      <w:r w:rsidR="00FE5DCA">
        <w:t xml:space="preserve"> [2]</w:t>
      </w:r>
      <w:r>
        <w:t>:</w:t>
      </w:r>
    </w:p>
    <w:p w14:paraId="14EE9029" w14:textId="77777777" w:rsidR="00814D9B" w:rsidRPr="006F6D4F" w:rsidRDefault="00814D9B" w:rsidP="006F6D4F">
      <w:pPr>
        <w:spacing w:after="0"/>
        <w:rPr>
          <w:b/>
          <w:bCs/>
          <w:i/>
          <w:lang w:val="en-US" w:eastAsia="x-none"/>
        </w:rPr>
      </w:pPr>
      <w:r w:rsidRPr="006F6D4F">
        <w:rPr>
          <w:b/>
          <w:bCs/>
          <w:i/>
          <w:highlight w:val="green"/>
          <w:lang w:val="en-US" w:eastAsia="x-none"/>
        </w:rPr>
        <w:t>Agreement</w:t>
      </w:r>
    </w:p>
    <w:p w14:paraId="1F1D4020" w14:textId="77777777" w:rsidR="00814D9B" w:rsidRPr="006F6D4F" w:rsidRDefault="00814D9B" w:rsidP="006F6D4F">
      <w:pPr>
        <w:spacing w:after="0"/>
        <w:rPr>
          <w:i/>
          <w:lang w:val="en-US" w:eastAsia="x-none"/>
        </w:rPr>
      </w:pPr>
      <w:r w:rsidRPr="006F6D4F">
        <w:rPr>
          <w:i/>
          <w:lang w:val="en-US" w:eastAsia="x-none"/>
        </w:rPr>
        <w:t>For eMTC NTN, to configure/indicate enabling/disabling of HARQ feedback for downlink transmission, down select one or more from the following options:</w:t>
      </w:r>
    </w:p>
    <w:p w14:paraId="4031CD30" w14:textId="77777777" w:rsidR="00814D9B" w:rsidRPr="006F6D4F" w:rsidRDefault="00814D9B" w:rsidP="006F6D4F">
      <w:pPr>
        <w:numPr>
          <w:ilvl w:val="0"/>
          <w:numId w:val="23"/>
        </w:numPr>
        <w:spacing w:after="0"/>
        <w:rPr>
          <w:i/>
          <w:lang w:val="en-US" w:eastAsia="x-none"/>
        </w:rPr>
      </w:pPr>
      <w:r w:rsidRPr="006F6D4F">
        <w:rPr>
          <w:i/>
          <w:lang w:val="en-US" w:eastAsia="x-none"/>
        </w:rPr>
        <w:t>Option 1: per HARQ process via UE specific RRC signaling.</w:t>
      </w:r>
    </w:p>
    <w:p w14:paraId="519981CE" w14:textId="77777777" w:rsidR="00814D9B" w:rsidRPr="006F6D4F" w:rsidRDefault="00814D9B" w:rsidP="006F6D4F">
      <w:pPr>
        <w:numPr>
          <w:ilvl w:val="0"/>
          <w:numId w:val="23"/>
        </w:numPr>
        <w:spacing w:after="0"/>
        <w:rPr>
          <w:i/>
          <w:lang w:val="en-US" w:eastAsia="x-none"/>
        </w:rPr>
      </w:pPr>
      <w:r w:rsidRPr="006F6D4F">
        <w:rPr>
          <w:i/>
          <w:lang w:val="en-US" w:eastAsia="x-none"/>
        </w:rPr>
        <w:t>Option 3: explicitly indicated by DCI (e.g., new field or reusing existing field).</w:t>
      </w:r>
    </w:p>
    <w:p w14:paraId="09158DBC" w14:textId="77777777" w:rsidR="00814D9B" w:rsidRPr="006F6D4F" w:rsidRDefault="00814D9B" w:rsidP="006F6D4F">
      <w:pPr>
        <w:numPr>
          <w:ilvl w:val="0"/>
          <w:numId w:val="23"/>
        </w:numPr>
        <w:spacing w:after="0"/>
        <w:rPr>
          <w:i/>
          <w:lang w:val="en-US" w:eastAsia="x-none"/>
        </w:rPr>
      </w:pPr>
      <w:r w:rsidRPr="006F6D4F">
        <w:rPr>
          <w:i/>
          <w:lang w:val="en-US" w:eastAsia="x-none"/>
        </w:rPr>
        <w:t>Option 4: implicitly indicated by existing configured/indicated/combined parameter(s) in the DCI (e.g., repetition number, TBS)</w:t>
      </w:r>
    </w:p>
    <w:p w14:paraId="1AEB2D3B" w14:textId="77777777" w:rsidR="00814D9B" w:rsidRPr="006F6D4F" w:rsidRDefault="00814D9B" w:rsidP="006F6D4F">
      <w:pPr>
        <w:numPr>
          <w:ilvl w:val="0"/>
          <w:numId w:val="23"/>
        </w:numPr>
        <w:spacing w:after="0"/>
        <w:rPr>
          <w:i/>
          <w:lang w:val="en-US" w:eastAsia="x-none"/>
        </w:rPr>
      </w:pPr>
      <w:r w:rsidRPr="006F6D4F">
        <w:rPr>
          <w:i/>
          <w:lang w:val="en-US" w:eastAsia="x-none"/>
        </w:rPr>
        <w:t>Option 6: combinations of some options above.</w:t>
      </w:r>
    </w:p>
    <w:p w14:paraId="4B32F24C" w14:textId="77777777" w:rsidR="00814D9B" w:rsidRPr="006F6D4F" w:rsidRDefault="00814D9B" w:rsidP="006F6D4F">
      <w:pPr>
        <w:spacing w:after="0"/>
        <w:rPr>
          <w:i/>
          <w:lang w:eastAsia="x-none"/>
        </w:rPr>
      </w:pPr>
    </w:p>
    <w:p w14:paraId="7C861A7C" w14:textId="77777777" w:rsidR="00814D9B" w:rsidRPr="006F6D4F" w:rsidRDefault="00814D9B" w:rsidP="006F6D4F">
      <w:pPr>
        <w:spacing w:after="0"/>
        <w:rPr>
          <w:b/>
          <w:bCs/>
          <w:i/>
          <w:lang w:val="en-US" w:eastAsia="x-none"/>
        </w:rPr>
      </w:pPr>
      <w:r w:rsidRPr="006F6D4F">
        <w:rPr>
          <w:b/>
          <w:bCs/>
          <w:i/>
          <w:highlight w:val="green"/>
          <w:lang w:val="en-US" w:eastAsia="x-none"/>
        </w:rPr>
        <w:t>Agreement</w:t>
      </w:r>
    </w:p>
    <w:p w14:paraId="3FB2EED3" w14:textId="77777777" w:rsidR="00814D9B" w:rsidRPr="006F6D4F" w:rsidRDefault="00814D9B" w:rsidP="006F6D4F">
      <w:pPr>
        <w:spacing w:after="0"/>
        <w:rPr>
          <w:i/>
          <w:lang w:val="en-US" w:eastAsia="x-none"/>
        </w:rPr>
      </w:pPr>
      <w:r w:rsidRPr="006F6D4F">
        <w:rPr>
          <w:i/>
          <w:lang w:val="en-US" w:eastAsia="x-none"/>
        </w:rPr>
        <w:t>For NB-IoT NTN, to configure/indicate enabling/disabling of HARQ feedback for downlink transmission, down select one or more from the following options:</w:t>
      </w:r>
    </w:p>
    <w:p w14:paraId="4E80DE28" w14:textId="77777777" w:rsidR="00814D9B" w:rsidRPr="006F6D4F" w:rsidRDefault="00814D9B" w:rsidP="006F6D4F">
      <w:pPr>
        <w:numPr>
          <w:ilvl w:val="0"/>
          <w:numId w:val="23"/>
        </w:numPr>
        <w:spacing w:after="0"/>
        <w:rPr>
          <w:i/>
          <w:lang w:val="en-US" w:eastAsia="x-none"/>
        </w:rPr>
      </w:pPr>
      <w:r w:rsidRPr="006F6D4F">
        <w:rPr>
          <w:i/>
          <w:lang w:val="en-US" w:eastAsia="x-none"/>
        </w:rPr>
        <w:t>Option 1: per HARQ process via UE specific RRC signaling</w:t>
      </w:r>
    </w:p>
    <w:p w14:paraId="40D785A3" w14:textId="77777777" w:rsidR="00814D9B" w:rsidRPr="006F6D4F" w:rsidRDefault="00814D9B" w:rsidP="006F6D4F">
      <w:pPr>
        <w:numPr>
          <w:ilvl w:val="0"/>
          <w:numId w:val="23"/>
        </w:numPr>
        <w:spacing w:after="0"/>
        <w:rPr>
          <w:i/>
          <w:lang w:val="en-US" w:eastAsia="x-none"/>
        </w:rPr>
      </w:pPr>
      <w:r w:rsidRPr="006F6D4F">
        <w:rPr>
          <w:i/>
          <w:lang w:val="en-US" w:eastAsia="x-none"/>
        </w:rPr>
        <w:t>Option 3: explicitly indicated by DCI (e.g., new field or reusing existing field)</w:t>
      </w:r>
    </w:p>
    <w:p w14:paraId="272EA7A4" w14:textId="77777777" w:rsidR="00814D9B" w:rsidRPr="006F6D4F" w:rsidRDefault="00814D9B" w:rsidP="006F6D4F">
      <w:pPr>
        <w:numPr>
          <w:ilvl w:val="0"/>
          <w:numId w:val="23"/>
        </w:numPr>
        <w:spacing w:after="0"/>
        <w:rPr>
          <w:i/>
          <w:lang w:val="en-US" w:eastAsia="x-none"/>
        </w:rPr>
      </w:pPr>
      <w:r w:rsidRPr="006F6D4F">
        <w:rPr>
          <w:i/>
          <w:lang w:val="en-US" w:eastAsia="x-none"/>
        </w:rPr>
        <w:t>Option 4: implicitly indicated by existing configured/indicated/combined parameter(s) in the DCI (e.g., repetition number, TBS)</w:t>
      </w:r>
    </w:p>
    <w:p w14:paraId="43E207DC" w14:textId="77777777" w:rsidR="00814D9B" w:rsidRPr="006F6D4F" w:rsidRDefault="00814D9B" w:rsidP="006F6D4F">
      <w:pPr>
        <w:numPr>
          <w:ilvl w:val="0"/>
          <w:numId w:val="23"/>
        </w:numPr>
        <w:spacing w:after="0"/>
        <w:rPr>
          <w:i/>
          <w:lang w:val="en-US" w:eastAsia="x-none"/>
        </w:rPr>
      </w:pPr>
      <w:r w:rsidRPr="006F6D4F">
        <w:rPr>
          <w:i/>
          <w:lang w:val="en-US" w:eastAsia="x-none"/>
        </w:rPr>
        <w:t>Option 6: combinations of some options above</w:t>
      </w:r>
    </w:p>
    <w:p w14:paraId="51544F20" w14:textId="77777777" w:rsidR="00814D9B" w:rsidRPr="006F6D4F" w:rsidRDefault="00814D9B" w:rsidP="006F6D4F">
      <w:pPr>
        <w:spacing w:after="0"/>
        <w:rPr>
          <w:i/>
          <w:lang w:val="en-US" w:eastAsia="x-none"/>
        </w:rPr>
      </w:pPr>
    </w:p>
    <w:p w14:paraId="2A6C4E0D" w14:textId="77777777" w:rsidR="00814D9B" w:rsidRPr="006F6D4F" w:rsidRDefault="00814D9B" w:rsidP="006F6D4F">
      <w:pPr>
        <w:spacing w:after="0"/>
        <w:rPr>
          <w:b/>
          <w:bCs/>
          <w:i/>
          <w:lang w:val="en-US" w:eastAsia="x-none"/>
        </w:rPr>
      </w:pPr>
      <w:r w:rsidRPr="006F6D4F">
        <w:rPr>
          <w:b/>
          <w:bCs/>
          <w:i/>
          <w:highlight w:val="green"/>
          <w:lang w:val="en-US" w:eastAsia="x-none"/>
        </w:rPr>
        <w:t>Agreement</w:t>
      </w:r>
    </w:p>
    <w:p w14:paraId="17FB10E2" w14:textId="77777777" w:rsidR="00814D9B" w:rsidRPr="006F6D4F" w:rsidRDefault="00814D9B" w:rsidP="006F6D4F">
      <w:pPr>
        <w:spacing w:after="0"/>
        <w:rPr>
          <w:i/>
          <w:lang w:val="en-US" w:eastAsia="x-none"/>
        </w:rPr>
      </w:pPr>
      <w:r w:rsidRPr="006F6D4F">
        <w:rPr>
          <w:i/>
          <w:lang w:val="en-US" w:eastAsia="x-none"/>
        </w:rPr>
        <w:t>For a DL HARQ process with disabled HARQ feedback in NB-IoT, at least the following UE behavior(s) can be considered:</w:t>
      </w:r>
    </w:p>
    <w:p w14:paraId="15C35E82" w14:textId="77777777" w:rsidR="00814D9B" w:rsidRPr="006F6D4F" w:rsidRDefault="00814D9B" w:rsidP="006F6D4F">
      <w:pPr>
        <w:numPr>
          <w:ilvl w:val="0"/>
          <w:numId w:val="24"/>
        </w:numPr>
        <w:spacing w:after="0"/>
        <w:rPr>
          <w:i/>
          <w:lang w:val="en-US" w:eastAsia="x-none"/>
        </w:rPr>
      </w:pPr>
      <w:r w:rsidRPr="006F6D4F">
        <w:rPr>
          <w:i/>
          <w:lang w:val="en-US" w:eastAsia="x-none"/>
        </w:rPr>
        <w:t xml:space="preserve">Option 1: UE is not expected to receive another NPDCCH carrying a DCI scheduling a NPDSCH for a given HARQ process that starts until X(ms) after the end of the reception of the last NPDSCH for that HARQ process. </w:t>
      </w:r>
    </w:p>
    <w:p w14:paraId="030D61BE" w14:textId="77777777" w:rsidR="00814D9B" w:rsidRPr="006F6D4F" w:rsidRDefault="00814D9B" w:rsidP="006F6D4F">
      <w:pPr>
        <w:numPr>
          <w:ilvl w:val="1"/>
          <w:numId w:val="24"/>
        </w:numPr>
        <w:spacing w:after="0"/>
        <w:rPr>
          <w:i/>
          <w:lang w:val="en-US" w:eastAsia="x-none"/>
        </w:rPr>
      </w:pPr>
      <w:r w:rsidRPr="006F6D4F">
        <w:rPr>
          <w:i/>
          <w:lang w:val="en-US" w:eastAsia="x-none"/>
        </w:rPr>
        <w:t>X =12</w:t>
      </w:r>
    </w:p>
    <w:p w14:paraId="336B7890" w14:textId="77777777" w:rsidR="00814D9B" w:rsidRPr="006F6D4F" w:rsidRDefault="00814D9B" w:rsidP="006F6D4F">
      <w:pPr>
        <w:numPr>
          <w:ilvl w:val="0"/>
          <w:numId w:val="24"/>
        </w:numPr>
        <w:spacing w:after="0"/>
        <w:rPr>
          <w:i/>
          <w:lang w:val="en-US" w:eastAsia="x-none"/>
        </w:rPr>
      </w:pPr>
      <w:r w:rsidRPr="006F6D4F">
        <w:rPr>
          <w:i/>
          <w:lang w:val="en-US" w:eastAsia="x-none"/>
        </w:rPr>
        <w:t>Option 2: UE is not required to monitor NPDCCH in a period of Y(ms) from the end of reception of the last NPDSCH</w:t>
      </w:r>
    </w:p>
    <w:p w14:paraId="3CFCEB2E" w14:textId="77777777" w:rsidR="00814D9B" w:rsidRPr="006F6D4F" w:rsidRDefault="00814D9B" w:rsidP="006F6D4F">
      <w:pPr>
        <w:numPr>
          <w:ilvl w:val="1"/>
          <w:numId w:val="24"/>
        </w:numPr>
        <w:spacing w:after="0"/>
        <w:rPr>
          <w:i/>
          <w:lang w:val="en-US" w:eastAsia="x-none"/>
        </w:rPr>
      </w:pPr>
      <w:r w:rsidRPr="006F6D4F">
        <w:rPr>
          <w:i/>
          <w:lang w:val="en-US" w:eastAsia="x-none"/>
        </w:rPr>
        <w:t>Y=12</w:t>
      </w:r>
    </w:p>
    <w:p w14:paraId="4DD71D66" w14:textId="77777777" w:rsidR="00814D9B" w:rsidRPr="006F6D4F" w:rsidRDefault="00814D9B" w:rsidP="006F6D4F">
      <w:pPr>
        <w:spacing w:after="0"/>
        <w:rPr>
          <w:i/>
          <w:lang w:val="en-US" w:eastAsia="x-none"/>
        </w:rPr>
      </w:pPr>
      <w:r w:rsidRPr="006F6D4F">
        <w:rPr>
          <w:i/>
          <w:lang w:val="en-US" w:eastAsia="x-none"/>
        </w:rPr>
        <w:t>Note: it may be different UE behaviors for different UE categories (e.g., UE with single/multiple HARQ processes)</w:t>
      </w:r>
    </w:p>
    <w:p w14:paraId="269AFE58" w14:textId="4F600A9B" w:rsidR="00814D9B" w:rsidRDefault="00814D9B" w:rsidP="00361969">
      <w:pPr>
        <w:rPr>
          <w:lang w:val="en-US"/>
        </w:rPr>
      </w:pPr>
    </w:p>
    <w:p w14:paraId="64CD144B" w14:textId="1A6895D7" w:rsidR="005605E9" w:rsidRDefault="001B7E3D" w:rsidP="005605E9">
      <w:pPr>
        <w:rPr>
          <w:rFonts w:cs="Arial"/>
        </w:rPr>
      </w:pPr>
      <w:r>
        <w:lastRenderedPageBreak/>
        <w:t>In this contribution, we discuss further on the remaining options listed above for enabling/disabling DL HARQ feedback on IoT NTN</w:t>
      </w:r>
      <w:r w:rsidR="00277FF0">
        <w:t>.</w:t>
      </w:r>
    </w:p>
    <w:p w14:paraId="197E28B8" w14:textId="39492A67" w:rsidR="005605E9" w:rsidRDefault="00277FF0" w:rsidP="005605E9">
      <w:pPr>
        <w:pStyle w:val="Heading1"/>
      </w:pPr>
      <w:r>
        <w:t>Discussion</w:t>
      </w:r>
    </w:p>
    <w:p w14:paraId="665AAD3D" w14:textId="7084A6D4" w:rsidR="00164E12" w:rsidRPr="00D91571" w:rsidRDefault="00FC49FA" w:rsidP="00FC49FA">
      <w:pPr>
        <w:pStyle w:val="Heading2"/>
      </w:pPr>
      <w:r>
        <w:t xml:space="preserve">Disabling HARQ feedback </w:t>
      </w:r>
      <w:r w:rsidR="002529F4">
        <w:t>in Rel-18 IoT NTN</w:t>
      </w:r>
    </w:p>
    <w:p w14:paraId="3E18E1AB" w14:textId="252D2D96" w:rsidR="00013462" w:rsidRDefault="00013462" w:rsidP="00473EB3">
      <w:pPr>
        <w:rPr>
          <w:lang w:val="en-US"/>
        </w:rPr>
      </w:pPr>
      <w:r>
        <w:rPr>
          <w:lang w:val="en-US"/>
        </w:rPr>
        <w:t>The following options are on the table for further down-selection:</w:t>
      </w:r>
    </w:p>
    <w:p w14:paraId="3EEB8554" w14:textId="77777777" w:rsidR="00013462" w:rsidRPr="006F6D4F" w:rsidRDefault="00013462" w:rsidP="00013462">
      <w:pPr>
        <w:numPr>
          <w:ilvl w:val="0"/>
          <w:numId w:val="23"/>
        </w:numPr>
        <w:spacing w:after="0"/>
        <w:rPr>
          <w:iCs/>
          <w:lang w:val="en-US" w:eastAsia="x-none"/>
        </w:rPr>
      </w:pPr>
      <w:r w:rsidRPr="006F6D4F">
        <w:rPr>
          <w:iCs/>
          <w:lang w:val="en-US" w:eastAsia="x-none"/>
        </w:rPr>
        <w:t>Option 1: per HARQ process via UE specific RRC signaling.</w:t>
      </w:r>
    </w:p>
    <w:p w14:paraId="6C66CE2A" w14:textId="77777777" w:rsidR="00013462" w:rsidRPr="006F6D4F" w:rsidRDefault="00013462" w:rsidP="00013462">
      <w:pPr>
        <w:numPr>
          <w:ilvl w:val="0"/>
          <w:numId w:val="23"/>
        </w:numPr>
        <w:spacing w:after="0"/>
        <w:rPr>
          <w:iCs/>
          <w:lang w:val="en-US" w:eastAsia="x-none"/>
        </w:rPr>
      </w:pPr>
      <w:r w:rsidRPr="006F6D4F">
        <w:rPr>
          <w:iCs/>
          <w:lang w:val="en-US" w:eastAsia="x-none"/>
        </w:rPr>
        <w:t>Option 3: explicitly indicated by DCI (e.g., new field or reusing existing field).</w:t>
      </w:r>
    </w:p>
    <w:p w14:paraId="3F001B9E" w14:textId="77777777" w:rsidR="00013462" w:rsidRPr="006F6D4F" w:rsidRDefault="00013462" w:rsidP="00013462">
      <w:pPr>
        <w:numPr>
          <w:ilvl w:val="0"/>
          <w:numId w:val="23"/>
        </w:numPr>
        <w:spacing w:after="0"/>
        <w:rPr>
          <w:iCs/>
          <w:lang w:val="en-US" w:eastAsia="x-none"/>
        </w:rPr>
      </w:pPr>
      <w:r w:rsidRPr="006F6D4F">
        <w:rPr>
          <w:iCs/>
          <w:lang w:val="en-US" w:eastAsia="x-none"/>
        </w:rPr>
        <w:t>Option 4: implicitly indicated by existing configured/indicated/combined parameter(s) in the DCI (e.g., repetition number, TBS)</w:t>
      </w:r>
    </w:p>
    <w:p w14:paraId="023047B5" w14:textId="77777777" w:rsidR="00013462" w:rsidRPr="006F6D4F" w:rsidRDefault="00013462" w:rsidP="00013462">
      <w:pPr>
        <w:numPr>
          <w:ilvl w:val="0"/>
          <w:numId w:val="23"/>
        </w:numPr>
        <w:spacing w:after="0"/>
        <w:rPr>
          <w:iCs/>
          <w:lang w:val="en-US" w:eastAsia="x-none"/>
        </w:rPr>
      </w:pPr>
      <w:r w:rsidRPr="006F6D4F">
        <w:rPr>
          <w:iCs/>
          <w:lang w:val="en-US" w:eastAsia="x-none"/>
        </w:rPr>
        <w:t>Option 6: combinations of some options above.</w:t>
      </w:r>
    </w:p>
    <w:p w14:paraId="207E9A9A" w14:textId="77777777" w:rsidR="00013462" w:rsidRDefault="00013462" w:rsidP="00473EB3">
      <w:pPr>
        <w:rPr>
          <w:lang w:val="en-US"/>
        </w:rPr>
      </w:pPr>
    </w:p>
    <w:p w14:paraId="5B6F6A9B" w14:textId="6260947E" w:rsidR="00E558CC" w:rsidRDefault="00D604FC" w:rsidP="00473EB3">
      <w:pPr>
        <w:rPr>
          <w:lang w:val="en-US"/>
        </w:rPr>
      </w:pPr>
      <w:r w:rsidRPr="005D789B">
        <w:rPr>
          <w:lang w:val="en-US"/>
        </w:rPr>
        <w:t>Option</w:t>
      </w:r>
      <w:r w:rsidR="005D789B" w:rsidRPr="005D789B">
        <w:rPr>
          <w:lang w:val="en-US"/>
        </w:rPr>
        <w:t xml:space="preserve"> 3</w:t>
      </w:r>
      <w:r w:rsidR="00FB7F16">
        <w:rPr>
          <w:lang w:val="en-US"/>
        </w:rPr>
        <w:t xml:space="preserve"> with reusing existing field</w:t>
      </w:r>
      <w:r w:rsidR="005D789B" w:rsidRPr="005D789B">
        <w:rPr>
          <w:lang w:val="en-US"/>
        </w:rPr>
        <w:t xml:space="preserve"> enables/disables DL HARQ feedback per</w:t>
      </w:r>
      <w:r w:rsidR="005D789B">
        <w:rPr>
          <w:lang w:val="en-US"/>
        </w:rPr>
        <w:t xml:space="preserve"> transmission</w:t>
      </w:r>
      <w:r w:rsidR="0070666C">
        <w:rPr>
          <w:lang w:val="en-US"/>
        </w:rPr>
        <w:t xml:space="preserve"> via toggling the NDI bit in DCI</w:t>
      </w:r>
      <w:r w:rsidR="00FB3615">
        <w:rPr>
          <w:lang w:val="en-US"/>
        </w:rPr>
        <w:t xml:space="preserve">. </w:t>
      </w:r>
      <w:r w:rsidR="004F02BD">
        <w:rPr>
          <w:lang w:val="en-US"/>
        </w:rPr>
        <w:t xml:space="preserve">DL HARQ feedback may </w:t>
      </w:r>
      <w:r w:rsidR="006A1725">
        <w:rPr>
          <w:lang w:val="en-US"/>
        </w:rPr>
        <w:t>thus</w:t>
      </w:r>
      <w:r w:rsidR="004E3A3A">
        <w:rPr>
          <w:lang w:val="en-US"/>
        </w:rPr>
        <w:t xml:space="preserve"> </w:t>
      </w:r>
      <w:r w:rsidR="004F02BD">
        <w:rPr>
          <w:lang w:val="en-US"/>
        </w:rPr>
        <w:t>be disabled</w:t>
      </w:r>
      <w:r w:rsidR="00FC2BBF">
        <w:rPr>
          <w:lang w:val="en-US"/>
        </w:rPr>
        <w:t xml:space="preserve"> </w:t>
      </w:r>
      <w:r w:rsidR="004F02BD">
        <w:rPr>
          <w:lang w:val="en-US"/>
        </w:rPr>
        <w:t>by always indicating a new transmission</w:t>
      </w:r>
      <w:r w:rsidR="00362BD5">
        <w:rPr>
          <w:lang w:val="en-US"/>
        </w:rPr>
        <w:t>, causing the UE to flush HARQ buffers</w:t>
      </w:r>
      <w:r w:rsidR="003B4860">
        <w:rPr>
          <w:lang w:val="en-US"/>
        </w:rPr>
        <w:t xml:space="preserve"> before confirmation that the data has been successfully received.</w:t>
      </w:r>
    </w:p>
    <w:p w14:paraId="69206455" w14:textId="6AF50059" w:rsidR="007A11CB" w:rsidRDefault="007A11CB" w:rsidP="00473EB3">
      <w:pPr>
        <w:rPr>
          <w:lang w:val="en-US"/>
        </w:rPr>
      </w:pPr>
      <w:r>
        <w:rPr>
          <w:lang w:val="en-US"/>
        </w:rPr>
        <w:t xml:space="preserve">This solution was </w:t>
      </w:r>
      <w:r w:rsidR="00A96113">
        <w:rPr>
          <w:lang w:val="en-US"/>
        </w:rPr>
        <w:t xml:space="preserve">thoroughly </w:t>
      </w:r>
      <w:r>
        <w:rPr>
          <w:lang w:val="en-US"/>
        </w:rPr>
        <w:t>discussed in NR NTN as an alternative to RRC configuration</w:t>
      </w:r>
      <w:r w:rsidR="00EB4C7A">
        <w:rPr>
          <w:lang w:val="en-US"/>
        </w:rPr>
        <w:t>, and one reason it was no</w:t>
      </w:r>
      <w:r w:rsidR="0062073B">
        <w:rPr>
          <w:lang w:val="en-US"/>
        </w:rPr>
        <w:t>t</w:t>
      </w:r>
      <w:r w:rsidR="00EB4C7A">
        <w:rPr>
          <w:lang w:val="en-US"/>
        </w:rPr>
        <w:t xml:space="preserve"> adopted is </w:t>
      </w:r>
      <w:r w:rsidR="0062073B">
        <w:rPr>
          <w:lang w:val="en-US"/>
        </w:rPr>
        <w:t>optimization of PDCCH monitoring</w:t>
      </w:r>
      <w:r w:rsidR="009B4B13">
        <w:rPr>
          <w:lang w:val="en-US"/>
        </w:rPr>
        <w:t>.</w:t>
      </w:r>
      <w:r w:rsidR="007620F1">
        <w:rPr>
          <w:lang w:val="en-US"/>
        </w:rPr>
        <w:t xml:space="preserve"> In </w:t>
      </w:r>
      <w:r w:rsidR="0038323F">
        <w:rPr>
          <w:lang w:val="en-US"/>
        </w:rPr>
        <w:t xml:space="preserve">NR NTN, in </w:t>
      </w:r>
      <w:r w:rsidR="007620F1">
        <w:rPr>
          <w:lang w:val="en-US"/>
        </w:rPr>
        <w:t xml:space="preserve">addition to </w:t>
      </w:r>
      <w:r w:rsidR="00515D92">
        <w:rPr>
          <w:lang w:val="en-US"/>
        </w:rPr>
        <w:t>enabling/</w:t>
      </w:r>
      <w:r w:rsidR="007620F1">
        <w:rPr>
          <w:lang w:val="en-US"/>
        </w:rPr>
        <w:t>disabling DL HARQ feedback</w:t>
      </w:r>
      <w:r w:rsidR="008E0EDF">
        <w:rPr>
          <w:lang w:val="en-US"/>
        </w:rPr>
        <w:t xml:space="preserve"> </w:t>
      </w:r>
      <w:r w:rsidR="007620F1">
        <w:rPr>
          <w:lang w:val="en-US"/>
        </w:rPr>
        <w:t xml:space="preserve">the configuration is </w:t>
      </w:r>
      <w:r w:rsidR="008E0EDF">
        <w:rPr>
          <w:lang w:val="en-US"/>
        </w:rPr>
        <w:t xml:space="preserve">also </w:t>
      </w:r>
      <w:r w:rsidR="007620F1">
        <w:rPr>
          <w:lang w:val="en-US"/>
        </w:rPr>
        <w:t xml:space="preserve">used to adapt DRX </w:t>
      </w:r>
      <w:r w:rsidR="008E0EDF">
        <w:rPr>
          <w:lang w:val="en-US"/>
        </w:rPr>
        <w:t xml:space="preserve">active </w:t>
      </w:r>
      <w:r w:rsidR="007620F1">
        <w:rPr>
          <w:lang w:val="en-US"/>
        </w:rPr>
        <w:t>time to optimize</w:t>
      </w:r>
      <w:r w:rsidR="008E0EDF">
        <w:rPr>
          <w:lang w:val="en-US"/>
        </w:rPr>
        <w:t xml:space="preserve"> when the UE is awake</w:t>
      </w:r>
      <w:r w:rsidR="00A051B3">
        <w:rPr>
          <w:lang w:val="en-US"/>
        </w:rPr>
        <w:t xml:space="preserve"> </w:t>
      </w:r>
      <w:r w:rsidR="00D668A5">
        <w:rPr>
          <w:lang w:val="en-US"/>
        </w:rPr>
        <w:t>(</w:t>
      </w:r>
      <w:r w:rsidR="001246A2">
        <w:rPr>
          <w:lang w:val="en-US"/>
        </w:rPr>
        <w:t>i.e</w:t>
      </w:r>
      <w:r w:rsidR="00D668A5">
        <w:rPr>
          <w:lang w:val="en-US"/>
        </w:rPr>
        <w:t xml:space="preserve">. </w:t>
      </w:r>
      <w:r w:rsidR="0039571D">
        <w:rPr>
          <w:lang w:val="en-US"/>
        </w:rPr>
        <w:t>depending</w:t>
      </w:r>
      <w:r w:rsidR="00A051B3">
        <w:rPr>
          <w:lang w:val="en-US"/>
        </w:rPr>
        <w:t xml:space="preserve"> on </w:t>
      </w:r>
      <w:r w:rsidR="00647584">
        <w:rPr>
          <w:lang w:val="en-US"/>
        </w:rPr>
        <w:t xml:space="preserve">whether </w:t>
      </w:r>
      <w:r w:rsidR="00A051B3">
        <w:rPr>
          <w:lang w:val="en-US"/>
        </w:rPr>
        <w:t>feedback is enabled/disabled</w:t>
      </w:r>
      <w:r w:rsidR="00D668A5">
        <w:rPr>
          <w:lang w:val="en-US"/>
        </w:rPr>
        <w:t>)</w:t>
      </w:r>
      <w:r w:rsidR="00A051B3">
        <w:rPr>
          <w:lang w:val="en-US"/>
        </w:rPr>
        <w:t>.</w:t>
      </w:r>
      <w:r w:rsidR="00E829D3">
        <w:rPr>
          <w:lang w:val="en-US"/>
        </w:rPr>
        <w:t xml:space="preserve"> </w:t>
      </w:r>
      <w:r w:rsidR="00AF7651">
        <w:rPr>
          <w:lang w:val="en-US"/>
        </w:rPr>
        <w:t xml:space="preserve">Based on configuration, three possible </w:t>
      </w:r>
      <w:r w:rsidR="00FB4554">
        <w:rPr>
          <w:lang w:val="en-US"/>
        </w:rPr>
        <w:t>monitoring occasions are supported:</w:t>
      </w:r>
    </w:p>
    <w:p w14:paraId="6DA7BCDA" w14:textId="61AAA9E4" w:rsidR="00E76BE5" w:rsidRPr="00E76BE5" w:rsidRDefault="00E76BE5" w:rsidP="00E76BE5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E76BE5">
        <w:rPr>
          <w:rFonts w:ascii="Arial" w:hAnsi="Arial" w:cs="Arial"/>
          <w:i/>
          <w:iCs/>
          <w:sz w:val="20"/>
          <w:szCs w:val="20"/>
        </w:rPr>
        <w:t>drx-RetransmissionTimerDL</w:t>
      </w:r>
      <w:r w:rsidRPr="00E76BE5">
        <w:rPr>
          <w:rFonts w:ascii="Arial" w:hAnsi="Arial" w:cs="Arial"/>
          <w:sz w:val="20"/>
          <w:szCs w:val="20"/>
        </w:rPr>
        <w:t xml:space="preserve"> is started after </w:t>
      </w:r>
      <w:r w:rsidRPr="00E76BE5">
        <w:rPr>
          <w:rFonts w:ascii="Arial" w:hAnsi="Arial" w:cs="Arial"/>
          <w:i/>
          <w:iCs/>
          <w:sz w:val="20"/>
          <w:szCs w:val="20"/>
        </w:rPr>
        <w:t>drx-HARQ-RTT-Timer-DL</w:t>
      </w:r>
      <w:r w:rsidRPr="00E76BE5">
        <w:rPr>
          <w:rFonts w:ascii="Arial" w:hAnsi="Arial" w:cs="Arial"/>
          <w:sz w:val="20"/>
          <w:szCs w:val="20"/>
        </w:rPr>
        <w:t xml:space="preserve"> plus the UE-gNB RTT;</w:t>
      </w:r>
    </w:p>
    <w:p w14:paraId="73940162" w14:textId="6B44707C" w:rsidR="00E76BE5" w:rsidRPr="00E76BE5" w:rsidRDefault="00E76BE5" w:rsidP="00E76BE5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E76BE5">
        <w:rPr>
          <w:rFonts w:ascii="Arial" w:hAnsi="Arial" w:cs="Arial"/>
          <w:i/>
          <w:iCs/>
          <w:sz w:val="20"/>
          <w:szCs w:val="20"/>
        </w:rPr>
        <w:t>drx-HARQ-RTT-Timer-DL</w:t>
      </w:r>
      <w:r w:rsidRPr="00E76BE5">
        <w:rPr>
          <w:rFonts w:ascii="Arial" w:hAnsi="Arial" w:cs="Arial"/>
          <w:sz w:val="20"/>
          <w:szCs w:val="20"/>
        </w:rPr>
        <w:t xml:space="preserve"> is not started, and thus neither is </w:t>
      </w:r>
      <w:r w:rsidRPr="00241605">
        <w:rPr>
          <w:rFonts w:ascii="Arial" w:hAnsi="Arial" w:cs="Arial"/>
          <w:i/>
          <w:iCs/>
          <w:sz w:val="20"/>
          <w:szCs w:val="20"/>
        </w:rPr>
        <w:t>drx-RetransmissionTimerDL</w:t>
      </w:r>
      <w:r w:rsidRPr="00E76BE5">
        <w:rPr>
          <w:rFonts w:ascii="Arial" w:hAnsi="Arial" w:cs="Arial"/>
          <w:sz w:val="20"/>
          <w:szCs w:val="20"/>
        </w:rPr>
        <w:t>;</w:t>
      </w:r>
    </w:p>
    <w:p w14:paraId="52A4B27A" w14:textId="1D70F213" w:rsidR="00E76BE5" w:rsidRPr="00E76BE5" w:rsidRDefault="00241605" w:rsidP="00E76BE5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E76BE5">
        <w:rPr>
          <w:rFonts w:ascii="Arial" w:hAnsi="Arial" w:cs="Arial"/>
          <w:i/>
          <w:iCs/>
          <w:sz w:val="20"/>
          <w:szCs w:val="20"/>
        </w:rPr>
        <w:t>drx-RetransmissionTimerDL</w:t>
      </w:r>
      <w:r w:rsidRPr="00E76BE5">
        <w:rPr>
          <w:rFonts w:ascii="Arial" w:hAnsi="Arial" w:cs="Arial"/>
          <w:sz w:val="20"/>
          <w:szCs w:val="20"/>
        </w:rPr>
        <w:t xml:space="preserve"> is started after </w:t>
      </w:r>
      <w:r w:rsidRPr="00E76BE5">
        <w:rPr>
          <w:rFonts w:ascii="Arial" w:hAnsi="Arial" w:cs="Arial"/>
          <w:i/>
          <w:iCs/>
          <w:sz w:val="20"/>
          <w:szCs w:val="20"/>
        </w:rPr>
        <w:t>drx-HARQ-RTT-Timer-DL</w:t>
      </w:r>
      <w:r w:rsidRPr="00E76B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(i.e. </w:t>
      </w:r>
      <w:r w:rsidR="00E76BE5" w:rsidRPr="00E76BE5">
        <w:rPr>
          <w:rFonts w:ascii="Arial" w:hAnsi="Arial" w:cs="Arial"/>
          <w:sz w:val="20"/>
          <w:szCs w:val="20"/>
        </w:rPr>
        <w:t>legacy behaviour applies</w:t>
      </w:r>
      <w:r>
        <w:rPr>
          <w:rFonts w:ascii="Arial" w:hAnsi="Arial" w:cs="Arial"/>
          <w:sz w:val="20"/>
          <w:szCs w:val="20"/>
        </w:rPr>
        <w:t>)</w:t>
      </w:r>
      <w:r w:rsidR="00E76BE5" w:rsidRPr="00E76BE5">
        <w:rPr>
          <w:rFonts w:ascii="Arial" w:hAnsi="Arial" w:cs="Arial"/>
          <w:sz w:val="20"/>
          <w:szCs w:val="20"/>
        </w:rPr>
        <w:t>.</w:t>
      </w:r>
    </w:p>
    <w:p w14:paraId="5328BA86" w14:textId="12345E92" w:rsidR="00FB4554" w:rsidRDefault="00E76BE5" w:rsidP="00E76BE5">
      <w:pPr>
        <w:rPr>
          <w:lang w:val="en-US"/>
        </w:rPr>
      </w:pPr>
      <w:r w:rsidRPr="00E76BE5">
        <w:rPr>
          <w:lang w:val="en-US"/>
        </w:rPr>
        <w:t xml:space="preserve">By offsetting the start of </w:t>
      </w:r>
      <w:r w:rsidRPr="00E829D3">
        <w:rPr>
          <w:i/>
          <w:iCs/>
          <w:lang w:val="en-US"/>
        </w:rPr>
        <w:t>drx-RetransmissionTimerDL</w:t>
      </w:r>
      <w:r w:rsidRPr="00E76BE5">
        <w:rPr>
          <w:lang w:val="en-US"/>
        </w:rPr>
        <w:t xml:space="preserve"> for HARQ processes with enabled DL HARQ feedback, </w:t>
      </w:r>
      <w:r w:rsidR="000700C6">
        <w:rPr>
          <w:lang w:val="en-US"/>
        </w:rPr>
        <w:t xml:space="preserve">PDCCH monitoring </w:t>
      </w:r>
      <w:r w:rsidRPr="00E76BE5">
        <w:rPr>
          <w:lang w:val="en-US"/>
        </w:rPr>
        <w:t>is optimized to receive a DL retransmission</w:t>
      </w:r>
      <w:r w:rsidR="00124AD0">
        <w:rPr>
          <w:lang w:val="en-US"/>
        </w:rPr>
        <w:t xml:space="preserve"> after UE-gNB RTT</w:t>
      </w:r>
      <w:r w:rsidRPr="00E76BE5">
        <w:rPr>
          <w:lang w:val="en-US"/>
        </w:rPr>
        <w:t xml:space="preserve">. Similarly, by not starting </w:t>
      </w:r>
      <w:r w:rsidRPr="00E829D3">
        <w:rPr>
          <w:i/>
          <w:iCs/>
          <w:lang w:val="en-US"/>
        </w:rPr>
        <w:t>drx-RetransmissionTimerDL</w:t>
      </w:r>
      <w:r w:rsidRPr="00E76BE5">
        <w:rPr>
          <w:lang w:val="en-US"/>
        </w:rPr>
        <w:t xml:space="preserve"> for HARQ processes with disabled DL HARQ feedback, the UE may save power by avoiding unnecessary </w:t>
      </w:r>
      <w:r w:rsidR="000108DD">
        <w:rPr>
          <w:lang w:val="en-US"/>
        </w:rPr>
        <w:t xml:space="preserve">PDCCH </w:t>
      </w:r>
      <w:r w:rsidRPr="00E76BE5">
        <w:rPr>
          <w:lang w:val="en-US"/>
        </w:rPr>
        <w:t>monitoring.</w:t>
      </w:r>
    </w:p>
    <w:p w14:paraId="1AF51BB1" w14:textId="763DA0AB" w:rsidR="00CF1570" w:rsidRPr="00CF1570" w:rsidRDefault="00F861F6" w:rsidP="00E76BE5">
      <w:pPr>
        <w:rPr>
          <w:lang w:val="en-US"/>
        </w:rPr>
      </w:pPr>
      <w:r>
        <w:rPr>
          <w:lang w:val="en-US"/>
        </w:rPr>
        <w:t xml:space="preserve">DCI-based disabling </w:t>
      </w:r>
      <w:r w:rsidR="00A9461B">
        <w:rPr>
          <w:lang w:val="en-US"/>
        </w:rPr>
        <w:t>does not support such adapt</w:t>
      </w:r>
      <w:r w:rsidR="00304A79">
        <w:rPr>
          <w:lang w:val="en-US"/>
        </w:rPr>
        <w:t xml:space="preserve">ions to DRX behaviour, </w:t>
      </w:r>
      <w:r w:rsidR="00FE2FA1">
        <w:rPr>
          <w:lang w:val="en-US"/>
        </w:rPr>
        <w:t>which</w:t>
      </w:r>
      <w:r w:rsidR="00304A79">
        <w:rPr>
          <w:lang w:val="en-US"/>
        </w:rPr>
        <w:t xml:space="preserve"> </w:t>
      </w:r>
      <w:r>
        <w:rPr>
          <w:lang w:val="en-US"/>
        </w:rPr>
        <w:t xml:space="preserve">may cause the DRX active time to be incorrectly </w:t>
      </w:r>
      <w:r w:rsidR="00A72591">
        <w:rPr>
          <w:lang w:val="en-US"/>
        </w:rPr>
        <w:t xml:space="preserve">configured. </w:t>
      </w:r>
      <w:r w:rsidR="00CF1570">
        <w:rPr>
          <w:lang w:val="en-US"/>
        </w:rPr>
        <w:t xml:space="preserve">If the DRX Active time is incorrectly configured, </w:t>
      </w:r>
      <w:r w:rsidR="000D1764">
        <w:rPr>
          <w:lang w:val="en-US"/>
        </w:rPr>
        <w:t xml:space="preserve">when the network can send a subsequent DCI </w:t>
      </w:r>
      <w:r w:rsidR="00CF1570">
        <w:rPr>
          <w:lang w:val="en-US"/>
        </w:rPr>
        <w:t xml:space="preserve">may be limited </w:t>
      </w:r>
      <w:r w:rsidR="00D31BB3">
        <w:rPr>
          <w:lang w:val="en-US"/>
        </w:rPr>
        <w:t>to when the</w:t>
      </w:r>
      <w:r w:rsidR="00CF1570">
        <w:rPr>
          <w:lang w:val="en-US"/>
        </w:rPr>
        <w:t xml:space="preserve"> UE</w:t>
      </w:r>
      <w:r w:rsidR="00D31BB3">
        <w:rPr>
          <w:lang w:val="en-US"/>
        </w:rPr>
        <w:t xml:space="preserve"> is</w:t>
      </w:r>
      <w:r w:rsidR="00CF1570">
        <w:rPr>
          <w:lang w:val="en-US"/>
        </w:rPr>
        <w:t xml:space="preserve"> in active time via other means (e.g. via the </w:t>
      </w:r>
      <w:r w:rsidR="00CF1570" w:rsidRPr="00CF1570">
        <w:rPr>
          <w:i/>
          <w:iCs/>
          <w:lang w:val="en-US"/>
        </w:rPr>
        <w:t>drx-InactivityTimer</w:t>
      </w:r>
      <w:r w:rsidR="00CF1570">
        <w:rPr>
          <w:lang w:val="en-US"/>
        </w:rPr>
        <w:t>).</w:t>
      </w:r>
      <w:r w:rsidR="00935C3C">
        <w:rPr>
          <w:lang w:val="en-US"/>
        </w:rPr>
        <w:t xml:space="preserve"> This could result in additional latency when scheduling a new transmission</w:t>
      </w:r>
      <w:r w:rsidR="00CF2CF0">
        <w:rPr>
          <w:lang w:val="en-US"/>
        </w:rPr>
        <w:t xml:space="preserve"> and additional power consumption on the UE-side.</w:t>
      </w:r>
    </w:p>
    <w:p w14:paraId="16A2F393" w14:textId="2B374289" w:rsidR="00647103" w:rsidRDefault="00647103" w:rsidP="00647103">
      <w:pPr>
        <w:ind w:left="1440" w:hanging="1440"/>
        <w:rPr>
          <w:i/>
          <w:iCs/>
          <w:lang w:val="en-US"/>
        </w:rPr>
      </w:pPr>
      <w:r>
        <w:rPr>
          <w:i/>
          <w:iCs/>
          <w:lang w:val="en-US"/>
        </w:rPr>
        <w:t xml:space="preserve">Observation </w:t>
      </w:r>
      <w:r w:rsidR="00FB7F16">
        <w:rPr>
          <w:i/>
          <w:iCs/>
          <w:lang w:val="en-US"/>
        </w:rPr>
        <w:t>1</w:t>
      </w:r>
      <w:r>
        <w:rPr>
          <w:i/>
          <w:iCs/>
          <w:lang w:val="en-US"/>
        </w:rPr>
        <w:t>:</w:t>
      </w:r>
      <w:r>
        <w:rPr>
          <w:i/>
          <w:iCs/>
          <w:lang w:val="en-US"/>
        </w:rPr>
        <w:tab/>
        <w:t>The RRC configuration to enabling/disabling DL HARQ-feedback is also used in NR NTN to optimize when UE is monitoring for PDCCH</w:t>
      </w:r>
      <w:r w:rsidR="00E62EBA">
        <w:rPr>
          <w:i/>
          <w:iCs/>
          <w:lang w:val="en-US"/>
        </w:rPr>
        <w:t xml:space="preserve"> via </w:t>
      </w:r>
      <w:r w:rsidR="00AC6C30">
        <w:rPr>
          <w:i/>
          <w:iCs/>
          <w:lang w:val="en-US"/>
        </w:rPr>
        <w:t>adapting DRX active time</w:t>
      </w:r>
      <w:r w:rsidR="00446A0A">
        <w:rPr>
          <w:i/>
          <w:iCs/>
          <w:lang w:val="en-US"/>
        </w:rPr>
        <w:t>, which</w:t>
      </w:r>
      <w:r w:rsidR="004D7FA8">
        <w:rPr>
          <w:i/>
          <w:iCs/>
          <w:lang w:val="en-US"/>
        </w:rPr>
        <w:t xml:space="preserve"> is not </w:t>
      </w:r>
      <w:r w:rsidR="00446A0A">
        <w:rPr>
          <w:i/>
          <w:iCs/>
          <w:lang w:val="en-US"/>
        </w:rPr>
        <w:t>supported</w:t>
      </w:r>
      <w:r w:rsidR="004D7FA8">
        <w:rPr>
          <w:i/>
          <w:iCs/>
          <w:lang w:val="en-US"/>
        </w:rPr>
        <w:t xml:space="preserve"> via the DCI-based solution</w:t>
      </w:r>
      <w:r w:rsidR="00446A0A">
        <w:rPr>
          <w:i/>
          <w:iCs/>
          <w:lang w:val="en-US"/>
        </w:rPr>
        <w:t>.</w:t>
      </w:r>
      <w:r w:rsidR="004D7FA8">
        <w:rPr>
          <w:i/>
          <w:iCs/>
          <w:lang w:val="en-US"/>
        </w:rPr>
        <w:t xml:space="preserve"> </w:t>
      </w:r>
      <w:r w:rsidR="00446A0A">
        <w:rPr>
          <w:i/>
          <w:iCs/>
          <w:lang w:val="en-US"/>
        </w:rPr>
        <w:t>I</w:t>
      </w:r>
      <w:r w:rsidR="007E7C70">
        <w:rPr>
          <w:i/>
          <w:iCs/>
          <w:lang w:val="en-US"/>
        </w:rPr>
        <w:t xml:space="preserve">ncorrect </w:t>
      </w:r>
      <w:r w:rsidR="00537CE9">
        <w:rPr>
          <w:i/>
          <w:iCs/>
          <w:lang w:val="en-US"/>
        </w:rPr>
        <w:t xml:space="preserve">DRX </w:t>
      </w:r>
      <w:r w:rsidR="007E7C70">
        <w:rPr>
          <w:i/>
          <w:iCs/>
          <w:lang w:val="en-US"/>
        </w:rPr>
        <w:t xml:space="preserve">configuration </w:t>
      </w:r>
      <w:r w:rsidR="004D7FA8">
        <w:rPr>
          <w:i/>
          <w:iCs/>
          <w:lang w:val="en-US"/>
        </w:rPr>
        <w:t xml:space="preserve">may </w:t>
      </w:r>
      <w:r w:rsidR="007E7C70">
        <w:rPr>
          <w:i/>
          <w:iCs/>
          <w:lang w:val="en-US"/>
        </w:rPr>
        <w:t>cause additional scheduling latency and UE power consumption.</w:t>
      </w:r>
    </w:p>
    <w:p w14:paraId="2148FCFB" w14:textId="71FE6351" w:rsidR="0079164B" w:rsidRPr="0079164B" w:rsidRDefault="00E0157B" w:rsidP="007478B9">
      <w:pPr>
        <w:rPr>
          <w:lang w:val="en-US"/>
        </w:rPr>
      </w:pPr>
      <w:r>
        <w:rPr>
          <w:lang w:val="en-US"/>
        </w:rPr>
        <w:t>It is therefore proposed that enabling/disabling DL HARQ feedback be indicated/configured per HARQ process</w:t>
      </w:r>
      <w:r w:rsidR="007478B9">
        <w:rPr>
          <w:lang w:val="en-US"/>
        </w:rPr>
        <w:t xml:space="preserve"> as opposed to per transmission</w:t>
      </w:r>
      <w:r w:rsidR="000F32CB">
        <w:rPr>
          <w:lang w:val="en-US"/>
        </w:rPr>
        <w:t>, except for certain cases via new DCI field as described below</w:t>
      </w:r>
      <w:r w:rsidR="007478B9">
        <w:rPr>
          <w:lang w:val="en-US"/>
        </w:rPr>
        <w:t>.</w:t>
      </w:r>
    </w:p>
    <w:p w14:paraId="0FB81396" w14:textId="02005CE3" w:rsidR="00255B1A" w:rsidRDefault="00255B1A" w:rsidP="00255B1A">
      <w:pPr>
        <w:ind w:left="1440" w:hanging="1440"/>
        <w:rPr>
          <w:b/>
          <w:bCs/>
        </w:rPr>
      </w:pPr>
      <w:r>
        <w:rPr>
          <w:rStyle w:val="Emphasis"/>
          <w:b/>
          <w:bCs/>
          <w:i w:val="0"/>
          <w:iCs w:val="0"/>
        </w:rPr>
        <w:t xml:space="preserve">Proposal </w:t>
      </w:r>
      <w:r w:rsidR="00FB7F16">
        <w:rPr>
          <w:rStyle w:val="Emphasis"/>
          <w:b/>
          <w:bCs/>
          <w:i w:val="0"/>
          <w:iCs w:val="0"/>
        </w:rPr>
        <w:t>1</w:t>
      </w:r>
      <w:r>
        <w:rPr>
          <w:rStyle w:val="Emphasis"/>
          <w:b/>
          <w:bCs/>
          <w:i w:val="0"/>
          <w:iCs w:val="0"/>
        </w:rPr>
        <w:t>:</w:t>
      </w:r>
      <w:r>
        <w:rPr>
          <w:rStyle w:val="Emphasis"/>
          <w:b/>
          <w:bCs/>
          <w:i w:val="0"/>
          <w:iCs w:val="0"/>
        </w:rPr>
        <w:tab/>
        <w:t xml:space="preserve">Disabling DL HARQ feedback </w:t>
      </w:r>
      <w:r w:rsidR="003D2007">
        <w:rPr>
          <w:rStyle w:val="Emphasis"/>
          <w:b/>
          <w:bCs/>
          <w:i w:val="0"/>
          <w:iCs w:val="0"/>
        </w:rPr>
        <w:t xml:space="preserve">is </w:t>
      </w:r>
      <w:r>
        <w:rPr>
          <w:rStyle w:val="Emphasis"/>
          <w:b/>
          <w:bCs/>
          <w:i w:val="0"/>
          <w:iCs w:val="0"/>
        </w:rPr>
        <w:t>configured</w:t>
      </w:r>
      <w:r w:rsidR="007E1815">
        <w:rPr>
          <w:rStyle w:val="Emphasis"/>
          <w:b/>
          <w:bCs/>
          <w:i w:val="0"/>
          <w:iCs w:val="0"/>
        </w:rPr>
        <w:t xml:space="preserve"> per HARQ process</w:t>
      </w:r>
      <w:r>
        <w:rPr>
          <w:rStyle w:val="Emphasis"/>
          <w:b/>
          <w:bCs/>
          <w:i w:val="0"/>
          <w:iCs w:val="0"/>
        </w:rPr>
        <w:t xml:space="preserve"> (i.e.,</w:t>
      </w:r>
      <w:r w:rsidR="007E1815">
        <w:rPr>
          <w:rStyle w:val="Emphasis"/>
          <w:b/>
          <w:bCs/>
          <w:i w:val="0"/>
          <w:iCs w:val="0"/>
        </w:rPr>
        <w:t xml:space="preserve"> </w:t>
      </w:r>
      <w:r w:rsidRPr="00E63C79">
        <w:rPr>
          <w:rStyle w:val="Emphasis"/>
          <w:b/>
          <w:bCs/>
          <w:i w:val="0"/>
          <w:iCs w:val="0"/>
        </w:rPr>
        <w:t xml:space="preserve">Option </w:t>
      </w:r>
      <w:r w:rsidR="007E1815">
        <w:rPr>
          <w:rStyle w:val="Emphasis"/>
          <w:b/>
          <w:bCs/>
          <w:i w:val="0"/>
          <w:iCs w:val="0"/>
        </w:rPr>
        <w:t>3</w:t>
      </w:r>
      <w:r w:rsidR="00FB7F16">
        <w:rPr>
          <w:rStyle w:val="Emphasis"/>
          <w:b/>
          <w:bCs/>
          <w:i w:val="0"/>
          <w:iCs w:val="0"/>
        </w:rPr>
        <w:t xml:space="preserve"> with </w:t>
      </w:r>
      <w:r w:rsidR="00367410">
        <w:rPr>
          <w:rStyle w:val="Emphasis"/>
          <w:b/>
          <w:bCs/>
          <w:i w:val="0"/>
          <w:iCs w:val="0"/>
        </w:rPr>
        <w:t>reusing existing field</w:t>
      </w:r>
      <w:r w:rsidRPr="00E63C79">
        <w:rPr>
          <w:rStyle w:val="Emphasis"/>
          <w:b/>
          <w:bCs/>
          <w:i w:val="0"/>
          <w:iCs w:val="0"/>
        </w:rPr>
        <w:t xml:space="preserve">: </w:t>
      </w:r>
      <w:r w:rsidR="000457C9">
        <w:rPr>
          <w:rStyle w:val="Emphasis"/>
          <w:b/>
          <w:bCs/>
          <w:i w:val="0"/>
          <w:iCs w:val="0"/>
        </w:rPr>
        <w:t>Indication per transmission via NDI bit in DCI</w:t>
      </w:r>
      <w:r w:rsidR="007D28E0">
        <w:rPr>
          <w:rStyle w:val="Emphasis"/>
          <w:b/>
          <w:bCs/>
          <w:i w:val="0"/>
          <w:iCs w:val="0"/>
        </w:rPr>
        <w:t xml:space="preserve"> is </w:t>
      </w:r>
      <w:r w:rsidR="007D28E0" w:rsidRPr="007D28E0">
        <w:rPr>
          <w:rStyle w:val="Emphasis"/>
          <w:b/>
          <w:bCs/>
          <w:i w:val="0"/>
          <w:iCs w:val="0"/>
          <w:u w:val="single"/>
        </w:rPr>
        <w:t>not</w:t>
      </w:r>
      <w:r w:rsidR="007D28E0">
        <w:rPr>
          <w:rStyle w:val="Emphasis"/>
          <w:b/>
          <w:bCs/>
          <w:i w:val="0"/>
          <w:iCs w:val="0"/>
        </w:rPr>
        <w:t xml:space="preserve"> supported</w:t>
      </w:r>
      <w:r>
        <w:rPr>
          <w:rStyle w:val="Emphasis"/>
          <w:b/>
          <w:bCs/>
          <w:i w:val="0"/>
          <w:iCs w:val="0"/>
        </w:rPr>
        <w:t>).</w:t>
      </w:r>
    </w:p>
    <w:p w14:paraId="1547371F" w14:textId="6D2795F3" w:rsidR="00D604FC" w:rsidRDefault="001948CE" w:rsidP="00473EB3">
      <w:r>
        <w:t>Option 4 relies on other configurations</w:t>
      </w:r>
      <w:r w:rsidR="00E4286A">
        <w:t xml:space="preserve"> (e.g. </w:t>
      </w:r>
      <w:r w:rsidR="00833372">
        <w:t>repetition number, TBS size)</w:t>
      </w:r>
      <w:r w:rsidR="00E45063">
        <w:t xml:space="preserve"> to determine whether DL HARQ feedback is disabled.</w:t>
      </w:r>
      <w:r w:rsidR="002F6AE3">
        <w:t xml:space="preserve"> A key drawback to implicit indication is that </w:t>
      </w:r>
      <w:r w:rsidR="00334A30">
        <w:t xml:space="preserve">it limits network flexibility to configure other parameters in order </w:t>
      </w:r>
      <w:r w:rsidR="002F6AE3">
        <w:t>to correctly configure</w:t>
      </w:r>
      <w:r w:rsidR="00334A30">
        <w:t xml:space="preserve"> whether DL HARQ is enabled/disabled.</w:t>
      </w:r>
      <w:r w:rsidR="00056A7F">
        <w:t xml:space="preserve"> For example, to ensure that DL HARQ feedback is enabled, the network may only be able to configure </w:t>
      </w:r>
      <w:r w:rsidR="006D1876">
        <w:t>range of repetitions or TBS sizes.</w:t>
      </w:r>
      <w:r w:rsidR="00985ADC">
        <w:t xml:space="preserve"> </w:t>
      </w:r>
    </w:p>
    <w:p w14:paraId="39B5054D" w14:textId="62F81F25" w:rsidR="00E155BE" w:rsidRDefault="00E155BE" w:rsidP="00E155BE">
      <w:pPr>
        <w:ind w:left="1440" w:hanging="1440"/>
        <w:rPr>
          <w:i/>
          <w:iCs/>
          <w:lang w:val="en-US"/>
        </w:rPr>
      </w:pPr>
      <w:r>
        <w:rPr>
          <w:i/>
          <w:iCs/>
          <w:lang w:val="en-US"/>
        </w:rPr>
        <w:t xml:space="preserve">Observation </w:t>
      </w:r>
      <w:r w:rsidR="00FB7F16">
        <w:rPr>
          <w:i/>
          <w:iCs/>
          <w:lang w:val="en-US"/>
        </w:rPr>
        <w:t>2</w:t>
      </w:r>
      <w:r>
        <w:rPr>
          <w:i/>
          <w:iCs/>
          <w:lang w:val="en-US"/>
        </w:rPr>
        <w:t>:</w:t>
      </w:r>
      <w:r>
        <w:rPr>
          <w:i/>
          <w:iCs/>
          <w:lang w:val="en-US"/>
        </w:rPr>
        <w:tab/>
        <w:t xml:space="preserve">Relying on </w:t>
      </w:r>
      <w:r w:rsidR="007E2191">
        <w:rPr>
          <w:i/>
          <w:iCs/>
          <w:lang w:val="en-US"/>
        </w:rPr>
        <w:t>implicit</w:t>
      </w:r>
      <w:r>
        <w:rPr>
          <w:i/>
          <w:iCs/>
          <w:lang w:val="en-US"/>
        </w:rPr>
        <w:t xml:space="preserve"> </w:t>
      </w:r>
      <w:r w:rsidR="007E2191">
        <w:rPr>
          <w:i/>
          <w:iCs/>
          <w:lang w:val="en-US"/>
        </w:rPr>
        <w:t xml:space="preserve">indication via other </w:t>
      </w:r>
      <w:r>
        <w:rPr>
          <w:i/>
          <w:iCs/>
          <w:lang w:val="en-US"/>
        </w:rPr>
        <w:t>configuration</w:t>
      </w:r>
      <w:r w:rsidR="007E2191">
        <w:rPr>
          <w:i/>
          <w:iCs/>
          <w:lang w:val="en-US"/>
        </w:rPr>
        <w:t xml:space="preserve">s can limit </w:t>
      </w:r>
      <w:r w:rsidR="00A342E5">
        <w:rPr>
          <w:i/>
          <w:iCs/>
          <w:lang w:val="en-US"/>
        </w:rPr>
        <w:t>network flexibility when configuring other parameters (e.g. repetition number)</w:t>
      </w:r>
      <w:r w:rsidR="00831809">
        <w:rPr>
          <w:i/>
          <w:iCs/>
          <w:lang w:val="en-US"/>
        </w:rPr>
        <w:t xml:space="preserve"> to ensure the correct DL HARQ feedback behaviour.</w:t>
      </w:r>
    </w:p>
    <w:p w14:paraId="7E22A193" w14:textId="5E4B2494" w:rsidR="00E17BEF" w:rsidRDefault="00985ADC" w:rsidP="00722FCA">
      <w:pPr>
        <w:rPr>
          <w:lang w:val="en-US"/>
        </w:rPr>
      </w:pPr>
      <w:r>
        <w:rPr>
          <w:lang w:val="en-US"/>
        </w:rPr>
        <w:t xml:space="preserve">If a similar solution </w:t>
      </w:r>
      <w:r w:rsidR="00722FCA">
        <w:rPr>
          <w:lang w:val="en-US"/>
        </w:rPr>
        <w:t xml:space="preserve">is </w:t>
      </w:r>
      <w:r>
        <w:rPr>
          <w:lang w:val="en-US"/>
        </w:rPr>
        <w:t xml:space="preserve">supported </w:t>
      </w:r>
      <w:r w:rsidR="00722FCA">
        <w:rPr>
          <w:lang w:val="en-US"/>
        </w:rPr>
        <w:t>as in Rel-17 NR NTN, only one bit is required per HARQ process to configur</w:t>
      </w:r>
      <w:r w:rsidR="00261CDB">
        <w:rPr>
          <w:lang w:val="en-US"/>
        </w:rPr>
        <w:t>e</w:t>
      </w:r>
      <w:r w:rsidR="00722FCA">
        <w:rPr>
          <w:lang w:val="en-US"/>
        </w:rPr>
        <w:t xml:space="preserve"> enabling/disabling DL HARQ. Considering the</w:t>
      </w:r>
      <w:r w:rsidR="004544D8">
        <w:rPr>
          <w:lang w:val="en-US"/>
        </w:rPr>
        <w:t xml:space="preserve"> </w:t>
      </w:r>
      <w:r w:rsidR="00261CDB">
        <w:rPr>
          <w:lang w:val="en-US"/>
        </w:rPr>
        <w:t>small</w:t>
      </w:r>
      <w:r w:rsidR="004544D8">
        <w:rPr>
          <w:lang w:val="en-US"/>
        </w:rPr>
        <w:t xml:space="preserve"> number of HARQ processes in IoT, additional overhead caused by explicit configuration is minimal.</w:t>
      </w:r>
    </w:p>
    <w:p w14:paraId="635E71CB" w14:textId="63CFAE80" w:rsidR="003129EE" w:rsidRDefault="003129EE" w:rsidP="003129EE">
      <w:pPr>
        <w:ind w:left="1440" w:hanging="1440"/>
        <w:rPr>
          <w:i/>
          <w:iCs/>
          <w:lang w:val="en-US"/>
        </w:rPr>
      </w:pPr>
      <w:r>
        <w:rPr>
          <w:i/>
          <w:iCs/>
          <w:lang w:val="en-US"/>
        </w:rPr>
        <w:lastRenderedPageBreak/>
        <w:t xml:space="preserve">Observation </w:t>
      </w:r>
      <w:r w:rsidR="00FB7F16">
        <w:rPr>
          <w:i/>
          <w:iCs/>
          <w:lang w:val="en-US"/>
        </w:rPr>
        <w:t>3</w:t>
      </w:r>
      <w:r>
        <w:rPr>
          <w:i/>
          <w:iCs/>
          <w:lang w:val="en-US"/>
        </w:rPr>
        <w:t>:</w:t>
      </w:r>
      <w:r>
        <w:rPr>
          <w:i/>
          <w:iCs/>
          <w:lang w:val="en-US"/>
        </w:rPr>
        <w:tab/>
      </w:r>
      <w:r w:rsidR="001B61BD">
        <w:rPr>
          <w:i/>
          <w:iCs/>
          <w:lang w:val="en-US"/>
        </w:rPr>
        <w:t xml:space="preserve">Explicit configuration would minimally increase overhead since </w:t>
      </w:r>
      <w:r>
        <w:rPr>
          <w:i/>
          <w:iCs/>
          <w:lang w:val="en-US"/>
        </w:rPr>
        <w:t>only one bit per HARQ process</w:t>
      </w:r>
      <w:r w:rsidR="00AA3BE1">
        <w:rPr>
          <w:i/>
          <w:iCs/>
          <w:lang w:val="en-US"/>
        </w:rPr>
        <w:t xml:space="preserve"> </w:t>
      </w:r>
      <w:r w:rsidR="000805B2">
        <w:rPr>
          <w:i/>
          <w:iCs/>
          <w:lang w:val="en-US"/>
        </w:rPr>
        <w:t xml:space="preserve">is needed </w:t>
      </w:r>
      <w:r w:rsidR="00AA3BE1">
        <w:rPr>
          <w:i/>
          <w:iCs/>
          <w:lang w:val="en-US"/>
        </w:rPr>
        <w:t xml:space="preserve">to indicate whether </w:t>
      </w:r>
      <w:r w:rsidR="008F300D">
        <w:rPr>
          <w:i/>
          <w:iCs/>
          <w:lang w:val="en-US"/>
        </w:rPr>
        <w:t xml:space="preserve">DL </w:t>
      </w:r>
      <w:r w:rsidR="001B61BD">
        <w:rPr>
          <w:i/>
          <w:iCs/>
          <w:lang w:val="en-US"/>
        </w:rPr>
        <w:t>HARQ feedback</w:t>
      </w:r>
      <w:r w:rsidR="00AA3BE1">
        <w:rPr>
          <w:i/>
          <w:iCs/>
          <w:lang w:val="en-US"/>
        </w:rPr>
        <w:t xml:space="preserve"> is enabled/disabled</w:t>
      </w:r>
      <w:r w:rsidR="008F300D">
        <w:rPr>
          <w:i/>
          <w:iCs/>
          <w:lang w:val="en-US"/>
        </w:rPr>
        <w:t xml:space="preserve"> in NR NTN.</w:t>
      </w:r>
    </w:p>
    <w:p w14:paraId="31234880" w14:textId="48A38650" w:rsidR="003129EE" w:rsidRPr="00E17BEF" w:rsidRDefault="00D84C2E" w:rsidP="00722FCA">
      <w:pPr>
        <w:rPr>
          <w:lang w:val="en-US"/>
        </w:rPr>
      </w:pPr>
      <w:r>
        <w:rPr>
          <w:lang w:val="en-US"/>
        </w:rPr>
        <w:t>It is therefore proposed that enabling/disabling DL HARQ feedback is explicitly configured</w:t>
      </w:r>
      <w:r w:rsidR="00BD0C40">
        <w:rPr>
          <w:lang w:val="en-US"/>
        </w:rPr>
        <w:t xml:space="preserve"> as opposed to implicit indication via other configurations.</w:t>
      </w:r>
    </w:p>
    <w:p w14:paraId="13843A7B" w14:textId="31665019" w:rsidR="00D604FC" w:rsidRDefault="00D604FC" w:rsidP="00D604FC">
      <w:pPr>
        <w:ind w:left="1440" w:hanging="1440"/>
        <w:rPr>
          <w:b/>
          <w:bCs/>
        </w:rPr>
      </w:pPr>
      <w:r>
        <w:rPr>
          <w:rStyle w:val="Emphasis"/>
          <w:b/>
          <w:bCs/>
          <w:i w:val="0"/>
          <w:iCs w:val="0"/>
        </w:rPr>
        <w:t xml:space="preserve">Proposal </w:t>
      </w:r>
      <w:r w:rsidR="00FB7F16">
        <w:rPr>
          <w:rStyle w:val="Emphasis"/>
          <w:b/>
          <w:bCs/>
          <w:i w:val="0"/>
          <w:iCs w:val="0"/>
        </w:rPr>
        <w:t>2</w:t>
      </w:r>
      <w:r>
        <w:rPr>
          <w:rStyle w:val="Emphasis"/>
          <w:b/>
          <w:bCs/>
          <w:i w:val="0"/>
          <w:iCs w:val="0"/>
        </w:rPr>
        <w:t>:</w:t>
      </w:r>
      <w:r>
        <w:rPr>
          <w:rStyle w:val="Emphasis"/>
          <w:b/>
          <w:bCs/>
          <w:i w:val="0"/>
          <w:iCs w:val="0"/>
        </w:rPr>
        <w:tab/>
        <w:t xml:space="preserve">Disabling DL HARQ feedback is explicitly configured (i.e., </w:t>
      </w:r>
      <w:r w:rsidRPr="00E63C79">
        <w:rPr>
          <w:rStyle w:val="Emphasis"/>
          <w:b/>
          <w:bCs/>
          <w:i w:val="0"/>
          <w:iCs w:val="0"/>
        </w:rPr>
        <w:t xml:space="preserve">Option </w:t>
      </w:r>
      <w:r>
        <w:rPr>
          <w:rStyle w:val="Emphasis"/>
          <w:b/>
          <w:bCs/>
          <w:i w:val="0"/>
          <w:iCs w:val="0"/>
        </w:rPr>
        <w:t>4</w:t>
      </w:r>
      <w:r w:rsidRPr="00E63C79">
        <w:rPr>
          <w:rStyle w:val="Emphasis"/>
          <w:b/>
          <w:bCs/>
          <w:i w:val="0"/>
          <w:iCs w:val="0"/>
        </w:rPr>
        <w:t xml:space="preserve">: </w:t>
      </w:r>
      <w:r>
        <w:rPr>
          <w:rStyle w:val="Emphasis"/>
          <w:b/>
          <w:bCs/>
          <w:i w:val="0"/>
          <w:iCs w:val="0"/>
        </w:rPr>
        <w:t>implicit determin</w:t>
      </w:r>
      <w:r w:rsidR="00104B73">
        <w:rPr>
          <w:rStyle w:val="Emphasis"/>
          <w:b/>
          <w:bCs/>
          <w:i w:val="0"/>
          <w:iCs w:val="0"/>
        </w:rPr>
        <w:t>ation</w:t>
      </w:r>
      <w:r>
        <w:rPr>
          <w:rStyle w:val="Emphasis"/>
          <w:b/>
          <w:bCs/>
          <w:i w:val="0"/>
          <w:iCs w:val="0"/>
        </w:rPr>
        <w:t xml:space="preserve"> by existing configuration is </w:t>
      </w:r>
      <w:r w:rsidRPr="007D28E0">
        <w:rPr>
          <w:rStyle w:val="Emphasis"/>
          <w:b/>
          <w:bCs/>
          <w:i w:val="0"/>
          <w:iCs w:val="0"/>
          <w:u w:val="single"/>
        </w:rPr>
        <w:t>not</w:t>
      </w:r>
      <w:r>
        <w:rPr>
          <w:rStyle w:val="Emphasis"/>
          <w:b/>
          <w:bCs/>
          <w:i w:val="0"/>
          <w:iCs w:val="0"/>
        </w:rPr>
        <w:t xml:space="preserve"> supported).</w:t>
      </w:r>
    </w:p>
    <w:p w14:paraId="507E478E" w14:textId="0C933A52" w:rsidR="008E72C4" w:rsidRDefault="00A27661" w:rsidP="00A27661">
      <w:r>
        <w:t>Remaining options includ</w:t>
      </w:r>
      <w:r w:rsidR="00FF109F">
        <w:t>e</w:t>
      </w:r>
      <w:r>
        <w:t xml:space="preserve"> </w:t>
      </w:r>
      <w:r w:rsidR="00FF109F">
        <w:t xml:space="preserve">enabling/disabling DL HARQ feedback </w:t>
      </w:r>
      <w:r>
        <w:t>per HARQ process via UE specific RRC signaling (Option 1),</w:t>
      </w:r>
      <w:r w:rsidR="00367410">
        <w:t xml:space="preserve"> explicit indication using</w:t>
      </w:r>
      <w:r>
        <w:t xml:space="preserve"> </w:t>
      </w:r>
      <w:r w:rsidR="00367410">
        <w:t xml:space="preserve">new field in DCI (Option 3 with new DCI field), </w:t>
      </w:r>
      <w:r>
        <w:t>and</w:t>
      </w:r>
      <w:r w:rsidR="00367410">
        <w:t xml:space="preserve"> combination of those</w:t>
      </w:r>
      <w:r w:rsidR="00FF109F">
        <w:t>.</w:t>
      </w:r>
      <w:r w:rsidR="00367410">
        <w:t xml:space="preserve"> </w:t>
      </w:r>
    </w:p>
    <w:p w14:paraId="7E2823C4" w14:textId="28EDA582" w:rsidR="00BD6FEC" w:rsidRDefault="00BD6FEC" w:rsidP="00A27661">
      <w:r>
        <w:t xml:space="preserve">For NR NTN, Option 1 has been adopted for enabling/disabling DL HARQ feedback per HARQ process, therefore it is </w:t>
      </w:r>
      <w:r w:rsidR="00FA2F77">
        <w:t>straightforward</w:t>
      </w:r>
      <w:r>
        <w:t xml:space="preserve"> to reuse</w:t>
      </w:r>
      <w:r w:rsidR="002A7132">
        <w:t xml:space="preserve"> the existing mechanism</w:t>
      </w:r>
      <w:r>
        <w:t xml:space="preserve"> unless there is a critical issue for eMTC and NB-IoT to minimize standards efforts which is also aligned with the guidance in the WID</w:t>
      </w:r>
      <w:r w:rsidR="008A3FD5">
        <w:t xml:space="preserve"> [1].</w:t>
      </w:r>
      <w:r w:rsidR="000F32CB">
        <w:t xml:space="preserve"> Furthermore, RAN2 has agreed that RRC signalling is supported for at least the eMTC case.</w:t>
      </w:r>
    </w:p>
    <w:p w14:paraId="141DC247" w14:textId="7182E6BD" w:rsidR="008A3FD5" w:rsidRDefault="008A3FD5" w:rsidP="00A27661">
      <w:r>
        <w:t>It has been raised that Option 1 may not work for MAC-CE activation when a single HARQ process is supported for NB-IoT UE since the MAC-CE activation timing is determined based on</w:t>
      </w:r>
      <w:r w:rsidR="00EA7889">
        <w:t xml:space="preserve"> the</w:t>
      </w:r>
      <w:r>
        <w:t xml:space="preserve"> associated DL HARQ feedback. In this case, explicit DCI indication (Option 3) or combination of RRC configuration and DCI indication (Option</w:t>
      </w:r>
      <w:r w:rsidR="00816990">
        <w:t xml:space="preserve"> 6) could address the MAC-CE activation timing issue as DCI could enable DL HARQ feedback whenever PDSCH carries MAC-CE. </w:t>
      </w:r>
      <w:r w:rsidR="00CE14B6">
        <w:t xml:space="preserve">When multiple HARQ processes are supported, the MAC-CE activation timing issue can be simply addressed by scheduler to enable DL HARQ feedback for at least one HARQ process which is also extensively discussed in Rel-17 NR NTN. </w:t>
      </w:r>
      <w:r w:rsidR="00816990">
        <w:t>Considering that explicit DCI indication requires additional bit overhead in DCI, the use of explicit DCI indication is better to be limited to the case when a single HARQ process is supported which seems to be NB-IoT NTN.</w:t>
      </w:r>
    </w:p>
    <w:p w14:paraId="05CC1D54" w14:textId="141C76B8" w:rsidR="00816990" w:rsidRPr="006F6D4F" w:rsidRDefault="00CE14B6" w:rsidP="006F6D4F">
      <w:pPr>
        <w:ind w:left="1440" w:hanging="1440"/>
        <w:rPr>
          <w:i/>
          <w:iCs/>
          <w:lang w:val="en-US"/>
        </w:rPr>
      </w:pPr>
      <w:r w:rsidRPr="006F6D4F">
        <w:rPr>
          <w:i/>
          <w:iCs/>
          <w:lang w:val="en-US"/>
        </w:rPr>
        <w:t>Observation 4: No critical issue found to use Option 1 for eMTC as multiple HARQ processes are supported, thus reusing</w:t>
      </w:r>
      <w:r w:rsidR="00485B5E" w:rsidRPr="006F6D4F">
        <w:rPr>
          <w:i/>
          <w:iCs/>
          <w:lang w:val="en-US"/>
        </w:rPr>
        <w:t xml:space="preserve"> the same solution with NR-NTN seem to be straightforward for eMTC NTN</w:t>
      </w:r>
      <w:r w:rsidR="000F32CB">
        <w:rPr>
          <w:i/>
          <w:iCs/>
          <w:lang w:val="en-US"/>
        </w:rPr>
        <w:t>, and has already been agreed for the eMTC case in RAN2</w:t>
      </w:r>
      <w:r w:rsidR="00485B5E" w:rsidRPr="006F6D4F">
        <w:rPr>
          <w:i/>
          <w:iCs/>
          <w:lang w:val="en-US"/>
        </w:rPr>
        <w:t>.</w:t>
      </w:r>
    </w:p>
    <w:p w14:paraId="1EAD6BA2" w14:textId="1C52FD98" w:rsidR="00485B5E" w:rsidRPr="006F6D4F" w:rsidRDefault="00485B5E" w:rsidP="006F6D4F">
      <w:pPr>
        <w:ind w:left="1440" w:hanging="1440"/>
        <w:rPr>
          <w:i/>
          <w:iCs/>
          <w:lang w:val="en-US"/>
        </w:rPr>
      </w:pPr>
      <w:r w:rsidRPr="006F6D4F">
        <w:rPr>
          <w:i/>
          <w:iCs/>
          <w:lang w:val="en-US"/>
        </w:rPr>
        <w:t>Observation 5: For MAC-CE activation timing issue when a single HARQ process is supported for NB-IoT, Option 3 or combination of Option 1 and 3 can be considered.</w:t>
      </w:r>
    </w:p>
    <w:p w14:paraId="5CA2CB98" w14:textId="77CF5340" w:rsidR="00BD6FEC" w:rsidRDefault="00485B5E" w:rsidP="00A27661">
      <w:r>
        <w:t>It is therefore proposed that the same solution with NR-NTN is used for IoT-NTN when multiple HARQ processes are supported. When a single HARQ process is supported, explicit DCI indication using new field (i.e., Option 3 with new field) or combination of Option 1 and Option 3 can be considered.</w:t>
      </w:r>
    </w:p>
    <w:p w14:paraId="42624220" w14:textId="79A017AC" w:rsidR="00485B5E" w:rsidRDefault="00485B5E" w:rsidP="00485B5E">
      <w:pPr>
        <w:ind w:left="1440" w:hanging="1440"/>
        <w:rPr>
          <w:rStyle w:val="Emphasis"/>
          <w:b/>
          <w:bCs/>
          <w:i w:val="0"/>
          <w:iCs w:val="0"/>
        </w:rPr>
      </w:pPr>
      <w:r>
        <w:rPr>
          <w:rStyle w:val="Emphasis"/>
          <w:b/>
          <w:bCs/>
          <w:i w:val="0"/>
          <w:iCs w:val="0"/>
        </w:rPr>
        <w:t>Proposal 3:</w:t>
      </w:r>
      <w:r>
        <w:rPr>
          <w:rStyle w:val="Emphasis"/>
          <w:b/>
          <w:bCs/>
          <w:i w:val="0"/>
          <w:iCs w:val="0"/>
        </w:rPr>
        <w:tab/>
      </w:r>
      <w:r w:rsidR="00FE5DCA">
        <w:rPr>
          <w:rStyle w:val="Emphasis"/>
          <w:b/>
          <w:bCs/>
          <w:i w:val="0"/>
          <w:iCs w:val="0"/>
        </w:rPr>
        <w:t>S</w:t>
      </w:r>
      <w:r>
        <w:rPr>
          <w:rStyle w:val="Emphasis"/>
          <w:b/>
          <w:bCs/>
          <w:i w:val="0"/>
          <w:iCs w:val="0"/>
        </w:rPr>
        <w:t xml:space="preserve">upport Option 1 for </w:t>
      </w:r>
      <w:r w:rsidR="00FE5DCA">
        <w:rPr>
          <w:rStyle w:val="Emphasis"/>
          <w:b/>
          <w:bCs/>
          <w:i w:val="0"/>
          <w:iCs w:val="0"/>
        </w:rPr>
        <w:t xml:space="preserve">both </w:t>
      </w:r>
      <w:r>
        <w:rPr>
          <w:rStyle w:val="Emphasis"/>
          <w:b/>
          <w:bCs/>
          <w:i w:val="0"/>
          <w:iCs w:val="0"/>
        </w:rPr>
        <w:t>eMTC NTN</w:t>
      </w:r>
      <w:r w:rsidR="00FE5DCA">
        <w:rPr>
          <w:rStyle w:val="Emphasis"/>
          <w:b/>
          <w:bCs/>
          <w:i w:val="0"/>
          <w:iCs w:val="0"/>
        </w:rPr>
        <w:t xml:space="preserve"> and IoT NTN when multiple HARQ processes are supported same as in Rel-17 NR NTN.</w:t>
      </w:r>
    </w:p>
    <w:p w14:paraId="00D61BE0" w14:textId="685BAD02" w:rsidR="00FE5DCA" w:rsidRDefault="00FE5DCA" w:rsidP="00485B5E">
      <w:pPr>
        <w:ind w:left="1440" w:hanging="1440"/>
        <w:rPr>
          <w:rStyle w:val="Emphasis"/>
          <w:b/>
          <w:bCs/>
          <w:i w:val="0"/>
          <w:iCs w:val="0"/>
        </w:rPr>
      </w:pPr>
      <w:r>
        <w:rPr>
          <w:rStyle w:val="Emphasis"/>
          <w:b/>
          <w:bCs/>
          <w:i w:val="0"/>
          <w:iCs w:val="0"/>
        </w:rPr>
        <w:t xml:space="preserve">Proposal 4: </w:t>
      </w:r>
      <w:r>
        <w:rPr>
          <w:rStyle w:val="Emphasis"/>
          <w:b/>
          <w:bCs/>
          <w:i w:val="0"/>
          <w:iCs w:val="0"/>
        </w:rPr>
        <w:tab/>
        <w:t>Consider Option 3 (with new field) or combination of Option 1 and Option 3 (with new field) for IoT NTN when a single HARQ process is supported.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31365E0D" w:rsidR="00E013C6" w:rsidRDefault="00214E6A" w:rsidP="00C6277A">
      <w:pPr>
        <w:tabs>
          <w:tab w:val="left" w:pos="0"/>
        </w:tabs>
        <w:rPr>
          <w:iCs/>
          <w:lang w:val="en-US"/>
        </w:rPr>
      </w:pPr>
      <w:r>
        <w:t xml:space="preserve">In this contribution the following </w:t>
      </w:r>
      <w:r w:rsidR="00E80B0C">
        <w:t>observation</w:t>
      </w:r>
      <w:r w:rsidR="00801767">
        <w:t>s</w:t>
      </w:r>
      <w:r w:rsidR="00E80B0C">
        <w:t xml:space="preserve"> and </w:t>
      </w:r>
      <w:r w:rsidR="00EB3A60">
        <w:t>proposal</w:t>
      </w:r>
      <w:r w:rsidR="005C347F">
        <w:t>s</w:t>
      </w:r>
      <w:r>
        <w:t xml:space="preserve"> were made concerning</w:t>
      </w:r>
      <w:r w:rsidR="00EC74D4">
        <w:t xml:space="preserve"> enabling/disabling DL HARQ feedback in IoT NTN</w:t>
      </w:r>
      <w:r w:rsidR="00537AF3">
        <w:t>:</w:t>
      </w:r>
    </w:p>
    <w:p w14:paraId="58343638" w14:textId="4A8D5776" w:rsidR="00CB3910" w:rsidRDefault="00CB3910" w:rsidP="00CB3910">
      <w:pPr>
        <w:ind w:left="1440" w:hanging="1440"/>
        <w:rPr>
          <w:i/>
          <w:iCs/>
          <w:lang w:val="en-US"/>
        </w:rPr>
      </w:pPr>
      <w:r>
        <w:rPr>
          <w:i/>
          <w:iCs/>
          <w:lang w:val="en-US"/>
        </w:rPr>
        <w:t xml:space="preserve">Observation </w:t>
      </w:r>
      <w:r w:rsidR="00FE5DCA">
        <w:rPr>
          <w:i/>
          <w:iCs/>
          <w:lang w:val="en-US"/>
        </w:rPr>
        <w:t>1</w:t>
      </w:r>
      <w:r>
        <w:rPr>
          <w:i/>
          <w:iCs/>
          <w:lang w:val="en-US"/>
        </w:rPr>
        <w:t>:</w:t>
      </w:r>
      <w:r>
        <w:rPr>
          <w:i/>
          <w:iCs/>
          <w:lang w:val="en-US"/>
        </w:rPr>
        <w:tab/>
        <w:t>The RRC configuration to enabling/disabling DL HARQ-feedback is also used in NR NTN to optimize when UE is monitoring for PDCCH via adapting DRX active time, which is not supported via the DCI-based solution. Incorrect DRX configuration may cause additional scheduling latency and UE power consumption.</w:t>
      </w:r>
    </w:p>
    <w:p w14:paraId="29F9FD15" w14:textId="2B611D1D" w:rsidR="00CB3910" w:rsidRDefault="00CB3910" w:rsidP="00CB3910">
      <w:pPr>
        <w:ind w:left="1440" w:hanging="1440"/>
        <w:rPr>
          <w:i/>
          <w:iCs/>
          <w:lang w:val="en-US"/>
        </w:rPr>
      </w:pPr>
      <w:r>
        <w:rPr>
          <w:i/>
          <w:iCs/>
          <w:lang w:val="en-US"/>
        </w:rPr>
        <w:t xml:space="preserve">Observation </w:t>
      </w:r>
      <w:r w:rsidR="00FE5DCA">
        <w:rPr>
          <w:i/>
          <w:iCs/>
          <w:lang w:val="en-US"/>
        </w:rPr>
        <w:t>2</w:t>
      </w:r>
      <w:r>
        <w:rPr>
          <w:i/>
          <w:iCs/>
          <w:lang w:val="en-US"/>
        </w:rPr>
        <w:t>:</w:t>
      </w:r>
      <w:r>
        <w:rPr>
          <w:i/>
          <w:iCs/>
          <w:lang w:val="en-US"/>
        </w:rPr>
        <w:tab/>
        <w:t>Relying on implicit indication via other configurations can limit network flexibility when configuring other parameters (e.g. repetition number) to ensure the correct DL HARQ feedback behaviour.</w:t>
      </w:r>
    </w:p>
    <w:p w14:paraId="766EDB21" w14:textId="47A6B3CE" w:rsidR="00CB3910" w:rsidRDefault="00CB3910" w:rsidP="00CB3910">
      <w:pPr>
        <w:ind w:left="1440" w:hanging="1440"/>
        <w:rPr>
          <w:i/>
          <w:iCs/>
          <w:lang w:val="en-US"/>
        </w:rPr>
      </w:pPr>
      <w:r>
        <w:rPr>
          <w:i/>
          <w:iCs/>
          <w:lang w:val="en-US"/>
        </w:rPr>
        <w:t xml:space="preserve">Observation </w:t>
      </w:r>
      <w:r w:rsidR="00FE5DCA">
        <w:rPr>
          <w:i/>
          <w:iCs/>
          <w:lang w:val="en-US"/>
        </w:rPr>
        <w:t>3</w:t>
      </w:r>
      <w:r>
        <w:rPr>
          <w:i/>
          <w:iCs/>
          <w:lang w:val="en-US"/>
        </w:rPr>
        <w:t>:</w:t>
      </w:r>
      <w:r>
        <w:rPr>
          <w:i/>
          <w:iCs/>
          <w:lang w:val="en-US"/>
        </w:rPr>
        <w:tab/>
        <w:t>Explicit configuration would minimally increase overhead since only one bit per HARQ process is needed to indicate whether DL HARQ feedback is enabled/disabled in NR NTN.</w:t>
      </w:r>
    </w:p>
    <w:p w14:paraId="0CD1D5E5" w14:textId="77777777" w:rsidR="000F32CB" w:rsidRPr="006D609B" w:rsidRDefault="000F32CB" w:rsidP="000F32CB">
      <w:pPr>
        <w:ind w:left="1440" w:hanging="1440"/>
        <w:rPr>
          <w:i/>
          <w:iCs/>
          <w:lang w:val="en-US"/>
        </w:rPr>
      </w:pPr>
      <w:r w:rsidRPr="006D609B">
        <w:rPr>
          <w:i/>
          <w:iCs/>
          <w:lang w:val="en-US"/>
        </w:rPr>
        <w:t>Observation 4: No critical issue found to use Option 1 for eMTC as multiple HARQ processes are supported, thus reusing the same solution with NR-NTN seem to be straightforward for eMTC NTN</w:t>
      </w:r>
      <w:r>
        <w:rPr>
          <w:i/>
          <w:iCs/>
          <w:lang w:val="en-US"/>
        </w:rPr>
        <w:t>, and has already been agreed for the eMTC case in RAN2</w:t>
      </w:r>
      <w:r w:rsidRPr="006D609B">
        <w:rPr>
          <w:i/>
          <w:iCs/>
          <w:lang w:val="en-US"/>
        </w:rPr>
        <w:t>.</w:t>
      </w:r>
    </w:p>
    <w:p w14:paraId="559563E1" w14:textId="77777777" w:rsidR="00FE5DCA" w:rsidRPr="00CA5996" w:rsidRDefault="00FE5DCA" w:rsidP="00FE5DCA">
      <w:pPr>
        <w:ind w:left="1440" w:hanging="1440"/>
        <w:rPr>
          <w:i/>
          <w:iCs/>
          <w:lang w:val="en-US"/>
        </w:rPr>
      </w:pPr>
      <w:r w:rsidRPr="00CA5996">
        <w:rPr>
          <w:i/>
          <w:iCs/>
          <w:lang w:val="en-US"/>
        </w:rPr>
        <w:t>Observation 5: For MAC-CE activation timing issue when a single HARQ process is supported for NB-IoT, Option 3 or combination of Option 1 and 3 can be considered.</w:t>
      </w:r>
    </w:p>
    <w:p w14:paraId="50D5F9F2" w14:textId="77777777" w:rsidR="00FE5DCA" w:rsidRDefault="00FE5DCA" w:rsidP="00CB3910">
      <w:pPr>
        <w:ind w:left="1440" w:hanging="1440"/>
        <w:rPr>
          <w:i/>
          <w:iCs/>
          <w:lang w:val="en-US"/>
        </w:rPr>
      </w:pPr>
    </w:p>
    <w:p w14:paraId="166DB6F8" w14:textId="2C598F4C" w:rsidR="00CB3910" w:rsidRDefault="00CB3910" w:rsidP="00CB3910">
      <w:pPr>
        <w:ind w:left="1440" w:hanging="1440"/>
        <w:rPr>
          <w:b/>
          <w:bCs/>
        </w:rPr>
      </w:pPr>
      <w:r>
        <w:rPr>
          <w:rStyle w:val="Emphasis"/>
          <w:b/>
          <w:bCs/>
          <w:i w:val="0"/>
          <w:iCs w:val="0"/>
        </w:rPr>
        <w:t xml:space="preserve">Proposal </w:t>
      </w:r>
      <w:r w:rsidR="00FE5DCA">
        <w:rPr>
          <w:rStyle w:val="Emphasis"/>
          <w:b/>
          <w:bCs/>
          <w:i w:val="0"/>
          <w:iCs w:val="0"/>
        </w:rPr>
        <w:t>1</w:t>
      </w:r>
      <w:r>
        <w:rPr>
          <w:rStyle w:val="Emphasis"/>
          <w:b/>
          <w:bCs/>
          <w:i w:val="0"/>
          <w:iCs w:val="0"/>
        </w:rPr>
        <w:t>:</w:t>
      </w:r>
      <w:r>
        <w:rPr>
          <w:rStyle w:val="Emphasis"/>
          <w:b/>
          <w:bCs/>
          <w:i w:val="0"/>
          <w:iCs w:val="0"/>
        </w:rPr>
        <w:tab/>
        <w:t xml:space="preserve">Disabling DL HARQ feedback is configured per HARQ process (i.e., </w:t>
      </w:r>
      <w:r w:rsidRPr="00E63C79">
        <w:rPr>
          <w:rStyle w:val="Emphasis"/>
          <w:b/>
          <w:bCs/>
          <w:i w:val="0"/>
          <w:iCs w:val="0"/>
        </w:rPr>
        <w:t xml:space="preserve">Option </w:t>
      </w:r>
      <w:r>
        <w:rPr>
          <w:rStyle w:val="Emphasis"/>
          <w:b/>
          <w:bCs/>
          <w:i w:val="0"/>
          <w:iCs w:val="0"/>
        </w:rPr>
        <w:t>3</w:t>
      </w:r>
      <w:r w:rsidRPr="00E63C79">
        <w:rPr>
          <w:rStyle w:val="Emphasis"/>
          <w:b/>
          <w:bCs/>
          <w:i w:val="0"/>
          <w:iCs w:val="0"/>
        </w:rPr>
        <w:t xml:space="preserve">: </w:t>
      </w:r>
      <w:r>
        <w:rPr>
          <w:rStyle w:val="Emphasis"/>
          <w:b/>
          <w:bCs/>
          <w:i w:val="0"/>
          <w:iCs w:val="0"/>
        </w:rPr>
        <w:t xml:space="preserve">Indication per transmission via NDI bit in DCI is </w:t>
      </w:r>
      <w:r w:rsidRPr="007D28E0">
        <w:rPr>
          <w:rStyle w:val="Emphasis"/>
          <w:b/>
          <w:bCs/>
          <w:i w:val="0"/>
          <w:iCs w:val="0"/>
          <w:u w:val="single"/>
        </w:rPr>
        <w:t>not</w:t>
      </w:r>
      <w:r>
        <w:rPr>
          <w:rStyle w:val="Emphasis"/>
          <w:b/>
          <w:bCs/>
          <w:i w:val="0"/>
          <w:iCs w:val="0"/>
        </w:rPr>
        <w:t xml:space="preserve"> supported).</w:t>
      </w:r>
    </w:p>
    <w:p w14:paraId="6BD5AA4D" w14:textId="02DB30C1" w:rsidR="00CB3910" w:rsidRDefault="00CB3910" w:rsidP="00CB3910">
      <w:pPr>
        <w:ind w:left="1440" w:hanging="1440"/>
        <w:rPr>
          <w:b/>
          <w:bCs/>
        </w:rPr>
      </w:pPr>
      <w:r>
        <w:rPr>
          <w:rStyle w:val="Emphasis"/>
          <w:b/>
          <w:bCs/>
          <w:i w:val="0"/>
          <w:iCs w:val="0"/>
        </w:rPr>
        <w:t xml:space="preserve">Proposal </w:t>
      </w:r>
      <w:r w:rsidR="00FE5DCA">
        <w:rPr>
          <w:rStyle w:val="Emphasis"/>
          <w:b/>
          <w:bCs/>
          <w:i w:val="0"/>
          <w:iCs w:val="0"/>
        </w:rPr>
        <w:t>2</w:t>
      </w:r>
      <w:r>
        <w:rPr>
          <w:rStyle w:val="Emphasis"/>
          <w:b/>
          <w:bCs/>
          <w:i w:val="0"/>
          <w:iCs w:val="0"/>
        </w:rPr>
        <w:t>:</w:t>
      </w:r>
      <w:r>
        <w:rPr>
          <w:rStyle w:val="Emphasis"/>
          <w:b/>
          <w:bCs/>
          <w:i w:val="0"/>
          <w:iCs w:val="0"/>
        </w:rPr>
        <w:tab/>
        <w:t xml:space="preserve">Disabling DL HARQ feedback is explicitly configured (i.e., </w:t>
      </w:r>
      <w:r w:rsidRPr="00E63C79">
        <w:rPr>
          <w:rStyle w:val="Emphasis"/>
          <w:b/>
          <w:bCs/>
          <w:i w:val="0"/>
          <w:iCs w:val="0"/>
        </w:rPr>
        <w:t xml:space="preserve">Option </w:t>
      </w:r>
      <w:r>
        <w:rPr>
          <w:rStyle w:val="Emphasis"/>
          <w:b/>
          <w:bCs/>
          <w:i w:val="0"/>
          <w:iCs w:val="0"/>
        </w:rPr>
        <w:t>4</w:t>
      </w:r>
      <w:r w:rsidRPr="00E63C79">
        <w:rPr>
          <w:rStyle w:val="Emphasis"/>
          <w:b/>
          <w:bCs/>
          <w:i w:val="0"/>
          <w:iCs w:val="0"/>
        </w:rPr>
        <w:t xml:space="preserve">: </w:t>
      </w:r>
      <w:r>
        <w:rPr>
          <w:rStyle w:val="Emphasis"/>
          <w:b/>
          <w:bCs/>
          <w:i w:val="0"/>
          <w:iCs w:val="0"/>
        </w:rPr>
        <w:t xml:space="preserve">implicit determination by existing configuration is </w:t>
      </w:r>
      <w:r w:rsidRPr="007D28E0">
        <w:rPr>
          <w:rStyle w:val="Emphasis"/>
          <w:b/>
          <w:bCs/>
          <w:i w:val="0"/>
          <w:iCs w:val="0"/>
          <w:u w:val="single"/>
        </w:rPr>
        <w:t>not</w:t>
      </w:r>
      <w:r>
        <w:rPr>
          <w:rStyle w:val="Emphasis"/>
          <w:b/>
          <w:bCs/>
          <w:i w:val="0"/>
          <w:iCs w:val="0"/>
        </w:rPr>
        <w:t xml:space="preserve"> supported).</w:t>
      </w:r>
    </w:p>
    <w:p w14:paraId="039478CF" w14:textId="6A1DCBAA" w:rsidR="00FE5DCA" w:rsidRDefault="00FE5DCA" w:rsidP="00FE5DCA">
      <w:pPr>
        <w:ind w:left="1440" w:hanging="1440"/>
        <w:rPr>
          <w:rStyle w:val="Emphasis"/>
          <w:b/>
          <w:bCs/>
          <w:i w:val="0"/>
          <w:iCs w:val="0"/>
        </w:rPr>
      </w:pPr>
      <w:r>
        <w:rPr>
          <w:rStyle w:val="Emphasis"/>
          <w:b/>
          <w:bCs/>
          <w:i w:val="0"/>
          <w:iCs w:val="0"/>
        </w:rPr>
        <w:t>Proposal 3:</w:t>
      </w:r>
      <w:r>
        <w:rPr>
          <w:rStyle w:val="Emphasis"/>
          <w:b/>
          <w:bCs/>
          <w:i w:val="0"/>
          <w:iCs w:val="0"/>
        </w:rPr>
        <w:tab/>
        <w:t>Support Option 1 for both eMTC NTN and IoT NTN when multiple HARQ processes are supported same as in Rel-17 NR NTN.</w:t>
      </w:r>
    </w:p>
    <w:p w14:paraId="71EB5A30" w14:textId="06DBCDB2" w:rsidR="00FE5DCA" w:rsidRDefault="00FE5DCA" w:rsidP="00FE5DCA">
      <w:pPr>
        <w:ind w:left="1440" w:hanging="1440"/>
        <w:rPr>
          <w:rStyle w:val="Emphasis"/>
          <w:b/>
          <w:bCs/>
          <w:i w:val="0"/>
          <w:iCs w:val="0"/>
        </w:rPr>
      </w:pPr>
      <w:r>
        <w:rPr>
          <w:rStyle w:val="Emphasis"/>
          <w:b/>
          <w:bCs/>
          <w:i w:val="0"/>
          <w:iCs w:val="0"/>
        </w:rPr>
        <w:t xml:space="preserve">Proposal 4: </w:t>
      </w:r>
      <w:r>
        <w:rPr>
          <w:rStyle w:val="Emphasis"/>
          <w:b/>
          <w:bCs/>
          <w:i w:val="0"/>
          <w:iCs w:val="0"/>
        </w:rPr>
        <w:tab/>
        <w:t>Consider Option 3 (with new field) or combination of Option 1 and Option 3 (with new field) for IoT NTN when a single HARQ process is supported.</w:t>
      </w:r>
    </w:p>
    <w:p w14:paraId="377E0382" w14:textId="105450B8" w:rsidR="00214E6A" w:rsidRPr="00D90A41" w:rsidRDefault="00214E6A" w:rsidP="00214E6A">
      <w:pPr>
        <w:pStyle w:val="Heading1"/>
      </w:pPr>
      <w:r w:rsidRPr="00D90A41">
        <w:t>References</w:t>
      </w:r>
    </w:p>
    <w:p w14:paraId="4760006B" w14:textId="330480E2" w:rsidR="00672EEA" w:rsidRDefault="0050426B" w:rsidP="002A34C6">
      <w:pPr>
        <w:pStyle w:val="Reference"/>
      </w:pPr>
      <w:r>
        <w:t xml:space="preserve">RP-221806 </w:t>
      </w:r>
      <w:r w:rsidR="00874191">
        <w:t>–</w:t>
      </w:r>
      <w:r>
        <w:t xml:space="preserve"> </w:t>
      </w:r>
      <w:r w:rsidR="00874191">
        <w:t>WID on IoT NTN enhancements</w:t>
      </w:r>
    </w:p>
    <w:p w14:paraId="4ED11B3E" w14:textId="7B104B87" w:rsidR="00874191" w:rsidRDefault="00FE5DCA" w:rsidP="002A34C6">
      <w:pPr>
        <w:pStyle w:val="Reference"/>
      </w:pPr>
      <w:r>
        <w:t>RAN1 #110 Chairman’s note</w:t>
      </w:r>
    </w:p>
    <w:p w14:paraId="5133BAF9" w14:textId="1E9D02F1" w:rsidR="006E4AA2" w:rsidRPr="00D90A41" w:rsidRDefault="006E4AA2" w:rsidP="00126705">
      <w:pPr>
        <w:pStyle w:val="Reference"/>
      </w:pPr>
      <w:r>
        <w:t xml:space="preserve">3GPP TS 38.331 - </w:t>
      </w:r>
      <w:r w:rsidR="00126705" w:rsidRPr="000B4E95">
        <w:t>3GPP TS 38.331: Radio Resource Control (RRC) protocol specification v17.</w:t>
      </w:r>
      <w:r w:rsidR="00126705">
        <w:t>1</w:t>
      </w:r>
      <w:r w:rsidR="00126705" w:rsidRPr="000B4E95">
        <w:t>.0</w:t>
      </w:r>
    </w:p>
    <w:sectPr w:rsidR="006E4AA2" w:rsidRPr="00D90A41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E4E29" w14:textId="77777777" w:rsidR="00E77664" w:rsidRDefault="00E77664">
      <w:pPr>
        <w:spacing w:after="0"/>
      </w:pPr>
      <w:r>
        <w:separator/>
      </w:r>
    </w:p>
  </w:endnote>
  <w:endnote w:type="continuationSeparator" w:id="0">
    <w:p w14:paraId="57757ABA" w14:textId="77777777" w:rsidR="00E77664" w:rsidRDefault="00E776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A4B4E" w14:textId="77777777" w:rsidR="00E77664" w:rsidRDefault="00E77664">
      <w:pPr>
        <w:spacing w:after="0"/>
      </w:pPr>
      <w:r>
        <w:separator/>
      </w:r>
    </w:p>
  </w:footnote>
  <w:footnote w:type="continuationSeparator" w:id="0">
    <w:p w14:paraId="11333FF5" w14:textId="77777777" w:rsidR="00E77664" w:rsidRDefault="00E776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8E6722"/>
    <w:multiLevelType w:val="hybridMultilevel"/>
    <w:tmpl w:val="B3FC5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70276C"/>
    <w:multiLevelType w:val="hybridMultilevel"/>
    <w:tmpl w:val="49BC1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C22AFA"/>
    <w:multiLevelType w:val="multilevel"/>
    <w:tmpl w:val="2DC22AFA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EDD2119"/>
    <w:multiLevelType w:val="hybridMultilevel"/>
    <w:tmpl w:val="E16C7AF4"/>
    <w:lvl w:ilvl="0" w:tplc="360A848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B20A66"/>
    <w:multiLevelType w:val="hybridMultilevel"/>
    <w:tmpl w:val="4078B0A0"/>
    <w:lvl w:ilvl="0" w:tplc="1BB673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A4B4A"/>
    <w:multiLevelType w:val="hybridMultilevel"/>
    <w:tmpl w:val="4FB2C62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20E5EEB"/>
    <w:multiLevelType w:val="hybridMultilevel"/>
    <w:tmpl w:val="73088024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434570C8"/>
    <w:multiLevelType w:val="hybridMultilevel"/>
    <w:tmpl w:val="0228FF86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6060C2"/>
    <w:multiLevelType w:val="hybridMultilevel"/>
    <w:tmpl w:val="9EAA5DB8"/>
    <w:lvl w:ilvl="0" w:tplc="360A848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BE0627"/>
    <w:multiLevelType w:val="hybridMultilevel"/>
    <w:tmpl w:val="918E91BC"/>
    <w:lvl w:ilvl="0" w:tplc="360A848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C6B9B"/>
    <w:multiLevelType w:val="hybridMultilevel"/>
    <w:tmpl w:val="D0E44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9413DB"/>
    <w:multiLevelType w:val="hybridMultilevel"/>
    <w:tmpl w:val="CD62CEDC"/>
    <w:lvl w:ilvl="0" w:tplc="360A848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ED9785B"/>
    <w:multiLevelType w:val="multilevel"/>
    <w:tmpl w:val="5ED9785B"/>
    <w:lvl w:ilvl="0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2D5559"/>
    <w:multiLevelType w:val="hybridMultilevel"/>
    <w:tmpl w:val="A4A8665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651086CC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6489936">
    <w:abstractNumId w:val="1"/>
  </w:num>
  <w:num w:numId="2" w16cid:durableId="512574993">
    <w:abstractNumId w:val="15"/>
  </w:num>
  <w:num w:numId="3" w16cid:durableId="1637418349">
    <w:abstractNumId w:val="17"/>
  </w:num>
  <w:num w:numId="4" w16cid:durableId="1058475319">
    <w:abstractNumId w:val="4"/>
  </w:num>
  <w:num w:numId="5" w16cid:durableId="1771269068">
    <w:abstractNumId w:val="10"/>
  </w:num>
  <w:num w:numId="6" w16cid:durableId="803544036">
    <w:abstractNumId w:val="0"/>
  </w:num>
  <w:num w:numId="7" w16cid:durableId="1986810630">
    <w:abstractNumId w:val="21"/>
  </w:num>
  <w:num w:numId="8" w16cid:durableId="187917565">
    <w:abstractNumId w:val="22"/>
  </w:num>
  <w:num w:numId="9" w16cid:durableId="649755183">
    <w:abstractNumId w:val="5"/>
  </w:num>
  <w:num w:numId="10" w16cid:durableId="768279806">
    <w:abstractNumId w:val="11"/>
  </w:num>
  <w:num w:numId="11" w16cid:durableId="172113544">
    <w:abstractNumId w:val="7"/>
  </w:num>
  <w:num w:numId="12" w16cid:durableId="1320814565">
    <w:abstractNumId w:val="2"/>
  </w:num>
  <w:num w:numId="13" w16cid:durableId="1849832343">
    <w:abstractNumId w:val="19"/>
  </w:num>
  <w:num w:numId="14" w16cid:durableId="1230384389">
    <w:abstractNumId w:val="14"/>
  </w:num>
  <w:num w:numId="15" w16cid:durableId="714236520">
    <w:abstractNumId w:val="8"/>
  </w:num>
  <w:num w:numId="16" w16cid:durableId="1930849695">
    <w:abstractNumId w:val="13"/>
  </w:num>
  <w:num w:numId="17" w16cid:durableId="1845510200">
    <w:abstractNumId w:val="23"/>
  </w:num>
  <w:num w:numId="18" w16cid:durableId="2013796275">
    <w:abstractNumId w:val="9"/>
  </w:num>
  <w:num w:numId="19" w16cid:durableId="1656379426">
    <w:abstractNumId w:val="12"/>
  </w:num>
  <w:num w:numId="20" w16cid:durableId="692069987">
    <w:abstractNumId w:val="3"/>
  </w:num>
  <w:num w:numId="21" w16cid:durableId="1466124247">
    <w:abstractNumId w:val="18"/>
  </w:num>
  <w:num w:numId="22" w16cid:durableId="1582641372">
    <w:abstractNumId w:val="16"/>
  </w:num>
  <w:num w:numId="23" w16cid:durableId="1511525226">
    <w:abstractNumId w:val="6"/>
  </w:num>
  <w:num w:numId="24" w16cid:durableId="135342397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180B"/>
    <w:rsid w:val="00002777"/>
    <w:rsid w:val="00002919"/>
    <w:rsid w:val="00003AB4"/>
    <w:rsid w:val="00003D08"/>
    <w:rsid w:val="0000436B"/>
    <w:rsid w:val="000048DE"/>
    <w:rsid w:val="00004B6C"/>
    <w:rsid w:val="00005346"/>
    <w:rsid w:val="000056A6"/>
    <w:rsid w:val="00005CF8"/>
    <w:rsid w:val="00007101"/>
    <w:rsid w:val="0001029F"/>
    <w:rsid w:val="000108DD"/>
    <w:rsid w:val="000120D0"/>
    <w:rsid w:val="00013462"/>
    <w:rsid w:val="00013648"/>
    <w:rsid w:val="000137FE"/>
    <w:rsid w:val="000149B9"/>
    <w:rsid w:val="000156CB"/>
    <w:rsid w:val="0001655C"/>
    <w:rsid w:val="00016963"/>
    <w:rsid w:val="00016BC7"/>
    <w:rsid w:val="00017A5A"/>
    <w:rsid w:val="00020841"/>
    <w:rsid w:val="00021511"/>
    <w:rsid w:val="00021A53"/>
    <w:rsid w:val="00024B06"/>
    <w:rsid w:val="000250FA"/>
    <w:rsid w:val="0002590E"/>
    <w:rsid w:val="00025B1F"/>
    <w:rsid w:val="000264F4"/>
    <w:rsid w:val="000265D8"/>
    <w:rsid w:val="000266A4"/>
    <w:rsid w:val="000278DE"/>
    <w:rsid w:val="000302A4"/>
    <w:rsid w:val="00031EE7"/>
    <w:rsid w:val="00032060"/>
    <w:rsid w:val="00032FB8"/>
    <w:rsid w:val="00032FE0"/>
    <w:rsid w:val="00033ED4"/>
    <w:rsid w:val="000340E6"/>
    <w:rsid w:val="00034B7C"/>
    <w:rsid w:val="00035E95"/>
    <w:rsid w:val="00035F71"/>
    <w:rsid w:val="000376F0"/>
    <w:rsid w:val="00040136"/>
    <w:rsid w:val="00041B58"/>
    <w:rsid w:val="00041FA3"/>
    <w:rsid w:val="0004282A"/>
    <w:rsid w:val="0004345F"/>
    <w:rsid w:val="00044134"/>
    <w:rsid w:val="00044667"/>
    <w:rsid w:val="0004516E"/>
    <w:rsid w:val="000457AA"/>
    <w:rsid w:val="000457C9"/>
    <w:rsid w:val="00045F04"/>
    <w:rsid w:val="00046116"/>
    <w:rsid w:val="000463A6"/>
    <w:rsid w:val="00046899"/>
    <w:rsid w:val="00047225"/>
    <w:rsid w:val="00047422"/>
    <w:rsid w:val="00050ABA"/>
    <w:rsid w:val="00050CCC"/>
    <w:rsid w:val="00052499"/>
    <w:rsid w:val="0005377A"/>
    <w:rsid w:val="00054E3E"/>
    <w:rsid w:val="0005535A"/>
    <w:rsid w:val="000562C1"/>
    <w:rsid w:val="000562D4"/>
    <w:rsid w:val="0005637C"/>
    <w:rsid w:val="00056A7F"/>
    <w:rsid w:val="00057BFC"/>
    <w:rsid w:val="000600DC"/>
    <w:rsid w:val="0006070F"/>
    <w:rsid w:val="0006093B"/>
    <w:rsid w:val="00061420"/>
    <w:rsid w:val="00061A47"/>
    <w:rsid w:val="000632CF"/>
    <w:rsid w:val="00063B7C"/>
    <w:rsid w:val="00064052"/>
    <w:rsid w:val="00064C6D"/>
    <w:rsid w:val="00065043"/>
    <w:rsid w:val="00065DE4"/>
    <w:rsid w:val="00065F0E"/>
    <w:rsid w:val="00066866"/>
    <w:rsid w:val="000669F2"/>
    <w:rsid w:val="00066DAB"/>
    <w:rsid w:val="000674C7"/>
    <w:rsid w:val="00067C34"/>
    <w:rsid w:val="000700C6"/>
    <w:rsid w:val="000704B3"/>
    <w:rsid w:val="000705BA"/>
    <w:rsid w:val="00070917"/>
    <w:rsid w:val="000709E6"/>
    <w:rsid w:val="00071DA6"/>
    <w:rsid w:val="000730CF"/>
    <w:rsid w:val="000739C6"/>
    <w:rsid w:val="000756F0"/>
    <w:rsid w:val="00076016"/>
    <w:rsid w:val="000762D8"/>
    <w:rsid w:val="000764E1"/>
    <w:rsid w:val="00076A12"/>
    <w:rsid w:val="0008037F"/>
    <w:rsid w:val="000805B2"/>
    <w:rsid w:val="00080C7D"/>
    <w:rsid w:val="000813E1"/>
    <w:rsid w:val="0008162A"/>
    <w:rsid w:val="00082A10"/>
    <w:rsid w:val="0008309F"/>
    <w:rsid w:val="00083D63"/>
    <w:rsid w:val="00084B6E"/>
    <w:rsid w:val="00084C21"/>
    <w:rsid w:val="000858EB"/>
    <w:rsid w:val="000872E6"/>
    <w:rsid w:val="00087327"/>
    <w:rsid w:val="00087755"/>
    <w:rsid w:val="0008793C"/>
    <w:rsid w:val="00087B7C"/>
    <w:rsid w:val="000912BF"/>
    <w:rsid w:val="00091494"/>
    <w:rsid w:val="0009206D"/>
    <w:rsid w:val="00093766"/>
    <w:rsid w:val="00094AE2"/>
    <w:rsid w:val="00094CD4"/>
    <w:rsid w:val="000954D7"/>
    <w:rsid w:val="00095F01"/>
    <w:rsid w:val="00096BA3"/>
    <w:rsid w:val="000A0223"/>
    <w:rsid w:val="000A0CC9"/>
    <w:rsid w:val="000A2503"/>
    <w:rsid w:val="000A2F75"/>
    <w:rsid w:val="000A407D"/>
    <w:rsid w:val="000A514F"/>
    <w:rsid w:val="000A577C"/>
    <w:rsid w:val="000A6217"/>
    <w:rsid w:val="000A6C3A"/>
    <w:rsid w:val="000A7494"/>
    <w:rsid w:val="000A7743"/>
    <w:rsid w:val="000A7B1A"/>
    <w:rsid w:val="000A7FCB"/>
    <w:rsid w:val="000B0760"/>
    <w:rsid w:val="000B0EAB"/>
    <w:rsid w:val="000B0F29"/>
    <w:rsid w:val="000B2FE8"/>
    <w:rsid w:val="000B3CE8"/>
    <w:rsid w:val="000B3F22"/>
    <w:rsid w:val="000B4E95"/>
    <w:rsid w:val="000B4FEA"/>
    <w:rsid w:val="000B53AB"/>
    <w:rsid w:val="000B6B1E"/>
    <w:rsid w:val="000B6FF9"/>
    <w:rsid w:val="000C2153"/>
    <w:rsid w:val="000C24FB"/>
    <w:rsid w:val="000C2520"/>
    <w:rsid w:val="000C2A5A"/>
    <w:rsid w:val="000C3FA9"/>
    <w:rsid w:val="000C46FC"/>
    <w:rsid w:val="000C5798"/>
    <w:rsid w:val="000C5B54"/>
    <w:rsid w:val="000C684D"/>
    <w:rsid w:val="000C6F14"/>
    <w:rsid w:val="000D087E"/>
    <w:rsid w:val="000D0A06"/>
    <w:rsid w:val="000D0C42"/>
    <w:rsid w:val="000D1690"/>
    <w:rsid w:val="000D1764"/>
    <w:rsid w:val="000D21BC"/>
    <w:rsid w:val="000D2E0C"/>
    <w:rsid w:val="000D3338"/>
    <w:rsid w:val="000D3BAA"/>
    <w:rsid w:val="000D42E0"/>
    <w:rsid w:val="000D4867"/>
    <w:rsid w:val="000D4DB3"/>
    <w:rsid w:val="000D5383"/>
    <w:rsid w:val="000D64A5"/>
    <w:rsid w:val="000D6E5D"/>
    <w:rsid w:val="000D75B1"/>
    <w:rsid w:val="000E0023"/>
    <w:rsid w:val="000E05C9"/>
    <w:rsid w:val="000E07CB"/>
    <w:rsid w:val="000E1F41"/>
    <w:rsid w:val="000E200C"/>
    <w:rsid w:val="000E3224"/>
    <w:rsid w:val="000E3680"/>
    <w:rsid w:val="000E3F81"/>
    <w:rsid w:val="000E4048"/>
    <w:rsid w:val="000E45D5"/>
    <w:rsid w:val="000E5884"/>
    <w:rsid w:val="000E5991"/>
    <w:rsid w:val="000E5A2D"/>
    <w:rsid w:val="000E5B7E"/>
    <w:rsid w:val="000E5C5E"/>
    <w:rsid w:val="000E6305"/>
    <w:rsid w:val="000E6BA4"/>
    <w:rsid w:val="000E6E22"/>
    <w:rsid w:val="000E7256"/>
    <w:rsid w:val="000F14BB"/>
    <w:rsid w:val="000F153D"/>
    <w:rsid w:val="000F195C"/>
    <w:rsid w:val="000F1E20"/>
    <w:rsid w:val="000F254E"/>
    <w:rsid w:val="000F32CB"/>
    <w:rsid w:val="000F379C"/>
    <w:rsid w:val="000F44FF"/>
    <w:rsid w:val="000F6B6D"/>
    <w:rsid w:val="000F6F35"/>
    <w:rsid w:val="000F7AEB"/>
    <w:rsid w:val="00102266"/>
    <w:rsid w:val="00102382"/>
    <w:rsid w:val="001023F4"/>
    <w:rsid w:val="00103F18"/>
    <w:rsid w:val="0010407C"/>
    <w:rsid w:val="00104B73"/>
    <w:rsid w:val="00104ED9"/>
    <w:rsid w:val="00106798"/>
    <w:rsid w:val="00107820"/>
    <w:rsid w:val="00111A6F"/>
    <w:rsid w:val="0011292B"/>
    <w:rsid w:val="00112AE3"/>
    <w:rsid w:val="00113E4A"/>
    <w:rsid w:val="001148BC"/>
    <w:rsid w:val="00114B25"/>
    <w:rsid w:val="0011548D"/>
    <w:rsid w:val="00115EE5"/>
    <w:rsid w:val="00120B97"/>
    <w:rsid w:val="001217FB"/>
    <w:rsid w:val="00121ED5"/>
    <w:rsid w:val="001222CF"/>
    <w:rsid w:val="00123280"/>
    <w:rsid w:val="00123CFF"/>
    <w:rsid w:val="001246A2"/>
    <w:rsid w:val="00124AD0"/>
    <w:rsid w:val="00124AEB"/>
    <w:rsid w:val="00126705"/>
    <w:rsid w:val="00126ADC"/>
    <w:rsid w:val="00127403"/>
    <w:rsid w:val="00131FE2"/>
    <w:rsid w:val="001330C5"/>
    <w:rsid w:val="0013328F"/>
    <w:rsid w:val="00135001"/>
    <w:rsid w:val="00135433"/>
    <w:rsid w:val="00135637"/>
    <w:rsid w:val="001358D6"/>
    <w:rsid w:val="00136B4E"/>
    <w:rsid w:val="00137485"/>
    <w:rsid w:val="00137BC4"/>
    <w:rsid w:val="0014000A"/>
    <w:rsid w:val="00140EEC"/>
    <w:rsid w:val="001415EA"/>
    <w:rsid w:val="00143787"/>
    <w:rsid w:val="001443E8"/>
    <w:rsid w:val="00145102"/>
    <w:rsid w:val="00146F34"/>
    <w:rsid w:val="001508E0"/>
    <w:rsid w:val="00150AC1"/>
    <w:rsid w:val="00151090"/>
    <w:rsid w:val="0015183D"/>
    <w:rsid w:val="001524D5"/>
    <w:rsid w:val="00154799"/>
    <w:rsid w:val="00154DBA"/>
    <w:rsid w:val="00155464"/>
    <w:rsid w:val="00155BBC"/>
    <w:rsid w:val="00155E4E"/>
    <w:rsid w:val="00156370"/>
    <w:rsid w:val="001609E3"/>
    <w:rsid w:val="00163319"/>
    <w:rsid w:val="001637C7"/>
    <w:rsid w:val="00163FD2"/>
    <w:rsid w:val="00164A1C"/>
    <w:rsid w:val="00164E12"/>
    <w:rsid w:val="00166085"/>
    <w:rsid w:val="0016623E"/>
    <w:rsid w:val="00166C9B"/>
    <w:rsid w:val="00167D75"/>
    <w:rsid w:val="00167E59"/>
    <w:rsid w:val="001707A1"/>
    <w:rsid w:val="00171DC6"/>
    <w:rsid w:val="001720D9"/>
    <w:rsid w:val="001721DC"/>
    <w:rsid w:val="00174724"/>
    <w:rsid w:val="00174E61"/>
    <w:rsid w:val="00175922"/>
    <w:rsid w:val="00175B93"/>
    <w:rsid w:val="00176137"/>
    <w:rsid w:val="0017657B"/>
    <w:rsid w:val="0017729F"/>
    <w:rsid w:val="001776B8"/>
    <w:rsid w:val="00180486"/>
    <w:rsid w:val="001806EF"/>
    <w:rsid w:val="00180922"/>
    <w:rsid w:val="00180DF3"/>
    <w:rsid w:val="00180F3D"/>
    <w:rsid w:val="00182356"/>
    <w:rsid w:val="0018236F"/>
    <w:rsid w:val="00184A97"/>
    <w:rsid w:val="001853DF"/>
    <w:rsid w:val="00186265"/>
    <w:rsid w:val="001866E6"/>
    <w:rsid w:val="00186AE3"/>
    <w:rsid w:val="00187A1B"/>
    <w:rsid w:val="001904EE"/>
    <w:rsid w:val="00190F64"/>
    <w:rsid w:val="001923F0"/>
    <w:rsid w:val="00192B1E"/>
    <w:rsid w:val="001931FC"/>
    <w:rsid w:val="0019464A"/>
    <w:rsid w:val="001948CE"/>
    <w:rsid w:val="001948DA"/>
    <w:rsid w:val="00195212"/>
    <w:rsid w:val="00195B15"/>
    <w:rsid w:val="00196318"/>
    <w:rsid w:val="001972C2"/>
    <w:rsid w:val="0019733D"/>
    <w:rsid w:val="00197414"/>
    <w:rsid w:val="00197C73"/>
    <w:rsid w:val="001A113C"/>
    <w:rsid w:val="001A1337"/>
    <w:rsid w:val="001A137F"/>
    <w:rsid w:val="001A14FA"/>
    <w:rsid w:val="001A189E"/>
    <w:rsid w:val="001A1A27"/>
    <w:rsid w:val="001A1B0D"/>
    <w:rsid w:val="001A257E"/>
    <w:rsid w:val="001A3221"/>
    <w:rsid w:val="001A33D5"/>
    <w:rsid w:val="001A3494"/>
    <w:rsid w:val="001A65DD"/>
    <w:rsid w:val="001A6A72"/>
    <w:rsid w:val="001A6BF5"/>
    <w:rsid w:val="001A7453"/>
    <w:rsid w:val="001A7701"/>
    <w:rsid w:val="001A78CB"/>
    <w:rsid w:val="001B08FB"/>
    <w:rsid w:val="001B20F4"/>
    <w:rsid w:val="001B233C"/>
    <w:rsid w:val="001B2607"/>
    <w:rsid w:val="001B61BD"/>
    <w:rsid w:val="001B7E3D"/>
    <w:rsid w:val="001B7F01"/>
    <w:rsid w:val="001C1110"/>
    <w:rsid w:val="001C2385"/>
    <w:rsid w:val="001C4CFC"/>
    <w:rsid w:val="001C5093"/>
    <w:rsid w:val="001C520A"/>
    <w:rsid w:val="001C5412"/>
    <w:rsid w:val="001C603A"/>
    <w:rsid w:val="001C6392"/>
    <w:rsid w:val="001C717C"/>
    <w:rsid w:val="001C77EC"/>
    <w:rsid w:val="001C7E3A"/>
    <w:rsid w:val="001D0578"/>
    <w:rsid w:val="001D08F9"/>
    <w:rsid w:val="001D148D"/>
    <w:rsid w:val="001D19EC"/>
    <w:rsid w:val="001D28DA"/>
    <w:rsid w:val="001D3F36"/>
    <w:rsid w:val="001D46EB"/>
    <w:rsid w:val="001D4C3A"/>
    <w:rsid w:val="001D5249"/>
    <w:rsid w:val="001D628C"/>
    <w:rsid w:val="001D6AE7"/>
    <w:rsid w:val="001D6D3A"/>
    <w:rsid w:val="001D72AA"/>
    <w:rsid w:val="001D75A9"/>
    <w:rsid w:val="001D768F"/>
    <w:rsid w:val="001D7EE4"/>
    <w:rsid w:val="001D7F2C"/>
    <w:rsid w:val="001E117E"/>
    <w:rsid w:val="001E19CA"/>
    <w:rsid w:val="001E30E5"/>
    <w:rsid w:val="001E50E8"/>
    <w:rsid w:val="001E55BE"/>
    <w:rsid w:val="001E56F0"/>
    <w:rsid w:val="001E5E58"/>
    <w:rsid w:val="001F19E9"/>
    <w:rsid w:val="001F1D39"/>
    <w:rsid w:val="001F2DD3"/>
    <w:rsid w:val="001F3CD7"/>
    <w:rsid w:val="001F4A6E"/>
    <w:rsid w:val="001F4B81"/>
    <w:rsid w:val="001F4B8E"/>
    <w:rsid w:val="001F51E3"/>
    <w:rsid w:val="001F6244"/>
    <w:rsid w:val="001F7F4F"/>
    <w:rsid w:val="001F7F62"/>
    <w:rsid w:val="00200379"/>
    <w:rsid w:val="00200438"/>
    <w:rsid w:val="002014D5"/>
    <w:rsid w:val="00201C05"/>
    <w:rsid w:val="00201D43"/>
    <w:rsid w:val="00201F2D"/>
    <w:rsid w:val="002020F1"/>
    <w:rsid w:val="00202F8E"/>
    <w:rsid w:val="00203967"/>
    <w:rsid w:val="0020408A"/>
    <w:rsid w:val="002042AF"/>
    <w:rsid w:val="00204D8A"/>
    <w:rsid w:val="002055B8"/>
    <w:rsid w:val="0020674D"/>
    <w:rsid w:val="002100B5"/>
    <w:rsid w:val="00210478"/>
    <w:rsid w:val="0021076C"/>
    <w:rsid w:val="0021227B"/>
    <w:rsid w:val="002128AD"/>
    <w:rsid w:val="00212AA6"/>
    <w:rsid w:val="00212C40"/>
    <w:rsid w:val="00212D09"/>
    <w:rsid w:val="00213FA4"/>
    <w:rsid w:val="002143FA"/>
    <w:rsid w:val="00214E6A"/>
    <w:rsid w:val="00217CB7"/>
    <w:rsid w:val="0022126E"/>
    <w:rsid w:val="00221501"/>
    <w:rsid w:val="00221578"/>
    <w:rsid w:val="00221BD7"/>
    <w:rsid w:val="002229EE"/>
    <w:rsid w:val="002240CF"/>
    <w:rsid w:val="00225A04"/>
    <w:rsid w:val="00225B07"/>
    <w:rsid w:val="0022629E"/>
    <w:rsid w:val="00226A95"/>
    <w:rsid w:val="0022793E"/>
    <w:rsid w:val="0023013B"/>
    <w:rsid w:val="0023165A"/>
    <w:rsid w:val="002326FA"/>
    <w:rsid w:val="00232820"/>
    <w:rsid w:val="00232DFB"/>
    <w:rsid w:val="00233038"/>
    <w:rsid w:val="00233100"/>
    <w:rsid w:val="002336DA"/>
    <w:rsid w:val="00233DBB"/>
    <w:rsid w:val="002342B0"/>
    <w:rsid w:val="00235591"/>
    <w:rsid w:val="002366BC"/>
    <w:rsid w:val="002368FB"/>
    <w:rsid w:val="00236A30"/>
    <w:rsid w:val="002375C8"/>
    <w:rsid w:val="0024034D"/>
    <w:rsid w:val="0024123C"/>
    <w:rsid w:val="00241605"/>
    <w:rsid w:val="00241858"/>
    <w:rsid w:val="0024211E"/>
    <w:rsid w:val="00243105"/>
    <w:rsid w:val="00243927"/>
    <w:rsid w:val="00243E94"/>
    <w:rsid w:val="002442DE"/>
    <w:rsid w:val="00244C54"/>
    <w:rsid w:val="00245E0D"/>
    <w:rsid w:val="00245F8D"/>
    <w:rsid w:val="00246D67"/>
    <w:rsid w:val="00247097"/>
    <w:rsid w:val="0024763F"/>
    <w:rsid w:val="00247C60"/>
    <w:rsid w:val="00247D30"/>
    <w:rsid w:val="002502C9"/>
    <w:rsid w:val="00250B8B"/>
    <w:rsid w:val="00251F92"/>
    <w:rsid w:val="002529F4"/>
    <w:rsid w:val="00253261"/>
    <w:rsid w:val="00254521"/>
    <w:rsid w:val="00254CE1"/>
    <w:rsid w:val="00254F05"/>
    <w:rsid w:val="0025506B"/>
    <w:rsid w:val="00255B1A"/>
    <w:rsid w:val="002603E2"/>
    <w:rsid w:val="00260CA0"/>
    <w:rsid w:val="002616DC"/>
    <w:rsid w:val="00261CDB"/>
    <w:rsid w:val="00264F18"/>
    <w:rsid w:val="0026564E"/>
    <w:rsid w:val="00267AC4"/>
    <w:rsid w:val="00267CF0"/>
    <w:rsid w:val="00267E97"/>
    <w:rsid w:val="0027141A"/>
    <w:rsid w:val="00271DCE"/>
    <w:rsid w:val="00272106"/>
    <w:rsid w:val="00272E0A"/>
    <w:rsid w:val="00272F28"/>
    <w:rsid w:val="00272F47"/>
    <w:rsid w:val="00273362"/>
    <w:rsid w:val="0027341F"/>
    <w:rsid w:val="0027350B"/>
    <w:rsid w:val="00275768"/>
    <w:rsid w:val="00275ADA"/>
    <w:rsid w:val="00277A15"/>
    <w:rsid w:val="00277CCE"/>
    <w:rsid w:val="00277FF0"/>
    <w:rsid w:val="00281588"/>
    <w:rsid w:val="00281A65"/>
    <w:rsid w:val="0028281D"/>
    <w:rsid w:val="00283B1C"/>
    <w:rsid w:val="00284117"/>
    <w:rsid w:val="0028535F"/>
    <w:rsid w:val="00286506"/>
    <w:rsid w:val="002868B0"/>
    <w:rsid w:val="0028778C"/>
    <w:rsid w:val="00287E97"/>
    <w:rsid w:val="002902C2"/>
    <w:rsid w:val="00290DE7"/>
    <w:rsid w:val="00291CA8"/>
    <w:rsid w:val="002923B8"/>
    <w:rsid w:val="00292A49"/>
    <w:rsid w:val="00293C07"/>
    <w:rsid w:val="002953AD"/>
    <w:rsid w:val="00295ACB"/>
    <w:rsid w:val="002960F9"/>
    <w:rsid w:val="002963A4"/>
    <w:rsid w:val="00296A96"/>
    <w:rsid w:val="00297B9A"/>
    <w:rsid w:val="002A07EB"/>
    <w:rsid w:val="002A2050"/>
    <w:rsid w:val="002A2BF3"/>
    <w:rsid w:val="002A2CD9"/>
    <w:rsid w:val="002A3357"/>
    <w:rsid w:val="002A33C5"/>
    <w:rsid w:val="002A34C6"/>
    <w:rsid w:val="002A35BC"/>
    <w:rsid w:val="002A3922"/>
    <w:rsid w:val="002A3C68"/>
    <w:rsid w:val="002A52FB"/>
    <w:rsid w:val="002A5D66"/>
    <w:rsid w:val="002A6EAB"/>
    <w:rsid w:val="002A7132"/>
    <w:rsid w:val="002A7E1B"/>
    <w:rsid w:val="002B18B7"/>
    <w:rsid w:val="002B3A1A"/>
    <w:rsid w:val="002B4F94"/>
    <w:rsid w:val="002B5810"/>
    <w:rsid w:val="002B5926"/>
    <w:rsid w:val="002B65DD"/>
    <w:rsid w:val="002C0C00"/>
    <w:rsid w:val="002C0FA5"/>
    <w:rsid w:val="002C1220"/>
    <w:rsid w:val="002C1969"/>
    <w:rsid w:val="002C2AA8"/>
    <w:rsid w:val="002C3BAD"/>
    <w:rsid w:val="002C4234"/>
    <w:rsid w:val="002C4C84"/>
    <w:rsid w:val="002C4FDD"/>
    <w:rsid w:val="002C5575"/>
    <w:rsid w:val="002C5906"/>
    <w:rsid w:val="002C6520"/>
    <w:rsid w:val="002C6E1A"/>
    <w:rsid w:val="002C6FC7"/>
    <w:rsid w:val="002C6FF3"/>
    <w:rsid w:val="002C7497"/>
    <w:rsid w:val="002C7954"/>
    <w:rsid w:val="002D0B80"/>
    <w:rsid w:val="002D11B5"/>
    <w:rsid w:val="002D16E9"/>
    <w:rsid w:val="002D19F9"/>
    <w:rsid w:val="002D1BA6"/>
    <w:rsid w:val="002D22AF"/>
    <w:rsid w:val="002D3C8A"/>
    <w:rsid w:val="002D3DE4"/>
    <w:rsid w:val="002D3ECB"/>
    <w:rsid w:val="002D4071"/>
    <w:rsid w:val="002D56B7"/>
    <w:rsid w:val="002D6B24"/>
    <w:rsid w:val="002D786A"/>
    <w:rsid w:val="002D798F"/>
    <w:rsid w:val="002E002F"/>
    <w:rsid w:val="002E1B60"/>
    <w:rsid w:val="002E3217"/>
    <w:rsid w:val="002E3A86"/>
    <w:rsid w:val="002E3DCA"/>
    <w:rsid w:val="002E4563"/>
    <w:rsid w:val="002E4ECD"/>
    <w:rsid w:val="002E692C"/>
    <w:rsid w:val="002E7372"/>
    <w:rsid w:val="002E7711"/>
    <w:rsid w:val="002E7BD4"/>
    <w:rsid w:val="002E7F7E"/>
    <w:rsid w:val="002F0434"/>
    <w:rsid w:val="002F129C"/>
    <w:rsid w:val="002F1791"/>
    <w:rsid w:val="002F1B2E"/>
    <w:rsid w:val="002F2A1A"/>
    <w:rsid w:val="002F3704"/>
    <w:rsid w:val="002F3D63"/>
    <w:rsid w:val="002F61D0"/>
    <w:rsid w:val="002F667A"/>
    <w:rsid w:val="002F6AE3"/>
    <w:rsid w:val="00300FBC"/>
    <w:rsid w:val="00301E0D"/>
    <w:rsid w:val="003024AF"/>
    <w:rsid w:val="003035AE"/>
    <w:rsid w:val="00304082"/>
    <w:rsid w:val="00304162"/>
    <w:rsid w:val="00304A79"/>
    <w:rsid w:val="00305387"/>
    <w:rsid w:val="003068D1"/>
    <w:rsid w:val="003076B2"/>
    <w:rsid w:val="003077AA"/>
    <w:rsid w:val="00307D7F"/>
    <w:rsid w:val="0031018F"/>
    <w:rsid w:val="0031030C"/>
    <w:rsid w:val="003104C6"/>
    <w:rsid w:val="00310836"/>
    <w:rsid w:val="00311052"/>
    <w:rsid w:val="00311B1E"/>
    <w:rsid w:val="003121FD"/>
    <w:rsid w:val="003129EE"/>
    <w:rsid w:val="0031340D"/>
    <w:rsid w:val="0031437B"/>
    <w:rsid w:val="00314EAB"/>
    <w:rsid w:val="00315A89"/>
    <w:rsid w:val="0031684F"/>
    <w:rsid w:val="00316A76"/>
    <w:rsid w:val="00316CEF"/>
    <w:rsid w:val="003172A3"/>
    <w:rsid w:val="003177B2"/>
    <w:rsid w:val="00317B2E"/>
    <w:rsid w:val="00320692"/>
    <w:rsid w:val="00320F62"/>
    <w:rsid w:val="003222F2"/>
    <w:rsid w:val="00322F6D"/>
    <w:rsid w:val="003235D7"/>
    <w:rsid w:val="00325AF5"/>
    <w:rsid w:val="00325EDB"/>
    <w:rsid w:val="00326093"/>
    <w:rsid w:val="00326E72"/>
    <w:rsid w:val="00326E78"/>
    <w:rsid w:val="00327911"/>
    <w:rsid w:val="00327BA2"/>
    <w:rsid w:val="00330B3E"/>
    <w:rsid w:val="00330C8F"/>
    <w:rsid w:val="00330DBB"/>
    <w:rsid w:val="00331B51"/>
    <w:rsid w:val="00333E9C"/>
    <w:rsid w:val="00334162"/>
    <w:rsid w:val="003349EB"/>
    <w:rsid w:val="00334A30"/>
    <w:rsid w:val="00334E7B"/>
    <w:rsid w:val="003353EF"/>
    <w:rsid w:val="00336F9E"/>
    <w:rsid w:val="00342AD1"/>
    <w:rsid w:val="0034371B"/>
    <w:rsid w:val="00343A73"/>
    <w:rsid w:val="00343A7A"/>
    <w:rsid w:val="00344303"/>
    <w:rsid w:val="00345BEE"/>
    <w:rsid w:val="00346189"/>
    <w:rsid w:val="003476F4"/>
    <w:rsid w:val="003530E7"/>
    <w:rsid w:val="00353FC2"/>
    <w:rsid w:val="00355A06"/>
    <w:rsid w:val="00355A1B"/>
    <w:rsid w:val="00356F5B"/>
    <w:rsid w:val="00357379"/>
    <w:rsid w:val="00357D99"/>
    <w:rsid w:val="00360911"/>
    <w:rsid w:val="00361218"/>
    <w:rsid w:val="00361969"/>
    <w:rsid w:val="00361A09"/>
    <w:rsid w:val="00361B80"/>
    <w:rsid w:val="00362558"/>
    <w:rsid w:val="00362BD5"/>
    <w:rsid w:val="00362FAF"/>
    <w:rsid w:val="00363A57"/>
    <w:rsid w:val="00363CF0"/>
    <w:rsid w:val="00363DE9"/>
    <w:rsid w:val="00363F8F"/>
    <w:rsid w:val="003641EB"/>
    <w:rsid w:val="00364202"/>
    <w:rsid w:val="0036529A"/>
    <w:rsid w:val="00365EBF"/>
    <w:rsid w:val="003662EC"/>
    <w:rsid w:val="003663AC"/>
    <w:rsid w:val="003668A7"/>
    <w:rsid w:val="00367410"/>
    <w:rsid w:val="003676E4"/>
    <w:rsid w:val="003707A4"/>
    <w:rsid w:val="00370846"/>
    <w:rsid w:val="00372F6E"/>
    <w:rsid w:val="00373604"/>
    <w:rsid w:val="00373B3C"/>
    <w:rsid w:val="00374FC1"/>
    <w:rsid w:val="00375A5D"/>
    <w:rsid w:val="00375CC6"/>
    <w:rsid w:val="003760E0"/>
    <w:rsid w:val="00376607"/>
    <w:rsid w:val="00376F9F"/>
    <w:rsid w:val="00377392"/>
    <w:rsid w:val="00377562"/>
    <w:rsid w:val="00380828"/>
    <w:rsid w:val="00380EB6"/>
    <w:rsid w:val="0038182B"/>
    <w:rsid w:val="00382086"/>
    <w:rsid w:val="003825BB"/>
    <w:rsid w:val="0038323F"/>
    <w:rsid w:val="0038328B"/>
    <w:rsid w:val="003838C5"/>
    <w:rsid w:val="00383B67"/>
    <w:rsid w:val="00383D4F"/>
    <w:rsid w:val="003846D6"/>
    <w:rsid w:val="00384805"/>
    <w:rsid w:val="0038486D"/>
    <w:rsid w:val="00384BAD"/>
    <w:rsid w:val="0038510E"/>
    <w:rsid w:val="0038596C"/>
    <w:rsid w:val="00385C16"/>
    <w:rsid w:val="00385DCA"/>
    <w:rsid w:val="0038654A"/>
    <w:rsid w:val="00390416"/>
    <w:rsid w:val="0039074F"/>
    <w:rsid w:val="0039218C"/>
    <w:rsid w:val="003924E9"/>
    <w:rsid w:val="00393711"/>
    <w:rsid w:val="00393FA6"/>
    <w:rsid w:val="00395405"/>
    <w:rsid w:val="003954D7"/>
    <w:rsid w:val="0039571D"/>
    <w:rsid w:val="00396419"/>
    <w:rsid w:val="00396886"/>
    <w:rsid w:val="0039750E"/>
    <w:rsid w:val="00397862"/>
    <w:rsid w:val="00397E73"/>
    <w:rsid w:val="003A01F2"/>
    <w:rsid w:val="003A1110"/>
    <w:rsid w:val="003A1E6B"/>
    <w:rsid w:val="003A2818"/>
    <w:rsid w:val="003A2C98"/>
    <w:rsid w:val="003A4F40"/>
    <w:rsid w:val="003A57AD"/>
    <w:rsid w:val="003A6F94"/>
    <w:rsid w:val="003A7694"/>
    <w:rsid w:val="003B14DB"/>
    <w:rsid w:val="003B1909"/>
    <w:rsid w:val="003B232D"/>
    <w:rsid w:val="003B23ED"/>
    <w:rsid w:val="003B4860"/>
    <w:rsid w:val="003B6124"/>
    <w:rsid w:val="003B6DD3"/>
    <w:rsid w:val="003B7679"/>
    <w:rsid w:val="003C038E"/>
    <w:rsid w:val="003C0A21"/>
    <w:rsid w:val="003C157F"/>
    <w:rsid w:val="003C2007"/>
    <w:rsid w:val="003C2270"/>
    <w:rsid w:val="003C30B2"/>
    <w:rsid w:val="003C4359"/>
    <w:rsid w:val="003C4E90"/>
    <w:rsid w:val="003C55DA"/>
    <w:rsid w:val="003C7D43"/>
    <w:rsid w:val="003C7DB7"/>
    <w:rsid w:val="003D1CFC"/>
    <w:rsid w:val="003D2007"/>
    <w:rsid w:val="003D2B16"/>
    <w:rsid w:val="003D4E44"/>
    <w:rsid w:val="003D7DCE"/>
    <w:rsid w:val="003D7DF0"/>
    <w:rsid w:val="003E0728"/>
    <w:rsid w:val="003E1038"/>
    <w:rsid w:val="003E12F8"/>
    <w:rsid w:val="003E14C9"/>
    <w:rsid w:val="003E2447"/>
    <w:rsid w:val="003E2ECA"/>
    <w:rsid w:val="003E5696"/>
    <w:rsid w:val="003E5E4F"/>
    <w:rsid w:val="003E70CA"/>
    <w:rsid w:val="003E72B4"/>
    <w:rsid w:val="003F3AF9"/>
    <w:rsid w:val="003F4180"/>
    <w:rsid w:val="003F5DB1"/>
    <w:rsid w:val="00400D7D"/>
    <w:rsid w:val="00402420"/>
    <w:rsid w:val="004026A9"/>
    <w:rsid w:val="00403540"/>
    <w:rsid w:val="00403689"/>
    <w:rsid w:val="00403764"/>
    <w:rsid w:val="0040383C"/>
    <w:rsid w:val="004040A2"/>
    <w:rsid w:val="00405534"/>
    <w:rsid w:val="004060B0"/>
    <w:rsid w:val="00406D72"/>
    <w:rsid w:val="00406E29"/>
    <w:rsid w:val="0040770C"/>
    <w:rsid w:val="00411172"/>
    <w:rsid w:val="004124E9"/>
    <w:rsid w:val="0041284A"/>
    <w:rsid w:val="00413DC7"/>
    <w:rsid w:val="00414026"/>
    <w:rsid w:val="0041454B"/>
    <w:rsid w:val="00414A4B"/>
    <w:rsid w:val="004151F7"/>
    <w:rsid w:val="00415C86"/>
    <w:rsid w:val="00416BFF"/>
    <w:rsid w:val="00417C65"/>
    <w:rsid w:val="00417D33"/>
    <w:rsid w:val="00420657"/>
    <w:rsid w:val="00421726"/>
    <w:rsid w:val="00423B5E"/>
    <w:rsid w:val="00424487"/>
    <w:rsid w:val="0042455A"/>
    <w:rsid w:val="004248FA"/>
    <w:rsid w:val="004319CD"/>
    <w:rsid w:val="00433AF8"/>
    <w:rsid w:val="00433F58"/>
    <w:rsid w:val="00435F58"/>
    <w:rsid w:val="00436031"/>
    <w:rsid w:val="00436C68"/>
    <w:rsid w:val="00436DFE"/>
    <w:rsid w:val="00437A3C"/>
    <w:rsid w:val="00437F55"/>
    <w:rsid w:val="0044049B"/>
    <w:rsid w:val="00440C2E"/>
    <w:rsid w:val="00442888"/>
    <w:rsid w:val="004432D3"/>
    <w:rsid w:val="00443DC7"/>
    <w:rsid w:val="00444BB8"/>
    <w:rsid w:val="00444EE1"/>
    <w:rsid w:val="00445F26"/>
    <w:rsid w:val="00446A0A"/>
    <w:rsid w:val="004478B6"/>
    <w:rsid w:val="00450307"/>
    <w:rsid w:val="00450B13"/>
    <w:rsid w:val="00450EED"/>
    <w:rsid w:val="00451022"/>
    <w:rsid w:val="0045137B"/>
    <w:rsid w:val="00451891"/>
    <w:rsid w:val="004544D8"/>
    <w:rsid w:val="00454938"/>
    <w:rsid w:val="00456988"/>
    <w:rsid w:val="00456A8C"/>
    <w:rsid w:val="00456C4A"/>
    <w:rsid w:val="00457DD8"/>
    <w:rsid w:val="00460A8D"/>
    <w:rsid w:val="00461572"/>
    <w:rsid w:val="00461BB2"/>
    <w:rsid w:val="00461DC9"/>
    <w:rsid w:val="00463C49"/>
    <w:rsid w:val="00463D3B"/>
    <w:rsid w:val="004660FD"/>
    <w:rsid w:val="00466B53"/>
    <w:rsid w:val="004677D3"/>
    <w:rsid w:val="00470765"/>
    <w:rsid w:val="00470D40"/>
    <w:rsid w:val="00471117"/>
    <w:rsid w:val="004718AB"/>
    <w:rsid w:val="00472ADB"/>
    <w:rsid w:val="00473B55"/>
    <w:rsid w:val="00473EB3"/>
    <w:rsid w:val="004741C0"/>
    <w:rsid w:val="00474E8A"/>
    <w:rsid w:val="00476DE0"/>
    <w:rsid w:val="0047752E"/>
    <w:rsid w:val="0048030C"/>
    <w:rsid w:val="0048034F"/>
    <w:rsid w:val="004805E0"/>
    <w:rsid w:val="00481A89"/>
    <w:rsid w:val="00481AEB"/>
    <w:rsid w:val="00481C35"/>
    <w:rsid w:val="00484A92"/>
    <w:rsid w:val="0048544B"/>
    <w:rsid w:val="004855B4"/>
    <w:rsid w:val="00485B5E"/>
    <w:rsid w:val="004875A8"/>
    <w:rsid w:val="0049138F"/>
    <w:rsid w:val="00491E83"/>
    <w:rsid w:val="00492298"/>
    <w:rsid w:val="004924E0"/>
    <w:rsid w:val="00492BDC"/>
    <w:rsid w:val="00492FB2"/>
    <w:rsid w:val="004931C8"/>
    <w:rsid w:val="00494663"/>
    <w:rsid w:val="00495B5B"/>
    <w:rsid w:val="004961F1"/>
    <w:rsid w:val="00496D2C"/>
    <w:rsid w:val="00497211"/>
    <w:rsid w:val="004A024B"/>
    <w:rsid w:val="004A02DA"/>
    <w:rsid w:val="004A0EA1"/>
    <w:rsid w:val="004A1807"/>
    <w:rsid w:val="004A25CD"/>
    <w:rsid w:val="004A2C2E"/>
    <w:rsid w:val="004A2FC8"/>
    <w:rsid w:val="004A429F"/>
    <w:rsid w:val="004A47EA"/>
    <w:rsid w:val="004A5DF4"/>
    <w:rsid w:val="004A6A30"/>
    <w:rsid w:val="004A6F17"/>
    <w:rsid w:val="004A75A0"/>
    <w:rsid w:val="004B0EA1"/>
    <w:rsid w:val="004B168C"/>
    <w:rsid w:val="004B2754"/>
    <w:rsid w:val="004B2D9F"/>
    <w:rsid w:val="004B3451"/>
    <w:rsid w:val="004B3D52"/>
    <w:rsid w:val="004B4A2A"/>
    <w:rsid w:val="004B5683"/>
    <w:rsid w:val="004B5C78"/>
    <w:rsid w:val="004C1623"/>
    <w:rsid w:val="004C2159"/>
    <w:rsid w:val="004C2228"/>
    <w:rsid w:val="004C281E"/>
    <w:rsid w:val="004C5A2D"/>
    <w:rsid w:val="004C5CC9"/>
    <w:rsid w:val="004C6838"/>
    <w:rsid w:val="004C779F"/>
    <w:rsid w:val="004C7C58"/>
    <w:rsid w:val="004D105A"/>
    <w:rsid w:val="004D15ED"/>
    <w:rsid w:val="004D171C"/>
    <w:rsid w:val="004D2467"/>
    <w:rsid w:val="004D3504"/>
    <w:rsid w:val="004D3CC9"/>
    <w:rsid w:val="004D581F"/>
    <w:rsid w:val="004D5BE1"/>
    <w:rsid w:val="004D7FA8"/>
    <w:rsid w:val="004E00F9"/>
    <w:rsid w:val="004E08DF"/>
    <w:rsid w:val="004E2D49"/>
    <w:rsid w:val="004E3A3A"/>
    <w:rsid w:val="004E5533"/>
    <w:rsid w:val="004E7675"/>
    <w:rsid w:val="004E7749"/>
    <w:rsid w:val="004F02BD"/>
    <w:rsid w:val="004F18AE"/>
    <w:rsid w:val="004F20AF"/>
    <w:rsid w:val="004F20F0"/>
    <w:rsid w:val="004F38B1"/>
    <w:rsid w:val="004F3A48"/>
    <w:rsid w:val="004F40B9"/>
    <w:rsid w:val="004F4928"/>
    <w:rsid w:val="004F4C31"/>
    <w:rsid w:val="004F53C8"/>
    <w:rsid w:val="004F5D97"/>
    <w:rsid w:val="005004EA"/>
    <w:rsid w:val="0050141D"/>
    <w:rsid w:val="00502944"/>
    <w:rsid w:val="00503C63"/>
    <w:rsid w:val="005040BC"/>
    <w:rsid w:val="0050426B"/>
    <w:rsid w:val="00504909"/>
    <w:rsid w:val="00507F8F"/>
    <w:rsid w:val="00510562"/>
    <w:rsid w:val="005122A9"/>
    <w:rsid w:val="00512A86"/>
    <w:rsid w:val="005131F6"/>
    <w:rsid w:val="0051363D"/>
    <w:rsid w:val="005136C1"/>
    <w:rsid w:val="00513A1B"/>
    <w:rsid w:val="005156BF"/>
    <w:rsid w:val="00515955"/>
    <w:rsid w:val="0051595D"/>
    <w:rsid w:val="00515D92"/>
    <w:rsid w:val="00516388"/>
    <w:rsid w:val="00521D13"/>
    <w:rsid w:val="00523D73"/>
    <w:rsid w:val="0052484D"/>
    <w:rsid w:val="00524E62"/>
    <w:rsid w:val="0052583E"/>
    <w:rsid w:val="00527F45"/>
    <w:rsid w:val="00531436"/>
    <w:rsid w:val="005316A3"/>
    <w:rsid w:val="00531FF1"/>
    <w:rsid w:val="00533385"/>
    <w:rsid w:val="0053350C"/>
    <w:rsid w:val="005338FD"/>
    <w:rsid w:val="00536E06"/>
    <w:rsid w:val="00537273"/>
    <w:rsid w:val="005376CD"/>
    <w:rsid w:val="00537AF3"/>
    <w:rsid w:val="00537CE9"/>
    <w:rsid w:val="00540363"/>
    <w:rsid w:val="00540CE7"/>
    <w:rsid w:val="00541DD8"/>
    <w:rsid w:val="00543E27"/>
    <w:rsid w:val="00544BEB"/>
    <w:rsid w:val="005456FC"/>
    <w:rsid w:val="00545BF7"/>
    <w:rsid w:val="00545FBF"/>
    <w:rsid w:val="00551165"/>
    <w:rsid w:val="005513CD"/>
    <w:rsid w:val="00551DBC"/>
    <w:rsid w:val="00552C2E"/>
    <w:rsid w:val="00554C02"/>
    <w:rsid w:val="00555C85"/>
    <w:rsid w:val="00556FEA"/>
    <w:rsid w:val="0055721F"/>
    <w:rsid w:val="005605E9"/>
    <w:rsid w:val="00560653"/>
    <w:rsid w:val="00561864"/>
    <w:rsid w:val="00561992"/>
    <w:rsid w:val="00561EB5"/>
    <w:rsid w:val="005634FD"/>
    <w:rsid w:val="00564301"/>
    <w:rsid w:val="005658A7"/>
    <w:rsid w:val="00566FA9"/>
    <w:rsid w:val="00567238"/>
    <w:rsid w:val="00567C76"/>
    <w:rsid w:val="00570970"/>
    <w:rsid w:val="00570D00"/>
    <w:rsid w:val="00572179"/>
    <w:rsid w:val="00573492"/>
    <w:rsid w:val="00575F25"/>
    <w:rsid w:val="005760EE"/>
    <w:rsid w:val="00576BD0"/>
    <w:rsid w:val="00576F8B"/>
    <w:rsid w:val="0057728D"/>
    <w:rsid w:val="00580326"/>
    <w:rsid w:val="00580F8E"/>
    <w:rsid w:val="00581DAC"/>
    <w:rsid w:val="00581E12"/>
    <w:rsid w:val="005833B7"/>
    <w:rsid w:val="00583A89"/>
    <w:rsid w:val="00583F54"/>
    <w:rsid w:val="00584663"/>
    <w:rsid w:val="005847A3"/>
    <w:rsid w:val="005848FE"/>
    <w:rsid w:val="00584F43"/>
    <w:rsid w:val="00585A3C"/>
    <w:rsid w:val="005871CF"/>
    <w:rsid w:val="00587593"/>
    <w:rsid w:val="00587AB0"/>
    <w:rsid w:val="00587D24"/>
    <w:rsid w:val="00587EED"/>
    <w:rsid w:val="00590DF1"/>
    <w:rsid w:val="005916C0"/>
    <w:rsid w:val="00591C2F"/>
    <w:rsid w:val="00592292"/>
    <w:rsid w:val="00592308"/>
    <w:rsid w:val="00594119"/>
    <w:rsid w:val="005958E1"/>
    <w:rsid w:val="005A0A8B"/>
    <w:rsid w:val="005A0F76"/>
    <w:rsid w:val="005A1402"/>
    <w:rsid w:val="005A155D"/>
    <w:rsid w:val="005A26C3"/>
    <w:rsid w:val="005A43E5"/>
    <w:rsid w:val="005A47A7"/>
    <w:rsid w:val="005A4853"/>
    <w:rsid w:val="005A4C7E"/>
    <w:rsid w:val="005A734D"/>
    <w:rsid w:val="005A7539"/>
    <w:rsid w:val="005A7954"/>
    <w:rsid w:val="005B0D4D"/>
    <w:rsid w:val="005B29E0"/>
    <w:rsid w:val="005B3980"/>
    <w:rsid w:val="005B41B6"/>
    <w:rsid w:val="005B4433"/>
    <w:rsid w:val="005B53F1"/>
    <w:rsid w:val="005B5B7D"/>
    <w:rsid w:val="005B5D51"/>
    <w:rsid w:val="005B652F"/>
    <w:rsid w:val="005C001C"/>
    <w:rsid w:val="005C080A"/>
    <w:rsid w:val="005C0F02"/>
    <w:rsid w:val="005C1DEF"/>
    <w:rsid w:val="005C347F"/>
    <w:rsid w:val="005C47D7"/>
    <w:rsid w:val="005C58C0"/>
    <w:rsid w:val="005C595E"/>
    <w:rsid w:val="005C74E5"/>
    <w:rsid w:val="005C7D1C"/>
    <w:rsid w:val="005D0580"/>
    <w:rsid w:val="005D07CC"/>
    <w:rsid w:val="005D0C23"/>
    <w:rsid w:val="005D21E3"/>
    <w:rsid w:val="005D307A"/>
    <w:rsid w:val="005D31FF"/>
    <w:rsid w:val="005D3700"/>
    <w:rsid w:val="005D4561"/>
    <w:rsid w:val="005D55B2"/>
    <w:rsid w:val="005D7444"/>
    <w:rsid w:val="005D789B"/>
    <w:rsid w:val="005D7FC0"/>
    <w:rsid w:val="005E0294"/>
    <w:rsid w:val="005E0311"/>
    <w:rsid w:val="005E0F77"/>
    <w:rsid w:val="005E100B"/>
    <w:rsid w:val="005E180F"/>
    <w:rsid w:val="005E1FB4"/>
    <w:rsid w:val="005E3847"/>
    <w:rsid w:val="005E38C4"/>
    <w:rsid w:val="005E40AC"/>
    <w:rsid w:val="005E446A"/>
    <w:rsid w:val="005E482B"/>
    <w:rsid w:val="005E520C"/>
    <w:rsid w:val="005E52CA"/>
    <w:rsid w:val="005E677C"/>
    <w:rsid w:val="005E73D2"/>
    <w:rsid w:val="005E758C"/>
    <w:rsid w:val="005F0535"/>
    <w:rsid w:val="005F078A"/>
    <w:rsid w:val="005F15E8"/>
    <w:rsid w:val="005F19A7"/>
    <w:rsid w:val="005F19B9"/>
    <w:rsid w:val="005F49A3"/>
    <w:rsid w:val="005F4E02"/>
    <w:rsid w:val="005F576B"/>
    <w:rsid w:val="005F6BF3"/>
    <w:rsid w:val="005F6E42"/>
    <w:rsid w:val="00600586"/>
    <w:rsid w:val="0060178A"/>
    <w:rsid w:val="00601917"/>
    <w:rsid w:val="006019EA"/>
    <w:rsid w:val="00603B65"/>
    <w:rsid w:val="00603FE1"/>
    <w:rsid w:val="00605062"/>
    <w:rsid w:val="006050A2"/>
    <w:rsid w:val="00605179"/>
    <w:rsid w:val="006061FC"/>
    <w:rsid w:val="00606EA5"/>
    <w:rsid w:val="0060777D"/>
    <w:rsid w:val="00607B22"/>
    <w:rsid w:val="00607EDE"/>
    <w:rsid w:val="006109C1"/>
    <w:rsid w:val="00612C30"/>
    <w:rsid w:val="00612CD0"/>
    <w:rsid w:val="00614706"/>
    <w:rsid w:val="0061516A"/>
    <w:rsid w:val="006155EC"/>
    <w:rsid w:val="006155F0"/>
    <w:rsid w:val="006157EF"/>
    <w:rsid w:val="00615857"/>
    <w:rsid w:val="006201E0"/>
    <w:rsid w:val="0062073B"/>
    <w:rsid w:val="006213D5"/>
    <w:rsid w:val="00622FE6"/>
    <w:rsid w:val="00623616"/>
    <w:rsid w:val="00623D8E"/>
    <w:rsid w:val="0062428D"/>
    <w:rsid w:val="00624B03"/>
    <w:rsid w:val="00624C90"/>
    <w:rsid w:val="006250B3"/>
    <w:rsid w:val="00626355"/>
    <w:rsid w:val="006263C2"/>
    <w:rsid w:val="00626D42"/>
    <w:rsid w:val="00630352"/>
    <w:rsid w:val="006307BC"/>
    <w:rsid w:val="006320A2"/>
    <w:rsid w:val="006326A5"/>
    <w:rsid w:val="006333C5"/>
    <w:rsid w:val="00633507"/>
    <w:rsid w:val="00633636"/>
    <w:rsid w:val="006350CE"/>
    <w:rsid w:val="00635364"/>
    <w:rsid w:val="006368BD"/>
    <w:rsid w:val="00637DE1"/>
    <w:rsid w:val="006402B7"/>
    <w:rsid w:val="00640849"/>
    <w:rsid w:val="00640F49"/>
    <w:rsid w:val="00641269"/>
    <w:rsid w:val="0064231B"/>
    <w:rsid w:val="00643E13"/>
    <w:rsid w:val="00643F2D"/>
    <w:rsid w:val="00644409"/>
    <w:rsid w:val="006448CD"/>
    <w:rsid w:val="0064540F"/>
    <w:rsid w:val="00645825"/>
    <w:rsid w:val="00645BBC"/>
    <w:rsid w:val="0064612A"/>
    <w:rsid w:val="00647103"/>
    <w:rsid w:val="00647584"/>
    <w:rsid w:val="00647F06"/>
    <w:rsid w:val="006506DD"/>
    <w:rsid w:val="00651681"/>
    <w:rsid w:val="0065194F"/>
    <w:rsid w:val="0065211F"/>
    <w:rsid w:val="00652DD4"/>
    <w:rsid w:val="00654079"/>
    <w:rsid w:val="00654A3A"/>
    <w:rsid w:val="006559BB"/>
    <w:rsid w:val="00656B0C"/>
    <w:rsid w:val="00657875"/>
    <w:rsid w:val="0066032B"/>
    <w:rsid w:val="00660E23"/>
    <w:rsid w:val="00661149"/>
    <w:rsid w:val="00661446"/>
    <w:rsid w:val="006627CA"/>
    <w:rsid w:val="00662C16"/>
    <w:rsid w:val="00663E7D"/>
    <w:rsid w:val="00664254"/>
    <w:rsid w:val="00664AE4"/>
    <w:rsid w:val="00665EFC"/>
    <w:rsid w:val="00666580"/>
    <w:rsid w:val="00667978"/>
    <w:rsid w:val="00667FFE"/>
    <w:rsid w:val="00670239"/>
    <w:rsid w:val="00671A17"/>
    <w:rsid w:val="00671C3D"/>
    <w:rsid w:val="00671FF0"/>
    <w:rsid w:val="00672E9D"/>
    <w:rsid w:val="00672EEA"/>
    <w:rsid w:val="00673169"/>
    <w:rsid w:val="0067414F"/>
    <w:rsid w:val="006742E1"/>
    <w:rsid w:val="006743DB"/>
    <w:rsid w:val="00674B03"/>
    <w:rsid w:val="006750DD"/>
    <w:rsid w:val="00676E80"/>
    <w:rsid w:val="006777B3"/>
    <w:rsid w:val="006779C9"/>
    <w:rsid w:val="00677AE7"/>
    <w:rsid w:val="00680338"/>
    <w:rsid w:val="0068044C"/>
    <w:rsid w:val="00680853"/>
    <w:rsid w:val="00680CAE"/>
    <w:rsid w:val="0068292B"/>
    <w:rsid w:val="00682D6D"/>
    <w:rsid w:val="0068345A"/>
    <w:rsid w:val="00683C1B"/>
    <w:rsid w:val="006843CB"/>
    <w:rsid w:val="0068509D"/>
    <w:rsid w:val="006875FC"/>
    <w:rsid w:val="006902AE"/>
    <w:rsid w:val="0069102C"/>
    <w:rsid w:val="006923A8"/>
    <w:rsid w:val="00693F36"/>
    <w:rsid w:val="00693F63"/>
    <w:rsid w:val="006953DC"/>
    <w:rsid w:val="00695F74"/>
    <w:rsid w:val="00696383"/>
    <w:rsid w:val="00696613"/>
    <w:rsid w:val="0069682C"/>
    <w:rsid w:val="0069738C"/>
    <w:rsid w:val="00697E1B"/>
    <w:rsid w:val="006A120D"/>
    <w:rsid w:val="006A128F"/>
    <w:rsid w:val="006A1725"/>
    <w:rsid w:val="006A2227"/>
    <w:rsid w:val="006A2404"/>
    <w:rsid w:val="006A2532"/>
    <w:rsid w:val="006A27BC"/>
    <w:rsid w:val="006A2F30"/>
    <w:rsid w:val="006A4787"/>
    <w:rsid w:val="006A50C7"/>
    <w:rsid w:val="006A5A82"/>
    <w:rsid w:val="006A5B7C"/>
    <w:rsid w:val="006A6A1E"/>
    <w:rsid w:val="006A6BD1"/>
    <w:rsid w:val="006A7047"/>
    <w:rsid w:val="006A74CB"/>
    <w:rsid w:val="006A7ADE"/>
    <w:rsid w:val="006A7E66"/>
    <w:rsid w:val="006B0E78"/>
    <w:rsid w:val="006B1003"/>
    <w:rsid w:val="006B1D34"/>
    <w:rsid w:val="006B1D68"/>
    <w:rsid w:val="006B23AC"/>
    <w:rsid w:val="006B2CFE"/>
    <w:rsid w:val="006B3075"/>
    <w:rsid w:val="006B3CFC"/>
    <w:rsid w:val="006B4289"/>
    <w:rsid w:val="006B4D68"/>
    <w:rsid w:val="006B5907"/>
    <w:rsid w:val="006B5B8E"/>
    <w:rsid w:val="006B5FE5"/>
    <w:rsid w:val="006B61C5"/>
    <w:rsid w:val="006B7875"/>
    <w:rsid w:val="006C0159"/>
    <w:rsid w:val="006C0FDC"/>
    <w:rsid w:val="006C34CE"/>
    <w:rsid w:val="006C3746"/>
    <w:rsid w:val="006C39BD"/>
    <w:rsid w:val="006C3FD6"/>
    <w:rsid w:val="006C4BF6"/>
    <w:rsid w:val="006C5B42"/>
    <w:rsid w:val="006C6A24"/>
    <w:rsid w:val="006C712C"/>
    <w:rsid w:val="006C7369"/>
    <w:rsid w:val="006C7FA6"/>
    <w:rsid w:val="006D1571"/>
    <w:rsid w:val="006D1876"/>
    <w:rsid w:val="006D246E"/>
    <w:rsid w:val="006D384F"/>
    <w:rsid w:val="006D3D61"/>
    <w:rsid w:val="006D57D7"/>
    <w:rsid w:val="006D62DE"/>
    <w:rsid w:val="006D6352"/>
    <w:rsid w:val="006D6959"/>
    <w:rsid w:val="006D6CA9"/>
    <w:rsid w:val="006D715A"/>
    <w:rsid w:val="006D7829"/>
    <w:rsid w:val="006D7835"/>
    <w:rsid w:val="006D7903"/>
    <w:rsid w:val="006D7CBB"/>
    <w:rsid w:val="006E041E"/>
    <w:rsid w:val="006E2649"/>
    <w:rsid w:val="006E273D"/>
    <w:rsid w:val="006E30DB"/>
    <w:rsid w:val="006E4AA2"/>
    <w:rsid w:val="006F1379"/>
    <w:rsid w:val="006F3B99"/>
    <w:rsid w:val="006F4A95"/>
    <w:rsid w:val="006F4C33"/>
    <w:rsid w:val="006F4CC9"/>
    <w:rsid w:val="006F5414"/>
    <w:rsid w:val="006F608B"/>
    <w:rsid w:val="006F625E"/>
    <w:rsid w:val="006F6C02"/>
    <w:rsid w:val="006F6CA4"/>
    <w:rsid w:val="006F6D4F"/>
    <w:rsid w:val="006F718B"/>
    <w:rsid w:val="00700637"/>
    <w:rsid w:val="007018BB"/>
    <w:rsid w:val="0070274C"/>
    <w:rsid w:val="00704645"/>
    <w:rsid w:val="0070666C"/>
    <w:rsid w:val="007069B7"/>
    <w:rsid w:val="00710223"/>
    <w:rsid w:val="007104B6"/>
    <w:rsid w:val="00710564"/>
    <w:rsid w:val="00710688"/>
    <w:rsid w:val="00711744"/>
    <w:rsid w:val="00711852"/>
    <w:rsid w:val="00711F10"/>
    <w:rsid w:val="00712198"/>
    <w:rsid w:val="00712276"/>
    <w:rsid w:val="0071331C"/>
    <w:rsid w:val="007142B9"/>
    <w:rsid w:val="007144B3"/>
    <w:rsid w:val="007145C8"/>
    <w:rsid w:val="00720F1B"/>
    <w:rsid w:val="007213A5"/>
    <w:rsid w:val="00721420"/>
    <w:rsid w:val="0072156A"/>
    <w:rsid w:val="007215E2"/>
    <w:rsid w:val="00721A2C"/>
    <w:rsid w:val="00722FCA"/>
    <w:rsid w:val="007230D9"/>
    <w:rsid w:val="007240C0"/>
    <w:rsid w:val="00724626"/>
    <w:rsid w:val="007257B4"/>
    <w:rsid w:val="007268A1"/>
    <w:rsid w:val="00726BC1"/>
    <w:rsid w:val="00727935"/>
    <w:rsid w:val="00727C88"/>
    <w:rsid w:val="007301C3"/>
    <w:rsid w:val="00730428"/>
    <w:rsid w:val="0073055B"/>
    <w:rsid w:val="00731354"/>
    <w:rsid w:val="00732492"/>
    <w:rsid w:val="0073314F"/>
    <w:rsid w:val="00733580"/>
    <w:rsid w:val="00734D0C"/>
    <w:rsid w:val="0073526E"/>
    <w:rsid w:val="00737355"/>
    <w:rsid w:val="00737E53"/>
    <w:rsid w:val="00741DC0"/>
    <w:rsid w:val="00741EFE"/>
    <w:rsid w:val="00742340"/>
    <w:rsid w:val="0074243D"/>
    <w:rsid w:val="00742BD8"/>
    <w:rsid w:val="007434ED"/>
    <w:rsid w:val="00743880"/>
    <w:rsid w:val="00744118"/>
    <w:rsid w:val="00745CDD"/>
    <w:rsid w:val="00745DBD"/>
    <w:rsid w:val="00745E52"/>
    <w:rsid w:val="00746ED9"/>
    <w:rsid w:val="00747236"/>
    <w:rsid w:val="00747668"/>
    <w:rsid w:val="007478B9"/>
    <w:rsid w:val="007505C6"/>
    <w:rsid w:val="00750B25"/>
    <w:rsid w:val="00756149"/>
    <w:rsid w:val="00756B9A"/>
    <w:rsid w:val="007578A1"/>
    <w:rsid w:val="00757E5A"/>
    <w:rsid w:val="007605E4"/>
    <w:rsid w:val="0076184E"/>
    <w:rsid w:val="007620F1"/>
    <w:rsid w:val="0076210C"/>
    <w:rsid w:val="00763176"/>
    <w:rsid w:val="007632DF"/>
    <w:rsid w:val="00763542"/>
    <w:rsid w:val="00763DB1"/>
    <w:rsid w:val="00764405"/>
    <w:rsid w:val="0076583E"/>
    <w:rsid w:val="00765B0C"/>
    <w:rsid w:val="0076685C"/>
    <w:rsid w:val="00766A77"/>
    <w:rsid w:val="00766B29"/>
    <w:rsid w:val="00766FE6"/>
    <w:rsid w:val="007678FE"/>
    <w:rsid w:val="00770A26"/>
    <w:rsid w:val="00771A4A"/>
    <w:rsid w:val="007738C8"/>
    <w:rsid w:val="00774669"/>
    <w:rsid w:val="00775EB5"/>
    <w:rsid w:val="00776C91"/>
    <w:rsid w:val="00777492"/>
    <w:rsid w:val="00777798"/>
    <w:rsid w:val="007778A5"/>
    <w:rsid w:val="0078079B"/>
    <w:rsid w:val="007818F5"/>
    <w:rsid w:val="00781FB3"/>
    <w:rsid w:val="00782864"/>
    <w:rsid w:val="00782C77"/>
    <w:rsid w:val="00782D76"/>
    <w:rsid w:val="0078476B"/>
    <w:rsid w:val="00784E82"/>
    <w:rsid w:val="00784FFB"/>
    <w:rsid w:val="00785D81"/>
    <w:rsid w:val="00786B43"/>
    <w:rsid w:val="00786E88"/>
    <w:rsid w:val="007879FF"/>
    <w:rsid w:val="007904CC"/>
    <w:rsid w:val="00790653"/>
    <w:rsid w:val="00790FC8"/>
    <w:rsid w:val="007915C6"/>
    <w:rsid w:val="0079164B"/>
    <w:rsid w:val="00791B95"/>
    <w:rsid w:val="00792234"/>
    <w:rsid w:val="007961E5"/>
    <w:rsid w:val="007966C1"/>
    <w:rsid w:val="00797ADB"/>
    <w:rsid w:val="007A0BC6"/>
    <w:rsid w:val="007A10D0"/>
    <w:rsid w:val="007A11CB"/>
    <w:rsid w:val="007A175B"/>
    <w:rsid w:val="007A192D"/>
    <w:rsid w:val="007A1A9C"/>
    <w:rsid w:val="007A1F64"/>
    <w:rsid w:val="007A232B"/>
    <w:rsid w:val="007A4C6B"/>
    <w:rsid w:val="007A5871"/>
    <w:rsid w:val="007A6259"/>
    <w:rsid w:val="007A6564"/>
    <w:rsid w:val="007A7789"/>
    <w:rsid w:val="007A7F43"/>
    <w:rsid w:val="007B03B9"/>
    <w:rsid w:val="007B0AC6"/>
    <w:rsid w:val="007B18BB"/>
    <w:rsid w:val="007B1F04"/>
    <w:rsid w:val="007B24AC"/>
    <w:rsid w:val="007B3359"/>
    <w:rsid w:val="007B4675"/>
    <w:rsid w:val="007B494C"/>
    <w:rsid w:val="007B4EAD"/>
    <w:rsid w:val="007B7F79"/>
    <w:rsid w:val="007C06C5"/>
    <w:rsid w:val="007C1974"/>
    <w:rsid w:val="007C2767"/>
    <w:rsid w:val="007C279E"/>
    <w:rsid w:val="007C36E3"/>
    <w:rsid w:val="007C4029"/>
    <w:rsid w:val="007C4220"/>
    <w:rsid w:val="007C529F"/>
    <w:rsid w:val="007C5AC4"/>
    <w:rsid w:val="007C6260"/>
    <w:rsid w:val="007C639F"/>
    <w:rsid w:val="007C7B7B"/>
    <w:rsid w:val="007C7C5F"/>
    <w:rsid w:val="007C7E07"/>
    <w:rsid w:val="007D15AB"/>
    <w:rsid w:val="007D2434"/>
    <w:rsid w:val="007D2887"/>
    <w:rsid w:val="007D28E0"/>
    <w:rsid w:val="007D2934"/>
    <w:rsid w:val="007D500B"/>
    <w:rsid w:val="007D5ED7"/>
    <w:rsid w:val="007D6034"/>
    <w:rsid w:val="007D62CB"/>
    <w:rsid w:val="007D6850"/>
    <w:rsid w:val="007D6DE5"/>
    <w:rsid w:val="007E1815"/>
    <w:rsid w:val="007E1D09"/>
    <w:rsid w:val="007E2191"/>
    <w:rsid w:val="007E3D48"/>
    <w:rsid w:val="007E3E77"/>
    <w:rsid w:val="007E5295"/>
    <w:rsid w:val="007E55F9"/>
    <w:rsid w:val="007E5E05"/>
    <w:rsid w:val="007E6B51"/>
    <w:rsid w:val="007E6D9C"/>
    <w:rsid w:val="007E777A"/>
    <w:rsid w:val="007E7C70"/>
    <w:rsid w:val="007F1083"/>
    <w:rsid w:val="007F118F"/>
    <w:rsid w:val="007F1E9E"/>
    <w:rsid w:val="007F2947"/>
    <w:rsid w:val="007F3E48"/>
    <w:rsid w:val="007F5D00"/>
    <w:rsid w:val="007F67F3"/>
    <w:rsid w:val="007F68C0"/>
    <w:rsid w:val="008005FD"/>
    <w:rsid w:val="00800F41"/>
    <w:rsid w:val="00800FB8"/>
    <w:rsid w:val="00801767"/>
    <w:rsid w:val="0080198F"/>
    <w:rsid w:val="0080295A"/>
    <w:rsid w:val="0080322B"/>
    <w:rsid w:val="0080570A"/>
    <w:rsid w:val="008057C2"/>
    <w:rsid w:val="008058FC"/>
    <w:rsid w:val="00805919"/>
    <w:rsid w:val="008075D0"/>
    <w:rsid w:val="008075E3"/>
    <w:rsid w:val="00807EF6"/>
    <w:rsid w:val="00810058"/>
    <w:rsid w:val="0081053C"/>
    <w:rsid w:val="008116EF"/>
    <w:rsid w:val="00812929"/>
    <w:rsid w:val="008129C9"/>
    <w:rsid w:val="00814D9B"/>
    <w:rsid w:val="00815E83"/>
    <w:rsid w:val="008160B1"/>
    <w:rsid w:val="008161C6"/>
    <w:rsid w:val="0081652E"/>
    <w:rsid w:val="008165D4"/>
    <w:rsid w:val="008167F5"/>
    <w:rsid w:val="00816990"/>
    <w:rsid w:val="008169FC"/>
    <w:rsid w:val="008177C1"/>
    <w:rsid w:val="00820B7E"/>
    <w:rsid w:val="00820D67"/>
    <w:rsid w:val="00821B79"/>
    <w:rsid w:val="00822178"/>
    <w:rsid w:val="00822394"/>
    <w:rsid w:val="00822A85"/>
    <w:rsid w:val="00823C29"/>
    <w:rsid w:val="008245C5"/>
    <w:rsid w:val="00824A3C"/>
    <w:rsid w:val="00825777"/>
    <w:rsid w:val="008268B1"/>
    <w:rsid w:val="008268F4"/>
    <w:rsid w:val="008274F9"/>
    <w:rsid w:val="00830A7B"/>
    <w:rsid w:val="00831809"/>
    <w:rsid w:val="00831A94"/>
    <w:rsid w:val="00832625"/>
    <w:rsid w:val="0083320F"/>
    <w:rsid w:val="00833372"/>
    <w:rsid w:val="0083350C"/>
    <w:rsid w:val="0083457C"/>
    <w:rsid w:val="00834C92"/>
    <w:rsid w:val="00835CB1"/>
    <w:rsid w:val="0083617D"/>
    <w:rsid w:val="00836729"/>
    <w:rsid w:val="0083680C"/>
    <w:rsid w:val="008402FA"/>
    <w:rsid w:val="00841C4A"/>
    <w:rsid w:val="008433EC"/>
    <w:rsid w:val="008438A4"/>
    <w:rsid w:val="0084460E"/>
    <w:rsid w:val="0084482E"/>
    <w:rsid w:val="00844E2D"/>
    <w:rsid w:val="008451F2"/>
    <w:rsid w:val="0084744E"/>
    <w:rsid w:val="00847520"/>
    <w:rsid w:val="0084760F"/>
    <w:rsid w:val="00847812"/>
    <w:rsid w:val="00850246"/>
    <w:rsid w:val="00852657"/>
    <w:rsid w:val="00852EB9"/>
    <w:rsid w:val="00853B46"/>
    <w:rsid w:val="00853ED3"/>
    <w:rsid w:val="0085541A"/>
    <w:rsid w:val="00856F5E"/>
    <w:rsid w:val="0085703E"/>
    <w:rsid w:val="0085777C"/>
    <w:rsid w:val="00861639"/>
    <w:rsid w:val="008618A8"/>
    <w:rsid w:val="00862199"/>
    <w:rsid w:val="0086332B"/>
    <w:rsid w:val="0086556F"/>
    <w:rsid w:val="00870AC0"/>
    <w:rsid w:val="0087309E"/>
    <w:rsid w:val="008730E1"/>
    <w:rsid w:val="0087326A"/>
    <w:rsid w:val="00873478"/>
    <w:rsid w:val="00873BE1"/>
    <w:rsid w:val="00874191"/>
    <w:rsid w:val="00874A14"/>
    <w:rsid w:val="00875166"/>
    <w:rsid w:val="00875D88"/>
    <w:rsid w:val="00876468"/>
    <w:rsid w:val="00876471"/>
    <w:rsid w:val="008764DF"/>
    <w:rsid w:val="00876895"/>
    <w:rsid w:val="00876AAB"/>
    <w:rsid w:val="00882635"/>
    <w:rsid w:val="00882689"/>
    <w:rsid w:val="00883C2B"/>
    <w:rsid w:val="00883E3C"/>
    <w:rsid w:val="00885843"/>
    <w:rsid w:val="008859D6"/>
    <w:rsid w:val="008860B5"/>
    <w:rsid w:val="008868FB"/>
    <w:rsid w:val="00886A08"/>
    <w:rsid w:val="00887576"/>
    <w:rsid w:val="00887EF5"/>
    <w:rsid w:val="00890E2D"/>
    <w:rsid w:val="00891EAF"/>
    <w:rsid w:val="00892933"/>
    <w:rsid w:val="008951BF"/>
    <w:rsid w:val="008952E0"/>
    <w:rsid w:val="0089601F"/>
    <w:rsid w:val="00896393"/>
    <w:rsid w:val="00896B05"/>
    <w:rsid w:val="00897357"/>
    <w:rsid w:val="008A07E5"/>
    <w:rsid w:val="008A07ED"/>
    <w:rsid w:val="008A1397"/>
    <w:rsid w:val="008A1552"/>
    <w:rsid w:val="008A1ACE"/>
    <w:rsid w:val="008A20DB"/>
    <w:rsid w:val="008A2AEB"/>
    <w:rsid w:val="008A2D81"/>
    <w:rsid w:val="008A3045"/>
    <w:rsid w:val="008A3A1A"/>
    <w:rsid w:val="008A3FD5"/>
    <w:rsid w:val="008A4D52"/>
    <w:rsid w:val="008A577C"/>
    <w:rsid w:val="008A5794"/>
    <w:rsid w:val="008A7F86"/>
    <w:rsid w:val="008B05BD"/>
    <w:rsid w:val="008B0E18"/>
    <w:rsid w:val="008B15A4"/>
    <w:rsid w:val="008B16ED"/>
    <w:rsid w:val="008B3545"/>
    <w:rsid w:val="008B5C24"/>
    <w:rsid w:val="008B66E7"/>
    <w:rsid w:val="008B7377"/>
    <w:rsid w:val="008C059F"/>
    <w:rsid w:val="008C05AD"/>
    <w:rsid w:val="008C0F3F"/>
    <w:rsid w:val="008C19F6"/>
    <w:rsid w:val="008C3013"/>
    <w:rsid w:val="008C34D0"/>
    <w:rsid w:val="008C37C1"/>
    <w:rsid w:val="008C4B13"/>
    <w:rsid w:val="008C54C7"/>
    <w:rsid w:val="008C5D16"/>
    <w:rsid w:val="008C5EB6"/>
    <w:rsid w:val="008C628E"/>
    <w:rsid w:val="008C6A95"/>
    <w:rsid w:val="008C743B"/>
    <w:rsid w:val="008C791A"/>
    <w:rsid w:val="008D01D0"/>
    <w:rsid w:val="008D179E"/>
    <w:rsid w:val="008D1C9B"/>
    <w:rsid w:val="008D3386"/>
    <w:rsid w:val="008D4275"/>
    <w:rsid w:val="008D600C"/>
    <w:rsid w:val="008D744F"/>
    <w:rsid w:val="008E057D"/>
    <w:rsid w:val="008E0EDF"/>
    <w:rsid w:val="008E1201"/>
    <w:rsid w:val="008E331F"/>
    <w:rsid w:val="008E3CDF"/>
    <w:rsid w:val="008E3D26"/>
    <w:rsid w:val="008E3E63"/>
    <w:rsid w:val="008E42A1"/>
    <w:rsid w:val="008E44A1"/>
    <w:rsid w:val="008E6B32"/>
    <w:rsid w:val="008E72C4"/>
    <w:rsid w:val="008E7A20"/>
    <w:rsid w:val="008E7AEA"/>
    <w:rsid w:val="008F1AB0"/>
    <w:rsid w:val="008F1ABF"/>
    <w:rsid w:val="008F207B"/>
    <w:rsid w:val="008F2892"/>
    <w:rsid w:val="008F2BFA"/>
    <w:rsid w:val="008F300D"/>
    <w:rsid w:val="008F30C6"/>
    <w:rsid w:val="008F3242"/>
    <w:rsid w:val="008F3FAA"/>
    <w:rsid w:val="008F4128"/>
    <w:rsid w:val="008F4317"/>
    <w:rsid w:val="008F4725"/>
    <w:rsid w:val="008F4977"/>
    <w:rsid w:val="008F4A99"/>
    <w:rsid w:val="008F5394"/>
    <w:rsid w:val="008F6112"/>
    <w:rsid w:val="00900187"/>
    <w:rsid w:val="00900EB8"/>
    <w:rsid w:val="00900F8E"/>
    <w:rsid w:val="00900FF9"/>
    <w:rsid w:val="009010EA"/>
    <w:rsid w:val="00901888"/>
    <w:rsid w:val="0090273E"/>
    <w:rsid w:val="00906147"/>
    <w:rsid w:val="00906990"/>
    <w:rsid w:val="00906B1D"/>
    <w:rsid w:val="00906BC8"/>
    <w:rsid w:val="00910CEF"/>
    <w:rsid w:val="00911821"/>
    <w:rsid w:val="00911926"/>
    <w:rsid w:val="00911B4E"/>
    <w:rsid w:val="0091249A"/>
    <w:rsid w:val="0091278E"/>
    <w:rsid w:val="00912E01"/>
    <w:rsid w:val="00913B20"/>
    <w:rsid w:val="0091532D"/>
    <w:rsid w:val="00915AC9"/>
    <w:rsid w:val="00916549"/>
    <w:rsid w:val="00917329"/>
    <w:rsid w:val="00917E92"/>
    <w:rsid w:val="00920BE5"/>
    <w:rsid w:val="009216F9"/>
    <w:rsid w:val="009219D6"/>
    <w:rsid w:val="009219F5"/>
    <w:rsid w:val="00922815"/>
    <w:rsid w:val="00922930"/>
    <w:rsid w:val="00922A48"/>
    <w:rsid w:val="009251E2"/>
    <w:rsid w:val="00925312"/>
    <w:rsid w:val="0092562B"/>
    <w:rsid w:val="00925A42"/>
    <w:rsid w:val="00925DD9"/>
    <w:rsid w:val="00925F39"/>
    <w:rsid w:val="00927156"/>
    <w:rsid w:val="009274D2"/>
    <w:rsid w:val="00927EB5"/>
    <w:rsid w:val="00930B74"/>
    <w:rsid w:val="00930CFF"/>
    <w:rsid w:val="0093171D"/>
    <w:rsid w:val="009327A4"/>
    <w:rsid w:val="00932C8D"/>
    <w:rsid w:val="009339C3"/>
    <w:rsid w:val="009341A7"/>
    <w:rsid w:val="009348B6"/>
    <w:rsid w:val="0093539A"/>
    <w:rsid w:val="009359E3"/>
    <w:rsid w:val="00935C3C"/>
    <w:rsid w:val="00937B63"/>
    <w:rsid w:val="00940663"/>
    <w:rsid w:val="00940B13"/>
    <w:rsid w:val="00940B67"/>
    <w:rsid w:val="00940E51"/>
    <w:rsid w:val="00941921"/>
    <w:rsid w:val="00942192"/>
    <w:rsid w:val="009423E4"/>
    <w:rsid w:val="0094378E"/>
    <w:rsid w:val="00944841"/>
    <w:rsid w:val="00947838"/>
    <w:rsid w:val="00947C62"/>
    <w:rsid w:val="00947FF0"/>
    <w:rsid w:val="009506DB"/>
    <w:rsid w:val="00951547"/>
    <w:rsid w:val="009518A0"/>
    <w:rsid w:val="00951A14"/>
    <w:rsid w:val="00951ADE"/>
    <w:rsid w:val="0095207C"/>
    <w:rsid w:val="009540A1"/>
    <w:rsid w:val="0095481B"/>
    <w:rsid w:val="009548FD"/>
    <w:rsid w:val="00954A66"/>
    <w:rsid w:val="009553BB"/>
    <w:rsid w:val="00955FF1"/>
    <w:rsid w:val="009575AA"/>
    <w:rsid w:val="00963CA9"/>
    <w:rsid w:val="00963EDC"/>
    <w:rsid w:val="00964561"/>
    <w:rsid w:val="00964A7F"/>
    <w:rsid w:val="00965629"/>
    <w:rsid w:val="00965B42"/>
    <w:rsid w:val="00966F38"/>
    <w:rsid w:val="009675A0"/>
    <w:rsid w:val="00971676"/>
    <w:rsid w:val="0097277A"/>
    <w:rsid w:val="009727D5"/>
    <w:rsid w:val="00972F37"/>
    <w:rsid w:val="009732B8"/>
    <w:rsid w:val="00973AC8"/>
    <w:rsid w:val="00974F0F"/>
    <w:rsid w:val="00975A2D"/>
    <w:rsid w:val="00976381"/>
    <w:rsid w:val="0097763C"/>
    <w:rsid w:val="00977ACC"/>
    <w:rsid w:val="00977B50"/>
    <w:rsid w:val="009801B0"/>
    <w:rsid w:val="00980885"/>
    <w:rsid w:val="00981746"/>
    <w:rsid w:val="00981AEE"/>
    <w:rsid w:val="00985A06"/>
    <w:rsid w:val="00985AB6"/>
    <w:rsid w:val="00985ADC"/>
    <w:rsid w:val="00987531"/>
    <w:rsid w:val="009906B0"/>
    <w:rsid w:val="00990775"/>
    <w:rsid w:val="00990921"/>
    <w:rsid w:val="0099095E"/>
    <w:rsid w:val="009917BC"/>
    <w:rsid w:val="009924EE"/>
    <w:rsid w:val="0099357D"/>
    <w:rsid w:val="00993793"/>
    <w:rsid w:val="0099461A"/>
    <w:rsid w:val="00994C71"/>
    <w:rsid w:val="00994DD6"/>
    <w:rsid w:val="009958DC"/>
    <w:rsid w:val="009974BE"/>
    <w:rsid w:val="009A0E16"/>
    <w:rsid w:val="009A12D2"/>
    <w:rsid w:val="009A266D"/>
    <w:rsid w:val="009A352D"/>
    <w:rsid w:val="009A3B85"/>
    <w:rsid w:val="009A48E0"/>
    <w:rsid w:val="009A4C82"/>
    <w:rsid w:val="009A4C9D"/>
    <w:rsid w:val="009B04AB"/>
    <w:rsid w:val="009B0541"/>
    <w:rsid w:val="009B0548"/>
    <w:rsid w:val="009B115F"/>
    <w:rsid w:val="009B12C2"/>
    <w:rsid w:val="009B16A5"/>
    <w:rsid w:val="009B1BAF"/>
    <w:rsid w:val="009B2788"/>
    <w:rsid w:val="009B4B13"/>
    <w:rsid w:val="009B52B8"/>
    <w:rsid w:val="009B76E2"/>
    <w:rsid w:val="009B7CED"/>
    <w:rsid w:val="009C10D5"/>
    <w:rsid w:val="009C1DE2"/>
    <w:rsid w:val="009C2099"/>
    <w:rsid w:val="009C2976"/>
    <w:rsid w:val="009C2F4D"/>
    <w:rsid w:val="009C3DEF"/>
    <w:rsid w:val="009C3F1D"/>
    <w:rsid w:val="009C41ED"/>
    <w:rsid w:val="009C5156"/>
    <w:rsid w:val="009C54B6"/>
    <w:rsid w:val="009C5AF4"/>
    <w:rsid w:val="009C5B58"/>
    <w:rsid w:val="009C6337"/>
    <w:rsid w:val="009C6A36"/>
    <w:rsid w:val="009C71D5"/>
    <w:rsid w:val="009C7A2D"/>
    <w:rsid w:val="009C7B97"/>
    <w:rsid w:val="009D1649"/>
    <w:rsid w:val="009D1A15"/>
    <w:rsid w:val="009D1DFE"/>
    <w:rsid w:val="009D27EA"/>
    <w:rsid w:val="009D5CF3"/>
    <w:rsid w:val="009D5DF2"/>
    <w:rsid w:val="009D64A6"/>
    <w:rsid w:val="009D6D83"/>
    <w:rsid w:val="009D6DCA"/>
    <w:rsid w:val="009D79DD"/>
    <w:rsid w:val="009E05A7"/>
    <w:rsid w:val="009E0E02"/>
    <w:rsid w:val="009E1CD8"/>
    <w:rsid w:val="009E22B5"/>
    <w:rsid w:val="009E35C5"/>
    <w:rsid w:val="009E3624"/>
    <w:rsid w:val="009E39C1"/>
    <w:rsid w:val="009E3BD9"/>
    <w:rsid w:val="009E53AA"/>
    <w:rsid w:val="009F0628"/>
    <w:rsid w:val="009F0CBF"/>
    <w:rsid w:val="009F1F50"/>
    <w:rsid w:val="009F3AAF"/>
    <w:rsid w:val="009F4B6F"/>
    <w:rsid w:val="009F59E7"/>
    <w:rsid w:val="009F7BB0"/>
    <w:rsid w:val="00A004A0"/>
    <w:rsid w:val="00A00DA0"/>
    <w:rsid w:val="00A01BA0"/>
    <w:rsid w:val="00A01DE2"/>
    <w:rsid w:val="00A04386"/>
    <w:rsid w:val="00A04786"/>
    <w:rsid w:val="00A051B3"/>
    <w:rsid w:val="00A057D5"/>
    <w:rsid w:val="00A05FA7"/>
    <w:rsid w:val="00A05FF0"/>
    <w:rsid w:val="00A1023C"/>
    <w:rsid w:val="00A109DF"/>
    <w:rsid w:val="00A134E8"/>
    <w:rsid w:val="00A1350D"/>
    <w:rsid w:val="00A14868"/>
    <w:rsid w:val="00A14A5D"/>
    <w:rsid w:val="00A14E91"/>
    <w:rsid w:val="00A15594"/>
    <w:rsid w:val="00A175FC"/>
    <w:rsid w:val="00A17CDD"/>
    <w:rsid w:val="00A20121"/>
    <w:rsid w:val="00A20860"/>
    <w:rsid w:val="00A20E43"/>
    <w:rsid w:val="00A22FB4"/>
    <w:rsid w:val="00A23118"/>
    <w:rsid w:val="00A231AB"/>
    <w:rsid w:val="00A232D7"/>
    <w:rsid w:val="00A23902"/>
    <w:rsid w:val="00A239D3"/>
    <w:rsid w:val="00A23CE1"/>
    <w:rsid w:val="00A23D9B"/>
    <w:rsid w:val="00A24699"/>
    <w:rsid w:val="00A25D4E"/>
    <w:rsid w:val="00A2688C"/>
    <w:rsid w:val="00A27661"/>
    <w:rsid w:val="00A27A72"/>
    <w:rsid w:val="00A27E07"/>
    <w:rsid w:val="00A300FA"/>
    <w:rsid w:val="00A32264"/>
    <w:rsid w:val="00A336AE"/>
    <w:rsid w:val="00A336BB"/>
    <w:rsid w:val="00A34116"/>
    <w:rsid w:val="00A342E5"/>
    <w:rsid w:val="00A34774"/>
    <w:rsid w:val="00A353E3"/>
    <w:rsid w:val="00A35926"/>
    <w:rsid w:val="00A35A47"/>
    <w:rsid w:val="00A35EEB"/>
    <w:rsid w:val="00A361F5"/>
    <w:rsid w:val="00A36FCE"/>
    <w:rsid w:val="00A3755E"/>
    <w:rsid w:val="00A37881"/>
    <w:rsid w:val="00A379F6"/>
    <w:rsid w:val="00A4074F"/>
    <w:rsid w:val="00A41750"/>
    <w:rsid w:val="00A42EB6"/>
    <w:rsid w:val="00A44ABE"/>
    <w:rsid w:val="00A44B94"/>
    <w:rsid w:val="00A450D9"/>
    <w:rsid w:val="00A452B1"/>
    <w:rsid w:val="00A45D88"/>
    <w:rsid w:val="00A462AD"/>
    <w:rsid w:val="00A46316"/>
    <w:rsid w:val="00A46B3B"/>
    <w:rsid w:val="00A46F43"/>
    <w:rsid w:val="00A475F3"/>
    <w:rsid w:val="00A47832"/>
    <w:rsid w:val="00A506D8"/>
    <w:rsid w:val="00A509DA"/>
    <w:rsid w:val="00A51006"/>
    <w:rsid w:val="00A5111D"/>
    <w:rsid w:val="00A51ACD"/>
    <w:rsid w:val="00A54E80"/>
    <w:rsid w:val="00A558B2"/>
    <w:rsid w:val="00A5600E"/>
    <w:rsid w:val="00A5708D"/>
    <w:rsid w:val="00A5726E"/>
    <w:rsid w:val="00A6224B"/>
    <w:rsid w:val="00A63258"/>
    <w:rsid w:val="00A63703"/>
    <w:rsid w:val="00A64113"/>
    <w:rsid w:val="00A6503E"/>
    <w:rsid w:val="00A65BBE"/>
    <w:rsid w:val="00A663CD"/>
    <w:rsid w:val="00A66F02"/>
    <w:rsid w:val="00A671C6"/>
    <w:rsid w:val="00A67EA5"/>
    <w:rsid w:val="00A7178F"/>
    <w:rsid w:val="00A71AB9"/>
    <w:rsid w:val="00A72591"/>
    <w:rsid w:val="00A729D6"/>
    <w:rsid w:val="00A74F96"/>
    <w:rsid w:val="00A75F60"/>
    <w:rsid w:val="00A807A3"/>
    <w:rsid w:val="00A807A8"/>
    <w:rsid w:val="00A8082B"/>
    <w:rsid w:val="00A82308"/>
    <w:rsid w:val="00A82F32"/>
    <w:rsid w:val="00A83739"/>
    <w:rsid w:val="00A866CA"/>
    <w:rsid w:val="00A86F95"/>
    <w:rsid w:val="00A87A58"/>
    <w:rsid w:val="00A903D1"/>
    <w:rsid w:val="00A90D8B"/>
    <w:rsid w:val="00A90D93"/>
    <w:rsid w:val="00A91A1A"/>
    <w:rsid w:val="00A925E8"/>
    <w:rsid w:val="00A92BAB"/>
    <w:rsid w:val="00A9418A"/>
    <w:rsid w:val="00A9461B"/>
    <w:rsid w:val="00A94CAE"/>
    <w:rsid w:val="00A94ECA"/>
    <w:rsid w:val="00A95594"/>
    <w:rsid w:val="00A9575D"/>
    <w:rsid w:val="00A96113"/>
    <w:rsid w:val="00A96612"/>
    <w:rsid w:val="00A97A3B"/>
    <w:rsid w:val="00A97E25"/>
    <w:rsid w:val="00AA0184"/>
    <w:rsid w:val="00AA1EF5"/>
    <w:rsid w:val="00AA1FF3"/>
    <w:rsid w:val="00AA321B"/>
    <w:rsid w:val="00AA39F9"/>
    <w:rsid w:val="00AA3A8A"/>
    <w:rsid w:val="00AA3BE1"/>
    <w:rsid w:val="00AA4AC0"/>
    <w:rsid w:val="00AA5809"/>
    <w:rsid w:val="00AA58F4"/>
    <w:rsid w:val="00AA669F"/>
    <w:rsid w:val="00AA6DE1"/>
    <w:rsid w:val="00AA7EC5"/>
    <w:rsid w:val="00AB0BA0"/>
    <w:rsid w:val="00AB1221"/>
    <w:rsid w:val="00AB1ACC"/>
    <w:rsid w:val="00AB1CDD"/>
    <w:rsid w:val="00AB1E3F"/>
    <w:rsid w:val="00AB24C0"/>
    <w:rsid w:val="00AB3349"/>
    <w:rsid w:val="00AB50AD"/>
    <w:rsid w:val="00AB5150"/>
    <w:rsid w:val="00AB5A10"/>
    <w:rsid w:val="00AB5C41"/>
    <w:rsid w:val="00AB5E91"/>
    <w:rsid w:val="00AB6422"/>
    <w:rsid w:val="00AC0824"/>
    <w:rsid w:val="00AC0D39"/>
    <w:rsid w:val="00AC0FB7"/>
    <w:rsid w:val="00AC162B"/>
    <w:rsid w:val="00AC16BE"/>
    <w:rsid w:val="00AC1B18"/>
    <w:rsid w:val="00AC1F30"/>
    <w:rsid w:val="00AC211F"/>
    <w:rsid w:val="00AC2240"/>
    <w:rsid w:val="00AC3ACA"/>
    <w:rsid w:val="00AC49FD"/>
    <w:rsid w:val="00AC4A84"/>
    <w:rsid w:val="00AC55AD"/>
    <w:rsid w:val="00AC5755"/>
    <w:rsid w:val="00AC5E5A"/>
    <w:rsid w:val="00AC641D"/>
    <w:rsid w:val="00AC6C0C"/>
    <w:rsid w:val="00AC6C30"/>
    <w:rsid w:val="00AC73FD"/>
    <w:rsid w:val="00AC76A8"/>
    <w:rsid w:val="00AC7AE1"/>
    <w:rsid w:val="00AD214F"/>
    <w:rsid w:val="00AD23F3"/>
    <w:rsid w:val="00AD3483"/>
    <w:rsid w:val="00AD3631"/>
    <w:rsid w:val="00AD4521"/>
    <w:rsid w:val="00AD5A0C"/>
    <w:rsid w:val="00AD649A"/>
    <w:rsid w:val="00AE06E4"/>
    <w:rsid w:val="00AE0EB7"/>
    <w:rsid w:val="00AE13E5"/>
    <w:rsid w:val="00AE1B08"/>
    <w:rsid w:val="00AE1CEC"/>
    <w:rsid w:val="00AE27F6"/>
    <w:rsid w:val="00AE3495"/>
    <w:rsid w:val="00AE6C1C"/>
    <w:rsid w:val="00AE73A7"/>
    <w:rsid w:val="00AE770B"/>
    <w:rsid w:val="00AF0279"/>
    <w:rsid w:val="00AF042C"/>
    <w:rsid w:val="00AF0E9A"/>
    <w:rsid w:val="00AF12D9"/>
    <w:rsid w:val="00AF1DD2"/>
    <w:rsid w:val="00AF1FB3"/>
    <w:rsid w:val="00AF4625"/>
    <w:rsid w:val="00AF4A7C"/>
    <w:rsid w:val="00AF5F44"/>
    <w:rsid w:val="00AF645E"/>
    <w:rsid w:val="00AF6981"/>
    <w:rsid w:val="00AF7651"/>
    <w:rsid w:val="00AF7D60"/>
    <w:rsid w:val="00B026FE"/>
    <w:rsid w:val="00B02B14"/>
    <w:rsid w:val="00B05956"/>
    <w:rsid w:val="00B05C9F"/>
    <w:rsid w:val="00B061EE"/>
    <w:rsid w:val="00B119A6"/>
    <w:rsid w:val="00B1217F"/>
    <w:rsid w:val="00B126C8"/>
    <w:rsid w:val="00B12A04"/>
    <w:rsid w:val="00B12A76"/>
    <w:rsid w:val="00B13A00"/>
    <w:rsid w:val="00B13CB7"/>
    <w:rsid w:val="00B1451F"/>
    <w:rsid w:val="00B14BA8"/>
    <w:rsid w:val="00B15415"/>
    <w:rsid w:val="00B15CF4"/>
    <w:rsid w:val="00B15D74"/>
    <w:rsid w:val="00B1606D"/>
    <w:rsid w:val="00B16811"/>
    <w:rsid w:val="00B173F8"/>
    <w:rsid w:val="00B20C37"/>
    <w:rsid w:val="00B21FA7"/>
    <w:rsid w:val="00B23A7D"/>
    <w:rsid w:val="00B24820"/>
    <w:rsid w:val="00B25640"/>
    <w:rsid w:val="00B25CF2"/>
    <w:rsid w:val="00B26233"/>
    <w:rsid w:val="00B3198D"/>
    <w:rsid w:val="00B31E7A"/>
    <w:rsid w:val="00B32AB8"/>
    <w:rsid w:val="00B34421"/>
    <w:rsid w:val="00B34671"/>
    <w:rsid w:val="00B3469B"/>
    <w:rsid w:val="00B35D11"/>
    <w:rsid w:val="00B36861"/>
    <w:rsid w:val="00B36DD4"/>
    <w:rsid w:val="00B40D3F"/>
    <w:rsid w:val="00B41649"/>
    <w:rsid w:val="00B42392"/>
    <w:rsid w:val="00B4254D"/>
    <w:rsid w:val="00B428E1"/>
    <w:rsid w:val="00B42B71"/>
    <w:rsid w:val="00B42E50"/>
    <w:rsid w:val="00B42E71"/>
    <w:rsid w:val="00B43745"/>
    <w:rsid w:val="00B44108"/>
    <w:rsid w:val="00B4492A"/>
    <w:rsid w:val="00B44A83"/>
    <w:rsid w:val="00B45CE1"/>
    <w:rsid w:val="00B45F41"/>
    <w:rsid w:val="00B4669A"/>
    <w:rsid w:val="00B468E9"/>
    <w:rsid w:val="00B46A62"/>
    <w:rsid w:val="00B46D7D"/>
    <w:rsid w:val="00B46FF0"/>
    <w:rsid w:val="00B50190"/>
    <w:rsid w:val="00B50A1D"/>
    <w:rsid w:val="00B5147C"/>
    <w:rsid w:val="00B51D49"/>
    <w:rsid w:val="00B52284"/>
    <w:rsid w:val="00B52721"/>
    <w:rsid w:val="00B5290B"/>
    <w:rsid w:val="00B531E1"/>
    <w:rsid w:val="00B5332F"/>
    <w:rsid w:val="00B53503"/>
    <w:rsid w:val="00B5350F"/>
    <w:rsid w:val="00B54BD9"/>
    <w:rsid w:val="00B550E8"/>
    <w:rsid w:val="00B55805"/>
    <w:rsid w:val="00B5730B"/>
    <w:rsid w:val="00B575F5"/>
    <w:rsid w:val="00B57B7E"/>
    <w:rsid w:val="00B605D0"/>
    <w:rsid w:val="00B62016"/>
    <w:rsid w:val="00B6208F"/>
    <w:rsid w:val="00B63669"/>
    <w:rsid w:val="00B63D56"/>
    <w:rsid w:val="00B642AA"/>
    <w:rsid w:val="00B64C98"/>
    <w:rsid w:val="00B657B7"/>
    <w:rsid w:val="00B65900"/>
    <w:rsid w:val="00B65BDC"/>
    <w:rsid w:val="00B66CEE"/>
    <w:rsid w:val="00B67FCC"/>
    <w:rsid w:val="00B703F2"/>
    <w:rsid w:val="00B70415"/>
    <w:rsid w:val="00B707C9"/>
    <w:rsid w:val="00B719A6"/>
    <w:rsid w:val="00B72720"/>
    <w:rsid w:val="00B72978"/>
    <w:rsid w:val="00B729F3"/>
    <w:rsid w:val="00B72E3A"/>
    <w:rsid w:val="00B731B3"/>
    <w:rsid w:val="00B74C55"/>
    <w:rsid w:val="00B7510E"/>
    <w:rsid w:val="00B75DFB"/>
    <w:rsid w:val="00B80D8E"/>
    <w:rsid w:val="00B818E9"/>
    <w:rsid w:val="00B82E2D"/>
    <w:rsid w:val="00B83144"/>
    <w:rsid w:val="00B8379D"/>
    <w:rsid w:val="00B8380F"/>
    <w:rsid w:val="00B8456D"/>
    <w:rsid w:val="00B84794"/>
    <w:rsid w:val="00B85F7C"/>
    <w:rsid w:val="00B863B8"/>
    <w:rsid w:val="00B904A8"/>
    <w:rsid w:val="00B912A1"/>
    <w:rsid w:val="00B913C2"/>
    <w:rsid w:val="00B9200A"/>
    <w:rsid w:val="00B92433"/>
    <w:rsid w:val="00B92EB8"/>
    <w:rsid w:val="00B93B13"/>
    <w:rsid w:val="00B93C91"/>
    <w:rsid w:val="00B93D48"/>
    <w:rsid w:val="00B953AA"/>
    <w:rsid w:val="00B9587C"/>
    <w:rsid w:val="00B95BB7"/>
    <w:rsid w:val="00B95CD9"/>
    <w:rsid w:val="00B970EF"/>
    <w:rsid w:val="00BA0552"/>
    <w:rsid w:val="00BA1249"/>
    <w:rsid w:val="00BA21A2"/>
    <w:rsid w:val="00BA30F1"/>
    <w:rsid w:val="00BA3A2F"/>
    <w:rsid w:val="00BA4389"/>
    <w:rsid w:val="00BA5171"/>
    <w:rsid w:val="00BA52F3"/>
    <w:rsid w:val="00BA5861"/>
    <w:rsid w:val="00BA5A8B"/>
    <w:rsid w:val="00BA5ACE"/>
    <w:rsid w:val="00BA6D8B"/>
    <w:rsid w:val="00BB013F"/>
    <w:rsid w:val="00BB0C5A"/>
    <w:rsid w:val="00BB1A09"/>
    <w:rsid w:val="00BB1B9A"/>
    <w:rsid w:val="00BB295B"/>
    <w:rsid w:val="00BB2DD5"/>
    <w:rsid w:val="00BB38BB"/>
    <w:rsid w:val="00BB63B2"/>
    <w:rsid w:val="00BB7225"/>
    <w:rsid w:val="00BB7E59"/>
    <w:rsid w:val="00BB7E95"/>
    <w:rsid w:val="00BC07C3"/>
    <w:rsid w:val="00BC09C6"/>
    <w:rsid w:val="00BC0B9E"/>
    <w:rsid w:val="00BC1B4A"/>
    <w:rsid w:val="00BC1DCE"/>
    <w:rsid w:val="00BC2799"/>
    <w:rsid w:val="00BC2AA3"/>
    <w:rsid w:val="00BC2F3C"/>
    <w:rsid w:val="00BC3CD3"/>
    <w:rsid w:val="00BC65B8"/>
    <w:rsid w:val="00BC7257"/>
    <w:rsid w:val="00BC7A31"/>
    <w:rsid w:val="00BD009E"/>
    <w:rsid w:val="00BD0926"/>
    <w:rsid w:val="00BD0950"/>
    <w:rsid w:val="00BD0A21"/>
    <w:rsid w:val="00BD0C40"/>
    <w:rsid w:val="00BD1DC6"/>
    <w:rsid w:val="00BD1E99"/>
    <w:rsid w:val="00BD2307"/>
    <w:rsid w:val="00BD2501"/>
    <w:rsid w:val="00BD2C77"/>
    <w:rsid w:val="00BD2F5E"/>
    <w:rsid w:val="00BD435D"/>
    <w:rsid w:val="00BD57FD"/>
    <w:rsid w:val="00BD5C8F"/>
    <w:rsid w:val="00BD61E0"/>
    <w:rsid w:val="00BD6678"/>
    <w:rsid w:val="00BD66CB"/>
    <w:rsid w:val="00BD6FEC"/>
    <w:rsid w:val="00BE1698"/>
    <w:rsid w:val="00BE1A44"/>
    <w:rsid w:val="00BE1C04"/>
    <w:rsid w:val="00BE3057"/>
    <w:rsid w:val="00BE534D"/>
    <w:rsid w:val="00BE5722"/>
    <w:rsid w:val="00BE5C3B"/>
    <w:rsid w:val="00BE6109"/>
    <w:rsid w:val="00BE61E9"/>
    <w:rsid w:val="00BE6221"/>
    <w:rsid w:val="00BE726A"/>
    <w:rsid w:val="00BE73F2"/>
    <w:rsid w:val="00BF0444"/>
    <w:rsid w:val="00BF10E7"/>
    <w:rsid w:val="00BF1A34"/>
    <w:rsid w:val="00BF1FDC"/>
    <w:rsid w:val="00BF30BE"/>
    <w:rsid w:val="00BF30CA"/>
    <w:rsid w:val="00BF40A8"/>
    <w:rsid w:val="00BF48F1"/>
    <w:rsid w:val="00BF5947"/>
    <w:rsid w:val="00BF5B8A"/>
    <w:rsid w:val="00BF67B8"/>
    <w:rsid w:val="00BF713D"/>
    <w:rsid w:val="00BF7866"/>
    <w:rsid w:val="00BF7C3D"/>
    <w:rsid w:val="00C00DC6"/>
    <w:rsid w:val="00C01B53"/>
    <w:rsid w:val="00C02082"/>
    <w:rsid w:val="00C02132"/>
    <w:rsid w:val="00C03245"/>
    <w:rsid w:val="00C03C7E"/>
    <w:rsid w:val="00C04E35"/>
    <w:rsid w:val="00C04E5F"/>
    <w:rsid w:val="00C0677B"/>
    <w:rsid w:val="00C116C8"/>
    <w:rsid w:val="00C118B4"/>
    <w:rsid w:val="00C12782"/>
    <w:rsid w:val="00C12EF2"/>
    <w:rsid w:val="00C135C5"/>
    <w:rsid w:val="00C13FCD"/>
    <w:rsid w:val="00C14B84"/>
    <w:rsid w:val="00C1522C"/>
    <w:rsid w:val="00C15EDA"/>
    <w:rsid w:val="00C164F7"/>
    <w:rsid w:val="00C205D9"/>
    <w:rsid w:val="00C20B59"/>
    <w:rsid w:val="00C22102"/>
    <w:rsid w:val="00C2292D"/>
    <w:rsid w:val="00C22BFF"/>
    <w:rsid w:val="00C22DC1"/>
    <w:rsid w:val="00C232BE"/>
    <w:rsid w:val="00C243C0"/>
    <w:rsid w:val="00C2582C"/>
    <w:rsid w:val="00C265DF"/>
    <w:rsid w:val="00C3072C"/>
    <w:rsid w:val="00C308C2"/>
    <w:rsid w:val="00C31944"/>
    <w:rsid w:val="00C323DE"/>
    <w:rsid w:val="00C32DB2"/>
    <w:rsid w:val="00C355AC"/>
    <w:rsid w:val="00C376A9"/>
    <w:rsid w:val="00C421E4"/>
    <w:rsid w:val="00C439D9"/>
    <w:rsid w:val="00C4496F"/>
    <w:rsid w:val="00C457DE"/>
    <w:rsid w:val="00C5021B"/>
    <w:rsid w:val="00C503AC"/>
    <w:rsid w:val="00C510BC"/>
    <w:rsid w:val="00C51D7F"/>
    <w:rsid w:val="00C52554"/>
    <w:rsid w:val="00C52978"/>
    <w:rsid w:val="00C53A98"/>
    <w:rsid w:val="00C5502C"/>
    <w:rsid w:val="00C55CBF"/>
    <w:rsid w:val="00C567D1"/>
    <w:rsid w:val="00C570E1"/>
    <w:rsid w:val="00C574BD"/>
    <w:rsid w:val="00C5766E"/>
    <w:rsid w:val="00C601BD"/>
    <w:rsid w:val="00C60B7D"/>
    <w:rsid w:val="00C60DF0"/>
    <w:rsid w:val="00C61C5C"/>
    <w:rsid w:val="00C6277A"/>
    <w:rsid w:val="00C633A1"/>
    <w:rsid w:val="00C63743"/>
    <w:rsid w:val="00C64F8E"/>
    <w:rsid w:val="00C65111"/>
    <w:rsid w:val="00C67182"/>
    <w:rsid w:val="00C71ACC"/>
    <w:rsid w:val="00C72393"/>
    <w:rsid w:val="00C72B07"/>
    <w:rsid w:val="00C73B2D"/>
    <w:rsid w:val="00C76971"/>
    <w:rsid w:val="00C76B4B"/>
    <w:rsid w:val="00C770DE"/>
    <w:rsid w:val="00C80155"/>
    <w:rsid w:val="00C80452"/>
    <w:rsid w:val="00C80584"/>
    <w:rsid w:val="00C80B7A"/>
    <w:rsid w:val="00C8238F"/>
    <w:rsid w:val="00C83238"/>
    <w:rsid w:val="00C83B7E"/>
    <w:rsid w:val="00C83BB2"/>
    <w:rsid w:val="00C83BFC"/>
    <w:rsid w:val="00C86E6F"/>
    <w:rsid w:val="00C87867"/>
    <w:rsid w:val="00C91582"/>
    <w:rsid w:val="00C915C4"/>
    <w:rsid w:val="00C91E6F"/>
    <w:rsid w:val="00C91F84"/>
    <w:rsid w:val="00C95A4D"/>
    <w:rsid w:val="00C96179"/>
    <w:rsid w:val="00CA0A5F"/>
    <w:rsid w:val="00CA0E63"/>
    <w:rsid w:val="00CA0E97"/>
    <w:rsid w:val="00CA1641"/>
    <w:rsid w:val="00CA1729"/>
    <w:rsid w:val="00CA23B0"/>
    <w:rsid w:val="00CA2A43"/>
    <w:rsid w:val="00CA335E"/>
    <w:rsid w:val="00CA3669"/>
    <w:rsid w:val="00CA5232"/>
    <w:rsid w:val="00CA57F7"/>
    <w:rsid w:val="00CA59DD"/>
    <w:rsid w:val="00CA6364"/>
    <w:rsid w:val="00CA69EA"/>
    <w:rsid w:val="00CB07BE"/>
    <w:rsid w:val="00CB0BF1"/>
    <w:rsid w:val="00CB20D2"/>
    <w:rsid w:val="00CB2A68"/>
    <w:rsid w:val="00CB316F"/>
    <w:rsid w:val="00CB3254"/>
    <w:rsid w:val="00CB32E9"/>
    <w:rsid w:val="00CB3910"/>
    <w:rsid w:val="00CB414F"/>
    <w:rsid w:val="00CB4522"/>
    <w:rsid w:val="00CB4FF5"/>
    <w:rsid w:val="00CB72B0"/>
    <w:rsid w:val="00CC006D"/>
    <w:rsid w:val="00CC0630"/>
    <w:rsid w:val="00CC1EAB"/>
    <w:rsid w:val="00CC22A1"/>
    <w:rsid w:val="00CC2758"/>
    <w:rsid w:val="00CC3042"/>
    <w:rsid w:val="00CC3E9C"/>
    <w:rsid w:val="00CC413F"/>
    <w:rsid w:val="00CC525B"/>
    <w:rsid w:val="00CC599E"/>
    <w:rsid w:val="00CC6B55"/>
    <w:rsid w:val="00CC7F60"/>
    <w:rsid w:val="00CD05AE"/>
    <w:rsid w:val="00CD0685"/>
    <w:rsid w:val="00CD2CD7"/>
    <w:rsid w:val="00CD380F"/>
    <w:rsid w:val="00CD493E"/>
    <w:rsid w:val="00CD4A8E"/>
    <w:rsid w:val="00CD556B"/>
    <w:rsid w:val="00CE0619"/>
    <w:rsid w:val="00CE1312"/>
    <w:rsid w:val="00CE14B6"/>
    <w:rsid w:val="00CE29F7"/>
    <w:rsid w:val="00CE2C47"/>
    <w:rsid w:val="00CE30A9"/>
    <w:rsid w:val="00CE42A4"/>
    <w:rsid w:val="00CE4300"/>
    <w:rsid w:val="00CE4630"/>
    <w:rsid w:val="00CE5C2B"/>
    <w:rsid w:val="00CE6194"/>
    <w:rsid w:val="00CE6257"/>
    <w:rsid w:val="00CE66CE"/>
    <w:rsid w:val="00CE6FEA"/>
    <w:rsid w:val="00CE73CF"/>
    <w:rsid w:val="00CF13C8"/>
    <w:rsid w:val="00CF1570"/>
    <w:rsid w:val="00CF1939"/>
    <w:rsid w:val="00CF2CF0"/>
    <w:rsid w:val="00CF2EE6"/>
    <w:rsid w:val="00CF5C09"/>
    <w:rsid w:val="00CF63F2"/>
    <w:rsid w:val="00CF6944"/>
    <w:rsid w:val="00CF7339"/>
    <w:rsid w:val="00CF74F6"/>
    <w:rsid w:val="00D00F73"/>
    <w:rsid w:val="00D01940"/>
    <w:rsid w:val="00D020C7"/>
    <w:rsid w:val="00D033AF"/>
    <w:rsid w:val="00D03657"/>
    <w:rsid w:val="00D0371A"/>
    <w:rsid w:val="00D03957"/>
    <w:rsid w:val="00D04AFF"/>
    <w:rsid w:val="00D05B0B"/>
    <w:rsid w:val="00D063AD"/>
    <w:rsid w:val="00D06435"/>
    <w:rsid w:val="00D06D4F"/>
    <w:rsid w:val="00D102EC"/>
    <w:rsid w:val="00D11247"/>
    <w:rsid w:val="00D114E2"/>
    <w:rsid w:val="00D12309"/>
    <w:rsid w:val="00D12788"/>
    <w:rsid w:val="00D13D6D"/>
    <w:rsid w:val="00D13DFE"/>
    <w:rsid w:val="00D14DBD"/>
    <w:rsid w:val="00D15530"/>
    <w:rsid w:val="00D172E6"/>
    <w:rsid w:val="00D2056B"/>
    <w:rsid w:val="00D214E6"/>
    <w:rsid w:val="00D22A0A"/>
    <w:rsid w:val="00D23024"/>
    <w:rsid w:val="00D23C67"/>
    <w:rsid w:val="00D2409D"/>
    <w:rsid w:val="00D24890"/>
    <w:rsid w:val="00D24B8C"/>
    <w:rsid w:val="00D24F05"/>
    <w:rsid w:val="00D2569A"/>
    <w:rsid w:val="00D25EF5"/>
    <w:rsid w:val="00D272F0"/>
    <w:rsid w:val="00D27A4D"/>
    <w:rsid w:val="00D27A60"/>
    <w:rsid w:val="00D27CE3"/>
    <w:rsid w:val="00D27E35"/>
    <w:rsid w:val="00D3010D"/>
    <w:rsid w:val="00D30AC4"/>
    <w:rsid w:val="00D314D7"/>
    <w:rsid w:val="00D31BB3"/>
    <w:rsid w:val="00D31CE9"/>
    <w:rsid w:val="00D330D2"/>
    <w:rsid w:val="00D33A8B"/>
    <w:rsid w:val="00D344CB"/>
    <w:rsid w:val="00D352F4"/>
    <w:rsid w:val="00D361F0"/>
    <w:rsid w:val="00D413A6"/>
    <w:rsid w:val="00D41924"/>
    <w:rsid w:val="00D41B0E"/>
    <w:rsid w:val="00D429BD"/>
    <w:rsid w:val="00D43111"/>
    <w:rsid w:val="00D441A1"/>
    <w:rsid w:val="00D44F37"/>
    <w:rsid w:val="00D44F8C"/>
    <w:rsid w:val="00D4517B"/>
    <w:rsid w:val="00D45811"/>
    <w:rsid w:val="00D45FD3"/>
    <w:rsid w:val="00D463D4"/>
    <w:rsid w:val="00D46414"/>
    <w:rsid w:val="00D46C7F"/>
    <w:rsid w:val="00D47DAF"/>
    <w:rsid w:val="00D5008B"/>
    <w:rsid w:val="00D50337"/>
    <w:rsid w:val="00D51C53"/>
    <w:rsid w:val="00D52628"/>
    <w:rsid w:val="00D55453"/>
    <w:rsid w:val="00D555AA"/>
    <w:rsid w:val="00D5578C"/>
    <w:rsid w:val="00D558D2"/>
    <w:rsid w:val="00D55F77"/>
    <w:rsid w:val="00D575A6"/>
    <w:rsid w:val="00D57819"/>
    <w:rsid w:val="00D57E04"/>
    <w:rsid w:val="00D57E7D"/>
    <w:rsid w:val="00D604FC"/>
    <w:rsid w:val="00D6168C"/>
    <w:rsid w:val="00D6381C"/>
    <w:rsid w:val="00D63CF8"/>
    <w:rsid w:val="00D649CF"/>
    <w:rsid w:val="00D64DE7"/>
    <w:rsid w:val="00D653D0"/>
    <w:rsid w:val="00D655B9"/>
    <w:rsid w:val="00D65BCD"/>
    <w:rsid w:val="00D668A5"/>
    <w:rsid w:val="00D7060A"/>
    <w:rsid w:val="00D70F50"/>
    <w:rsid w:val="00D723F4"/>
    <w:rsid w:val="00D72C45"/>
    <w:rsid w:val="00D7339C"/>
    <w:rsid w:val="00D743C7"/>
    <w:rsid w:val="00D77148"/>
    <w:rsid w:val="00D7725E"/>
    <w:rsid w:val="00D778F2"/>
    <w:rsid w:val="00D77C0F"/>
    <w:rsid w:val="00D80291"/>
    <w:rsid w:val="00D8191C"/>
    <w:rsid w:val="00D81A39"/>
    <w:rsid w:val="00D81C8A"/>
    <w:rsid w:val="00D82678"/>
    <w:rsid w:val="00D83B01"/>
    <w:rsid w:val="00D83BBA"/>
    <w:rsid w:val="00D84C2E"/>
    <w:rsid w:val="00D85584"/>
    <w:rsid w:val="00D858B6"/>
    <w:rsid w:val="00D86867"/>
    <w:rsid w:val="00D90A41"/>
    <w:rsid w:val="00D91571"/>
    <w:rsid w:val="00D91701"/>
    <w:rsid w:val="00D91E1A"/>
    <w:rsid w:val="00D9250A"/>
    <w:rsid w:val="00D92B62"/>
    <w:rsid w:val="00D92F8D"/>
    <w:rsid w:val="00D94057"/>
    <w:rsid w:val="00D945F9"/>
    <w:rsid w:val="00D963A5"/>
    <w:rsid w:val="00DA076A"/>
    <w:rsid w:val="00DA0A20"/>
    <w:rsid w:val="00DA15B2"/>
    <w:rsid w:val="00DA1B95"/>
    <w:rsid w:val="00DA41BF"/>
    <w:rsid w:val="00DA4834"/>
    <w:rsid w:val="00DA4ACE"/>
    <w:rsid w:val="00DA4BCE"/>
    <w:rsid w:val="00DA50B8"/>
    <w:rsid w:val="00DA528A"/>
    <w:rsid w:val="00DA5D62"/>
    <w:rsid w:val="00DA68C7"/>
    <w:rsid w:val="00DA7097"/>
    <w:rsid w:val="00DB0A4C"/>
    <w:rsid w:val="00DB1C6B"/>
    <w:rsid w:val="00DB2862"/>
    <w:rsid w:val="00DB3671"/>
    <w:rsid w:val="00DB399D"/>
    <w:rsid w:val="00DB5942"/>
    <w:rsid w:val="00DB7F1C"/>
    <w:rsid w:val="00DC0ADF"/>
    <w:rsid w:val="00DC19B8"/>
    <w:rsid w:val="00DC267A"/>
    <w:rsid w:val="00DC2C71"/>
    <w:rsid w:val="00DC2CAC"/>
    <w:rsid w:val="00DC54D1"/>
    <w:rsid w:val="00DC5898"/>
    <w:rsid w:val="00DC625A"/>
    <w:rsid w:val="00DC62C5"/>
    <w:rsid w:val="00DC68AB"/>
    <w:rsid w:val="00DD16D1"/>
    <w:rsid w:val="00DD2CB8"/>
    <w:rsid w:val="00DD3D32"/>
    <w:rsid w:val="00DD40A3"/>
    <w:rsid w:val="00DD51A6"/>
    <w:rsid w:val="00DD54EF"/>
    <w:rsid w:val="00DD614C"/>
    <w:rsid w:val="00DD7595"/>
    <w:rsid w:val="00DE0203"/>
    <w:rsid w:val="00DE07F5"/>
    <w:rsid w:val="00DE08D5"/>
    <w:rsid w:val="00DE2A4E"/>
    <w:rsid w:val="00DE4BD5"/>
    <w:rsid w:val="00DE5889"/>
    <w:rsid w:val="00DE5AFD"/>
    <w:rsid w:val="00DE5D07"/>
    <w:rsid w:val="00DE7ACB"/>
    <w:rsid w:val="00DF0BDD"/>
    <w:rsid w:val="00DF0D2E"/>
    <w:rsid w:val="00DF25A5"/>
    <w:rsid w:val="00DF319C"/>
    <w:rsid w:val="00DF356C"/>
    <w:rsid w:val="00DF43F2"/>
    <w:rsid w:val="00DF5FBE"/>
    <w:rsid w:val="00DF65EC"/>
    <w:rsid w:val="00DF68F2"/>
    <w:rsid w:val="00DF7818"/>
    <w:rsid w:val="00DF7F34"/>
    <w:rsid w:val="00E013C6"/>
    <w:rsid w:val="00E0157B"/>
    <w:rsid w:val="00E01879"/>
    <w:rsid w:val="00E019BB"/>
    <w:rsid w:val="00E024FC"/>
    <w:rsid w:val="00E02606"/>
    <w:rsid w:val="00E0327C"/>
    <w:rsid w:val="00E032CF"/>
    <w:rsid w:val="00E0341F"/>
    <w:rsid w:val="00E046E6"/>
    <w:rsid w:val="00E04BC5"/>
    <w:rsid w:val="00E0598C"/>
    <w:rsid w:val="00E05A95"/>
    <w:rsid w:val="00E06063"/>
    <w:rsid w:val="00E06F45"/>
    <w:rsid w:val="00E074AD"/>
    <w:rsid w:val="00E10AC8"/>
    <w:rsid w:val="00E1140A"/>
    <w:rsid w:val="00E119A6"/>
    <w:rsid w:val="00E13ACC"/>
    <w:rsid w:val="00E155BE"/>
    <w:rsid w:val="00E157C9"/>
    <w:rsid w:val="00E16042"/>
    <w:rsid w:val="00E16BA3"/>
    <w:rsid w:val="00E17BEF"/>
    <w:rsid w:val="00E17DC2"/>
    <w:rsid w:val="00E20A0C"/>
    <w:rsid w:val="00E21656"/>
    <w:rsid w:val="00E21FA4"/>
    <w:rsid w:val="00E225AC"/>
    <w:rsid w:val="00E230EE"/>
    <w:rsid w:val="00E23CCD"/>
    <w:rsid w:val="00E247A8"/>
    <w:rsid w:val="00E253E6"/>
    <w:rsid w:val="00E26978"/>
    <w:rsid w:val="00E26BC9"/>
    <w:rsid w:val="00E27A5E"/>
    <w:rsid w:val="00E31088"/>
    <w:rsid w:val="00E331AF"/>
    <w:rsid w:val="00E33943"/>
    <w:rsid w:val="00E34872"/>
    <w:rsid w:val="00E36AD3"/>
    <w:rsid w:val="00E36DCE"/>
    <w:rsid w:val="00E371D7"/>
    <w:rsid w:val="00E37B31"/>
    <w:rsid w:val="00E40D6F"/>
    <w:rsid w:val="00E41503"/>
    <w:rsid w:val="00E4283E"/>
    <w:rsid w:val="00E4286A"/>
    <w:rsid w:val="00E42985"/>
    <w:rsid w:val="00E42B8C"/>
    <w:rsid w:val="00E42F6B"/>
    <w:rsid w:val="00E43495"/>
    <w:rsid w:val="00E43578"/>
    <w:rsid w:val="00E44A64"/>
    <w:rsid w:val="00E45063"/>
    <w:rsid w:val="00E457F0"/>
    <w:rsid w:val="00E47D89"/>
    <w:rsid w:val="00E51117"/>
    <w:rsid w:val="00E5145F"/>
    <w:rsid w:val="00E51692"/>
    <w:rsid w:val="00E51702"/>
    <w:rsid w:val="00E53A66"/>
    <w:rsid w:val="00E53ABB"/>
    <w:rsid w:val="00E5479C"/>
    <w:rsid w:val="00E54A97"/>
    <w:rsid w:val="00E558CC"/>
    <w:rsid w:val="00E55C21"/>
    <w:rsid w:val="00E55DB5"/>
    <w:rsid w:val="00E56AD1"/>
    <w:rsid w:val="00E57980"/>
    <w:rsid w:val="00E61333"/>
    <w:rsid w:val="00E6296B"/>
    <w:rsid w:val="00E62AAE"/>
    <w:rsid w:val="00E62EBA"/>
    <w:rsid w:val="00E63A0E"/>
    <w:rsid w:val="00E63B4E"/>
    <w:rsid w:val="00E63BA4"/>
    <w:rsid w:val="00E63C79"/>
    <w:rsid w:val="00E642D9"/>
    <w:rsid w:val="00E6461D"/>
    <w:rsid w:val="00E661AA"/>
    <w:rsid w:val="00E6697A"/>
    <w:rsid w:val="00E66B43"/>
    <w:rsid w:val="00E6726D"/>
    <w:rsid w:val="00E674FF"/>
    <w:rsid w:val="00E679A2"/>
    <w:rsid w:val="00E67C67"/>
    <w:rsid w:val="00E70A88"/>
    <w:rsid w:val="00E71293"/>
    <w:rsid w:val="00E71B3A"/>
    <w:rsid w:val="00E71FDE"/>
    <w:rsid w:val="00E724A8"/>
    <w:rsid w:val="00E72EA3"/>
    <w:rsid w:val="00E739F6"/>
    <w:rsid w:val="00E73B8F"/>
    <w:rsid w:val="00E74E87"/>
    <w:rsid w:val="00E75DC1"/>
    <w:rsid w:val="00E765B9"/>
    <w:rsid w:val="00E7670A"/>
    <w:rsid w:val="00E76BE5"/>
    <w:rsid w:val="00E76C0F"/>
    <w:rsid w:val="00E77220"/>
    <w:rsid w:val="00E77601"/>
    <w:rsid w:val="00E77664"/>
    <w:rsid w:val="00E77BCC"/>
    <w:rsid w:val="00E77F62"/>
    <w:rsid w:val="00E808C8"/>
    <w:rsid w:val="00E80B0C"/>
    <w:rsid w:val="00E80E39"/>
    <w:rsid w:val="00E81BCC"/>
    <w:rsid w:val="00E821C8"/>
    <w:rsid w:val="00E829D3"/>
    <w:rsid w:val="00E8535D"/>
    <w:rsid w:val="00E87B5F"/>
    <w:rsid w:val="00E900A1"/>
    <w:rsid w:val="00E91D7B"/>
    <w:rsid w:val="00E95C4F"/>
    <w:rsid w:val="00E95E01"/>
    <w:rsid w:val="00EA02C7"/>
    <w:rsid w:val="00EA055C"/>
    <w:rsid w:val="00EA1207"/>
    <w:rsid w:val="00EA2B9C"/>
    <w:rsid w:val="00EA48A7"/>
    <w:rsid w:val="00EA5312"/>
    <w:rsid w:val="00EA590D"/>
    <w:rsid w:val="00EA7889"/>
    <w:rsid w:val="00EA794D"/>
    <w:rsid w:val="00EB0E9D"/>
    <w:rsid w:val="00EB0FA1"/>
    <w:rsid w:val="00EB10E9"/>
    <w:rsid w:val="00EB2D0F"/>
    <w:rsid w:val="00EB3234"/>
    <w:rsid w:val="00EB362D"/>
    <w:rsid w:val="00EB3A60"/>
    <w:rsid w:val="00EB40A2"/>
    <w:rsid w:val="00EB4C7A"/>
    <w:rsid w:val="00EB5786"/>
    <w:rsid w:val="00EB5B2B"/>
    <w:rsid w:val="00EB6102"/>
    <w:rsid w:val="00EB6654"/>
    <w:rsid w:val="00EB691B"/>
    <w:rsid w:val="00EB6D3F"/>
    <w:rsid w:val="00EB750E"/>
    <w:rsid w:val="00EC048D"/>
    <w:rsid w:val="00EC0A40"/>
    <w:rsid w:val="00EC108B"/>
    <w:rsid w:val="00EC1265"/>
    <w:rsid w:val="00EC2CF2"/>
    <w:rsid w:val="00EC3085"/>
    <w:rsid w:val="00EC42A1"/>
    <w:rsid w:val="00EC42B0"/>
    <w:rsid w:val="00EC43E9"/>
    <w:rsid w:val="00EC4860"/>
    <w:rsid w:val="00EC5480"/>
    <w:rsid w:val="00EC5540"/>
    <w:rsid w:val="00EC61DF"/>
    <w:rsid w:val="00EC624C"/>
    <w:rsid w:val="00EC6A2E"/>
    <w:rsid w:val="00EC6C36"/>
    <w:rsid w:val="00EC70CA"/>
    <w:rsid w:val="00EC74D4"/>
    <w:rsid w:val="00EC75B5"/>
    <w:rsid w:val="00ED046A"/>
    <w:rsid w:val="00ED0650"/>
    <w:rsid w:val="00ED10AB"/>
    <w:rsid w:val="00ED2030"/>
    <w:rsid w:val="00ED2353"/>
    <w:rsid w:val="00ED3E53"/>
    <w:rsid w:val="00ED3EC2"/>
    <w:rsid w:val="00ED452A"/>
    <w:rsid w:val="00ED4B49"/>
    <w:rsid w:val="00ED5307"/>
    <w:rsid w:val="00ED6809"/>
    <w:rsid w:val="00ED6F58"/>
    <w:rsid w:val="00ED7328"/>
    <w:rsid w:val="00ED7AC5"/>
    <w:rsid w:val="00ED7FE2"/>
    <w:rsid w:val="00EE0E06"/>
    <w:rsid w:val="00EE11F3"/>
    <w:rsid w:val="00EE2587"/>
    <w:rsid w:val="00EE393F"/>
    <w:rsid w:val="00EE4C78"/>
    <w:rsid w:val="00EE5275"/>
    <w:rsid w:val="00EE5944"/>
    <w:rsid w:val="00EE6832"/>
    <w:rsid w:val="00EE6911"/>
    <w:rsid w:val="00EF0014"/>
    <w:rsid w:val="00EF0572"/>
    <w:rsid w:val="00EF3793"/>
    <w:rsid w:val="00EF42D4"/>
    <w:rsid w:val="00EF6433"/>
    <w:rsid w:val="00EF7E96"/>
    <w:rsid w:val="00F00A92"/>
    <w:rsid w:val="00F02840"/>
    <w:rsid w:val="00F04D79"/>
    <w:rsid w:val="00F0612C"/>
    <w:rsid w:val="00F07FDF"/>
    <w:rsid w:val="00F11AC4"/>
    <w:rsid w:val="00F151E3"/>
    <w:rsid w:val="00F164C1"/>
    <w:rsid w:val="00F16B27"/>
    <w:rsid w:val="00F17DB3"/>
    <w:rsid w:val="00F17FF2"/>
    <w:rsid w:val="00F209C7"/>
    <w:rsid w:val="00F217BB"/>
    <w:rsid w:val="00F22350"/>
    <w:rsid w:val="00F225B5"/>
    <w:rsid w:val="00F23A4D"/>
    <w:rsid w:val="00F23FFE"/>
    <w:rsid w:val="00F24D12"/>
    <w:rsid w:val="00F2534E"/>
    <w:rsid w:val="00F2543E"/>
    <w:rsid w:val="00F25BF3"/>
    <w:rsid w:val="00F277EE"/>
    <w:rsid w:val="00F279AB"/>
    <w:rsid w:val="00F306F4"/>
    <w:rsid w:val="00F30F6D"/>
    <w:rsid w:val="00F3225C"/>
    <w:rsid w:val="00F3394C"/>
    <w:rsid w:val="00F349A6"/>
    <w:rsid w:val="00F35F01"/>
    <w:rsid w:val="00F37B0F"/>
    <w:rsid w:val="00F40714"/>
    <w:rsid w:val="00F407AA"/>
    <w:rsid w:val="00F40F5A"/>
    <w:rsid w:val="00F41015"/>
    <w:rsid w:val="00F427A5"/>
    <w:rsid w:val="00F42C5F"/>
    <w:rsid w:val="00F42DF0"/>
    <w:rsid w:val="00F4374C"/>
    <w:rsid w:val="00F43BE5"/>
    <w:rsid w:val="00F43D1E"/>
    <w:rsid w:val="00F45A9E"/>
    <w:rsid w:val="00F47630"/>
    <w:rsid w:val="00F50ABF"/>
    <w:rsid w:val="00F50D3C"/>
    <w:rsid w:val="00F5161D"/>
    <w:rsid w:val="00F51C9F"/>
    <w:rsid w:val="00F5275E"/>
    <w:rsid w:val="00F52F74"/>
    <w:rsid w:val="00F540C6"/>
    <w:rsid w:val="00F5448A"/>
    <w:rsid w:val="00F54FEE"/>
    <w:rsid w:val="00F5751C"/>
    <w:rsid w:val="00F57ABC"/>
    <w:rsid w:val="00F57AC5"/>
    <w:rsid w:val="00F608C0"/>
    <w:rsid w:val="00F60D09"/>
    <w:rsid w:val="00F60D4F"/>
    <w:rsid w:val="00F60EBA"/>
    <w:rsid w:val="00F61923"/>
    <w:rsid w:val="00F6249F"/>
    <w:rsid w:val="00F627BE"/>
    <w:rsid w:val="00F62855"/>
    <w:rsid w:val="00F62BB1"/>
    <w:rsid w:val="00F670BD"/>
    <w:rsid w:val="00F70445"/>
    <w:rsid w:val="00F70D70"/>
    <w:rsid w:val="00F718DB"/>
    <w:rsid w:val="00F72A75"/>
    <w:rsid w:val="00F73614"/>
    <w:rsid w:val="00F73B67"/>
    <w:rsid w:val="00F74D21"/>
    <w:rsid w:val="00F74EEF"/>
    <w:rsid w:val="00F75917"/>
    <w:rsid w:val="00F778C6"/>
    <w:rsid w:val="00F77ADC"/>
    <w:rsid w:val="00F80594"/>
    <w:rsid w:val="00F8144F"/>
    <w:rsid w:val="00F81943"/>
    <w:rsid w:val="00F81A75"/>
    <w:rsid w:val="00F827C2"/>
    <w:rsid w:val="00F82D34"/>
    <w:rsid w:val="00F83DA5"/>
    <w:rsid w:val="00F843EB"/>
    <w:rsid w:val="00F84918"/>
    <w:rsid w:val="00F85DDC"/>
    <w:rsid w:val="00F861F6"/>
    <w:rsid w:val="00F86477"/>
    <w:rsid w:val="00F86721"/>
    <w:rsid w:val="00F86CA8"/>
    <w:rsid w:val="00F8744A"/>
    <w:rsid w:val="00F90562"/>
    <w:rsid w:val="00F91540"/>
    <w:rsid w:val="00F923DA"/>
    <w:rsid w:val="00F95E3B"/>
    <w:rsid w:val="00F95F85"/>
    <w:rsid w:val="00F968E3"/>
    <w:rsid w:val="00F96FC1"/>
    <w:rsid w:val="00F979A2"/>
    <w:rsid w:val="00F97B22"/>
    <w:rsid w:val="00FA0502"/>
    <w:rsid w:val="00FA1592"/>
    <w:rsid w:val="00FA231F"/>
    <w:rsid w:val="00FA29D0"/>
    <w:rsid w:val="00FA2F77"/>
    <w:rsid w:val="00FA3555"/>
    <w:rsid w:val="00FA4025"/>
    <w:rsid w:val="00FA5067"/>
    <w:rsid w:val="00FA5682"/>
    <w:rsid w:val="00FA60C8"/>
    <w:rsid w:val="00FA7F14"/>
    <w:rsid w:val="00FB149C"/>
    <w:rsid w:val="00FB1B61"/>
    <w:rsid w:val="00FB3615"/>
    <w:rsid w:val="00FB39C6"/>
    <w:rsid w:val="00FB437E"/>
    <w:rsid w:val="00FB4554"/>
    <w:rsid w:val="00FB616B"/>
    <w:rsid w:val="00FB6E89"/>
    <w:rsid w:val="00FB73DB"/>
    <w:rsid w:val="00FB7F16"/>
    <w:rsid w:val="00FC0F5A"/>
    <w:rsid w:val="00FC121F"/>
    <w:rsid w:val="00FC2B1C"/>
    <w:rsid w:val="00FC2BBF"/>
    <w:rsid w:val="00FC3350"/>
    <w:rsid w:val="00FC49DC"/>
    <w:rsid w:val="00FC49FA"/>
    <w:rsid w:val="00FC4B2A"/>
    <w:rsid w:val="00FC60C5"/>
    <w:rsid w:val="00FC64B3"/>
    <w:rsid w:val="00FC6A8B"/>
    <w:rsid w:val="00FC76F4"/>
    <w:rsid w:val="00FD0FFE"/>
    <w:rsid w:val="00FD10F3"/>
    <w:rsid w:val="00FD1D84"/>
    <w:rsid w:val="00FD4300"/>
    <w:rsid w:val="00FD4EF0"/>
    <w:rsid w:val="00FD5550"/>
    <w:rsid w:val="00FD6C74"/>
    <w:rsid w:val="00FD72EE"/>
    <w:rsid w:val="00FD762A"/>
    <w:rsid w:val="00FE2FA1"/>
    <w:rsid w:val="00FE4500"/>
    <w:rsid w:val="00FE5DCA"/>
    <w:rsid w:val="00FE62A3"/>
    <w:rsid w:val="00FE6975"/>
    <w:rsid w:val="00FE7D90"/>
    <w:rsid w:val="00FF067B"/>
    <w:rsid w:val="00FF109F"/>
    <w:rsid w:val="00FF1131"/>
    <w:rsid w:val="00FF2A5D"/>
    <w:rsid w:val="00FF3C20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2C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qFormat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paragraph" w:customStyle="1" w:styleId="EQ">
    <w:name w:val="EQ"/>
    <w:basedOn w:val="Normal"/>
    <w:next w:val="Normal"/>
    <w:rsid w:val="009C2099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/>
      <w:noProof/>
      <w:lang w:eastAsia="ja-JP"/>
    </w:rPr>
  </w:style>
  <w:style w:type="paragraph" w:customStyle="1" w:styleId="B4">
    <w:name w:val="B4"/>
    <w:basedOn w:val="List4"/>
    <w:link w:val="B4Char"/>
    <w:qFormat/>
    <w:rsid w:val="0087326A"/>
    <w:pPr>
      <w:spacing w:after="180"/>
      <w:ind w:left="1418" w:hanging="284"/>
      <w:contextualSpacing w:val="0"/>
      <w:jc w:val="left"/>
    </w:pPr>
    <w:rPr>
      <w:rFonts w:ascii="Times New Roman" w:hAnsi="Times New Roman"/>
      <w:lang w:val="x-none" w:eastAsia="x-none"/>
    </w:rPr>
  </w:style>
  <w:style w:type="character" w:customStyle="1" w:styleId="B4Char">
    <w:name w:val="B4 Char"/>
    <w:link w:val="B4"/>
    <w:qFormat/>
    <w:rsid w:val="00873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rsid w:val="0087326A"/>
    <w:pPr>
      <w:spacing w:after="180"/>
      <w:ind w:left="1702" w:hanging="284"/>
      <w:contextualSpacing w:val="0"/>
      <w:jc w:val="left"/>
    </w:pPr>
    <w:rPr>
      <w:rFonts w:ascii="Times New Roman" w:hAnsi="Times New Roman"/>
      <w:lang w:val="x-none" w:eastAsia="x-none"/>
    </w:rPr>
  </w:style>
  <w:style w:type="character" w:customStyle="1" w:styleId="B5Char">
    <w:name w:val="B5 Char"/>
    <w:link w:val="B5"/>
    <w:rsid w:val="00873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87326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7326A"/>
    <w:pPr>
      <w:ind w:left="1800" w:hanging="36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20BE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1D7F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0DC2CA6-A140-4E97-B3E6-85A983389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1718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문일 이</cp:lastModifiedBy>
  <cp:revision>10</cp:revision>
  <dcterms:created xsi:type="dcterms:W3CDTF">2022-09-28T20:45:00Z</dcterms:created>
  <dcterms:modified xsi:type="dcterms:W3CDTF">2022-09-30T18:39:00Z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