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6C644" w14:textId="2C2995AF" w:rsidR="005A0AB6" w:rsidRPr="00BE7BD0" w:rsidRDefault="005A0AB6" w:rsidP="005A0AB6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#110bis-e                                                              R1</w:t>
      </w:r>
      <w:r w:rsidRPr="00BE7BD0">
        <w:rPr>
          <w:b/>
          <w:noProof/>
          <w:sz w:val="24"/>
        </w:rPr>
        <w:t>-22</w:t>
      </w:r>
      <w:r w:rsidR="002976A0">
        <w:rPr>
          <w:b/>
          <w:noProof/>
          <w:sz w:val="24"/>
        </w:rPr>
        <w:t>09584</w:t>
      </w:r>
      <w:r>
        <w:rPr>
          <w:b/>
          <w:i/>
          <w:noProof/>
          <w:sz w:val="28"/>
        </w:rPr>
        <w:tab/>
      </w:r>
    </w:p>
    <w:p w14:paraId="6910D938" w14:textId="77777777" w:rsidR="005A0AB6" w:rsidRPr="007F0E75" w:rsidRDefault="005A0AB6" w:rsidP="005A0AB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</w:rPr>
      </w:pPr>
      <w:r>
        <w:rPr>
          <w:rFonts w:ascii="Arial" w:eastAsia="MS Mincho" w:hAnsi="Arial" w:cs="Arial"/>
          <w:b/>
          <w:bCs/>
          <w:szCs w:val="22"/>
        </w:rPr>
        <w:t>e-Meeting</w:t>
      </w:r>
      <w:r w:rsidRPr="007F0E75">
        <w:rPr>
          <w:rFonts w:ascii="Arial" w:eastAsia="MS Mincho" w:hAnsi="Arial" w:cs="Arial"/>
          <w:b/>
          <w:bCs/>
          <w:szCs w:val="22"/>
        </w:rPr>
        <w:t xml:space="preserve">, </w:t>
      </w:r>
      <w:r>
        <w:rPr>
          <w:rFonts w:ascii="Arial" w:eastAsia="MS Mincho" w:hAnsi="Arial" w:cs="Arial"/>
          <w:b/>
          <w:bCs/>
          <w:szCs w:val="22"/>
        </w:rPr>
        <w:t>October 10</w:t>
      </w:r>
      <w:r>
        <w:rPr>
          <w:rFonts w:ascii="Arial" w:eastAsia="MS Mincho" w:hAnsi="Arial" w:cs="Arial"/>
          <w:b/>
          <w:bCs/>
          <w:szCs w:val="22"/>
          <w:vertAlign w:val="superscript"/>
        </w:rPr>
        <w:t>th</w:t>
      </w:r>
      <w:r w:rsidRPr="00A100E4">
        <w:rPr>
          <w:rFonts w:ascii="Arial" w:eastAsia="MS Mincho" w:hAnsi="Arial" w:cs="Arial"/>
          <w:b/>
          <w:bCs/>
          <w:szCs w:val="22"/>
        </w:rPr>
        <w:t xml:space="preserve"> – </w:t>
      </w:r>
      <w:r>
        <w:rPr>
          <w:rFonts w:ascii="Arial" w:eastAsia="MS Mincho" w:hAnsi="Arial" w:cs="Arial"/>
          <w:b/>
          <w:bCs/>
          <w:szCs w:val="22"/>
        </w:rPr>
        <w:t>19</w:t>
      </w:r>
      <w:r w:rsidRPr="00A100E4">
        <w:rPr>
          <w:rFonts w:ascii="Arial" w:eastAsia="MS Mincho" w:hAnsi="Arial" w:cs="Arial"/>
          <w:b/>
          <w:bCs/>
          <w:szCs w:val="22"/>
          <w:vertAlign w:val="superscript"/>
        </w:rPr>
        <w:t>th</w:t>
      </w:r>
      <w:r w:rsidRPr="00A100E4">
        <w:rPr>
          <w:rFonts w:ascii="Arial" w:eastAsia="MS Mincho" w:hAnsi="Arial" w:cs="Arial"/>
          <w:b/>
          <w:bCs/>
          <w:szCs w:val="22"/>
        </w:rPr>
        <w:t>, 2022</w:t>
      </w:r>
    </w:p>
    <w:p w14:paraId="7532909A" w14:textId="77777777" w:rsidR="00B23EB7" w:rsidRPr="00BE7BD0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75B13271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46443">
        <w:rPr>
          <w:sz w:val="22"/>
          <w:szCs w:val="22"/>
        </w:rPr>
        <w:t>9.</w:t>
      </w:r>
      <w:r w:rsidR="00EF1791">
        <w:rPr>
          <w:sz w:val="22"/>
          <w:szCs w:val="22"/>
        </w:rPr>
        <w:t>3</w:t>
      </w:r>
      <w:r w:rsidR="007A41E3">
        <w:rPr>
          <w:sz w:val="22"/>
          <w:szCs w:val="22"/>
        </w:rPr>
        <w:t>.</w:t>
      </w:r>
      <w:r w:rsidR="001801FF">
        <w:rPr>
          <w:sz w:val="22"/>
          <w:szCs w:val="22"/>
        </w:rPr>
        <w:t>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25291CB1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1801FF">
        <w:rPr>
          <w:sz w:val="22"/>
          <w:szCs w:val="22"/>
        </w:rPr>
        <w:t>View on potential enhancements for dynamic TDD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43924A59" w14:textId="77777777" w:rsidR="00D23103" w:rsidRDefault="00D23103" w:rsidP="00D23103">
      <w:pPr>
        <w:tabs>
          <w:tab w:val="left" w:pos="640"/>
        </w:tabs>
        <w:jc w:val="both"/>
        <w:rPr>
          <w:sz w:val="20"/>
          <w:szCs w:val="20"/>
        </w:rPr>
      </w:pPr>
      <w:r w:rsidRPr="00500DE7">
        <w:rPr>
          <w:sz w:val="20"/>
          <w:szCs w:val="20"/>
        </w:rPr>
        <w:t xml:space="preserve">In </w:t>
      </w:r>
      <w:r w:rsidRPr="00EF1791">
        <w:rPr>
          <w:sz w:val="20"/>
          <w:szCs w:val="20"/>
        </w:rPr>
        <w:t>In RAN</w:t>
      </w:r>
      <w:r>
        <w:rPr>
          <w:sz w:val="20"/>
          <w:szCs w:val="20"/>
        </w:rPr>
        <w:t>#</w:t>
      </w:r>
      <w:r w:rsidRPr="00EF1791">
        <w:rPr>
          <w:sz w:val="20"/>
          <w:szCs w:val="20"/>
        </w:rPr>
        <w:t>94</w:t>
      </w:r>
      <w:r>
        <w:rPr>
          <w:sz w:val="20"/>
          <w:szCs w:val="20"/>
        </w:rPr>
        <w:t xml:space="preserve"> e-</w:t>
      </w:r>
      <w:r w:rsidRPr="00EF1791">
        <w:rPr>
          <w:sz w:val="20"/>
          <w:szCs w:val="20"/>
        </w:rPr>
        <w:t>meeting, a new study item, ‘Study on Evolution of NR Duplex Operation’, was approved</w:t>
      </w:r>
      <w:r>
        <w:rPr>
          <w:sz w:val="20"/>
          <w:szCs w:val="20"/>
        </w:rPr>
        <w:t xml:space="preserve"> to </w:t>
      </w:r>
      <w:r w:rsidRPr="00EF1791">
        <w:rPr>
          <w:sz w:val="20"/>
          <w:szCs w:val="20"/>
          <w:lang w:val="en-GB"/>
        </w:rPr>
        <w:t>identify and evaluate the potential enhancements to support duplex evolution for NR TDD in unpaired spectrum</w:t>
      </w:r>
      <w:r w:rsidRPr="00EF1791">
        <w:rPr>
          <w:sz w:val="20"/>
          <w:szCs w:val="20"/>
        </w:rPr>
        <w:t xml:space="preserve"> with some of objectives as follows</w:t>
      </w:r>
      <w:r>
        <w:rPr>
          <w:sz w:val="20"/>
          <w:szCs w:val="20"/>
        </w:rPr>
        <w:t xml:space="preserve"> [1]</w:t>
      </w:r>
      <w:r w:rsidRPr="00EF1791">
        <w:rPr>
          <w:sz w:val="20"/>
          <w:szCs w:val="20"/>
        </w:rPr>
        <w:t>:</w:t>
      </w:r>
    </w:p>
    <w:p w14:paraId="5E3B0AD4" w14:textId="77777777" w:rsidR="00D23103" w:rsidRPr="00C45A30" w:rsidRDefault="00D23103" w:rsidP="00D23103">
      <w:pPr>
        <w:numPr>
          <w:ilvl w:val="0"/>
          <w:numId w:val="23"/>
        </w:numPr>
        <w:tabs>
          <w:tab w:val="left" w:pos="640"/>
        </w:tabs>
        <w:jc w:val="both"/>
        <w:rPr>
          <w:rFonts w:ascii="Times" w:eastAsia="Batang" w:hAnsi="Times"/>
          <w:sz w:val="20"/>
          <w:szCs w:val="20"/>
          <w:lang w:eastAsia="x-none"/>
        </w:rPr>
      </w:pPr>
      <w:r w:rsidRPr="00C45A30">
        <w:rPr>
          <w:rFonts w:ascii="Times" w:eastAsia="Batang" w:hAnsi="Times" w:hint="eastAsia"/>
          <w:sz w:val="20"/>
          <w:szCs w:val="20"/>
          <w:lang w:eastAsia="x-none"/>
        </w:rPr>
        <w:t xml:space="preserve">Study </w:t>
      </w:r>
      <w:r w:rsidRPr="00C45A30">
        <w:rPr>
          <w:rFonts w:ascii="Times" w:eastAsia="Batang" w:hAnsi="Times"/>
          <w:sz w:val="20"/>
          <w:szCs w:val="20"/>
          <w:lang w:eastAsia="x-none"/>
        </w:rPr>
        <w:t xml:space="preserve">the </w:t>
      </w:r>
      <w:proofErr w:type="spellStart"/>
      <w:r w:rsidRPr="00C45A30">
        <w:rPr>
          <w:rFonts w:ascii="Times" w:eastAsia="Batang" w:hAnsi="Times"/>
          <w:sz w:val="20"/>
          <w:szCs w:val="20"/>
          <w:lang w:eastAsia="x-none"/>
        </w:rPr>
        <w:t>subband</w:t>
      </w:r>
      <w:proofErr w:type="spellEnd"/>
      <w:r w:rsidRPr="00C45A30">
        <w:rPr>
          <w:rFonts w:ascii="Times" w:eastAsia="Batang" w:hAnsi="Times"/>
          <w:sz w:val="20"/>
          <w:szCs w:val="20"/>
          <w:lang w:eastAsia="x-none"/>
        </w:rPr>
        <w:t xml:space="preserve"> non-overlapping full duplex and </w:t>
      </w:r>
      <w:bookmarkStart w:id="0" w:name="_Hlk89796625"/>
      <w:r w:rsidRPr="00C45A30">
        <w:rPr>
          <w:rFonts w:ascii="Times" w:eastAsia="Batang" w:hAnsi="Times"/>
          <w:sz w:val="20"/>
          <w:szCs w:val="20"/>
          <w:lang w:eastAsia="x-none"/>
        </w:rPr>
        <w:t xml:space="preserve">potential enhancements on </w:t>
      </w: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dynamic/flexible TDD</w:t>
      </w:r>
      <w:bookmarkEnd w:id="0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 xml:space="preserve"> (RAN1, RAN4).</w:t>
      </w:r>
    </w:p>
    <w:p w14:paraId="1A1B4055" w14:textId="77777777" w:rsidR="00D23103" w:rsidRPr="00C45A30" w:rsidRDefault="00D23103" w:rsidP="00D23103">
      <w:pPr>
        <w:numPr>
          <w:ilvl w:val="0"/>
          <w:numId w:val="22"/>
        </w:numPr>
        <w:tabs>
          <w:tab w:val="left" w:pos="640"/>
        </w:tabs>
        <w:jc w:val="both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Identify possible schemes and evaluate their feasibility and performances (RAN1).</w:t>
      </w:r>
    </w:p>
    <w:p w14:paraId="227FC423" w14:textId="77777777" w:rsidR="00D23103" w:rsidRPr="00C45A30" w:rsidRDefault="00D23103" w:rsidP="00D23103">
      <w:pPr>
        <w:numPr>
          <w:ilvl w:val="0"/>
          <w:numId w:val="22"/>
        </w:numPr>
        <w:tabs>
          <w:tab w:val="left" w:pos="640"/>
        </w:tabs>
        <w:jc w:val="both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Study inter-</w:t>
      </w:r>
      <w:proofErr w:type="spellStart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gNB</w:t>
      </w:r>
      <w:proofErr w:type="spellEnd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 xml:space="preserve"> and inter-UE CLI handling and identify solutions to manage them (RAN1). </w:t>
      </w:r>
    </w:p>
    <w:p w14:paraId="1A944297" w14:textId="77777777" w:rsidR="00D23103" w:rsidRPr="00C45A30" w:rsidRDefault="00D23103" w:rsidP="00D23103">
      <w:pPr>
        <w:numPr>
          <w:ilvl w:val="1"/>
          <w:numId w:val="22"/>
        </w:numPr>
        <w:tabs>
          <w:tab w:val="left" w:pos="640"/>
        </w:tabs>
        <w:jc w:val="both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Consider intra-</w:t>
      </w:r>
      <w:proofErr w:type="spellStart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subband</w:t>
      </w:r>
      <w:proofErr w:type="spellEnd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 xml:space="preserve"> CLI and inter-</w:t>
      </w:r>
      <w:proofErr w:type="spellStart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subband</w:t>
      </w:r>
      <w:proofErr w:type="spellEnd"/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 xml:space="preserve"> CLI in case of the </w:t>
      </w:r>
      <w:proofErr w:type="spellStart"/>
      <w:r w:rsidRPr="00C45A30">
        <w:rPr>
          <w:rFonts w:ascii="Times" w:eastAsia="Batang" w:hAnsi="Times"/>
          <w:sz w:val="20"/>
          <w:szCs w:val="20"/>
          <w:lang w:eastAsia="x-none"/>
        </w:rPr>
        <w:t>subband</w:t>
      </w:r>
      <w:proofErr w:type="spellEnd"/>
      <w:r w:rsidRPr="00C45A30">
        <w:rPr>
          <w:rFonts w:ascii="Times" w:eastAsia="Batang" w:hAnsi="Times"/>
          <w:sz w:val="20"/>
          <w:szCs w:val="20"/>
          <w:lang w:eastAsia="x-none"/>
        </w:rPr>
        <w:t xml:space="preserve"> non-overlapping full duplex</w:t>
      </w: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.</w:t>
      </w:r>
    </w:p>
    <w:p w14:paraId="44CB6675" w14:textId="77777777" w:rsidR="00D23103" w:rsidRPr="00C45A30" w:rsidRDefault="00D23103" w:rsidP="00D23103">
      <w:pPr>
        <w:numPr>
          <w:ilvl w:val="0"/>
          <w:numId w:val="22"/>
        </w:numPr>
        <w:tabs>
          <w:tab w:val="left" w:pos="640"/>
        </w:tabs>
        <w:jc w:val="both"/>
        <w:rPr>
          <w:rFonts w:ascii="Times" w:eastAsia="Batang" w:hAnsi="Times"/>
          <w:bCs/>
          <w:sz w:val="20"/>
          <w:szCs w:val="20"/>
          <w:lang w:val="en-GB" w:eastAsia="x-none"/>
        </w:rPr>
      </w:pPr>
      <w:r w:rsidRPr="00C45A30">
        <w:rPr>
          <w:rFonts w:ascii="Times" w:eastAsia="Batang" w:hAnsi="Times"/>
          <w:bCs/>
          <w:sz w:val="20"/>
          <w:szCs w:val="20"/>
          <w:lang w:val="en-GB" w:eastAsia="x-none"/>
        </w:rPr>
        <w:t>Study the performance of the identified schemes as well as the impact on legacy operation assuming their co-existence in co-channel and adjacent channels (RAN1).</w:t>
      </w:r>
    </w:p>
    <w:p w14:paraId="4A267AE8" w14:textId="77777777" w:rsidR="00D23103" w:rsidRDefault="00D23103" w:rsidP="00D23103">
      <w:pPr>
        <w:tabs>
          <w:tab w:val="left" w:pos="640"/>
        </w:tabs>
        <w:jc w:val="both"/>
        <w:rPr>
          <w:sz w:val="20"/>
          <w:szCs w:val="20"/>
        </w:rPr>
      </w:pPr>
    </w:p>
    <w:p w14:paraId="4145FF68" w14:textId="5E358B9F" w:rsidR="00D23103" w:rsidRDefault="00D23103" w:rsidP="00D23103">
      <w:pPr>
        <w:tabs>
          <w:tab w:val="left" w:pos="640"/>
        </w:tabs>
        <w:jc w:val="both"/>
        <w:rPr>
          <w:sz w:val="20"/>
          <w:szCs w:val="20"/>
        </w:rPr>
      </w:pPr>
      <w:r w:rsidRPr="00EF1791"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this contribution, we share our views on </w:t>
      </w:r>
      <w:r w:rsidR="00591DF5">
        <w:rPr>
          <w:sz w:val="20"/>
          <w:szCs w:val="20"/>
          <w:lang w:val="en-GB"/>
        </w:rPr>
        <w:t>feasibility of dynamic TDD</w:t>
      </w:r>
      <w:r>
        <w:rPr>
          <w:sz w:val="20"/>
          <w:szCs w:val="20"/>
        </w:rPr>
        <w:t>.</w:t>
      </w:r>
      <w:r w:rsidR="0087477F">
        <w:rPr>
          <w:sz w:val="20"/>
          <w:szCs w:val="20"/>
        </w:rPr>
        <w:t xml:space="preserve"> </w:t>
      </w:r>
    </w:p>
    <w:p w14:paraId="4E51CF29" w14:textId="4DCA353B" w:rsidR="004E01AD" w:rsidRDefault="00E90F6C" w:rsidP="00FA5BF8">
      <w:pPr>
        <w:pStyle w:val="Heading1"/>
      </w:pPr>
      <w:r>
        <w:t>Coordinated Scheduling to Manage CLI</w:t>
      </w:r>
    </w:p>
    <w:p w14:paraId="41EBE277" w14:textId="565E201B" w:rsidR="006310E9" w:rsidRDefault="00E07456" w:rsidP="006D4F6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In RAN1#110, coordinated scheduling was discussed to manage UE-to-UE and 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>-to-</w:t>
      </w:r>
      <w:proofErr w:type="spellStart"/>
      <w:r>
        <w:rPr>
          <w:sz w:val="20"/>
          <w:szCs w:val="20"/>
        </w:rPr>
        <w:t>gNB</w:t>
      </w:r>
      <w:proofErr w:type="spellEnd"/>
      <w:r>
        <w:rPr>
          <w:sz w:val="20"/>
          <w:szCs w:val="20"/>
        </w:rPr>
        <w:t xml:space="preserve"> co-channel CLI. The coordination across </w:t>
      </w:r>
      <w:proofErr w:type="spellStart"/>
      <w:r>
        <w:rPr>
          <w:sz w:val="20"/>
          <w:szCs w:val="20"/>
        </w:rPr>
        <w:t>gNBs</w:t>
      </w:r>
      <w:proofErr w:type="spellEnd"/>
      <w:r>
        <w:rPr>
          <w:sz w:val="20"/>
          <w:szCs w:val="20"/>
        </w:rPr>
        <w:t xml:space="preserve"> can </w:t>
      </w:r>
      <w:r w:rsidR="008206B1">
        <w:rPr>
          <w:sz w:val="20"/>
          <w:szCs w:val="20"/>
        </w:rPr>
        <w:t>include</w:t>
      </w:r>
      <w:r>
        <w:rPr>
          <w:sz w:val="20"/>
          <w:szCs w:val="20"/>
        </w:rPr>
        <w:t xml:space="preserve"> </w:t>
      </w:r>
      <w:r w:rsidRPr="00E07456">
        <w:rPr>
          <w:sz w:val="20"/>
          <w:szCs w:val="20"/>
          <w:lang w:val="en-GB"/>
        </w:rPr>
        <w:t>coordinat</w:t>
      </w:r>
      <w:r w:rsidR="008206B1">
        <w:rPr>
          <w:sz w:val="20"/>
          <w:szCs w:val="20"/>
          <w:lang w:val="en-GB"/>
        </w:rPr>
        <w:t>ion in</w:t>
      </w:r>
      <w:r w:rsidRPr="00E07456">
        <w:rPr>
          <w:sz w:val="20"/>
          <w:szCs w:val="20"/>
          <w:lang w:val="en-GB"/>
        </w:rPr>
        <w:t xml:space="preserve"> scheduling for time/frequency resources</w:t>
      </w:r>
      <w:r>
        <w:rPr>
          <w:sz w:val="20"/>
          <w:szCs w:val="20"/>
          <w:lang w:val="en-GB"/>
        </w:rPr>
        <w:t xml:space="preserve">, </w:t>
      </w:r>
      <w:r w:rsidR="008206B1">
        <w:rPr>
          <w:sz w:val="20"/>
          <w:szCs w:val="20"/>
          <w:lang w:val="en-GB"/>
        </w:rPr>
        <w:t xml:space="preserve">and/or in </w:t>
      </w:r>
      <w:r w:rsidRPr="00E07456">
        <w:rPr>
          <w:sz w:val="20"/>
          <w:szCs w:val="20"/>
          <w:lang w:val="en-GB"/>
        </w:rPr>
        <w:t xml:space="preserve">spatial domain </w:t>
      </w:r>
      <w:r w:rsidR="008206B1">
        <w:rPr>
          <w:sz w:val="20"/>
          <w:szCs w:val="20"/>
          <w:lang w:val="en-GB"/>
        </w:rPr>
        <w:t xml:space="preserve">indications. </w:t>
      </w:r>
    </w:p>
    <w:p w14:paraId="36AF7A23" w14:textId="60071208" w:rsidR="006310E9" w:rsidRDefault="006310E9" w:rsidP="006D4F66">
      <w:pPr>
        <w:jc w:val="both"/>
        <w:rPr>
          <w:sz w:val="20"/>
          <w:szCs w:val="20"/>
          <w:lang w:val="en-GB"/>
        </w:rPr>
      </w:pPr>
    </w:p>
    <w:p w14:paraId="0A4BAAAE" w14:textId="56B0C40E" w:rsidR="008206B1" w:rsidRDefault="008206B1" w:rsidP="006D4F6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followings agreements were made in RAN1#110:</w:t>
      </w:r>
    </w:p>
    <w:p w14:paraId="366835B9" w14:textId="77777777" w:rsidR="008206B1" w:rsidRPr="008206B1" w:rsidRDefault="008206B1" w:rsidP="008206B1">
      <w:pPr>
        <w:jc w:val="both"/>
        <w:rPr>
          <w:b/>
          <w:bCs/>
          <w:sz w:val="20"/>
          <w:szCs w:val="20"/>
          <w:lang w:val="en-GB"/>
        </w:rPr>
      </w:pPr>
      <w:r w:rsidRPr="008206B1">
        <w:rPr>
          <w:b/>
          <w:bCs/>
          <w:sz w:val="20"/>
          <w:szCs w:val="20"/>
          <w:highlight w:val="green"/>
          <w:lang w:val="en-GB"/>
        </w:rPr>
        <w:t>Agreement</w:t>
      </w:r>
    </w:p>
    <w:p w14:paraId="56E1CE80" w14:textId="77777777" w:rsidR="008206B1" w:rsidRPr="008206B1" w:rsidRDefault="008206B1" w:rsidP="008206B1">
      <w:pPr>
        <w:jc w:val="both"/>
        <w:rPr>
          <w:sz w:val="20"/>
          <w:szCs w:val="20"/>
          <w:lang w:val="en-GB"/>
        </w:rPr>
      </w:pPr>
      <w:r w:rsidRPr="008206B1">
        <w:rPr>
          <w:sz w:val="20"/>
          <w:szCs w:val="20"/>
          <w:lang w:val="en-GB"/>
        </w:rPr>
        <w:t xml:space="preserve">Study the feasibility and potential benefits of coordinated scheduling for time/frequency resources between </w:t>
      </w:r>
      <w:proofErr w:type="spellStart"/>
      <w:r w:rsidRPr="008206B1">
        <w:rPr>
          <w:sz w:val="20"/>
          <w:szCs w:val="20"/>
          <w:lang w:val="en-GB"/>
        </w:rPr>
        <w:t>gNBs</w:t>
      </w:r>
      <w:proofErr w:type="spellEnd"/>
      <w:r w:rsidRPr="008206B1">
        <w:rPr>
          <w:sz w:val="20"/>
          <w:szCs w:val="20"/>
          <w:lang w:val="en-GB"/>
        </w:rPr>
        <w:t xml:space="preserve"> for </w:t>
      </w:r>
      <w:proofErr w:type="spellStart"/>
      <w:r w:rsidRPr="008206B1">
        <w:rPr>
          <w:sz w:val="20"/>
          <w:szCs w:val="20"/>
          <w:lang w:val="en-GB"/>
        </w:rPr>
        <w:t>gNB</w:t>
      </w:r>
      <w:proofErr w:type="spellEnd"/>
      <w:r w:rsidRPr="008206B1">
        <w:rPr>
          <w:sz w:val="20"/>
          <w:szCs w:val="20"/>
          <w:lang w:val="en-GB"/>
        </w:rPr>
        <w:t>-to-</w:t>
      </w:r>
      <w:proofErr w:type="spellStart"/>
      <w:r w:rsidRPr="008206B1">
        <w:rPr>
          <w:sz w:val="20"/>
          <w:szCs w:val="20"/>
          <w:lang w:val="en-GB"/>
        </w:rPr>
        <w:t>gNB</w:t>
      </w:r>
      <w:proofErr w:type="spellEnd"/>
      <w:r w:rsidRPr="008206B1">
        <w:rPr>
          <w:sz w:val="20"/>
          <w:szCs w:val="20"/>
          <w:lang w:val="en-GB"/>
        </w:rPr>
        <w:t xml:space="preserve"> co-channel CLI handling which can be specific for dynamic/flexible TDD and/or common for both SBFD and dynamic/flexible TDD, the study at least includes:</w:t>
      </w:r>
    </w:p>
    <w:p w14:paraId="2FBBEB9A" w14:textId="77777777" w:rsidR="008206B1" w:rsidRPr="008206B1" w:rsidRDefault="008206B1" w:rsidP="008206B1">
      <w:pPr>
        <w:numPr>
          <w:ilvl w:val="0"/>
          <w:numId w:val="25"/>
        </w:numPr>
        <w:jc w:val="both"/>
        <w:rPr>
          <w:sz w:val="20"/>
          <w:szCs w:val="20"/>
          <w:lang w:val="en-GB"/>
        </w:rPr>
      </w:pPr>
      <w:r w:rsidRPr="008206B1">
        <w:rPr>
          <w:sz w:val="20"/>
          <w:szCs w:val="20"/>
          <w:lang w:val="en-GB"/>
        </w:rPr>
        <w:t xml:space="preserve">Details of coordinated scheduling for time/frequency resources </w:t>
      </w:r>
    </w:p>
    <w:p w14:paraId="574A4A63" w14:textId="77777777" w:rsidR="008206B1" w:rsidRPr="008206B1" w:rsidRDefault="008206B1" w:rsidP="008206B1">
      <w:pPr>
        <w:numPr>
          <w:ilvl w:val="0"/>
          <w:numId w:val="25"/>
        </w:numPr>
        <w:jc w:val="both"/>
        <w:rPr>
          <w:sz w:val="20"/>
          <w:szCs w:val="20"/>
          <w:lang w:val="en-GB"/>
        </w:rPr>
      </w:pPr>
      <w:r w:rsidRPr="008206B1">
        <w:rPr>
          <w:sz w:val="20"/>
          <w:szCs w:val="20"/>
          <w:lang w:val="en-GB"/>
        </w:rPr>
        <w:t>Relevant information exchange</w:t>
      </w:r>
    </w:p>
    <w:p w14:paraId="581490D4" w14:textId="77777777" w:rsidR="008206B1" w:rsidRPr="008206B1" w:rsidRDefault="008206B1" w:rsidP="008206B1">
      <w:pPr>
        <w:jc w:val="both"/>
        <w:rPr>
          <w:sz w:val="20"/>
          <w:szCs w:val="20"/>
          <w:lang w:val="en-GB"/>
        </w:rPr>
      </w:pPr>
    </w:p>
    <w:p w14:paraId="2804FF31" w14:textId="77777777" w:rsidR="008206B1" w:rsidRPr="008206B1" w:rsidRDefault="008206B1" w:rsidP="008206B1">
      <w:pPr>
        <w:jc w:val="both"/>
        <w:rPr>
          <w:b/>
          <w:bCs/>
          <w:sz w:val="20"/>
          <w:szCs w:val="20"/>
          <w:lang w:val="en-GB"/>
        </w:rPr>
      </w:pPr>
      <w:r w:rsidRPr="008206B1">
        <w:rPr>
          <w:b/>
          <w:bCs/>
          <w:sz w:val="20"/>
          <w:szCs w:val="20"/>
          <w:highlight w:val="green"/>
          <w:lang w:val="en-GB"/>
        </w:rPr>
        <w:t>Agreement</w:t>
      </w:r>
    </w:p>
    <w:p w14:paraId="62BEBD09" w14:textId="77777777" w:rsidR="008206B1" w:rsidRPr="008206B1" w:rsidRDefault="008206B1" w:rsidP="008206B1">
      <w:pPr>
        <w:jc w:val="both"/>
        <w:rPr>
          <w:sz w:val="20"/>
          <w:szCs w:val="20"/>
          <w:lang w:val="en-GB"/>
        </w:rPr>
      </w:pPr>
      <w:r w:rsidRPr="008206B1">
        <w:rPr>
          <w:sz w:val="20"/>
          <w:szCs w:val="20"/>
          <w:lang w:val="en-GB"/>
        </w:rPr>
        <w:t xml:space="preserve">Study the feasibility and potential benefits of spatial domain coordination method for </w:t>
      </w:r>
      <w:proofErr w:type="spellStart"/>
      <w:r w:rsidRPr="008206B1">
        <w:rPr>
          <w:sz w:val="20"/>
          <w:szCs w:val="20"/>
          <w:lang w:val="en-GB"/>
        </w:rPr>
        <w:t>gNB</w:t>
      </w:r>
      <w:proofErr w:type="spellEnd"/>
      <w:r w:rsidRPr="008206B1">
        <w:rPr>
          <w:sz w:val="20"/>
          <w:szCs w:val="20"/>
          <w:lang w:val="en-GB"/>
        </w:rPr>
        <w:t>-to-</w:t>
      </w:r>
      <w:proofErr w:type="spellStart"/>
      <w:r w:rsidRPr="008206B1">
        <w:rPr>
          <w:sz w:val="20"/>
          <w:szCs w:val="20"/>
          <w:lang w:val="en-GB"/>
        </w:rPr>
        <w:t>gNB</w:t>
      </w:r>
      <w:proofErr w:type="spellEnd"/>
      <w:r w:rsidRPr="008206B1">
        <w:rPr>
          <w:sz w:val="20"/>
          <w:szCs w:val="20"/>
          <w:lang w:val="en-GB"/>
        </w:rPr>
        <w:t xml:space="preserve"> co-channel CLI handling which can be specific for dynamic/flexible TDD and/or common for both SBFD and dynamic/flexible TDD, the study at least includes:</w:t>
      </w:r>
    </w:p>
    <w:p w14:paraId="4A66F1FD" w14:textId="77777777" w:rsidR="008206B1" w:rsidRPr="008206B1" w:rsidRDefault="008206B1" w:rsidP="008206B1">
      <w:pPr>
        <w:numPr>
          <w:ilvl w:val="0"/>
          <w:numId w:val="25"/>
        </w:numPr>
        <w:jc w:val="both"/>
        <w:rPr>
          <w:sz w:val="20"/>
          <w:szCs w:val="20"/>
          <w:lang w:val="en-GB"/>
        </w:rPr>
      </w:pPr>
      <w:r w:rsidRPr="008206B1">
        <w:rPr>
          <w:sz w:val="20"/>
          <w:szCs w:val="20"/>
          <w:lang w:val="en-GB"/>
        </w:rPr>
        <w:t xml:space="preserve">Details for spatial domain coordination </w:t>
      </w:r>
    </w:p>
    <w:p w14:paraId="6A5E4A14" w14:textId="77777777" w:rsidR="008206B1" w:rsidRPr="008206B1" w:rsidRDefault="008206B1" w:rsidP="008206B1">
      <w:pPr>
        <w:numPr>
          <w:ilvl w:val="0"/>
          <w:numId w:val="25"/>
        </w:numPr>
        <w:jc w:val="both"/>
        <w:rPr>
          <w:sz w:val="20"/>
          <w:szCs w:val="20"/>
          <w:lang w:val="en-GB"/>
        </w:rPr>
      </w:pPr>
      <w:r w:rsidRPr="008206B1">
        <w:rPr>
          <w:sz w:val="20"/>
          <w:szCs w:val="20"/>
          <w:lang w:val="en-GB"/>
        </w:rPr>
        <w:t>Relevant information exchange</w:t>
      </w:r>
    </w:p>
    <w:p w14:paraId="3E4CD2EF" w14:textId="77777777" w:rsidR="008206B1" w:rsidRPr="008206B1" w:rsidRDefault="008206B1" w:rsidP="008206B1">
      <w:pPr>
        <w:jc w:val="both"/>
        <w:rPr>
          <w:sz w:val="20"/>
          <w:szCs w:val="20"/>
          <w:lang w:val="en-GB"/>
        </w:rPr>
      </w:pPr>
      <w:r w:rsidRPr="008206B1">
        <w:rPr>
          <w:sz w:val="20"/>
          <w:szCs w:val="20"/>
          <w:lang w:val="en-GB"/>
        </w:rPr>
        <w:t>Note1: Study can include method for FR1 and FR2</w:t>
      </w:r>
    </w:p>
    <w:p w14:paraId="2444E35B" w14:textId="77777777" w:rsidR="008206B1" w:rsidRPr="008206B1" w:rsidRDefault="008206B1" w:rsidP="008206B1">
      <w:pPr>
        <w:jc w:val="both"/>
        <w:rPr>
          <w:sz w:val="20"/>
          <w:szCs w:val="20"/>
          <w:lang w:val="en-GB"/>
        </w:rPr>
      </w:pPr>
    </w:p>
    <w:p w14:paraId="01D2ED4F" w14:textId="77777777" w:rsidR="008206B1" w:rsidRPr="008206B1" w:rsidRDefault="008206B1" w:rsidP="008206B1">
      <w:pPr>
        <w:jc w:val="both"/>
        <w:rPr>
          <w:b/>
          <w:bCs/>
          <w:sz w:val="20"/>
          <w:szCs w:val="20"/>
          <w:lang w:val="en-GB"/>
        </w:rPr>
      </w:pPr>
      <w:r w:rsidRPr="008206B1">
        <w:rPr>
          <w:b/>
          <w:bCs/>
          <w:sz w:val="20"/>
          <w:szCs w:val="20"/>
          <w:highlight w:val="green"/>
          <w:lang w:val="en-GB"/>
        </w:rPr>
        <w:t>Agreement</w:t>
      </w:r>
    </w:p>
    <w:p w14:paraId="13E69B9C" w14:textId="77777777" w:rsidR="008206B1" w:rsidRPr="008206B1" w:rsidRDefault="008206B1" w:rsidP="008206B1">
      <w:pPr>
        <w:jc w:val="both"/>
        <w:rPr>
          <w:sz w:val="20"/>
          <w:szCs w:val="20"/>
          <w:lang w:val="en-GB"/>
        </w:rPr>
      </w:pPr>
      <w:r w:rsidRPr="008206B1">
        <w:rPr>
          <w:sz w:val="20"/>
          <w:szCs w:val="20"/>
          <w:lang w:val="en-GB"/>
        </w:rPr>
        <w:t xml:space="preserve">Study the feasibility and potential benefits of coordinated scheduling for time/frequency resources between </w:t>
      </w:r>
      <w:proofErr w:type="spellStart"/>
      <w:r w:rsidRPr="008206B1">
        <w:rPr>
          <w:sz w:val="20"/>
          <w:szCs w:val="20"/>
          <w:lang w:val="en-GB"/>
        </w:rPr>
        <w:t>gNBs</w:t>
      </w:r>
      <w:proofErr w:type="spellEnd"/>
      <w:r w:rsidRPr="008206B1">
        <w:rPr>
          <w:sz w:val="20"/>
          <w:szCs w:val="20"/>
          <w:lang w:val="en-GB"/>
        </w:rPr>
        <w:t xml:space="preserve"> (if needed) for UE-to-UE co-channel CLI handling which can be specific for dynamic/flexible TDD and/or common for both SBFD and dynamic/flexible TDD, at least includes:</w:t>
      </w:r>
    </w:p>
    <w:p w14:paraId="10EC7416" w14:textId="77777777" w:rsidR="008206B1" w:rsidRPr="008206B1" w:rsidRDefault="008206B1" w:rsidP="008206B1">
      <w:pPr>
        <w:numPr>
          <w:ilvl w:val="0"/>
          <w:numId w:val="25"/>
        </w:numPr>
        <w:jc w:val="both"/>
        <w:rPr>
          <w:sz w:val="20"/>
          <w:szCs w:val="20"/>
          <w:lang w:val="en-GB"/>
        </w:rPr>
      </w:pPr>
      <w:r w:rsidRPr="008206B1">
        <w:rPr>
          <w:rFonts w:hint="eastAsia"/>
          <w:sz w:val="20"/>
          <w:szCs w:val="20"/>
          <w:lang w:val="en-GB"/>
        </w:rPr>
        <w:t xml:space="preserve">Details of </w:t>
      </w:r>
      <w:r w:rsidRPr="008206B1">
        <w:rPr>
          <w:sz w:val="20"/>
          <w:szCs w:val="20"/>
          <w:lang w:val="en-GB"/>
        </w:rPr>
        <w:t>coordinated scheduling for time/frequency resources</w:t>
      </w:r>
    </w:p>
    <w:p w14:paraId="5A2E3440" w14:textId="77777777" w:rsidR="008206B1" w:rsidRPr="008206B1" w:rsidRDefault="008206B1" w:rsidP="008206B1">
      <w:pPr>
        <w:numPr>
          <w:ilvl w:val="0"/>
          <w:numId w:val="25"/>
        </w:numPr>
        <w:jc w:val="both"/>
        <w:rPr>
          <w:sz w:val="20"/>
          <w:szCs w:val="20"/>
          <w:lang w:val="en-GB"/>
        </w:rPr>
      </w:pPr>
      <w:r w:rsidRPr="008206B1">
        <w:rPr>
          <w:sz w:val="20"/>
          <w:szCs w:val="20"/>
          <w:lang w:val="en-GB"/>
        </w:rPr>
        <w:t>Relevant information exchange (if needed)</w:t>
      </w:r>
    </w:p>
    <w:p w14:paraId="3997674C" w14:textId="77777777" w:rsidR="008206B1" w:rsidRPr="008206B1" w:rsidRDefault="008206B1" w:rsidP="008206B1">
      <w:pPr>
        <w:jc w:val="both"/>
        <w:rPr>
          <w:sz w:val="20"/>
          <w:szCs w:val="20"/>
          <w:lang w:val="en-GB"/>
        </w:rPr>
      </w:pPr>
    </w:p>
    <w:p w14:paraId="0062A59B" w14:textId="77777777" w:rsidR="008206B1" w:rsidRPr="008206B1" w:rsidRDefault="008206B1" w:rsidP="008206B1">
      <w:pPr>
        <w:jc w:val="both"/>
        <w:rPr>
          <w:b/>
          <w:bCs/>
          <w:sz w:val="20"/>
          <w:szCs w:val="20"/>
          <w:lang w:val="en-GB"/>
        </w:rPr>
      </w:pPr>
      <w:r w:rsidRPr="008206B1">
        <w:rPr>
          <w:b/>
          <w:bCs/>
          <w:sz w:val="20"/>
          <w:szCs w:val="20"/>
          <w:highlight w:val="green"/>
          <w:lang w:val="en-GB"/>
        </w:rPr>
        <w:lastRenderedPageBreak/>
        <w:t>Agreement</w:t>
      </w:r>
    </w:p>
    <w:p w14:paraId="6377DA5D" w14:textId="77777777" w:rsidR="008206B1" w:rsidRPr="008206B1" w:rsidRDefault="008206B1" w:rsidP="008206B1">
      <w:pPr>
        <w:jc w:val="both"/>
        <w:rPr>
          <w:sz w:val="20"/>
          <w:szCs w:val="20"/>
          <w:lang w:val="en-GB"/>
        </w:rPr>
      </w:pPr>
      <w:r w:rsidRPr="008206B1">
        <w:rPr>
          <w:sz w:val="20"/>
          <w:szCs w:val="20"/>
          <w:lang w:val="en-GB"/>
        </w:rPr>
        <w:t>Study the feasibility and potential benefit of UE-to-UE co-channel CLI handling based on spatial domain coordination method which can be specific for dynamic/flexible TDD and/or common for both SBFD and dynamic /flexible TDD, at least includes:</w:t>
      </w:r>
    </w:p>
    <w:p w14:paraId="0800FE54" w14:textId="77777777" w:rsidR="008206B1" w:rsidRPr="008206B1" w:rsidRDefault="008206B1" w:rsidP="008206B1">
      <w:pPr>
        <w:numPr>
          <w:ilvl w:val="0"/>
          <w:numId w:val="25"/>
        </w:numPr>
        <w:jc w:val="both"/>
        <w:rPr>
          <w:sz w:val="20"/>
          <w:szCs w:val="20"/>
          <w:lang w:val="en-GB"/>
        </w:rPr>
      </w:pPr>
      <w:r w:rsidRPr="008206B1">
        <w:rPr>
          <w:sz w:val="20"/>
          <w:szCs w:val="20"/>
          <w:lang w:val="en-GB"/>
        </w:rPr>
        <w:t xml:space="preserve">Details for spatial domain coordination by </w:t>
      </w:r>
      <w:proofErr w:type="spellStart"/>
      <w:r w:rsidRPr="008206B1">
        <w:rPr>
          <w:sz w:val="20"/>
          <w:szCs w:val="20"/>
          <w:lang w:val="en-GB"/>
        </w:rPr>
        <w:t>gNB</w:t>
      </w:r>
      <w:proofErr w:type="spellEnd"/>
    </w:p>
    <w:p w14:paraId="29298487" w14:textId="77777777" w:rsidR="008206B1" w:rsidRPr="008206B1" w:rsidRDefault="008206B1" w:rsidP="008206B1">
      <w:pPr>
        <w:numPr>
          <w:ilvl w:val="0"/>
          <w:numId w:val="25"/>
        </w:numPr>
        <w:jc w:val="both"/>
        <w:rPr>
          <w:sz w:val="20"/>
          <w:szCs w:val="20"/>
          <w:lang w:val="en-GB"/>
        </w:rPr>
      </w:pPr>
      <w:r w:rsidRPr="008206B1">
        <w:rPr>
          <w:sz w:val="20"/>
          <w:szCs w:val="20"/>
          <w:lang w:val="en-GB"/>
        </w:rPr>
        <w:t>Relevant information exchange (if needed)</w:t>
      </w:r>
    </w:p>
    <w:p w14:paraId="09B27ECA" w14:textId="38CE08BC" w:rsidR="001F3B07" w:rsidRDefault="008206B1" w:rsidP="008206B1">
      <w:pPr>
        <w:jc w:val="both"/>
        <w:rPr>
          <w:sz w:val="20"/>
          <w:szCs w:val="20"/>
          <w:lang w:val="en-GB"/>
        </w:rPr>
      </w:pPr>
      <w:r w:rsidRPr="008206B1">
        <w:rPr>
          <w:sz w:val="20"/>
          <w:szCs w:val="20"/>
          <w:lang w:val="en-GB"/>
        </w:rPr>
        <w:t>Note1: Study can include method for FR1 and FR2</w:t>
      </w:r>
    </w:p>
    <w:p w14:paraId="3F913D6F" w14:textId="572B7CFF" w:rsidR="001F3B07" w:rsidRPr="001A18A7" w:rsidRDefault="001F3B07" w:rsidP="005E5E14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Based on the above discussion, we propose the following:</w:t>
      </w:r>
    </w:p>
    <w:p w14:paraId="430E8FC1" w14:textId="77777777" w:rsidR="006043CE" w:rsidRDefault="00A2619E" w:rsidP="005E5E14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</w:t>
      </w:r>
    </w:p>
    <w:p w14:paraId="757D9E5F" w14:textId="77777777" w:rsidR="009D5641" w:rsidRDefault="006043CE" w:rsidP="005E5E14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Rel-17, there has been similar discussion for IAB enhancement to manage CLI within the IAB node, where for example the parent IAB-DU may indicate to the child IAB-DU the prohibited beams for child’s IAB-DU’s transmission, or the child IAB-DU may indicate to the parent IAB-DU the recommended/desired beams for child IAB-MT’s UL transmission.</w:t>
      </w:r>
      <w:r w:rsidR="00785EC9">
        <w:rPr>
          <w:sz w:val="20"/>
          <w:szCs w:val="20"/>
          <w:lang w:val="en-GB"/>
        </w:rPr>
        <w:t xml:space="preserve"> Such beam indications are through MAC-CE </w:t>
      </w:r>
      <w:r w:rsidR="009D5641">
        <w:rPr>
          <w:sz w:val="20"/>
          <w:szCs w:val="20"/>
          <w:lang w:val="en-GB"/>
        </w:rPr>
        <w:t>signalling</w:t>
      </w:r>
      <w:r w:rsidR="00785EC9">
        <w:rPr>
          <w:sz w:val="20"/>
          <w:szCs w:val="20"/>
          <w:lang w:val="en-GB"/>
        </w:rPr>
        <w:t xml:space="preserve"> where the indication is associated with the time domain in which simultaneous operation at IAB node is assumed, </w:t>
      </w:r>
      <w:proofErr w:type="gramStart"/>
      <w:r w:rsidR="00785EC9">
        <w:rPr>
          <w:sz w:val="20"/>
          <w:szCs w:val="20"/>
          <w:lang w:val="en-GB"/>
        </w:rPr>
        <w:t>i.e.</w:t>
      </w:r>
      <w:proofErr w:type="gramEnd"/>
      <w:r w:rsidR="00785EC9">
        <w:rPr>
          <w:sz w:val="20"/>
          <w:szCs w:val="20"/>
          <w:lang w:val="en-GB"/>
        </w:rPr>
        <w:t xml:space="preserve"> the </w:t>
      </w:r>
      <w:r w:rsidR="009D5641">
        <w:rPr>
          <w:sz w:val="20"/>
          <w:szCs w:val="20"/>
          <w:lang w:val="en-GB"/>
        </w:rPr>
        <w:t>preferred</w:t>
      </w:r>
      <w:r w:rsidR="00785EC9">
        <w:rPr>
          <w:sz w:val="20"/>
          <w:szCs w:val="20"/>
          <w:lang w:val="en-GB"/>
        </w:rPr>
        <w:t xml:space="preserve">/desired beams are </w:t>
      </w:r>
      <w:r w:rsidR="009D5641">
        <w:rPr>
          <w:sz w:val="20"/>
          <w:szCs w:val="20"/>
          <w:lang w:val="en-GB"/>
        </w:rPr>
        <w:t>not for all time slots.</w:t>
      </w:r>
    </w:p>
    <w:p w14:paraId="246E0631" w14:textId="72F9D56D" w:rsidR="006D4F66" w:rsidRPr="006D4F66" w:rsidRDefault="00785EC9" w:rsidP="005E5E14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 </w:t>
      </w:r>
      <w:r w:rsidR="006043CE">
        <w:rPr>
          <w:sz w:val="20"/>
          <w:szCs w:val="20"/>
          <w:lang w:val="en-GB"/>
        </w:rPr>
        <w:t xml:space="preserve"> </w:t>
      </w:r>
    </w:p>
    <w:p w14:paraId="27167B88" w14:textId="4C6DEB37" w:rsidR="009D5641" w:rsidRPr="009D5641" w:rsidRDefault="000115C8" w:rsidP="009D5641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>Proposa</w:t>
      </w:r>
      <w:r>
        <w:rPr>
          <w:b/>
          <w:bCs/>
          <w:i/>
          <w:iCs/>
          <w:lang w:val="en-US" w:eastAsia="zh-CN"/>
        </w:rPr>
        <w:t>l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="009D5641" w:rsidRPr="009D5641">
        <w:rPr>
          <w:b/>
          <w:bCs/>
          <w:i/>
          <w:iCs/>
        </w:rPr>
        <w:t>For co-channel CLI handling</w:t>
      </w:r>
      <w:r w:rsidR="00EF7670">
        <w:rPr>
          <w:b/>
          <w:bCs/>
          <w:i/>
          <w:iCs/>
        </w:rPr>
        <w:t xml:space="preserve"> for dynamic TDD and/or SBFD</w:t>
      </w:r>
      <w:r w:rsidR="009D5641" w:rsidRPr="009D5641">
        <w:rPr>
          <w:b/>
          <w:bCs/>
          <w:i/>
          <w:iCs/>
        </w:rPr>
        <w:t xml:space="preserve">, study feasibility and benefit of R17 IAB solutions for coordinated scheduling between </w:t>
      </w:r>
      <w:proofErr w:type="spellStart"/>
      <w:r w:rsidR="009D5641" w:rsidRPr="009D5641">
        <w:rPr>
          <w:b/>
          <w:bCs/>
          <w:i/>
          <w:iCs/>
        </w:rPr>
        <w:t>gNBs</w:t>
      </w:r>
      <w:proofErr w:type="spellEnd"/>
      <w:r w:rsidR="00AF64F9">
        <w:rPr>
          <w:b/>
          <w:bCs/>
          <w:i/>
          <w:iCs/>
        </w:rPr>
        <w:t>, e.g.,</w:t>
      </w:r>
      <w:r w:rsidR="009D5641" w:rsidRPr="009D5641">
        <w:rPr>
          <w:b/>
          <w:bCs/>
          <w:i/>
          <w:iCs/>
        </w:rPr>
        <w:t xml:space="preserve"> </w:t>
      </w:r>
    </w:p>
    <w:p w14:paraId="5EF574ED" w14:textId="77777777" w:rsidR="00AF64F9" w:rsidRDefault="009D5641" w:rsidP="00AF64F9">
      <w:pPr>
        <w:pStyle w:val="0Maintext"/>
        <w:spacing w:after="0" w:afterAutospacing="0" w:line="240" w:lineRule="auto"/>
        <w:ind w:left="662" w:firstLine="0"/>
        <w:rPr>
          <w:b/>
          <w:bCs/>
          <w:i/>
          <w:iCs/>
        </w:rPr>
      </w:pPr>
      <w:r w:rsidRPr="009D5641">
        <w:rPr>
          <w:b/>
          <w:bCs/>
          <w:i/>
          <w:iCs/>
        </w:rPr>
        <w:t>Desired and/or prohibited beams, associated with SBFD slots/symbols</w:t>
      </w:r>
    </w:p>
    <w:p w14:paraId="5D842081" w14:textId="753A7708" w:rsidR="009D5641" w:rsidRPr="00AF64F9" w:rsidRDefault="009D5641" w:rsidP="00AF64F9">
      <w:pPr>
        <w:pStyle w:val="0Maintext"/>
        <w:spacing w:after="0" w:afterAutospacing="0" w:line="240" w:lineRule="auto"/>
        <w:ind w:left="662" w:firstLine="0"/>
        <w:rPr>
          <w:b/>
          <w:bCs/>
          <w:i/>
          <w:iCs/>
        </w:rPr>
      </w:pPr>
      <w:r w:rsidRPr="009D5641">
        <w:rPr>
          <w:b/>
          <w:bCs/>
          <w:i/>
          <w:iCs/>
          <w:lang w:val="en-US" w:eastAsia="zh-CN"/>
        </w:rPr>
        <w:t>Coordinated scheduling on resources used for each link direction, associated with SBFD slots/symbols</w:t>
      </w:r>
    </w:p>
    <w:p w14:paraId="36300299" w14:textId="2BF04963" w:rsidR="007E4A87" w:rsidRPr="007E4A87" w:rsidRDefault="007E4A87" w:rsidP="00041650">
      <w:pPr>
        <w:jc w:val="both"/>
        <w:rPr>
          <w:sz w:val="20"/>
          <w:szCs w:val="20"/>
          <w:lang w:val="en-GB"/>
        </w:rPr>
      </w:pPr>
    </w:p>
    <w:p w14:paraId="319B6700" w14:textId="2C7FF69F" w:rsidR="007A1F9E" w:rsidRDefault="007A1F9E" w:rsidP="007A1F9E">
      <w:pPr>
        <w:pStyle w:val="Heading1"/>
      </w:pPr>
      <w:r>
        <w:t>Conclusion</w:t>
      </w:r>
    </w:p>
    <w:p w14:paraId="10BE6EC2" w14:textId="26DAB876" w:rsidR="00EF0BF7" w:rsidRDefault="00EF0BF7" w:rsidP="00EF0BF7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this contribution, we provided our views on CLI management for dynamic TDD. Based on what we discussed, the following proposal is made:</w:t>
      </w:r>
    </w:p>
    <w:p w14:paraId="3B146715" w14:textId="77777777" w:rsidR="00EF7670" w:rsidRPr="009D5641" w:rsidRDefault="00EF7670" w:rsidP="00EF767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E96C6C">
        <w:rPr>
          <w:b/>
          <w:bCs/>
          <w:i/>
          <w:iCs/>
          <w:lang w:val="en-US" w:eastAsia="zh-CN"/>
        </w:rPr>
        <w:t>Proposa</w:t>
      </w:r>
      <w:r>
        <w:rPr>
          <w:b/>
          <w:bCs/>
          <w:i/>
          <w:iCs/>
          <w:lang w:val="en-US" w:eastAsia="zh-CN"/>
        </w:rPr>
        <w:t>l</w:t>
      </w:r>
      <w:r w:rsidRPr="00E96C6C">
        <w:rPr>
          <w:b/>
          <w:bCs/>
          <w:i/>
          <w:iCs/>
          <w:lang w:val="en-US" w:eastAsia="zh-CN"/>
        </w:rPr>
        <w:t xml:space="preserve">: </w:t>
      </w:r>
      <w:r w:rsidRPr="009D5641">
        <w:rPr>
          <w:b/>
          <w:bCs/>
          <w:i/>
          <w:iCs/>
        </w:rPr>
        <w:t>For co-channel CLI handling</w:t>
      </w:r>
      <w:r>
        <w:rPr>
          <w:b/>
          <w:bCs/>
          <w:i/>
          <w:iCs/>
        </w:rPr>
        <w:t xml:space="preserve"> for dynamic TDD and/or SBFD</w:t>
      </w:r>
      <w:r w:rsidRPr="009D5641">
        <w:rPr>
          <w:b/>
          <w:bCs/>
          <w:i/>
          <w:iCs/>
        </w:rPr>
        <w:t xml:space="preserve">, study feasibility and benefit of R17 IAB solutions for coordinated scheduling between </w:t>
      </w:r>
      <w:proofErr w:type="spellStart"/>
      <w:r w:rsidRPr="009D5641">
        <w:rPr>
          <w:b/>
          <w:bCs/>
          <w:i/>
          <w:iCs/>
        </w:rPr>
        <w:t>gNBs</w:t>
      </w:r>
      <w:proofErr w:type="spellEnd"/>
      <w:r>
        <w:rPr>
          <w:b/>
          <w:bCs/>
          <w:i/>
          <w:iCs/>
        </w:rPr>
        <w:t>, e.g.,</w:t>
      </w:r>
      <w:r w:rsidRPr="009D5641">
        <w:rPr>
          <w:b/>
          <w:bCs/>
          <w:i/>
          <w:iCs/>
        </w:rPr>
        <w:t xml:space="preserve"> </w:t>
      </w:r>
    </w:p>
    <w:p w14:paraId="18C36108" w14:textId="77777777" w:rsidR="00EF7670" w:rsidRDefault="00EF7670" w:rsidP="00EF7670">
      <w:pPr>
        <w:pStyle w:val="0Maintext"/>
        <w:spacing w:after="0" w:afterAutospacing="0" w:line="240" w:lineRule="auto"/>
        <w:ind w:left="662" w:firstLine="0"/>
        <w:rPr>
          <w:b/>
          <w:bCs/>
          <w:i/>
          <w:iCs/>
        </w:rPr>
      </w:pPr>
      <w:r w:rsidRPr="009D5641">
        <w:rPr>
          <w:b/>
          <w:bCs/>
          <w:i/>
          <w:iCs/>
        </w:rPr>
        <w:t>Desired and/or prohibited beams, associated with SBFD slots/symbols</w:t>
      </w:r>
    </w:p>
    <w:p w14:paraId="1A6E1F90" w14:textId="77777777" w:rsidR="00EF7670" w:rsidRPr="00AF64F9" w:rsidRDefault="00EF7670" w:rsidP="00EF7670">
      <w:pPr>
        <w:pStyle w:val="0Maintext"/>
        <w:spacing w:after="0" w:afterAutospacing="0" w:line="240" w:lineRule="auto"/>
        <w:ind w:left="662" w:firstLine="0"/>
        <w:rPr>
          <w:b/>
          <w:bCs/>
          <w:i/>
          <w:iCs/>
        </w:rPr>
      </w:pPr>
      <w:r w:rsidRPr="009D5641">
        <w:rPr>
          <w:b/>
          <w:bCs/>
          <w:i/>
          <w:iCs/>
          <w:lang w:val="en-US" w:eastAsia="zh-CN"/>
        </w:rPr>
        <w:t>Coordinated scheduling on resources used for each link direction, associated with SBFD slots/symbols</w:t>
      </w:r>
    </w:p>
    <w:p w14:paraId="16513596" w14:textId="77777777" w:rsidR="00C0381A" w:rsidRDefault="00C0381A" w:rsidP="00EF0BF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7E51A379" w14:textId="0F8791F1" w:rsidR="00620C29" w:rsidRPr="004A7A40" w:rsidRDefault="004A7A40" w:rsidP="004A7A40">
      <w:pPr>
        <w:pStyle w:val="Heading1"/>
      </w:pPr>
      <w:r>
        <w:t>References</w:t>
      </w:r>
    </w:p>
    <w:p w14:paraId="74F364BD" w14:textId="52E91F63" w:rsidR="00BA1D6C" w:rsidRPr="00C1566A" w:rsidRDefault="00EF1791" w:rsidP="00BA1905">
      <w:pPr>
        <w:widowControl w:val="0"/>
        <w:numPr>
          <w:ilvl w:val="0"/>
          <w:numId w:val="14"/>
        </w:numPr>
        <w:jc w:val="both"/>
        <w:rPr>
          <w:sz w:val="20"/>
          <w:szCs w:val="20"/>
        </w:rPr>
      </w:pPr>
      <w:r w:rsidRPr="00EF1791">
        <w:rPr>
          <w:sz w:val="20"/>
          <w:szCs w:val="20"/>
        </w:rPr>
        <w:t>RP-213591, Moderator (</w:t>
      </w:r>
      <w:r>
        <w:rPr>
          <w:sz w:val="20"/>
          <w:szCs w:val="20"/>
        </w:rPr>
        <w:t>CMCC</w:t>
      </w:r>
      <w:r w:rsidRPr="00EF1791">
        <w:rPr>
          <w:sz w:val="20"/>
          <w:szCs w:val="20"/>
        </w:rPr>
        <w:t xml:space="preserve">), </w:t>
      </w:r>
      <w:r>
        <w:rPr>
          <w:sz w:val="20"/>
          <w:szCs w:val="20"/>
        </w:rPr>
        <w:t>“</w:t>
      </w:r>
      <w:r w:rsidRPr="00EF1791">
        <w:rPr>
          <w:sz w:val="20"/>
          <w:szCs w:val="20"/>
        </w:rPr>
        <w:t>SID Study on evolution of NR duplex operation</w:t>
      </w:r>
      <w:r>
        <w:rPr>
          <w:sz w:val="20"/>
          <w:szCs w:val="20"/>
        </w:rPr>
        <w:t>”</w:t>
      </w:r>
      <w:r w:rsidRPr="00EF1791">
        <w:rPr>
          <w:sz w:val="20"/>
          <w:szCs w:val="20"/>
          <w:lang w:val="en-GB"/>
        </w:rPr>
        <w:t>, Dec. 2021</w:t>
      </w:r>
    </w:p>
    <w:sectPr w:rsidR="00BA1D6C" w:rsidRPr="00C1566A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6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F3A78"/>
    <w:multiLevelType w:val="hybridMultilevel"/>
    <w:tmpl w:val="A2EE2DF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4F4D02EC"/>
    <w:multiLevelType w:val="hybridMultilevel"/>
    <w:tmpl w:val="917A9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087033"/>
    <w:multiLevelType w:val="hybridMultilevel"/>
    <w:tmpl w:val="34728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D34A15"/>
    <w:multiLevelType w:val="hybridMultilevel"/>
    <w:tmpl w:val="7DB2A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3"/>
  </w:num>
  <w:num w:numId="2" w16cid:durableId="98794354">
    <w:abstractNumId w:val="19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12"/>
  </w:num>
  <w:num w:numId="5" w16cid:durableId="559053736">
    <w:abstractNumId w:val="8"/>
  </w:num>
  <w:num w:numId="6" w16cid:durableId="1855418263">
    <w:abstractNumId w:val="3"/>
  </w:num>
  <w:num w:numId="7" w16cid:durableId="1158962368">
    <w:abstractNumId w:val="4"/>
  </w:num>
  <w:num w:numId="8" w16cid:durableId="124978665">
    <w:abstractNumId w:val="18"/>
  </w:num>
  <w:num w:numId="9" w16cid:durableId="1560631235">
    <w:abstractNumId w:val="3"/>
  </w:num>
  <w:num w:numId="10" w16cid:durableId="1957518174">
    <w:abstractNumId w:val="17"/>
  </w:num>
  <w:num w:numId="11" w16cid:durableId="148325099">
    <w:abstractNumId w:val="21"/>
  </w:num>
  <w:num w:numId="12" w16cid:durableId="1367829081">
    <w:abstractNumId w:val="3"/>
  </w:num>
  <w:num w:numId="13" w16cid:durableId="1458793434">
    <w:abstractNumId w:val="15"/>
  </w:num>
  <w:num w:numId="14" w16cid:durableId="1120991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7"/>
  </w:num>
  <w:num w:numId="16" w16cid:durableId="753893123">
    <w:abstractNumId w:val="1"/>
  </w:num>
  <w:num w:numId="17" w16cid:durableId="298189470">
    <w:abstractNumId w:val="6"/>
  </w:num>
  <w:num w:numId="18" w16cid:durableId="967591525">
    <w:abstractNumId w:val="14"/>
  </w:num>
  <w:num w:numId="19" w16cid:durableId="1887063373">
    <w:abstractNumId w:val="2"/>
  </w:num>
  <w:num w:numId="20" w16cid:durableId="995575650">
    <w:abstractNumId w:val="13"/>
  </w:num>
  <w:num w:numId="21" w16cid:durableId="91947407">
    <w:abstractNumId w:val="20"/>
  </w:num>
  <w:num w:numId="22" w16cid:durableId="1051688073">
    <w:abstractNumId w:val="9"/>
  </w:num>
  <w:num w:numId="23" w16cid:durableId="1435397880">
    <w:abstractNumId w:val="11"/>
  </w:num>
  <w:num w:numId="24" w16cid:durableId="257297037">
    <w:abstractNumId w:val="16"/>
  </w:num>
  <w:num w:numId="25" w16cid:durableId="212861948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CF"/>
    <w:rsid w:val="000100B5"/>
    <w:rsid w:val="000115C8"/>
    <w:rsid w:val="00017B94"/>
    <w:rsid w:val="00017E93"/>
    <w:rsid w:val="000212EC"/>
    <w:rsid w:val="00021891"/>
    <w:rsid w:val="00024CF4"/>
    <w:rsid w:val="00031D27"/>
    <w:rsid w:val="00031E68"/>
    <w:rsid w:val="000354D1"/>
    <w:rsid w:val="00037E22"/>
    <w:rsid w:val="00041650"/>
    <w:rsid w:val="00041988"/>
    <w:rsid w:val="00044CC2"/>
    <w:rsid w:val="00046585"/>
    <w:rsid w:val="00050D4A"/>
    <w:rsid w:val="00051373"/>
    <w:rsid w:val="000531E2"/>
    <w:rsid w:val="00055D16"/>
    <w:rsid w:val="00055F76"/>
    <w:rsid w:val="0005612B"/>
    <w:rsid w:val="00057599"/>
    <w:rsid w:val="000605BB"/>
    <w:rsid w:val="00063843"/>
    <w:rsid w:val="000639F0"/>
    <w:rsid w:val="0006765A"/>
    <w:rsid w:val="00071AFF"/>
    <w:rsid w:val="00075247"/>
    <w:rsid w:val="000756C7"/>
    <w:rsid w:val="0007732F"/>
    <w:rsid w:val="00081B2B"/>
    <w:rsid w:val="00085223"/>
    <w:rsid w:val="0008670F"/>
    <w:rsid w:val="000923EC"/>
    <w:rsid w:val="000A1890"/>
    <w:rsid w:val="000A2774"/>
    <w:rsid w:val="000A79C9"/>
    <w:rsid w:val="000B2E59"/>
    <w:rsid w:val="000C0C18"/>
    <w:rsid w:val="000C7006"/>
    <w:rsid w:val="000D0F78"/>
    <w:rsid w:val="000D2660"/>
    <w:rsid w:val="000D4A1A"/>
    <w:rsid w:val="000D54C9"/>
    <w:rsid w:val="000E2519"/>
    <w:rsid w:val="000F2C70"/>
    <w:rsid w:val="0010269A"/>
    <w:rsid w:val="001033DC"/>
    <w:rsid w:val="00103EC9"/>
    <w:rsid w:val="00107247"/>
    <w:rsid w:val="0012163E"/>
    <w:rsid w:val="00127219"/>
    <w:rsid w:val="00130A25"/>
    <w:rsid w:val="0013108B"/>
    <w:rsid w:val="00134A16"/>
    <w:rsid w:val="00134CE7"/>
    <w:rsid w:val="00140849"/>
    <w:rsid w:val="0014756C"/>
    <w:rsid w:val="001511AC"/>
    <w:rsid w:val="00153773"/>
    <w:rsid w:val="0015382F"/>
    <w:rsid w:val="00161E92"/>
    <w:rsid w:val="00162C20"/>
    <w:rsid w:val="001655D0"/>
    <w:rsid w:val="001661E0"/>
    <w:rsid w:val="001801FF"/>
    <w:rsid w:val="0018214E"/>
    <w:rsid w:val="00185A0B"/>
    <w:rsid w:val="0018607A"/>
    <w:rsid w:val="00193222"/>
    <w:rsid w:val="00194BBD"/>
    <w:rsid w:val="0019597B"/>
    <w:rsid w:val="001A18A7"/>
    <w:rsid w:val="001A1E71"/>
    <w:rsid w:val="001A46E8"/>
    <w:rsid w:val="001A4FA2"/>
    <w:rsid w:val="001A5A42"/>
    <w:rsid w:val="001A5F2D"/>
    <w:rsid w:val="001A7C0A"/>
    <w:rsid w:val="001B0BC6"/>
    <w:rsid w:val="001B3F28"/>
    <w:rsid w:val="001B4E23"/>
    <w:rsid w:val="001B5175"/>
    <w:rsid w:val="001B7BEC"/>
    <w:rsid w:val="001C3DE0"/>
    <w:rsid w:val="001C4241"/>
    <w:rsid w:val="001C53C6"/>
    <w:rsid w:val="001C71ED"/>
    <w:rsid w:val="001D4036"/>
    <w:rsid w:val="001D4551"/>
    <w:rsid w:val="001D5F61"/>
    <w:rsid w:val="001D6F74"/>
    <w:rsid w:val="001D73FF"/>
    <w:rsid w:val="001E041B"/>
    <w:rsid w:val="001E62A2"/>
    <w:rsid w:val="001E73AB"/>
    <w:rsid w:val="001E7C26"/>
    <w:rsid w:val="001F1442"/>
    <w:rsid w:val="001F3B07"/>
    <w:rsid w:val="00203A0D"/>
    <w:rsid w:val="00205FF8"/>
    <w:rsid w:val="002134C9"/>
    <w:rsid w:val="00215CAC"/>
    <w:rsid w:val="0022064E"/>
    <w:rsid w:val="0022367D"/>
    <w:rsid w:val="00227ADC"/>
    <w:rsid w:val="00231473"/>
    <w:rsid w:val="00232779"/>
    <w:rsid w:val="00242650"/>
    <w:rsid w:val="00245D27"/>
    <w:rsid w:val="00252B41"/>
    <w:rsid w:val="002562BF"/>
    <w:rsid w:val="00256314"/>
    <w:rsid w:val="00256E42"/>
    <w:rsid w:val="00263926"/>
    <w:rsid w:val="00266E0F"/>
    <w:rsid w:val="002672E4"/>
    <w:rsid w:val="00270C5A"/>
    <w:rsid w:val="0027181A"/>
    <w:rsid w:val="00274F27"/>
    <w:rsid w:val="00277B82"/>
    <w:rsid w:val="002814E7"/>
    <w:rsid w:val="00284AB0"/>
    <w:rsid w:val="00285B13"/>
    <w:rsid w:val="0029000E"/>
    <w:rsid w:val="002948FF"/>
    <w:rsid w:val="0029769A"/>
    <w:rsid w:val="002976A0"/>
    <w:rsid w:val="002A1F80"/>
    <w:rsid w:val="002A274D"/>
    <w:rsid w:val="002A5B21"/>
    <w:rsid w:val="002A7EFF"/>
    <w:rsid w:val="002B0171"/>
    <w:rsid w:val="002B21D4"/>
    <w:rsid w:val="002B72F3"/>
    <w:rsid w:val="002C1494"/>
    <w:rsid w:val="002C2CE9"/>
    <w:rsid w:val="002C4EFD"/>
    <w:rsid w:val="002C7880"/>
    <w:rsid w:val="002C796C"/>
    <w:rsid w:val="002D2CAA"/>
    <w:rsid w:val="002D2FF0"/>
    <w:rsid w:val="002D4B22"/>
    <w:rsid w:val="002D6F69"/>
    <w:rsid w:val="002E2806"/>
    <w:rsid w:val="002E337E"/>
    <w:rsid w:val="002E5153"/>
    <w:rsid w:val="002E7D5F"/>
    <w:rsid w:val="002F3060"/>
    <w:rsid w:val="002F45F1"/>
    <w:rsid w:val="00300829"/>
    <w:rsid w:val="00301356"/>
    <w:rsid w:val="0030554A"/>
    <w:rsid w:val="00306493"/>
    <w:rsid w:val="003105DC"/>
    <w:rsid w:val="00311CE0"/>
    <w:rsid w:val="0031378A"/>
    <w:rsid w:val="00315F36"/>
    <w:rsid w:val="00322AFC"/>
    <w:rsid w:val="003262D0"/>
    <w:rsid w:val="00326AED"/>
    <w:rsid w:val="0034417B"/>
    <w:rsid w:val="00344AE3"/>
    <w:rsid w:val="00351207"/>
    <w:rsid w:val="0035243D"/>
    <w:rsid w:val="00354CD9"/>
    <w:rsid w:val="00360734"/>
    <w:rsid w:val="00360E10"/>
    <w:rsid w:val="00361704"/>
    <w:rsid w:val="00361D33"/>
    <w:rsid w:val="00362BFD"/>
    <w:rsid w:val="00364786"/>
    <w:rsid w:val="00366F52"/>
    <w:rsid w:val="0036742E"/>
    <w:rsid w:val="00367DFA"/>
    <w:rsid w:val="00370876"/>
    <w:rsid w:val="003771E8"/>
    <w:rsid w:val="003802E1"/>
    <w:rsid w:val="003830C6"/>
    <w:rsid w:val="0038526E"/>
    <w:rsid w:val="003856D0"/>
    <w:rsid w:val="00387EB0"/>
    <w:rsid w:val="00391636"/>
    <w:rsid w:val="003944D1"/>
    <w:rsid w:val="00396B63"/>
    <w:rsid w:val="003A0C0A"/>
    <w:rsid w:val="003B187F"/>
    <w:rsid w:val="003B620C"/>
    <w:rsid w:val="003B6AB3"/>
    <w:rsid w:val="003C41D2"/>
    <w:rsid w:val="003C49B0"/>
    <w:rsid w:val="003C7475"/>
    <w:rsid w:val="003C74B7"/>
    <w:rsid w:val="003D0609"/>
    <w:rsid w:val="003D1F65"/>
    <w:rsid w:val="003D51F2"/>
    <w:rsid w:val="003E0060"/>
    <w:rsid w:val="003E0B46"/>
    <w:rsid w:val="003E66DF"/>
    <w:rsid w:val="003E75B6"/>
    <w:rsid w:val="003F33CB"/>
    <w:rsid w:val="0041336F"/>
    <w:rsid w:val="00414973"/>
    <w:rsid w:val="0041645E"/>
    <w:rsid w:val="00417FC9"/>
    <w:rsid w:val="00427C39"/>
    <w:rsid w:val="004312F7"/>
    <w:rsid w:val="00434E5C"/>
    <w:rsid w:val="0044499D"/>
    <w:rsid w:val="00445788"/>
    <w:rsid w:val="00446F00"/>
    <w:rsid w:val="004504F1"/>
    <w:rsid w:val="0045482E"/>
    <w:rsid w:val="00457F5D"/>
    <w:rsid w:val="00461B15"/>
    <w:rsid w:val="00462035"/>
    <w:rsid w:val="00466F57"/>
    <w:rsid w:val="004704C9"/>
    <w:rsid w:val="00472D33"/>
    <w:rsid w:val="00473F4B"/>
    <w:rsid w:val="004752EB"/>
    <w:rsid w:val="004837C5"/>
    <w:rsid w:val="00485EDE"/>
    <w:rsid w:val="004A2991"/>
    <w:rsid w:val="004A41EF"/>
    <w:rsid w:val="004A5D6B"/>
    <w:rsid w:val="004A7A40"/>
    <w:rsid w:val="004B3124"/>
    <w:rsid w:val="004B368D"/>
    <w:rsid w:val="004B3DF5"/>
    <w:rsid w:val="004B4D8D"/>
    <w:rsid w:val="004B5BDB"/>
    <w:rsid w:val="004B74CC"/>
    <w:rsid w:val="004C4A14"/>
    <w:rsid w:val="004C6ABA"/>
    <w:rsid w:val="004C7036"/>
    <w:rsid w:val="004E01AD"/>
    <w:rsid w:val="004E3086"/>
    <w:rsid w:val="004E6D4D"/>
    <w:rsid w:val="004F0CA8"/>
    <w:rsid w:val="00500DE7"/>
    <w:rsid w:val="0050600B"/>
    <w:rsid w:val="005062CA"/>
    <w:rsid w:val="00510C62"/>
    <w:rsid w:val="00513928"/>
    <w:rsid w:val="00517ADD"/>
    <w:rsid w:val="00520081"/>
    <w:rsid w:val="00521183"/>
    <w:rsid w:val="00523D91"/>
    <w:rsid w:val="0052593A"/>
    <w:rsid w:val="00526C5F"/>
    <w:rsid w:val="005327E9"/>
    <w:rsid w:val="00532BAF"/>
    <w:rsid w:val="0053782C"/>
    <w:rsid w:val="0054222B"/>
    <w:rsid w:val="00543C04"/>
    <w:rsid w:val="0055574E"/>
    <w:rsid w:val="00556671"/>
    <w:rsid w:val="00561D69"/>
    <w:rsid w:val="00561E94"/>
    <w:rsid w:val="00562D2B"/>
    <w:rsid w:val="00571C1E"/>
    <w:rsid w:val="00574720"/>
    <w:rsid w:val="00576934"/>
    <w:rsid w:val="0057794A"/>
    <w:rsid w:val="0058134C"/>
    <w:rsid w:val="00583230"/>
    <w:rsid w:val="00591DF5"/>
    <w:rsid w:val="00593FCB"/>
    <w:rsid w:val="0059417B"/>
    <w:rsid w:val="00596063"/>
    <w:rsid w:val="0059787C"/>
    <w:rsid w:val="005A0AB6"/>
    <w:rsid w:val="005B0F7A"/>
    <w:rsid w:val="005B1AD1"/>
    <w:rsid w:val="005B6997"/>
    <w:rsid w:val="005C7B97"/>
    <w:rsid w:val="005D45F7"/>
    <w:rsid w:val="005D5175"/>
    <w:rsid w:val="005D5233"/>
    <w:rsid w:val="005D5F39"/>
    <w:rsid w:val="005D5FF3"/>
    <w:rsid w:val="005E18E3"/>
    <w:rsid w:val="005E25D9"/>
    <w:rsid w:val="005E44F4"/>
    <w:rsid w:val="005E5E14"/>
    <w:rsid w:val="005F15CC"/>
    <w:rsid w:val="005F7A0E"/>
    <w:rsid w:val="00600FC5"/>
    <w:rsid w:val="006043CE"/>
    <w:rsid w:val="00604C3D"/>
    <w:rsid w:val="0061765C"/>
    <w:rsid w:val="00620C29"/>
    <w:rsid w:val="00622552"/>
    <w:rsid w:val="00624E1C"/>
    <w:rsid w:val="00626534"/>
    <w:rsid w:val="00630F92"/>
    <w:rsid w:val="006310E9"/>
    <w:rsid w:val="00631A14"/>
    <w:rsid w:val="006337E5"/>
    <w:rsid w:val="00634AF5"/>
    <w:rsid w:val="00634B61"/>
    <w:rsid w:val="00636D7B"/>
    <w:rsid w:val="00641951"/>
    <w:rsid w:val="0064204C"/>
    <w:rsid w:val="00645994"/>
    <w:rsid w:val="006531B1"/>
    <w:rsid w:val="00654D1D"/>
    <w:rsid w:val="00656CB0"/>
    <w:rsid w:val="00660BC6"/>
    <w:rsid w:val="00660CC8"/>
    <w:rsid w:val="00663A24"/>
    <w:rsid w:val="00666868"/>
    <w:rsid w:val="006700A5"/>
    <w:rsid w:val="00672A3E"/>
    <w:rsid w:val="006742F1"/>
    <w:rsid w:val="00675931"/>
    <w:rsid w:val="006823E7"/>
    <w:rsid w:val="006824B2"/>
    <w:rsid w:val="00682EED"/>
    <w:rsid w:val="0068752E"/>
    <w:rsid w:val="006A43D9"/>
    <w:rsid w:val="006A45D6"/>
    <w:rsid w:val="006A57C0"/>
    <w:rsid w:val="006B060B"/>
    <w:rsid w:val="006B13B0"/>
    <w:rsid w:val="006B3E00"/>
    <w:rsid w:val="006B5D4F"/>
    <w:rsid w:val="006C3506"/>
    <w:rsid w:val="006C4E0D"/>
    <w:rsid w:val="006D4F66"/>
    <w:rsid w:val="006D54CF"/>
    <w:rsid w:val="006E6598"/>
    <w:rsid w:val="006F07E3"/>
    <w:rsid w:val="006F0EC9"/>
    <w:rsid w:val="006F1302"/>
    <w:rsid w:val="006F274D"/>
    <w:rsid w:val="006F66D2"/>
    <w:rsid w:val="00707829"/>
    <w:rsid w:val="0071089C"/>
    <w:rsid w:val="00720BE8"/>
    <w:rsid w:val="00720EBF"/>
    <w:rsid w:val="00724642"/>
    <w:rsid w:val="00732388"/>
    <w:rsid w:val="0073426D"/>
    <w:rsid w:val="00744E6D"/>
    <w:rsid w:val="00751E2A"/>
    <w:rsid w:val="00753D11"/>
    <w:rsid w:val="00754F02"/>
    <w:rsid w:val="0075517A"/>
    <w:rsid w:val="007570AB"/>
    <w:rsid w:val="007660E5"/>
    <w:rsid w:val="00770366"/>
    <w:rsid w:val="00771C09"/>
    <w:rsid w:val="007720DD"/>
    <w:rsid w:val="007727CB"/>
    <w:rsid w:val="007740EF"/>
    <w:rsid w:val="0078114E"/>
    <w:rsid w:val="00785EC9"/>
    <w:rsid w:val="007A1F9E"/>
    <w:rsid w:val="007A41E3"/>
    <w:rsid w:val="007B273D"/>
    <w:rsid w:val="007B412D"/>
    <w:rsid w:val="007B5221"/>
    <w:rsid w:val="007C232B"/>
    <w:rsid w:val="007D17A9"/>
    <w:rsid w:val="007D7F00"/>
    <w:rsid w:val="007E03DA"/>
    <w:rsid w:val="007E2553"/>
    <w:rsid w:val="007E3054"/>
    <w:rsid w:val="007E4A87"/>
    <w:rsid w:val="007E54EF"/>
    <w:rsid w:val="007E554B"/>
    <w:rsid w:val="007E6FF6"/>
    <w:rsid w:val="007F128C"/>
    <w:rsid w:val="007F4737"/>
    <w:rsid w:val="00802205"/>
    <w:rsid w:val="0081070A"/>
    <w:rsid w:val="00813F25"/>
    <w:rsid w:val="00816874"/>
    <w:rsid w:val="00816C7F"/>
    <w:rsid w:val="00817536"/>
    <w:rsid w:val="00817D2C"/>
    <w:rsid w:val="008206B1"/>
    <w:rsid w:val="00820D52"/>
    <w:rsid w:val="00821C78"/>
    <w:rsid w:val="00822058"/>
    <w:rsid w:val="008236A0"/>
    <w:rsid w:val="008251EA"/>
    <w:rsid w:val="00830BA2"/>
    <w:rsid w:val="008331B0"/>
    <w:rsid w:val="00834862"/>
    <w:rsid w:val="00836817"/>
    <w:rsid w:val="00860F75"/>
    <w:rsid w:val="0086391A"/>
    <w:rsid w:val="00866ED5"/>
    <w:rsid w:val="00871978"/>
    <w:rsid w:val="0087477F"/>
    <w:rsid w:val="00880ECD"/>
    <w:rsid w:val="00882A4D"/>
    <w:rsid w:val="00882D87"/>
    <w:rsid w:val="00884A96"/>
    <w:rsid w:val="00887C4A"/>
    <w:rsid w:val="00887DE8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5F33"/>
    <w:rsid w:val="008A65A1"/>
    <w:rsid w:val="008A69C1"/>
    <w:rsid w:val="008B24BF"/>
    <w:rsid w:val="008B333E"/>
    <w:rsid w:val="008C009A"/>
    <w:rsid w:val="008C2187"/>
    <w:rsid w:val="008C4747"/>
    <w:rsid w:val="008D0789"/>
    <w:rsid w:val="008D18C8"/>
    <w:rsid w:val="008D3DD1"/>
    <w:rsid w:val="008D6AE1"/>
    <w:rsid w:val="008E0B6D"/>
    <w:rsid w:val="008F0E83"/>
    <w:rsid w:val="008F11CC"/>
    <w:rsid w:val="008F24A4"/>
    <w:rsid w:val="00901D2D"/>
    <w:rsid w:val="00906E5E"/>
    <w:rsid w:val="00907ABC"/>
    <w:rsid w:val="00911E05"/>
    <w:rsid w:val="00911EFA"/>
    <w:rsid w:val="009169C4"/>
    <w:rsid w:val="00916E49"/>
    <w:rsid w:val="00920227"/>
    <w:rsid w:val="00922589"/>
    <w:rsid w:val="00922BBD"/>
    <w:rsid w:val="00923A3D"/>
    <w:rsid w:val="009242FD"/>
    <w:rsid w:val="00927D99"/>
    <w:rsid w:val="00927D9E"/>
    <w:rsid w:val="0093002C"/>
    <w:rsid w:val="009351FA"/>
    <w:rsid w:val="00935AC3"/>
    <w:rsid w:val="00940793"/>
    <w:rsid w:val="0094095E"/>
    <w:rsid w:val="009427D6"/>
    <w:rsid w:val="0094298C"/>
    <w:rsid w:val="00954483"/>
    <w:rsid w:val="009558DA"/>
    <w:rsid w:val="0095741E"/>
    <w:rsid w:val="00957987"/>
    <w:rsid w:val="00957B16"/>
    <w:rsid w:val="009622B6"/>
    <w:rsid w:val="00962EC6"/>
    <w:rsid w:val="00964F12"/>
    <w:rsid w:val="00965BA8"/>
    <w:rsid w:val="00967677"/>
    <w:rsid w:val="00972643"/>
    <w:rsid w:val="00973A25"/>
    <w:rsid w:val="00976964"/>
    <w:rsid w:val="00977119"/>
    <w:rsid w:val="009772B9"/>
    <w:rsid w:val="009834CC"/>
    <w:rsid w:val="00983F09"/>
    <w:rsid w:val="00985108"/>
    <w:rsid w:val="00985F99"/>
    <w:rsid w:val="00987AB1"/>
    <w:rsid w:val="00990D66"/>
    <w:rsid w:val="00991DC3"/>
    <w:rsid w:val="00992D77"/>
    <w:rsid w:val="00993596"/>
    <w:rsid w:val="00997267"/>
    <w:rsid w:val="009B0E3C"/>
    <w:rsid w:val="009B7EB1"/>
    <w:rsid w:val="009C3BBA"/>
    <w:rsid w:val="009C4CA6"/>
    <w:rsid w:val="009C53B3"/>
    <w:rsid w:val="009D18CF"/>
    <w:rsid w:val="009D1C4F"/>
    <w:rsid w:val="009D5641"/>
    <w:rsid w:val="009E0E57"/>
    <w:rsid w:val="009E16AA"/>
    <w:rsid w:val="009E2F96"/>
    <w:rsid w:val="009F58CE"/>
    <w:rsid w:val="009F7D20"/>
    <w:rsid w:val="00A11012"/>
    <w:rsid w:val="00A11EE9"/>
    <w:rsid w:val="00A13349"/>
    <w:rsid w:val="00A1371C"/>
    <w:rsid w:val="00A13AE3"/>
    <w:rsid w:val="00A14D2A"/>
    <w:rsid w:val="00A153FF"/>
    <w:rsid w:val="00A17A22"/>
    <w:rsid w:val="00A20F2F"/>
    <w:rsid w:val="00A2619E"/>
    <w:rsid w:val="00A31852"/>
    <w:rsid w:val="00A31FCD"/>
    <w:rsid w:val="00A327E8"/>
    <w:rsid w:val="00A352F0"/>
    <w:rsid w:val="00A41EE3"/>
    <w:rsid w:val="00A42B01"/>
    <w:rsid w:val="00A466DA"/>
    <w:rsid w:val="00A46C64"/>
    <w:rsid w:val="00A53D85"/>
    <w:rsid w:val="00A60EAB"/>
    <w:rsid w:val="00A805B9"/>
    <w:rsid w:val="00A80DF8"/>
    <w:rsid w:val="00A81738"/>
    <w:rsid w:val="00A86777"/>
    <w:rsid w:val="00A9213A"/>
    <w:rsid w:val="00A93DEE"/>
    <w:rsid w:val="00A95A78"/>
    <w:rsid w:val="00AA286C"/>
    <w:rsid w:val="00AA4EE3"/>
    <w:rsid w:val="00AA72B3"/>
    <w:rsid w:val="00AB0956"/>
    <w:rsid w:val="00AB26E1"/>
    <w:rsid w:val="00AB54AA"/>
    <w:rsid w:val="00AB55F7"/>
    <w:rsid w:val="00AB59B7"/>
    <w:rsid w:val="00AC23CB"/>
    <w:rsid w:val="00AC2430"/>
    <w:rsid w:val="00AD1997"/>
    <w:rsid w:val="00AE0234"/>
    <w:rsid w:val="00AE338C"/>
    <w:rsid w:val="00AF04C4"/>
    <w:rsid w:val="00AF0E18"/>
    <w:rsid w:val="00AF13FC"/>
    <w:rsid w:val="00AF2539"/>
    <w:rsid w:val="00AF64F9"/>
    <w:rsid w:val="00AF7DC9"/>
    <w:rsid w:val="00B0084D"/>
    <w:rsid w:val="00B03184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30C35"/>
    <w:rsid w:val="00B315B3"/>
    <w:rsid w:val="00B33343"/>
    <w:rsid w:val="00B3398E"/>
    <w:rsid w:val="00B4058C"/>
    <w:rsid w:val="00B43C9D"/>
    <w:rsid w:val="00B6127B"/>
    <w:rsid w:val="00B63683"/>
    <w:rsid w:val="00B658E6"/>
    <w:rsid w:val="00B67EFB"/>
    <w:rsid w:val="00B71E1B"/>
    <w:rsid w:val="00B72388"/>
    <w:rsid w:val="00B75DD5"/>
    <w:rsid w:val="00B76E3D"/>
    <w:rsid w:val="00B80C85"/>
    <w:rsid w:val="00B816BB"/>
    <w:rsid w:val="00B818F1"/>
    <w:rsid w:val="00B83E2D"/>
    <w:rsid w:val="00B86B50"/>
    <w:rsid w:val="00B875E8"/>
    <w:rsid w:val="00B90F77"/>
    <w:rsid w:val="00B931DB"/>
    <w:rsid w:val="00B96152"/>
    <w:rsid w:val="00BA1905"/>
    <w:rsid w:val="00BA1D6C"/>
    <w:rsid w:val="00BA2E33"/>
    <w:rsid w:val="00BB5B03"/>
    <w:rsid w:val="00BB64B1"/>
    <w:rsid w:val="00BB7080"/>
    <w:rsid w:val="00BB7E23"/>
    <w:rsid w:val="00BC2D50"/>
    <w:rsid w:val="00BC38C5"/>
    <w:rsid w:val="00BC5228"/>
    <w:rsid w:val="00BC522F"/>
    <w:rsid w:val="00BD43B7"/>
    <w:rsid w:val="00BD5870"/>
    <w:rsid w:val="00BD740B"/>
    <w:rsid w:val="00BE0401"/>
    <w:rsid w:val="00BE2B6D"/>
    <w:rsid w:val="00BE3F2D"/>
    <w:rsid w:val="00BE7BD0"/>
    <w:rsid w:val="00BF1DF3"/>
    <w:rsid w:val="00BF487F"/>
    <w:rsid w:val="00BF6DEF"/>
    <w:rsid w:val="00C0381A"/>
    <w:rsid w:val="00C0753A"/>
    <w:rsid w:val="00C1566A"/>
    <w:rsid w:val="00C20B5B"/>
    <w:rsid w:val="00C2111A"/>
    <w:rsid w:val="00C36E32"/>
    <w:rsid w:val="00C405FD"/>
    <w:rsid w:val="00C434FF"/>
    <w:rsid w:val="00C46B5C"/>
    <w:rsid w:val="00C5338B"/>
    <w:rsid w:val="00C5663A"/>
    <w:rsid w:val="00C65264"/>
    <w:rsid w:val="00C6638D"/>
    <w:rsid w:val="00C66A4A"/>
    <w:rsid w:val="00C67202"/>
    <w:rsid w:val="00C70860"/>
    <w:rsid w:val="00C74ED4"/>
    <w:rsid w:val="00C74F48"/>
    <w:rsid w:val="00C762ED"/>
    <w:rsid w:val="00C8088E"/>
    <w:rsid w:val="00C84FE2"/>
    <w:rsid w:val="00C8761A"/>
    <w:rsid w:val="00C90BE2"/>
    <w:rsid w:val="00C92AEE"/>
    <w:rsid w:val="00C97556"/>
    <w:rsid w:val="00CA24D4"/>
    <w:rsid w:val="00CA3110"/>
    <w:rsid w:val="00CA48D8"/>
    <w:rsid w:val="00CB1134"/>
    <w:rsid w:val="00CB3368"/>
    <w:rsid w:val="00CB39B6"/>
    <w:rsid w:val="00CB5A91"/>
    <w:rsid w:val="00CB5D21"/>
    <w:rsid w:val="00CC0C38"/>
    <w:rsid w:val="00CC3519"/>
    <w:rsid w:val="00CC7F53"/>
    <w:rsid w:val="00CD27DB"/>
    <w:rsid w:val="00CE171E"/>
    <w:rsid w:val="00CE2EA5"/>
    <w:rsid w:val="00CE7503"/>
    <w:rsid w:val="00CF0B0B"/>
    <w:rsid w:val="00CF1E92"/>
    <w:rsid w:val="00D000EB"/>
    <w:rsid w:val="00D04A53"/>
    <w:rsid w:val="00D06101"/>
    <w:rsid w:val="00D07571"/>
    <w:rsid w:val="00D079BA"/>
    <w:rsid w:val="00D07EA0"/>
    <w:rsid w:val="00D1218B"/>
    <w:rsid w:val="00D16A46"/>
    <w:rsid w:val="00D17438"/>
    <w:rsid w:val="00D177E7"/>
    <w:rsid w:val="00D21BF0"/>
    <w:rsid w:val="00D22343"/>
    <w:rsid w:val="00D23103"/>
    <w:rsid w:val="00D24E9A"/>
    <w:rsid w:val="00D263F1"/>
    <w:rsid w:val="00D313A3"/>
    <w:rsid w:val="00D31D9D"/>
    <w:rsid w:val="00D40277"/>
    <w:rsid w:val="00D402CA"/>
    <w:rsid w:val="00D406E1"/>
    <w:rsid w:val="00D4456A"/>
    <w:rsid w:val="00D44CB2"/>
    <w:rsid w:val="00D45E02"/>
    <w:rsid w:val="00D46443"/>
    <w:rsid w:val="00D47F37"/>
    <w:rsid w:val="00D516C8"/>
    <w:rsid w:val="00D54E04"/>
    <w:rsid w:val="00D57E64"/>
    <w:rsid w:val="00D623A6"/>
    <w:rsid w:val="00D776B7"/>
    <w:rsid w:val="00D82BE1"/>
    <w:rsid w:val="00D83D3F"/>
    <w:rsid w:val="00D9083F"/>
    <w:rsid w:val="00D92B3F"/>
    <w:rsid w:val="00DA3C55"/>
    <w:rsid w:val="00DA570C"/>
    <w:rsid w:val="00DA5EB1"/>
    <w:rsid w:val="00DB1A36"/>
    <w:rsid w:val="00DB481F"/>
    <w:rsid w:val="00DB4A10"/>
    <w:rsid w:val="00DB7E54"/>
    <w:rsid w:val="00DC1188"/>
    <w:rsid w:val="00DD6B42"/>
    <w:rsid w:val="00DE5C43"/>
    <w:rsid w:val="00DF0066"/>
    <w:rsid w:val="00DF4C2B"/>
    <w:rsid w:val="00E00694"/>
    <w:rsid w:val="00E07456"/>
    <w:rsid w:val="00E104F1"/>
    <w:rsid w:val="00E10633"/>
    <w:rsid w:val="00E11B95"/>
    <w:rsid w:val="00E11EDC"/>
    <w:rsid w:val="00E12DDA"/>
    <w:rsid w:val="00E27C0E"/>
    <w:rsid w:val="00E30225"/>
    <w:rsid w:val="00E327AE"/>
    <w:rsid w:val="00E344A2"/>
    <w:rsid w:val="00E35546"/>
    <w:rsid w:val="00E35592"/>
    <w:rsid w:val="00E4025A"/>
    <w:rsid w:val="00E41989"/>
    <w:rsid w:val="00E479E0"/>
    <w:rsid w:val="00E50BFF"/>
    <w:rsid w:val="00E55EB5"/>
    <w:rsid w:val="00E56A0E"/>
    <w:rsid w:val="00E60394"/>
    <w:rsid w:val="00E614BF"/>
    <w:rsid w:val="00E7599B"/>
    <w:rsid w:val="00E75B21"/>
    <w:rsid w:val="00E80518"/>
    <w:rsid w:val="00E83E9A"/>
    <w:rsid w:val="00E852C2"/>
    <w:rsid w:val="00E90F6C"/>
    <w:rsid w:val="00E913CB"/>
    <w:rsid w:val="00E930EE"/>
    <w:rsid w:val="00E96857"/>
    <w:rsid w:val="00E96C6C"/>
    <w:rsid w:val="00EA02A2"/>
    <w:rsid w:val="00EA0E7B"/>
    <w:rsid w:val="00EA2090"/>
    <w:rsid w:val="00EA73C1"/>
    <w:rsid w:val="00EC0F55"/>
    <w:rsid w:val="00EC1E25"/>
    <w:rsid w:val="00EC2A35"/>
    <w:rsid w:val="00EC42C0"/>
    <w:rsid w:val="00ED07C3"/>
    <w:rsid w:val="00ED0C58"/>
    <w:rsid w:val="00ED2DD0"/>
    <w:rsid w:val="00EE043A"/>
    <w:rsid w:val="00EE18CC"/>
    <w:rsid w:val="00EE35BB"/>
    <w:rsid w:val="00EE70D2"/>
    <w:rsid w:val="00EF0063"/>
    <w:rsid w:val="00EF0BF7"/>
    <w:rsid w:val="00EF1791"/>
    <w:rsid w:val="00EF2DEE"/>
    <w:rsid w:val="00EF3CD4"/>
    <w:rsid w:val="00EF501D"/>
    <w:rsid w:val="00EF7114"/>
    <w:rsid w:val="00EF7670"/>
    <w:rsid w:val="00F01BD8"/>
    <w:rsid w:val="00F05BCC"/>
    <w:rsid w:val="00F15AE1"/>
    <w:rsid w:val="00F17D02"/>
    <w:rsid w:val="00F24869"/>
    <w:rsid w:val="00F25A12"/>
    <w:rsid w:val="00F302FE"/>
    <w:rsid w:val="00F37734"/>
    <w:rsid w:val="00F37A14"/>
    <w:rsid w:val="00F41729"/>
    <w:rsid w:val="00F419A6"/>
    <w:rsid w:val="00F4281B"/>
    <w:rsid w:val="00F43CD1"/>
    <w:rsid w:val="00F44B12"/>
    <w:rsid w:val="00F4652D"/>
    <w:rsid w:val="00F47BC0"/>
    <w:rsid w:val="00F52ED3"/>
    <w:rsid w:val="00F66AC9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91A"/>
    <w:rsid w:val="00F9469A"/>
    <w:rsid w:val="00FA0560"/>
    <w:rsid w:val="00FA08D6"/>
    <w:rsid w:val="00FA0DD1"/>
    <w:rsid w:val="00FA2F4C"/>
    <w:rsid w:val="00FA3A61"/>
    <w:rsid w:val="00FA48C3"/>
    <w:rsid w:val="00FA5BF8"/>
    <w:rsid w:val="00FD41C4"/>
    <w:rsid w:val="00FE0A18"/>
    <w:rsid w:val="00FE1F8E"/>
    <w:rsid w:val="00FE2969"/>
    <w:rsid w:val="00FE3326"/>
    <w:rsid w:val="00FE455C"/>
    <w:rsid w:val="00FE5522"/>
    <w:rsid w:val="00FE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0B0B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  <w:lang w:eastAsia="en-US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TAN">
    <w:name w:val="TAN"/>
    <w:basedOn w:val="TAL"/>
    <w:link w:val="TANChar"/>
    <w:rsid w:val="004A7A40"/>
    <w:pPr>
      <w:overflowPunct/>
      <w:autoSpaceDE/>
      <w:autoSpaceDN/>
      <w:adjustRightInd/>
      <w:ind w:left="851" w:hanging="851"/>
      <w:textAlignment w:val="auto"/>
    </w:pPr>
    <w:rPr>
      <w:rFonts w:eastAsia="MS Mincho"/>
    </w:rPr>
  </w:style>
  <w:style w:type="paragraph" w:customStyle="1" w:styleId="Tabletext">
    <w:name w:val="Table_text"/>
    <w:basedOn w:val="Normal"/>
    <w:link w:val="TabletextChar"/>
    <w:rsid w:val="004A7A4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TabletextChar">
    <w:name w:val="Table_text Char"/>
    <w:link w:val="Tabletext"/>
    <w:locked/>
    <w:rsid w:val="004A7A40"/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ocked/>
    <w:rsid w:val="004A7A4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A7A40"/>
    <w:rPr>
      <w:rFonts w:ascii="Arial" w:eastAsia="MS Mincho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2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62</cp:revision>
  <dcterms:created xsi:type="dcterms:W3CDTF">2022-04-11T01:34:00Z</dcterms:created>
  <dcterms:modified xsi:type="dcterms:W3CDTF">2022-09-29T17:15:00Z</dcterms:modified>
</cp:coreProperties>
</file>