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BC0C" w14:textId="475318CC" w:rsidR="00ED5E0F" w:rsidRPr="006A2D02" w:rsidRDefault="00ED5E0F" w:rsidP="002B3FE4">
      <w:pPr>
        <w:spacing w:after="0"/>
        <w:jc w:val="left"/>
        <w:rPr>
          <w:lang w:val="en-US"/>
        </w:rPr>
      </w:pPr>
      <w:r w:rsidRPr="00417201">
        <w:rPr>
          <w:b/>
          <w:bCs/>
          <w:sz w:val="22"/>
          <w:szCs w:val="22"/>
          <w:lang w:val="en-US"/>
        </w:rPr>
        <w:t>3GPP TSG RAN WG1 Meeting #</w:t>
      </w:r>
      <w:r>
        <w:rPr>
          <w:b/>
          <w:bCs/>
          <w:sz w:val="22"/>
          <w:szCs w:val="22"/>
          <w:lang w:val="en-US"/>
        </w:rPr>
        <w:t>110</w:t>
      </w:r>
      <w:r w:rsidR="006D603D">
        <w:rPr>
          <w:b/>
          <w:bCs/>
          <w:sz w:val="22"/>
          <w:szCs w:val="22"/>
          <w:lang w:val="en-US"/>
        </w:rPr>
        <w:t>-bis-e</w:t>
      </w:r>
      <w:r w:rsidR="002B3FE4" w:rsidRPr="001302F8">
        <w:rPr>
          <w:lang w:val="en-US"/>
        </w:rPr>
        <w:tab/>
      </w:r>
      <w:r w:rsidR="002B3FE4" w:rsidRPr="006A2D02">
        <w:rPr>
          <w:lang w:val="en-US"/>
        </w:rPr>
        <w:tab/>
      </w:r>
      <w:r w:rsidR="002B3FE4" w:rsidRPr="006A2D02">
        <w:rPr>
          <w:lang w:val="en-US"/>
        </w:rPr>
        <w:tab/>
      </w:r>
      <w:r w:rsidR="002B3FE4" w:rsidRPr="006A2D02">
        <w:rPr>
          <w:lang w:val="en-US"/>
        </w:rPr>
        <w:tab/>
      </w:r>
      <w:r w:rsidR="002B3FE4" w:rsidRPr="006A2D02">
        <w:rPr>
          <w:lang w:val="en-US"/>
        </w:rPr>
        <w:tab/>
      </w:r>
      <w:r w:rsidR="002B3FE4" w:rsidRPr="002B3FE4">
        <w:rPr>
          <w:lang w:val="en-US"/>
        </w:rPr>
        <w:t xml:space="preserve">           </w:t>
      </w:r>
      <w:r w:rsidRPr="007F72DB">
        <w:rPr>
          <w:b/>
          <w:bCs/>
          <w:sz w:val="22"/>
          <w:szCs w:val="22"/>
          <w:lang w:val="en-GB"/>
        </w:rPr>
        <w:t>R1-220</w:t>
      </w:r>
      <w:r w:rsidR="005D062B">
        <w:rPr>
          <w:b/>
          <w:bCs/>
          <w:sz w:val="22"/>
          <w:szCs w:val="22"/>
          <w:lang w:val="en-GB"/>
        </w:rPr>
        <w:t>9545</w:t>
      </w:r>
    </w:p>
    <w:p w14:paraId="2192F127" w14:textId="55D0D034" w:rsidR="00ED5E0F" w:rsidRDefault="006D603D" w:rsidP="00ED5E0F">
      <w:pPr>
        <w:pStyle w:val="CRCoverPage"/>
        <w:tabs>
          <w:tab w:val="left" w:pos="1980"/>
        </w:tabs>
        <w:spacing w:after="0" w:line="276" w:lineRule="auto"/>
        <w:jc w:val="both"/>
        <w:rPr>
          <w:rFonts w:ascii="Times New Roman" w:eastAsiaTheme="minorEastAsia" w:hAnsi="Times New Roman"/>
          <w:b/>
          <w:bCs/>
          <w:sz w:val="22"/>
          <w:szCs w:val="22"/>
          <w:lang w:val="en-US" w:eastAsia="ja-JP"/>
        </w:rPr>
      </w:pPr>
      <w:r>
        <w:rPr>
          <w:rFonts w:ascii="Times New Roman" w:eastAsiaTheme="minorEastAsia" w:hAnsi="Times New Roman"/>
          <w:b/>
          <w:bCs/>
          <w:sz w:val="22"/>
          <w:szCs w:val="22"/>
          <w:lang w:val="en-US" w:eastAsia="ja-JP"/>
        </w:rPr>
        <w:t>Online,</w:t>
      </w:r>
      <w:r w:rsidR="00ED5E0F"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Oct. 10</w:t>
      </w:r>
      <w:r w:rsidRPr="006D603D">
        <w:rPr>
          <w:rFonts w:ascii="Times New Roman" w:eastAsiaTheme="minorEastAsia" w:hAnsi="Times New Roman"/>
          <w:b/>
          <w:bCs/>
          <w:sz w:val="22"/>
          <w:szCs w:val="22"/>
          <w:vertAlign w:val="superscript"/>
          <w:lang w:val="en-US" w:eastAsia="ja-JP"/>
        </w:rPr>
        <w:t>th</w:t>
      </w:r>
      <w:r w:rsidR="00ED5E0F">
        <w:rPr>
          <w:rFonts w:ascii="Times New Roman" w:eastAsiaTheme="minorEastAsia" w:hAnsi="Times New Roman"/>
          <w:b/>
          <w:bCs/>
          <w:sz w:val="22"/>
          <w:szCs w:val="22"/>
          <w:lang w:val="en-US" w:eastAsia="ja-JP"/>
        </w:rPr>
        <w:t xml:space="preserve"> –</w:t>
      </w:r>
      <w:r w:rsidR="00ED5E0F"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19</w:t>
      </w:r>
      <w:r w:rsidR="00ED5E0F">
        <w:rPr>
          <w:rFonts w:ascii="Times New Roman" w:eastAsiaTheme="minorEastAsia" w:hAnsi="Times New Roman"/>
          <w:b/>
          <w:bCs/>
          <w:sz w:val="22"/>
          <w:szCs w:val="22"/>
          <w:vertAlign w:val="superscript"/>
          <w:lang w:val="en-US" w:eastAsia="ja-JP"/>
        </w:rPr>
        <w:t>th</w:t>
      </w:r>
      <w:r w:rsidR="00ED5E0F">
        <w:rPr>
          <w:rFonts w:ascii="Times New Roman" w:eastAsiaTheme="minorEastAsia" w:hAnsi="Times New Roman"/>
          <w:b/>
          <w:bCs/>
          <w:sz w:val="22"/>
          <w:szCs w:val="22"/>
          <w:lang w:val="en-US" w:eastAsia="ja-JP"/>
        </w:rPr>
        <w:t xml:space="preserve">, </w:t>
      </w:r>
      <w:r w:rsidR="00ED5E0F" w:rsidRPr="00417201">
        <w:rPr>
          <w:rFonts w:ascii="Times New Roman" w:eastAsiaTheme="minorEastAsia" w:hAnsi="Times New Roman"/>
          <w:b/>
          <w:bCs/>
          <w:sz w:val="22"/>
          <w:szCs w:val="22"/>
          <w:lang w:val="en-US" w:eastAsia="ja-JP"/>
        </w:rPr>
        <w:t>202</w:t>
      </w:r>
      <w:r w:rsidR="00ED5E0F">
        <w:rPr>
          <w:rFonts w:ascii="Times New Roman" w:eastAsiaTheme="minorEastAsia" w:hAnsi="Times New Roman"/>
          <w:b/>
          <w:bCs/>
          <w:sz w:val="22"/>
          <w:szCs w:val="22"/>
          <w:lang w:val="en-US" w:eastAsia="ja-JP"/>
        </w:rPr>
        <w:t>2</w:t>
      </w:r>
    </w:p>
    <w:p w14:paraId="37870EB1" w14:textId="77777777" w:rsidR="00AC27C3" w:rsidRPr="00417201" w:rsidRDefault="00AC27C3" w:rsidP="00ED5E0F">
      <w:pPr>
        <w:pStyle w:val="CRCoverPage"/>
        <w:tabs>
          <w:tab w:val="left" w:pos="1980"/>
        </w:tabs>
        <w:spacing w:after="0" w:line="276" w:lineRule="auto"/>
        <w:jc w:val="both"/>
        <w:rPr>
          <w:rFonts w:ascii="Times New Roman" w:hAnsi="Times New Roman"/>
          <w:b/>
          <w:bCs/>
          <w:lang w:val="en-US"/>
        </w:rPr>
      </w:pPr>
    </w:p>
    <w:p w14:paraId="1D3A2203" w14:textId="3861FE8A" w:rsidR="00ED5E0F" w:rsidRPr="00417201" w:rsidRDefault="00ED5E0F" w:rsidP="00ED5E0F">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Pr="007F72DB">
        <w:rPr>
          <w:rFonts w:ascii="Times New Roman" w:hAnsi="Times New Roman"/>
          <w:b/>
          <w:bCs/>
          <w:sz w:val="22"/>
          <w:szCs w:val="22"/>
          <w:lang w:val="en-US"/>
        </w:rPr>
        <w:t>9.1.</w:t>
      </w:r>
      <w:r w:rsidR="006F71A4">
        <w:rPr>
          <w:rFonts w:ascii="Times New Roman" w:hAnsi="Times New Roman"/>
          <w:b/>
          <w:bCs/>
          <w:sz w:val="22"/>
          <w:szCs w:val="22"/>
          <w:lang w:val="en-US"/>
        </w:rPr>
        <w:t>2</w:t>
      </w:r>
    </w:p>
    <w:p w14:paraId="5A379372" w14:textId="77777777" w:rsidR="00ED5E0F" w:rsidRPr="00417201" w:rsidRDefault="00ED5E0F" w:rsidP="00ED5E0F">
      <w:pPr>
        <w:tabs>
          <w:tab w:val="left" w:pos="1985"/>
        </w:tabs>
        <w:spacing w:after="0" w:line="276" w:lineRule="auto"/>
        <w:rPr>
          <w:b/>
          <w:bCs/>
          <w:sz w:val="22"/>
          <w:szCs w:val="22"/>
          <w:lang w:val="en-US"/>
        </w:rPr>
      </w:pPr>
      <w:r w:rsidRPr="00417201">
        <w:rPr>
          <w:b/>
          <w:bCs/>
          <w:sz w:val="22"/>
          <w:szCs w:val="22"/>
          <w:lang w:val="en-US"/>
        </w:rPr>
        <w:t>Source:</w:t>
      </w:r>
      <w:r w:rsidRPr="00417201">
        <w:rPr>
          <w:b/>
          <w:bCs/>
          <w:sz w:val="22"/>
          <w:szCs w:val="22"/>
          <w:lang w:val="en-US"/>
        </w:rPr>
        <w:tab/>
        <w:t>Fraunhofer IIS, Fraunhofer HHI</w:t>
      </w:r>
    </w:p>
    <w:p w14:paraId="21206BC2" w14:textId="77777777" w:rsidR="00ED5E0F" w:rsidRPr="0052104F" w:rsidRDefault="00ED5E0F" w:rsidP="00ED5E0F">
      <w:pPr>
        <w:spacing w:after="0" w:line="276" w:lineRule="auto"/>
        <w:ind w:left="1985" w:hanging="1985"/>
        <w:rPr>
          <w:b/>
          <w:bCs/>
          <w:sz w:val="22"/>
          <w:szCs w:val="22"/>
          <w:lang w:val="en-GB"/>
        </w:rPr>
      </w:pPr>
      <w:r w:rsidRPr="00417201">
        <w:rPr>
          <w:b/>
          <w:bCs/>
          <w:sz w:val="22"/>
          <w:szCs w:val="22"/>
          <w:lang w:val="en-US"/>
        </w:rPr>
        <w:t>Title:</w:t>
      </w:r>
      <w:r w:rsidRPr="00417201">
        <w:rPr>
          <w:b/>
          <w:bCs/>
          <w:sz w:val="22"/>
          <w:szCs w:val="22"/>
          <w:lang w:val="en-US"/>
        </w:rPr>
        <w:tab/>
      </w:r>
      <w:r>
        <w:rPr>
          <w:b/>
          <w:bCs/>
          <w:sz w:val="22"/>
          <w:szCs w:val="22"/>
          <w:lang w:val="en-US"/>
        </w:rPr>
        <w:t>CSI enhancements for medium UE velocities and coherent JT</w:t>
      </w:r>
    </w:p>
    <w:p w14:paraId="73D2C82A" w14:textId="77777777" w:rsidR="00ED5E0F" w:rsidRPr="000F5DAC" w:rsidRDefault="00ED5E0F" w:rsidP="00ED5E0F">
      <w:pPr>
        <w:spacing w:after="0" w:line="276" w:lineRule="auto"/>
        <w:ind w:left="1988" w:hanging="1988"/>
        <w:rPr>
          <w:b/>
          <w:sz w:val="22"/>
          <w:szCs w:val="22"/>
          <w:lang w:val="en-US"/>
        </w:rPr>
      </w:pPr>
      <w:r>
        <w:rPr>
          <w:b/>
          <w:sz w:val="22"/>
          <w:szCs w:val="22"/>
          <w:lang w:val="en-US"/>
        </w:rPr>
        <w:t>Document for:           Decision</w:t>
      </w:r>
      <w:r w:rsidRPr="000F5DAC">
        <w:rPr>
          <w:b/>
          <w:sz w:val="22"/>
          <w:szCs w:val="22"/>
          <w:lang w:val="en-US"/>
        </w:rPr>
        <w:tab/>
      </w:r>
      <w:r w:rsidRPr="000F5DAC">
        <w:rPr>
          <w:b/>
          <w:sz w:val="22"/>
          <w:szCs w:val="22"/>
          <w:lang w:val="en-US"/>
        </w:rPr>
        <w:tab/>
      </w:r>
    </w:p>
    <w:p w14:paraId="7855F987" w14:textId="77777777" w:rsidR="00ED5E0F" w:rsidRPr="0052104F" w:rsidRDefault="00ED5E0F" w:rsidP="00ED5E0F">
      <w:pPr>
        <w:pStyle w:val="Heading1"/>
        <w:spacing w:before="120" w:after="60" w:line="276" w:lineRule="auto"/>
        <w:ind w:right="14"/>
        <w:rPr>
          <w:rFonts w:cs="Arial"/>
          <w:sz w:val="32"/>
          <w:szCs w:val="32"/>
        </w:rPr>
      </w:pPr>
      <w:r w:rsidRPr="0052104F">
        <w:rPr>
          <w:rFonts w:cs="Arial"/>
          <w:sz w:val="32"/>
          <w:szCs w:val="32"/>
        </w:rPr>
        <w:t xml:space="preserve">Introduction </w:t>
      </w:r>
    </w:p>
    <w:p w14:paraId="15529D11" w14:textId="2D7465CE" w:rsidR="00ED5E0F" w:rsidRPr="00D60E27" w:rsidRDefault="00ED5E0F" w:rsidP="00ED5E0F">
      <w:pPr>
        <w:rPr>
          <w:sz w:val="20"/>
          <w:szCs w:val="20"/>
          <w:lang w:val="en-GB" w:eastAsia="en-US"/>
        </w:rPr>
      </w:pPr>
      <w:r w:rsidRPr="008D57E8">
        <w:rPr>
          <w:color w:val="000000" w:themeColor="text1"/>
          <w:sz w:val="20"/>
          <w:szCs w:val="20"/>
          <w:lang w:val="en-GB" w:eastAsia="en-US"/>
        </w:rPr>
        <w:t>In RAN</w:t>
      </w:r>
      <w:r w:rsidR="008B40FA">
        <w:rPr>
          <w:color w:val="000000" w:themeColor="text1"/>
          <w:sz w:val="20"/>
          <w:szCs w:val="20"/>
          <w:lang w:val="en-GB" w:eastAsia="en-US"/>
        </w:rPr>
        <w:t>1#1</w:t>
      </w:r>
      <w:r w:rsidR="00184842">
        <w:rPr>
          <w:color w:val="000000" w:themeColor="text1"/>
          <w:sz w:val="20"/>
          <w:szCs w:val="20"/>
          <w:lang w:val="en-GB" w:eastAsia="en-US"/>
        </w:rPr>
        <w:t xml:space="preserve">10 and pre RAN1#110-bis-e offline discussion, </w:t>
      </w:r>
      <w:r w:rsidRPr="008D57E8">
        <w:rPr>
          <w:color w:val="000000" w:themeColor="text1"/>
          <w:sz w:val="20"/>
          <w:szCs w:val="20"/>
          <w:lang w:val="en-GB" w:eastAsia="en-US"/>
        </w:rPr>
        <w:t xml:space="preserve">the following </w:t>
      </w:r>
      <w:r w:rsidR="008B40FA">
        <w:rPr>
          <w:color w:val="000000" w:themeColor="text1"/>
          <w:sz w:val="20"/>
          <w:szCs w:val="20"/>
          <w:lang w:val="en-GB" w:eastAsia="en-US"/>
        </w:rPr>
        <w:t>agreements</w:t>
      </w:r>
      <w:r w:rsidR="00184842">
        <w:rPr>
          <w:color w:val="000000" w:themeColor="text1"/>
          <w:sz w:val="20"/>
          <w:szCs w:val="20"/>
          <w:lang w:val="en-GB" w:eastAsia="en-US"/>
        </w:rPr>
        <w:t xml:space="preserve"> and offline </w:t>
      </w:r>
      <w:r w:rsidR="00664C6D">
        <w:rPr>
          <w:color w:val="000000" w:themeColor="text1"/>
          <w:sz w:val="20"/>
          <w:szCs w:val="20"/>
          <w:lang w:val="en-GB" w:eastAsia="en-US"/>
        </w:rPr>
        <w:t xml:space="preserve">proposals </w:t>
      </w:r>
      <w:r w:rsidR="00664C6D" w:rsidRPr="008D57E8">
        <w:rPr>
          <w:color w:val="000000" w:themeColor="text1"/>
          <w:sz w:val="20"/>
          <w:szCs w:val="20"/>
          <w:lang w:val="en-GB" w:eastAsia="en-US"/>
        </w:rPr>
        <w:t>related</w:t>
      </w:r>
      <w:r w:rsidRPr="008D57E8">
        <w:rPr>
          <w:color w:val="000000" w:themeColor="text1"/>
          <w:sz w:val="20"/>
          <w:szCs w:val="20"/>
          <w:lang w:val="en-GB" w:eastAsia="en-US"/>
        </w:rPr>
        <w:t xml:space="preserve"> </w:t>
      </w:r>
      <w:r>
        <w:rPr>
          <w:sz w:val="20"/>
          <w:szCs w:val="20"/>
          <w:lang w:val="en-GB" w:eastAsia="en-US"/>
        </w:rPr>
        <w:t xml:space="preserve">to CSI enhancements </w:t>
      </w:r>
      <w:r w:rsidR="008B40FA">
        <w:rPr>
          <w:sz w:val="20"/>
          <w:szCs w:val="20"/>
          <w:lang w:val="en-GB" w:eastAsia="en-US"/>
        </w:rPr>
        <w:t>for medium/high speed UE and coherent joint transmission (CJT) multi-TRP (mTRP) were made.</w:t>
      </w:r>
      <w:r>
        <w:rPr>
          <w:sz w:val="20"/>
          <w:szCs w:val="20"/>
          <w:lang w:val="en-GB" w:eastAsia="en-US"/>
        </w:rPr>
        <w:t xml:space="preserve"> </w:t>
      </w:r>
    </w:p>
    <w:tbl>
      <w:tblPr>
        <w:tblStyle w:val="TableGrid"/>
        <w:tblW w:w="0" w:type="auto"/>
        <w:tblLook w:val="04A0" w:firstRow="1" w:lastRow="0" w:firstColumn="1" w:lastColumn="0" w:noHBand="0" w:noVBand="1"/>
      </w:tblPr>
      <w:tblGrid>
        <w:gridCol w:w="9016"/>
      </w:tblGrid>
      <w:tr w:rsidR="00ED5E0F" w:rsidRPr="00AA32ED" w14:paraId="35A93788" w14:textId="77777777" w:rsidTr="00DE2EC0">
        <w:tc>
          <w:tcPr>
            <w:tcW w:w="9016" w:type="dxa"/>
          </w:tcPr>
          <w:p w14:paraId="45A9E7DF" w14:textId="77777777" w:rsidR="0080547F" w:rsidRPr="00184842" w:rsidRDefault="0080547F" w:rsidP="0080547F">
            <w:pPr>
              <w:snapToGrid w:val="0"/>
              <w:rPr>
                <w:rFonts w:eastAsia="Batang"/>
                <w:color w:val="000000" w:themeColor="text1"/>
                <w:sz w:val="20"/>
                <w:szCs w:val="20"/>
                <w:lang w:val="en-GB" w:eastAsia="en-US"/>
              </w:rPr>
            </w:pPr>
            <w:r w:rsidRPr="00184842">
              <w:rPr>
                <w:rFonts w:eastAsia="Batang"/>
                <w:b/>
                <w:color w:val="000000" w:themeColor="text1"/>
                <w:sz w:val="20"/>
                <w:szCs w:val="20"/>
                <w:u w:val="single"/>
                <w:lang w:val="en-GB" w:eastAsia="en-US"/>
              </w:rPr>
              <w:t>Offline proposal 2.1</w:t>
            </w:r>
            <w:r w:rsidRPr="00184842">
              <w:rPr>
                <w:rFonts w:eastAsia="Batang"/>
                <w:color w:val="000000" w:themeColor="text1"/>
                <w:sz w:val="20"/>
                <w:szCs w:val="20"/>
                <w:lang w:val="en-GB" w:eastAsia="en-US"/>
              </w:rPr>
              <w:t>:</w:t>
            </w:r>
            <w:r w:rsidRPr="00184842">
              <w:rPr>
                <w:rFonts w:eastAsia="Batang"/>
                <w:i/>
                <w:color w:val="000000" w:themeColor="text1"/>
                <w:sz w:val="20"/>
                <w:szCs w:val="20"/>
                <w:lang w:val="en-GB" w:eastAsia="en-US"/>
              </w:rPr>
              <w:t xml:space="preserve"> </w:t>
            </w:r>
            <w:r w:rsidRPr="00184842">
              <w:rPr>
                <w:rFonts w:eastAsia="Batang"/>
                <w:color w:val="000000" w:themeColor="text1"/>
                <w:sz w:val="20"/>
                <w:szCs w:val="20"/>
                <w:lang w:val="en-GB" w:eastAsia="en-US"/>
              </w:rPr>
              <w:t>For the Rel-18 Type-II codebook refinement for high/medium velocities, down-select at least one from the following codebooks structures (by RAN1#110bis-e):</w:t>
            </w:r>
          </w:p>
          <w:p w14:paraId="223138D8" w14:textId="77777777" w:rsidR="0080547F" w:rsidRPr="00184842" w:rsidRDefault="0080547F" w:rsidP="0080547F">
            <w:pPr>
              <w:pStyle w:val="ListParagraph"/>
              <w:numPr>
                <w:ilvl w:val="0"/>
                <w:numId w:val="37"/>
              </w:numPr>
              <w:overflowPunct/>
              <w:autoSpaceDE/>
              <w:autoSpaceDN/>
              <w:adjustRightInd/>
              <w:snapToGrid w:val="0"/>
              <w:spacing w:after="0"/>
              <w:contextualSpacing w:val="0"/>
              <w:jc w:val="left"/>
              <w:textAlignment w:val="auto"/>
              <w:rPr>
                <w:rFonts w:eastAsia="Batang"/>
                <w:i/>
                <w:color w:val="000000" w:themeColor="text1"/>
                <w:lang w:eastAsia="en-US"/>
              </w:rPr>
            </w:pPr>
            <w:r w:rsidRPr="00184842">
              <w:rPr>
                <w:rFonts w:eastAsia="Batang"/>
                <w:color w:val="000000" w:themeColor="text1"/>
                <w:lang w:eastAsia="zh-CN"/>
              </w:rPr>
              <w:t xml:space="preserve">Alt1: Doppler-domain orthogonal DFT basis commonly selected for all SD/FD bases </w:t>
            </w:r>
            <w:r w:rsidRPr="00184842">
              <w:rPr>
                <w:rFonts w:eastAsia="Times New Roman"/>
                <w:color w:val="000000" w:themeColor="text1"/>
                <w:lang w:eastAsia="zh-CN"/>
              </w:rPr>
              <w:t>reusing the legacy</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184842">
              <w:rPr>
                <w:rFonts w:eastAsia="Times New Roman"/>
                <w:i/>
                <w:color w:val="000000" w:themeColor="text1"/>
                <w:lang w:eastAsia="zh-CN"/>
              </w:rPr>
              <w:t xml:space="preserve"> </w:t>
            </w:r>
            <w:r w:rsidRPr="00184842">
              <w:rPr>
                <w:rFonts w:eastAsia="Times New Roman"/>
                <w:color w:val="000000" w:themeColor="text1"/>
                <w:lang w:eastAsia="zh-CN"/>
              </w:rPr>
              <w:t>and</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184842">
              <w:rPr>
                <w:rFonts w:eastAsia="Batang"/>
                <w:i/>
                <w:color w:val="000000" w:themeColor="text1"/>
                <w:lang w:eastAsia="zh-CN"/>
              </w:rPr>
              <w:t xml:space="preserve">, </w:t>
            </w:r>
            <w:proofErr w:type="gramStart"/>
            <w:r w:rsidRPr="00184842">
              <w:rPr>
                <w:rFonts w:eastAsia="Batang"/>
                <w:color w:val="000000" w:themeColor="text1"/>
                <w:lang w:eastAsia="zh-CN"/>
              </w:rPr>
              <w:t>e.g.</w:t>
            </w:r>
            <w:proofErr w:type="gramEnd"/>
            <w:r w:rsidRPr="00184842">
              <w:rPr>
                <w:rFonts w:eastAsia="Batang"/>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sSup>
                <m:sSupPr>
                  <m:ctrlPr>
                    <w:rPr>
                      <w:rFonts w:ascii="Cambria Math" w:eastAsia="Cambria Math" w:hAnsi="Cambria Math"/>
                      <w:i/>
                      <w:iCs/>
                      <w:color w:val="000000" w:themeColor="text1"/>
                    </w:rPr>
                  </m:ctrlPr>
                </m:sSupPr>
                <m:e>
                  <m:d>
                    <m:dPr>
                      <m:ctrlPr>
                        <w:rPr>
                          <w:rFonts w:ascii="Cambria Math" w:hAnsi="Cambria Math"/>
                          <w:i/>
                          <w:color w:val="000000" w:themeColor="text1"/>
                        </w:rPr>
                      </m:ctrlPr>
                    </m:dPr>
                    <m:e>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d</m:t>
                          </m:r>
                        </m:sub>
                      </m:sSub>
                    </m:e>
                  </m:d>
                </m:e>
                <m:sup>
                  <m:r>
                    <w:rPr>
                      <w:rFonts w:ascii="Cambria Math" w:hAnsi="Cambria Math"/>
                      <w:color w:val="000000" w:themeColor="text1"/>
                    </w:rPr>
                    <m:t>H</m:t>
                  </m:r>
                </m:sup>
              </m:sSup>
            </m:oMath>
          </w:p>
          <w:p w14:paraId="555E8059" w14:textId="77777777" w:rsidR="0080547F" w:rsidRPr="00184842" w:rsidRDefault="0080547F" w:rsidP="0080547F">
            <w:pPr>
              <w:pStyle w:val="ListParagraph"/>
              <w:numPr>
                <w:ilvl w:val="1"/>
                <w:numId w:val="37"/>
              </w:numPr>
              <w:overflowPunct/>
              <w:autoSpaceDE/>
              <w:autoSpaceDN/>
              <w:adjustRightInd/>
              <w:snapToGrid w:val="0"/>
              <w:spacing w:after="0"/>
              <w:contextualSpacing w:val="0"/>
              <w:jc w:val="left"/>
              <w:textAlignment w:val="auto"/>
              <w:rPr>
                <w:rFonts w:eastAsia="Batang"/>
                <w:color w:val="000000" w:themeColor="text1"/>
                <w:lang w:eastAsia="en-US"/>
              </w:rPr>
            </w:pPr>
            <w:r w:rsidRPr="00184842">
              <w:rPr>
                <w:rFonts w:eastAsia="Batang"/>
                <w:color w:val="000000" w:themeColor="text1"/>
                <w:lang w:eastAsia="zh-CN"/>
              </w:rPr>
              <w:t>TBD (by RAN1#110bis): whether rotation is used or not</w:t>
            </w:r>
          </w:p>
          <w:p w14:paraId="256EB3EB" w14:textId="77777777" w:rsidR="0080547F" w:rsidRPr="00184842" w:rsidRDefault="0080547F" w:rsidP="0080547F">
            <w:pPr>
              <w:pStyle w:val="ListParagraph"/>
              <w:numPr>
                <w:ilvl w:val="1"/>
                <w:numId w:val="37"/>
              </w:numPr>
              <w:overflowPunct/>
              <w:autoSpaceDE/>
              <w:autoSpaceDN/>
              <w:adjustRightInd/>
              <w:snapToGrid w:val="0"/>
              <w:spacing w:after="0"/>
              <w:contextualSpacing w:val="0"/>
              <w:jc w:val="left"/>
              <w:textAlignment w:val="auto"/>
              <w:rPr>
                <w:rFonts w:eastAsia="Batang"/>
                <w:color w:val="000000" w:themeColor="text1"/>
                <w:lang w:eastAsia="en-US"/>
              </w:rPr>
            </w:pPr>
            <w:r w:rsidRPr="00184842">
              <w:rPr>
                <w:rFonts w:eastAsia="Batang"/>
                <w:color w:val="000000" w:themeColor="text1"/>
                <w:lang w:eastAsia="zh-CN"/>
              </w:rPr>
              <w:t>FFS: identical or different rotation factors for different SD components</w:t>
            </w:r>
          </w:p>
          <w:p w14:paraId="3F7DE712" w14:textId="77777777" w:rsidR="0080547F" w:rsidRPr="00184842" w:rsidRDefault="0080547F" w:rsidP="0080547F">
            <w:pPr>
              <w:pStyle w:val="ListParagraph"/>
              <w:numPr>
                <w:ilvl w:val="0"/>
                <w:numId w:val="37"/>
              </w:numPr>
              <w:overflowPunct/>
              <w:autoSpaceDE/>
              <w:autoSpaceDN/>
              <w:adjustRightInd/>
              <w:snapToGrid w:val="0"/>
              <w:spacing w:after="0"/>
              <w:contextualSpacing w:val="0"/>
              <w:jc w:val="left"/>
              <w:textAlignment w:val="auto"/>
              <w:rPr>
                <w:rFonts w:eastAsia="Times New Roman"/>
                <w:i/>
                <w:color w:val="000000" w:themeColor="text1"/>
                <w:lang w:eastAsia="en-US"/>
              </w:rPr>
            </w:pPr>
            <w:r w:rsidRPr="00184842">
              <w:rPr>
                <w:rFonts w:eastAsia="Times New Roman"/>
                <w:color w:val="000000" w:themeColor="text1"/>
                <w:lang w:eastAsia="zh-CN"/>
              </w:rPr>
              <w:t>Alt3. Doppler-domain basis is the identity (no Doppler-domain compression) reusing the legacy</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oMath>
            <w:r w:rsidRPr="00184842">
              <w:rPr>
                <w:rFonts w:eastAsia="Times New Roman"/>
                <w:i/>
                <w:color w:val="000000" w:themeColor="text1"/>
                <w:lang w:eastAsia="zh-CN"/>
              </w:rPr>
              <w:t xml:space="preserve">, </w:t>
            </w:r>
            <w:r w:rsidRPr="00184842">
              <w:rPr>
                <w:rFonts w:eastAsia="Times New Roman"/>
                <w:color w:val="000000" w:themeColor="text1"/>
                <w:lang w:eastAsia="zh-CN"/>
              </w:rPr>
              <w:t>and</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184842">
              <w:rPr>
                <w:rFonts w:eastAsia="Times New Roman"/>
                <w:i/>
                <w:color w:val="000000" w:themeColor="text1"/>
                <w:lang w:eastAsia="zh-CN"/>
              </w:rPr>
              <w:t xml:space="preserve">, </w:t>
            </w:r>
            <w:proofErr w:type="gramStart"/>
            <w:r w:rsidRPr="00184842">
              <w:rPr>
                <w:rFonts w:eastAsia="Times New Roman"/>
                <w:i/>
                <w:color w:val="000000" w:themeColor="text1"/>
                <w:lang w:eastAsia="zh-CN"/>
              </w:rPr>
              <w:t>e.g.</w:t>
            </w:r>
            <w:proofErr w:type="gramEnd"/>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sSup>
                <m:sSupPr>
                  <m:ctrlPr>
                    <w:rPr>
                      <w:rFonts w:ascii="Cambria Math" w:eastAsia="Cambria Math" w:hAnsi="Cambria Math"/>
                      <w:i/>
                      <w:iCs/>
                      <w:color w:val="000000" w:themeColor="text1"/>
                    </w:rPr>
                  </m:ctrlPr>
                </m:sSupPr>
                <m:e>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r>
                    <w:rPr>
                      <w:rFonts w:ascii="Cambria Math" w:hAnsi="Cambria Math"/>
                      <w:color w:val="000000" w:themeColor="text1"/>
                    </w:rPr>
                    <m:t>⨂</m:t>
                  </m:r>
                  <m:r>
                    <m:rPr>
                      <m:sty m:val="bi"/>
                    </m:rPr>
                    <w:rPr>
                      <w:rFonts w:ascii="Cambria Math" w:eastAsia="Cambria Math" w:hAnsi="Cambria Math"/>
                      <w:color w:val="000000" w:themeColor="text1"/>
                    </w:rPr>
                    <m:t>I</m:t>
                  </m:r>
                  <m:r>
                    <w:rPr>
                      <w:rFonts w:ascii="Cambria Math" w:hAnsi="Cambria Math"/>
                      <w:color w:val="000000" w:themeColor="text1"/>
                    </w:rPr>
                    <m:t>)</m:t>
                  </m:r>
                </m:e>
                <m:sup>
                  <m:r>
                    <w:rPr>
                      <w:rFonts w:ascii="Cambria Math" w:hAnsi="Cambria Math"/>
                      <w:color w:val="000000" w:themeColor="text1"/>
                    </w:rPr>
                    <m:t>H</m:t>
                  </m:r>
                </m:sup>
              </m:sSup>
            </m:oMath>
          </w:p>
          <w:p w14:paraId="5C166F22" w14:textId="77777777" w:rsidR="0080547F" w:rsidRPr="00184842" w:rsidRDefault="0080547F" w:rsidP="0080547F">
            <w:pPr>
              <w:snapToGrid w:val="0"/>
              <w:rPr>
                <w:rFonts w:eastAsia="Batang"/>
                <w:color w:val="000000" w:themeColor="text1"/>
                <w:sz w:val="20"/>
                <w:szCs w:val="20"/>
                <w:lang w:val="en-GB" w:eastAsia="zh-CN"/>
              </w:rPr>
            </w:pPr>
            <w:r w:rsidRPr="00184842">
              <w:rPr>
                <w:rFonts w:eastAsia="Batang"/>
                <w:color w:val="000000" w:themeColor="text1"/>
                <w:sz w:val="20"/>
                <w:szCs w:val="20"/>
                <w:lang w:val="en-GB" w:eastAsia="zh-CN"/>
              </w:rPr>
              <w:t>In addition:</w:t>
            </w:r>
          </w:p>
          <w:p w14:paraId="63B26422" w14:textId="77777777" w:rsidR="0080547F" w:rsidRPr="00184842" w:rsidRDefault="0080547F" w:rsidP="0080547F">
            <w:pPr>
              <w:pStyle w:val="ListParagraph"/>
              <w:numPr>
                <w:ilvl w:val="0"/>
                <w:numId w:val="36"/>
              </w:numPr>
              <w:overflowPunct/>
              <w:autoSpaceDE/>
              <w:autoSpaceDN/>
              <w:adjustRightInd/>
              <w:snapToGrid w:val="0"/>
              <w:spacing w:after="0"/>
              <w:contextualSpacing w:val="0"/>
              <w:jc w:val="left"/>
              <w:textAlignment w:val="auto"/>
              <w:rPr>
                <w:rFonts w:eastAsia="Batang"/>
                <w:color w:val="000000" w:themeColor="text1"/>
                <w:lang w:eastAsia="zh-CN"/>
              </w:rPr>
            </w:pPr>
            <w:r w:rsidRPr="00184842">
              <w:rPr>
                <w:rFonts w:eastAsia="Batang"/>
                <w:color w:val="000000" w:themeColor="text1"/>
                <w:lang w:eastAsia="zh-CN"/>
              </w:rPr>
              <w:t>Note: Detailed designs for SD/FD bases including the associated UCI parameters follow the legacy specification</w:t>
            </w:r>
          </w:p>
          <w:p w14:paraId="4DB8650F" w14:textId="77777777" w:rsidR="0080547F" w:rsidRPr="00184842" w:rsidRDefault="0080547F" w:rsidP="0080547F">
            <w:pPr>
              <w:pStyle w:val="ListParagraph"/>
              <w:numPr>
                <w:ilvl w:val="0"/>
                <w:numId w:val="36"/>
              </w:numPr>
              <w:overflowPunct/>
              <w:autoSpaceDE/>
              <w:autoSpaceDN/>
              <w:adjustRightInd/>
              <w:snapToGrid w:val="0"/>
              <w:spacing w:after="0"/>
              <w:contextualSpacing w:val="0"/>
              <w:jc w:val="left"/>
              <w:textAlignment w:val="auto"/>
              <w:rPr>
                <w:rFonts w:eastAsia="Batang"/>
                <w:color w:val="000000" w:themeColor="text1"/>
                <w:lang w:eastAsia="zh-CN"/>
              </w:rPr>
            </w:pPr>
            <w:r w:rsidRPr="00184842">
              <w:rPr>
                <w:rFonts w:eastAsia="Batang"/>
                <w:color w:val="000000" w:themeColor="text1"/>
                <w:lang w:eastAsia="zh-CN"/>
              </w:rPr>
              <w:t xml:space="preserve">FFS: Whether one CSI reporting instance includes </w:t>
            </w:r>
            <w:r w:rsidRPr="00184842">
              <w:rPr>
                <w:rFonts w:eastAsia="Times New Roman"/>
                <w:color w:val="000000" w:themeColor="text1"/>
                <w:lang w:eastAsia="zh-CN"/>
              </w:rPr>
              <w:t xml:space="preserve">multiple </w:t>
            </w:r>
            <m:oMath>
              <m:sSub>
                <m:sSubPr>
                  <m:ctrlPr>
                    <w:rPr>
                      <w:rFonts w:ascii="Cambria Math" w:eastAsia="Cambria Math" w:hAnsi="Cambria Math"/>
                      <w:iCs/>
                      <w:color w:val="000000" w:themeColor="text1"/>
                    </w:rPr>
                  </m:ctrlPr>
                </m:sSubPr>
                <m:e>
                  <m:r>
                    <m:rPr>
                      <m:sty m:val="b"/>
                    </m:rPr>
                    <w:rPr>
                      <w:rFonts w:ascii="Cambria Math" w:hAnsi="Cambria Math"/>
                      <w:color w:val="000000" w:themeColor="text1"/>
                    </w:rPr>
                    <m:t>W</m:t>
                  </m:r>
                </m:e>
                <m:sub>
                  <m:r>
                    <m:rPr>
                      <m:sty m:val="p"/>
                    </m:rPr>
                    <w:rPr>
                      <w:rFonts w:ascii="Cambria Math" w:hAnsi="Cambria Math"/>
                      <w:color w:val="000000" w:themeColor="text1"/>
                    </w:rPr>
                    <m:t>2</m:t>
                  </m:r>
                </m:sub>
              </m:sSub>
            </m:oMath>
            <w:r w:rsidRPr="00184842">
              <w:rPr>
                <w:rFonts w:eastAsia="Times New Roman"/>
                <w:color w:val="000000" w:themeColor="text1"/>
                <w:lang w:eastAsia="zh-CN"/>
              </w:rPr>
              <w:t xml:space="preserve"> and a single </w:t>
            </w:r>
            <m:oMath>
              <m:sSub>
                <m:sSubPr>
                  <m:ctrlPr>
                    <w:rPr>
                      <w:rFonts w:ascii="Cambria Math" w:eastAsia="Cambria Math" w:hAnsi="Cambria Math"/>
                      <w:iCs/>
                      <w:color w:val="000000" w:themeColor="text1"/>
                    </w:rPr>
                  </m:ctrlPr>
                </m:sSubPr>
                <m:e>
                  <m:r>
                    <m:rPr>
                      <m:sty m:val="b"/>
                    </m:rPr>
                    <w:rPr>
                      <w:rFonts w:ascii="Cambria Math" w:hAnsi="Cambria Math"/>
                      <w:color w:val="000000" w:themeColor="text1"/>
                    </w:rPr>
                    <m:t>W</m:t>
                  </m:r>
                </m:e>
                <m:sub>
                  <m:r>
                    <m:rPr>
                      <m:sty m:val="p"/>
                    </m:rPr>
                    <w:rPr>
                      <w:rFonts w:ascii="Cambria Math" w:hAnsi="Cambria Math"/>
                      <w:color w:val="000000" w:themeColor="text1"/>
                    </w:rPr>
                    <m:t>1</m:t>
                  </m:r>
                </m:sub>
              </m:sSub>
            </m:oMath>
            <w:r w:rsidRPr="00184842">
              <w:rPr>
                <w:rFonts w:eastAsia="Times New Roman"/>
                <w:color w:val="000000" w:themeColor="text1"/>
                <w:lang w:eastAsia="zh-CN"/>
              </w:rPr>
              <w:t xml:space="preserve"> and </w:t>
            </w:r>
            <m:oMath>
              <m:sSub>
                <m:sSubPr>
                  <m:ctrlPr>
                    <w:rPr>
                      <w:rFonts w:ascii="Cambria Math" w:eastAsia="Cambria Math" w:hAnsi="Cambria Math"/>
                      <w:iCs/>
                      <w:color w:val="000000" w:themeColor="text1"/>
                    </w:rPr>
                  </m:ctrlPr>
                </m:sSubPr>
                <m:e>
                  <m:r>
                    <m:rPr>
                      <m:sty m:val="b"/>
                    </m:rPr>
                    <w:rPr>
                      <w:rFonts w:ascii="Cambria Math" w:hAnsi="Cambria Math"/>
                      <w:color w:val="000000" w:themeColor="text1"/>
                    </w:rPr>
                    <m:t>W</m:t>
                  </m:r>
                </m:e>
                <m:sub>
                  <m:r>
                    <m:rPr>
                      <m:sty m:val="p"/>
                    </m:rPr>
                    <w:rPr>
                      <w:rFonts w:ascii="Cambria Math" w:hAnsi="Cambria Math"/>
                      <w:color w:val="000000" w:themeColor="text1"/>
                    </w:rPr>
                    <m:t>f</m:t>
                  </m:r>
                </m:sub>
              </m:sSub>
            </m:oMath>
            <w:r w:rsidRPr="00184842">
              <w:rPr>
                <w:rFonts w:eastAsia="Times New Roman"/>
                <w:color w:val="000000" w:themeColor="text1"/>
                <w:lang w:eastAsia="zh-CN"/>
              </w:rPr>
              <w:t xml:space="preserve"> report.</w:t>
            </w:r>
          </w:p>
          <w:p w14:paraId="3609E231" w14:textId="77777777" w:rsidR="0080547F" w:rsidRPr="00184842" w:rsidRDefault="0080547F" w:rsidP="0080547F">
            <w:pPr>
              <w:pStyle w:val="ListParagraph"/>
              <w:numPr>
                <w:ilvl w:val="0"/>
                <w:numId w:val="36"/>
              </w:numPr>
              <w:overflowPunct/>
              <w:autoSpaceDE/>
              <w:autoSpaceDN/>
              <w:adjustRightInd/>
              <w:snapToGrid w:val="0"/>
              <w:spacing w:after="0"/>
              <w:contextualSpacing w:val="0"/>
              <w:jc w:val="left"/>
              <w:textAlignment w:val="auto"/>
              <w:rPr>
                <w:rFonts w:eastAsia="Batang"/>
                <w:color w:val="000000" w:themeColor="text1"/>
                <w:lang w:eastAsia="zh-CN"/>
              </w:rPr>
            </w:pPr>
            <w:r w:rsidRPr="00184842">
              <w:rPr>
                <w:rFonts w:eastAsia="Batang"/>
                <w:color w:val="000000" w:themeColor="text1"/>
                <w:lang w:eastAsia="en-US"/>
              </w:rPr>
              <w:t>FFS: Whether Doppler-/time-domain (DD/TD) basis vector length (N</w:t>
            </w:r>
            <w:r w:rsidRPr="00184842">
              <w:rPr>
                <w:rFonts w:eastAsia="Batang"/>
                <w:color w:val="000000" w:themeColor="text1"/>
                <w:vertAlign w:val="subscript"/>
                <w:lang w:eastAsia="en-US"/>
              </w:rPr>
              <w:t>4</w:t>
            </w:r>
            <w:r w:rsidRPr="00184842">
              <w:rPr>
                <w:rFonts w:eastAsia="Batang"/>
                <w:color w:val="000000" w:themeColor="text1"/>
                <w:lang w:eastAsia="en-US"/>
              </w:rPr>
              <w:t>) is RRC-configured or reported by the UE</w:t>
            </w:r>
          </w:p>
          <w:p w14:paraId="3437414D" w14:textId="77777777" w:rsidR="0080547F" w:rsidRPr="00184842" w:rsidRDefault="0080547F" w:rsidP="0080547F">
            <w:pPr>
              <w:pStyle w:val="ListParagraph"/>
              <w:numPr>
                <w:ilvl w:val="0"/>
                <w:numId w:val="36"/>
              </w:numPr>
              <w:overflowPunct/>
              <w:autoSpaceDE/>
              <w:autoSpaceDN/>
              <w:adjustRightInd/>
              <w:snapToGrid w:val="0"/>
              <w:spacing w:after="0"/>
              <w:contextualSpacing w:val="0"/>
              <w:jc w:val="left"/>
              <w:textAlignment w:val="auto"/>
              <w:rPr>
                <w:rFonts w:eastAsia="Batang"/>
                <w:color w:val="000000" w:themeColor="text1"/>
                <w:lang w:eastAsia="zh-CN"/>
              </w:rPr>
            </w:pPr>
            <w:r w:rsidRPr="00184842">
              <w:rPr>
                <w:rFonts w:eastAsia="Batang"/>
                <w:color w:val="000000" w:themeColor="text1"/>
                <w:lang w:eastAsia="en-US"/>
              </w:rPr>
              <w:t>FFS: Whether the number of selected DD/TD basis vectors (for Alt1 and Alt2) is RRC-configured or reported by the UE</w:t>
            </w:r>
          </w:p>
          <w:p w14:paraId="342B2EE8" w14:textId="78D3D1BC" w:rsidR="008847E4" w:rsidRPr="00184842" w:rsidRDefault="008847E4" w:rsidP="0080547F">
            <w:pPr>
              <w:snapToGrid w:val="0"/>
              <w:rPr>
                <w:rFonts w:eastAsia="Batang"/>
                <w:b/>
                <w:color w:val="000000" w:themeColor="text1"/>
                <w:sz w:val="20"/>
                <w:szCs w:val="20"/>
                <w:u w:val="single"/>
                <w:lang w:val="en-GB" w:eastAsia="en-US"/>
              </w:rPr>
            </w:pPr>
          </w:p>
          <w:p w14:paraId="433660E3" w14:textId="77777777" w:rsidR="008847E4" w:rsidRPr="00184842" w:rsidRDefault="008847E4" w:rsidP="008847E4">
            <w:pPr>
              <w:tabs>
                <w:tab w:val="left" w:pos="2911"/>
              </w:tabs>
              <w:rPr>
                <w:rFonts w:eastAsia="Batang"/>
                <w:color w:val="000000" w:themeColor="text1"/>
                <w:sz w:val="20"/>
                <w:szCs w:val="20"/>
                <w:lang w:val="en-GB" w:eastAsia="en-US"/>
              </w:rPr>
            </w:pPr>
            <w:r w:rsidRPr="00184842">
              <w:rPr>
                <w:rFonts w:eastAsia="Batang"/>
                <w:b/>
                <w:color w:val="000000" w:themeColor="text1"/>
                <w:sz w:val="20"/>
                <w:szCs w:val="20"/>
                <w:u w:val="single"/>
                <w:lang w:val="en-GB" w:eastAsia="en-US"/>
              </w:rPr>
              <w:t>Offline proposal 2.2</w:t>
            </w:r>
            <w:r w:rsidRPr="00184842">
              <w:rPr>
                <w:rFonts w:eastAsia="Batang"/>
                <w:color w:val="000000" w:themeColor="text1"/>
                <w:sz w:val="20"/>
                <w:szCs w:val="20"/>
                <w:lang w:val="en-GB" w:eastAsia="en-US"/>
              </w:rPr>
              <w:t>:</w:t>
            </w:r>
            <w:r w:rsidRPr="00184842">
              <w:rPr>
                <w:rFonts w:eastAsia="Batang"/>
                <w:i/>
                <w:color w:val="000000" w:themeColor="text1"/>
                <w:sz w:val="20"/>
                <w:szCs w:val="20"/>
                <w:lang w:val="en-GB" w:eastAsia="en-US"/>
              </w:rPr>
              <w:t xml:space="preserve"> </w:t>
            </w:r>
            <w:r w:rsidRPr="00184842">
              <w:rPr>
                <w:rFonts w:eastAsia="Batang"/>
                <w:color w:val="000000" w:themeColor="text1"/>
                <w:sz w:val="20"/>
                <w:szCs w:val="20"/>
                <w:lang w:val="en-GB" w:eastAsia="en-US"/>
              </w:rPr>
              <w:t>For the Rel-18 Type-II codebook refinement for high/medium velocities, support the following codebook structure where N</w:t>
            </w:r>
            <w:r w:rsidRPr="00184842">
              <w:rPr>
                <w:rFonts w:eastAsia="Batang"/>
                <w:color w:val="000000" w:themeColor="text1"/>
                <w:sz w:val="20"/>
                <w:szCs w:val="20"/>
                <w:vertAlign w:val="subscript"/>
                <w:lang w:val="en-GB" w:eastAsia="en-US"/>
              </w:rPr>
              <w:t xml:space="preserve">4 </w:t>
            </w:r>
            <w:r w:rsidRPr="00184842">
              <w:rPr>
                <w:rFonts w:eastAsia="Batang"/>
                <w:color w:val="000000" w:themeColor="text1"/>
                <w:sz w:val="20"/>
                <w:szCs w:val="20"/>
                <w:lang w:val="en-GB" w:eastAsia="en-US"/>
              </w:rPr>
              <w:t xml:space="preserve">is gNB-configured via higher-layer </w:t>
            </w:r>
            <w:proofErr w:type="spellStart"/>
            <w:r w:rsidRPr="00184842">
              <w:rPr>
                <w:rFonts w:eastAsia="Batang"/>
                <w:color w:val="000000" w:themeColor="text1"/>
                <w:sz w:val="20"/>
                <w:szCs w:val="20"/>
                <w:lang w:val="en-GB" w:eastAsia="en-US"/>
              </w:rPr>
              <w:t>signaling</w:t>
            </w:r>
            <w:proofErr w:type="spellEnd"/>
            <w:r w:rsidRPr="00184842">
              <w:rPr>
                <w:rFonts w:eastAsia="Batang"/>
                <w:color w:val="000000" w:themeColor="text1"/>
                <w:sz w:val="20"/>
                <w:szCs w:val="20"/>
                <w:lang w:val="en-GB" w:eastAsia="en-US"/>
              </w:rPr>
              <w:t>:</w:t>
            </w:r>
          </w:p>
          <w:p w14:paraId="182FB82A" w14:textId="77777777" w:rsidR="008847E4" w:rsidRPr="00184842" w:rsidRDefault="008847E4" w:rsidP="008847E4">
            <w:pPr>
              <w:pStyle w:val="ListParagraph"/>
              <w:numPr>
                <w:ilvl w:val="0"/>
                <w:numId w:val="37"/>
              </w:numPr>
              <w:overflowPunct/>
              <w:autoSpaceDE/>
              <w:autoSpaceDN/>
              <w:adjustRightInd/>
              <w:snapToGrid w:val="0"/>
              <w:spacing w:after="0"/>
              <w:contextualSpacing w:val="0"/>
              <w:jc w:val="left"/>
              <w:textAlignment w:val="auto"/>
              <w:rPr>
                <w:rFonts w:eastAsia="Times New Roman"/>
                <w:i/>
                <w:color w:val="000000" w:themeColor="text1"/>
                <w:lang w:eastAsia="en-US"/>
              </w:rPr>
            </w:pPr>
            <w:r w:rsidRPr="00184842">
              <w:rPr>
                <w:rFonts w:eastAsia="Batang"/>
                <w:color w:val="000000" w:themeColor="text1"/>
                <w:lang w:eastAsia="zh-CN"/>
              </w:rPr>
              <w:t xml:space="preserve">For </w:t>
            </w:r>
            <w:r w:rsidRPr="00184842">
              <w:rPr>
                <w:rFonts w:eastAsia="Batang"/>
                <w:color w:val="000000" w:themeColor="text1"/>
                <w:lang w:eastAsia="en-US"/>
              </w:rPr>
              <w:t>N</w:t>
            </w:r>
            <w:r w:rsidRPr="00184842">
              <w:rPr>
                <w:rFonts w:eastAsia="Batang"/>
                <w:color w:val="000000" w:themeColor="text1"/>
                <w:vertAlign w:val="subscript"/>
                <w:lang w:eastAsia="en-US"/>
              </w:rPr>
              <w:t>4</w:t>
            </w:r>
            <w:proofErr w:type="gramStart"/>
            <w:r w:rsidRPr="00184842">
              <w:rPr>
                <w:rFonts w:eastAsia="Batang"/>
                <w:color w:val="000000" w:themeColor="text1"/>
                <w:lang w:eastAsia="zh-CN"/>
              </w:rPr>
              <w:t>=[</w:t>
            </w:r>
            <w:proofErr w:type="gramEnd"/>
            <w:r w:rsidRPr="00184842">
              <w:rPr>
                <w:rFonts w:eastAsia="Batang"/>
                <w:color w:val="000000" w:themeColor="text1"/>
                <w:lang w:eastAsia="zh-CN"/>
              </w:rPr>
              <w:t xml:space="preserve">1], </w:t>
            </w:r>
            <w:r w:rsidRPr="00184842">
              <w:rPr>
                <w:rFonts w:eastAsia="Times New Roman"/>
                <w:color w:val="000000" w:themeColor="text1"/>
                <w:lang w:eastAsia="zh-CN"/>
              </w:rPr>
              <w:t>Doppler-domain basis is the identity (no Doppler-domain compression) reusing the legacy</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oMath>
            <w:r w:rsidRPr="00184842">
              <w:rPr>
                <w:rFonts w:eastAsia="Times New Roman"/>
                <w:i/>
                <w:color w:val="000000" w:themeColor="text1"/>
                <w:lang w:eastAsia="zh-CN"/>
              </w:rPr>
              <w:t xml:space="preserve">, </w:t>
            </w:r>
            <w:r w:rsidRPr="00184842">
              <w:rPr>
                <w:rFonts w:eastAsia="Times New Roman"/>
                <w:color w:val="000000" w:themeColor="text1"/>
                <w:lang w:eastAsia="zh-CN"/>
              </w:rPr>
              <w:t>and</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184842">
              <w:rPr>
                <w:rFonts w:eastAsia="Times New Roman"/>
                <w:i/>
                <w:color w:val="000000" w:themeColor="text1"/>
                <w:lang w:eastAsia="zh-CN"/>
              </w:rPr>
              <w:t xml:space="preserve">, e.g.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sSup>
                <m:sSupPr>
                  <m:ctrlPr>
                    <w:rPr>
                      <w:rFonts w:ascii="Cambria Math" w:eastAsia="Cambria Math" w:hAnsi="Cambria Math"/>
                      <w:i/>
                      <w:iCs/>
                      <w:color w:val="000000" w:themeColor="text1"/>
                    </w:rPr>
                  </m:ctrlPr>
                </m:sSupPr>
                <m:e>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r>
                    <w:rPr>
                      <w:rFonts w:ascii="Cambria Math" w:hAnsi="Cambria Math"/>
                      <w:color w:val="000000" w:themeColor="text1"/>
                    </w:rPr>
                    <m:t>⨂</m:t>
                  </m:r>
                  <m:r>
                    <m:rPr>
                      <m:sty m:val="bi"/>
                    </m:rPr>
                    <w:rPr>
                      <w:rFonts w:ascii="Cambria Math" w:eastAsia="Cambria Math" w:hAnsi="Cambria Math"/>
                      <w:color w:val="000000" w:themeColor="text1"/>
                    </w:rPr>
                    <m:t>I</m:t>
                  </m:r>
                  <m:r>
                    <w:rPr>
                      <w:rFonts w:ascii="Cambria Math" w:hAnsi="Cambria Math"/>
                      <w:color w:val="000000" w:themeColor="text1"/>
                    </w:rPr>
                    <m:t>)</m:t>
                  </m:r>
                </m:e>
                <m:sup>
                  <m:r>
                    <w:rPr>
                      <w:rFonts w:ascii="Cambria Math" w:hAnsi="Cambria Math"/>
                      <w:color w:val="000000" w:themeColor="text1"/>
                    </w:rPr>
                    <m:t>H</m:t>
                  </m:r>
                </m:sup>
              </m:sSup>
            </m:oMath>
          </w:p>
          <w:p w14:paraId="79B8D29C" w14:textId="77777777" w:rsidR="008847E4" w:rsidRPr="00184842" w:rsidRDefault="008847E4" w:rsidP="008847E4">
            <w:pPr>
              <w:pStyle w:val="ListParagraph"/>
              <w:numPr>
                <w:ilvl w:val="0"/>
                <w:numId w:val="37"/>
              </w:numPr>
              <w:overflowPunct/>
              <w:autoSpaceDE/>
              <w:autoSpaceDN/>
              <w:adjustRightInd/>
              <w:snapToGrid w:val="0"/>
              <w:spacing w:after="0"/>
              <w:contextualSpacing w:val="0"/>
              <w:jc w:val="left"/>
              <w:textAlignment w:val="auto"/>
              <w:rPr>
                <w:rFonts w:eastAsia="Batang"/>
                <w:i/>
                <w:color w:val="000000" w:themeColor="text1"/>
                <w:lang w:eastAsia="en-US"/>
              </w:rPr>
            </w:pPr>
            <w:r w:rsidRPr="00184842">
              <w:rPr>
                <w:rFonts w:eastAsia="Batang"/>
                <w:color w:val="000000" w:themeColor="text1"/>
                <w:lang w:eastAsia="zh-CN"/>
              </w:rPr>
              <w:t xml:space="preserve">For </w:t>
            </w:r>
            <w:r w:rsidRPr="00184842">
              <w:rPr>
                <w:rFonts w:eastAsia="Batang"/>
                <w:color w:val="000000" w:themeColor="text1"/>
                <w:lang w:eastAsia="en-US"/>
              </w:rPr>
              <w:t>N</w:t>
            </w:r>
            <w:r w:rsidRPr="00184842">
              <w:rPr>
                <w:rFonts w:eastAsia="Batang"/>
                <w:color w:val="000000" w:themeColor="text1"/>
                <w:vertAlign w:val="subscript"/>
                <w:lang w:eastAsia="en-US"/>
              </w:rPr>
              <w:t>4</w:t>
            </w:r>
            <w:proofErr w:type="gramStart"/>
            <w:r w:rsidRPr="00184842">
              <w:rPr>
                <w:rFonts w:eastAsia="Batang"/>
                <w:color w:val="000000" w:themeColor="text1"/>
                <w:lang w:eastAsia="zh-CN"/>
              </w:rPr>
              <w:t>&gt;[</w:t>
            </w:r>
            <w:proofErr w:type="gramEnd"/>
            <w:r w:rsidRPr="00184842">
              <w:rPr>
                <w:rFonts w:eastAsia="Batang"/>
                <w:color w:val="000000" w:themeColor="text1"/>
                <w:lang w:eastAsia="zh-CN"/>
              </w:rPr>
              <w:t xml:space="preserve">1], Doppler-domain orthogonal DFT basis commonly selected for all SD/FD bases </w:t>
            </w:r>
            <w:r w:rsidRPr="00184842">
              <w:rPr>
                <w:rFonts w:eastAsia="Times New Roman"/>
                <w:color w:val="000000" w:themeColor="text1"/>
                <w:lang w:eastAsia="zh-CN"/>
              </w:rPr>
              <w:t>reusing the legacy</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184842">
              <w:rPr>
                <w:rFonts w:eastAsia="Times New Roman"/>
                <w:i/>
                <w:color w:val="000000" w:themeColor="text1"/>
                <w:lang w:eastAsia="zh-CN"/>
              </w:rPr>
              <w:t xml:space="preserve"> </w:t>
            </w:r>
            <w:r w:rsidRPr="00184842">
              <w:rPr>
                <w:rFonts w:eastAsia="Times New Roman"/>
                <w:color w:val="000000" w:themeColor="text1"/>
                <w:lang w:eastAsia="zh-CN"/>
              </w:rPr>
              <w:t>and</w:t>
            </w:r>
            <w:r w:rsidRPr="00184842">
              <w:rPr>
                <w:rFonts w:eastAsia="Times New Roman"/>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184842">
              <w:rPr>
                <w:rFonts w:eastAsia="Batang"/>
                <w:i/>
                <w:color w:val="000000" w:themeColor="text1"/>
                <w:lang w:eastAsia="zh-CN"/>
              </w:rPr>
              <w:t xml:space="preserve">, </w:t>
            </w:r>
            <w:r w:rsidRPr="00184842">
              <w:rPr>
                <w:rFonts w:eastAsia="Batang"/>
                <w:color w:val="000000" w:themeColor="text1"/>
                <w:lang w:eastAsia="zh-CN"/>
              </w:rPr>
              <w:t>e.g.</w:t>
            </w:r>
            <w:r w:rsidRPr="00184842">
              <w:rPr>
                <w:rFonts w:eastAsia="Batang"/>
                <w:i/>
                <w:color w:val="000000" w:themeColor="text1"/>
                <w:lang w:eastAsia="zh-CN"/>
              </w:rPr>
              <w:t xml:space="preserve"> </w:t>
            </w:r>
            <m:oMath>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2</m:t>
                  </m:r>
                </m:sub>
              </m:sSub>
              <m:sSup>
                <m:sSupPr>
                  <m:ctrlPr>
                    <w:rPr>
                      <w:rFonts w:ascii="Cambria Math" w:eastAsia="Cambria Math" w:hAnsi="Cambria Math"/>
                      <w:i/>
                      <w:iCs/>
                      <w:color w:val="000000" w:themeColor="text1"/>
                    </w:rPr>
                  </m:ctrlPr>
                </m:sSupPr>
                <m:e>
                  <m:d>
                    <m:dPr>
                      <m:ctrlPr>
                        <w:rPr>
                          <w:rFonts w:ascii="Cambria Math" w:hAnsi="Cambria Math"/>
                          <w:i/>
                          <w:color w:val="000000" w:themeColor="text1"/>
                        </w:rPr>
                      </m:ctrlPr>
                    </m:dPr>
                    <m:e>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d</m:t>
                          </m:r>
                        </m:sub>
                      </m:sSub>
                    </m:e>
                  </m:d>
                </m:e>
                <m:sup>
                  <m:r>
                    <w:rPr>
                      <w:rFonts w:ascii="Cambria Math" w:hAnsi="Cambria Math"/>
                      <w:color w:val="000000" w:themeColor="text1"/>
                    </w:rPr>
                    <m:t>H</m:t>
                  </m:r>
                </m:sup>
              </m:sSup>
            </m:oMath>
          </w:p>
          <w:p w14:paraId="4274A315" w14:textId="77777777" w:rsidR="008847E4" w:rsidRPr="00184842" w:rsidRDefault="008847E4" w:rsidP="008847E4">
            <w:pPr>
              <w:pStyle w:val="ListParagraph"/>
              <w:numPr>
                <w:ilvl w:val="1"/>
                <w:numId w:val="37"/>
              </w:numPr>
              <w:overflowPunct/>
              <w:autoSpaceDE/>
              <w:autoSpaceDN/>
              <w:adjustRightInd/>
              <w:snapToGrid w:val="0"/>
              <w:spacing w:after="0"/>
              <w:contextualSpacing w:val="0"/>
              <w:jc w:val="left"/>
              <w:textAlignment w:val="auto"/>
              <w:rPr>
                <w:rFonts w:eastAsia="Batang"/>
                <w:color w:val="000000" w:themeColor="text1"/>
                <w:lang w:eastAsia="en-US"/>
              </w:rPr>
            </w:pPr>
            <w:r w:rsidRPr="00184842">
              <w:rPr>
                <w:rFonts w:eastAsia="Batang"/>
                <w:color w:val="000000" w:themeColor="text1"/>
                <w:lang w:eastAsia="zh-CN"/>
              </w:rPr>
              <w:t>TBD (by RAN1#110bis): whether rotation is used or not</w:t>
            </w:r>
          </w:p>
          <w:p w14:paraId="0FA13293" w14:textId="77777777" w:rsidR="008847E4" w:rsidRPr="00184842" w:rsidRDefault="008847E4" w:rsidP="008847E4">
            <w:pPr>
              <w:pStyle w:val="ListParagraph"/>
              <w:numPr>
                <w:ilvl w:val="1"/>
                <w:numId w:val="37"/>
              </w:numPr>
              <w:overflowPunct/>
              <w:autoSpaceDE/>
              <w:autoSpaceDN/>
              <w:adjustRightInd/>
              <w:snapToGrid w:val="0"/>
              <w:spacing w:after="0"/>
              <w:contextualSpacing w:val="0"/>
              <w:jc w:val="left"/>
              <w:textAlignment w:val="auto"/>
              <w:rPr>
                <w:rFonts w:eastAsia="Batang"/>
                <w:color w:val="000000" w:themeColor="text1"/>
                <w:lang w:eastAsia="en-US"/>
              </w:rPr>
            </w:pPr>
            <w:r w:rsidRPr="00184842">
              <w:rPr>
                <w:rFonts w:eastAsia="Batang"/>
                <w:color w:val="000000" w:themeColor="text1"/>
                <w:lang w:eastAsia="zh-CN"/>
              </w:rPr>
              <w:t>FFS: identical or different rotation factors for different SD components</w:t>
            </w:r>
          </w:p>
          <w:p w14:paraId="712212C1" w14:textId="77777777" w:rsidR="008847E4" w:rsidRPr="00184842" w:rsidRDefault="008847E4" w:rsidP="0080547F">
            <w:pPr>
              <w:snapToGrid w:val="0"/>
              <w:rPr>
                <w:rFonts w:eastAsia="Batang"/>
                <w:b/>
                <w:color w:val="000000" w:themeColor="text1"/>
                <w:sz w:val="20"/>
                <w:szCs w:val="20"/>
                <w:u w:val="single"/>
                <w:lang w:val="en-GB" w:eastAsia="en-US"/>
              </w:rPr>
            </w:pPr>
          </w:p>
          <w:p w14:paraId="31B8BE4A" w14:textId="1B129D59" w:rsidR="0080547F" w:rsidRPr="00184842" w:rsidRDefault="0080547F" w:rsidP="0080547F">
            <w:pPr>
              <w:snapToGrid w:val="0"/>
              <w:rPr>
                <w:rFonts w:eastAsia="Batang"/>
                <w:color w:val="000000" w:themeColor="text1"/>
                <w:sz w:val="20"/>
                <w:szCs w:val="20"/>
                <w:lang w:val="en-GB" w:eastAsia="en-US"/>
              </w:rPr>
            </w:pPr>
            <w:r w:rsidRPr="00184842">
              <w:rPr>
                <w:rFonts w:eastAsia="Batang"/>
                <w:b/>
                <w:color w:val="000000" w:themeColor="text1"/>
                <w:sz w:val="20"/>
                <w:szCs w:val="20"/>
                <w:u w:val="single"/>
                <w:lang w:val="en-GB" w:eastAsia="en-US"/>
              </w:rPr>
              <w:t>Offline proposal 2.3</w:t>
            </w:r>
            <w:r w:rsidRPr="00184842">
              <w:rPr>
                <w:rFonts w:eastAsia="Batang"/>
                <w:color w:val="000000" w:themeColor="text1"/>
                <w:sz w:val="20"/>
                <w:szCs w:val="20"/>
                <w:lang w:val="en-GB" w:eastAsia="en-US"/>
              </w:rPr>
              <w:t>:</w:t>
            </w:r>
            <w:r w:rsidRPr="00184842">
              <w:rPr>
                <w:rFonts w:eastAsia="Batang"/>
                <w:i/>
                <w:color w:val="000000" w:themeColor="text1"/>
                <w:sz w:val="20"/>
                <w:szCs w:val="20"/>
                <w:lang w:val="en-GB" w:eastAsia="en-US"/>
              </w:rPr>
              <w:t xml:space="preserve"> </w:t>
            </w:r>
            <w:r w:rsidRPr="00184842">
              <w:rPr>
                <w:rFonts w:eastAsia="Batang"/>
                <w:color w:val="000000" w:themeColor="text1"/>
                <w:sz w:val="20"/>
                <w:szCs w:val="20"/>
                <w:lang w:val="en-GB" w:eastAsia="en-US"/>
              </w:rPr>
              <w:t>On the CSI reporting and measurement for the Rel-18 Type-II codebook refinement for high/medium velocities, when UE-side prediction is assumed, support UE “predicting” channel/CSI after the slot with a reference resource (</w:t>
            </w:r>
            <w:r w:rsidRPr="00184842">
              <w:rPr>
                <w:rFonts w:eastAsia="Batang"/>
                <w:i/>
                <w:iCs/>
                <w:color w:val="000000" w:themeColor="text1"/>
                <w:sz w:val="20"/>
                <w:szCs w:val="20"/>
                <w:lang w:val="en-GB" w:eastAsia="x-none"/>
              </w:rPr>
              <w:t xml:space="preserve">l </w:t>
            </w:r>
            <w:r w:rsidRPr="00184842">
              <w:rPr>
                <w:rFonts w:eastAsia="Batang"/>
                <w:color w:val="000000" w:themeColor="text1"/>
                <w:sz w:val="20"/>
                <w:szCs w:val="20"/>
                <w:lang w:val="en-GB" w:eastAsia="x-none"/>
              </w:rPr>
              <w:t>≥</w:t>
            </w:r>
            <w:r w:rsidRPr="00184842">
              <w:rPr>
                <w:rFonts w:eastAsia="Batang"/>
                <w:i/>
                <w:iCs/>
                <w:color w:val="000000" w:themeColor="text1"/>
                <w:sz w:val="20"/>
                <w:szCs w:val="20"/>
                <w:lang w:val="en-GB" w:eastAsia="x-none"/>
              </w:rPr>
              <w:t xml:space="preserve"> </w:t>
            </w:r>
            <w:proofErr w:type="spellStart"/>
            <w:r w:rsidRPr="00184842">
              <w:rPr>
                <w:rFonts w:eastAsia="Batang"/>
                <w:i/>
                <w:iCs/>
                <w:color w:val="000000" w:themeColor="text1"/>
                <w:sz w:val="20"/>
                <w:szCs w:val="20"/>
                <w:lang w:val="en-GB" w:eastAsia="x-none"/>
              </w:rPr>
              <w:t>n</w:t>
            </w:r>
            <w:r w:rsidRPr="00184842">
              <w:rPr>
                <w:rFonts w:eastAsia="Batang"/>
                <w:color w:val="000000" w:themeColor="text1"/>
                <w:sz w:val="20"/>
                <w:szCs w:val="20"/>
                <w:vertAlign w:val="subscript"/>
                <w:lang w:val="en-GB" w:eastAsia="x-none"/>
              </w:rPr>
              <w:t>ref</w:t>
            </w:r>
            <w:proofErr w:type="spellEnd"/>
            <w:r w:rsidRPr="00184842">
              <w:rPr>
                <w:rFonts w:eastAsia="Batang"/>
                <w:color w:val="000000" w:themeColor="text1"/>
                <w:sz w:val="20"/>
                <w:szCs w:val="20"/>
                <w:lang w:val="en-GB" w:eastAsia="en-US"/>
              </w:rPr>
              <w:t>) where the location of CSI reference resource is configured (from multiple candidate values) by gNB via higher-layer signalling</w:t>
            </w:r>
          </w:p>
          <w:p w14:paraId="1768F59A" w14:textId="3D4798AA" w:rsidR="0080547F" w:rsidRPr="00184842" w:rsidRDefault="0080547F" w:rsidP="0080547F">
            <w:pPr>
              <w:pStyle w:val="ListParagraph"/>
              <w:numPr>
                <w:ilvl w:val="0"/>
                <w:numId w:val="38"/>
              </w:numPr>
              <w:overflowPunct/>
              <w:autoSpaceDE/>
              <w:autoSpaceDN/>
              <w:adjustRightInd/>
              <w:snapToGrid w:val="0"/>
              <w:spacing w:after="0"/>
              <w:textAlignment w:val="auto"/>
              <w:rPr>
                <w:rFonts w:eastAsia="Batang"/>
                <w:color w:val="000000" w:themeColor="text1"/>
                <w:lang w:eastAsia="en-US"/>
              </w:rPr>
            </w:pPr>
            <w:r w:rsidRPr="00184842">
              <w:rPr>
                <w:rFonts w:eastAsia="Batang"/>
                <w:color w:val="000000" w:themeColor="text1"/>
                <w:lang w:eastAsia="en-US"/>
              </w:rPr>
              <w:t xml:space="preserve">Candidates of CSI reference resource location include the legacy slot location and slot </w:t>
            </w:r>
            <w:r w:rsidRPr="00184842">
              <w:rPr>
                <w:rFonts w:eastAsia="Batang"/>
                <w:i/>
                <w:color w:val="000000" w:themeColor="text1"/>
                <w:lang w:eastAsia="en-US"/>
              </w:rPr>
              <w:t>n</w:t>
            </w:r>
          </w:p>
          <w:p w14:paraId="35D966C7" w14:textId="0154F3FF" w:rsidR="008847E4" w:rsidRPr="00184842" w:rsidRDefault="0080547F" w:rsidP="0080547F">
            <w:pPr>
              <w:pStyle w:val="ListParagraph"/>
              <w:numPr>
                <w:ilvl w:val="0"/>
                <w:numId w:val="38"/>
              </w:numPr>
              <w:overflowPunct/>
              <w:autoSpaceDE/>
              <w:autoSpaceDN/>
              <w:adjustRightInd/>
              <w:snapToGrid w:val="0"/>
              <w:spacing w:after="0"/>
              <w:textAlignment w:val="auto"/>
              <w:rPr>
                <w:rFonts w:eastAsia="Batang"/>
                <w:color w:val="000000" w:themeColor="text1"/>
                <w:lang w:eastAsia="en-US"/>
              </w:rPr>
            </w:pPr>
            <w:r w:rsidRPr="00184842">
              <w:rPr>
                <w:rFonts w:eastAsia="Batang"/>
                <w:color w:val="000000" w:themeColor="text1"/>
                <w:lang w:eastAsia="en-US"/>
              </w:rPr>
              <w:t>FFS: Possible value(s) of W</w:t>
            </w:r>
            <w:r w:rsidRPr="00184842">
              <w:rPr>
                <w:rFonts w:eastAsia="Batang"/>
                <w:color w:val="000000" w:themeColor="text1"/>
                <w:vertAlign w:val="subscript"/>
                <w:lang w:eastAsia="en-US"/>
              </w:rPr>
              <w:t>CSI</w:t>
            </w:r>
          </w:p>
          <w:p w14:paraId="332136CF" w14:textId="77777777" w:rsidR="00184842" w:rsidRPr="00184842" w:rsidRDefault="00184842" w:rsidP="00184842">
            <w:pPr>
              <w:pStyle w:val="ListParagraph"/>
              <w:overflowPunct/>
              <w:autoSpaceDE/>
              <w:autoSpaceDN/>
              <w:adjustRightInd/>
              <w:snapToGrid w:val="0"/>
              <w:spacing w:after="0"/>
              <w:textAlignment w:val="auto"/>
              <w:rPr>
                <w:rFonts w:eastAsia="Batang"/>
                <w:color w:val="000000" w:themeColor="text1"/>
                <w:lang w:eastAsia="en-US"/>
              </w:rPr>
            </w:pPr>
          </w:p>
          <w:p w14:paraId="2030657F" w14:textId="361DF1FE" w:rsidR="0080547F" w:rsidRPr="00184842" w:rsidRDefault="0080547F" w:rsidP="0080547F">
            <w:pPr>
              <w:rPr>
                <w:b/>
                <w:bCs/>
                <w:iCs/>
                <w:sz w:val="20"/>
                <w:szCs w:val="20"/>
                <w:highlight w:val="green"/>
                <w:lang w:val="en-US"/>
              </w:rPr>
            </w:pPr>
            <w:r w:rsidRPr="00184842">
              <w:rPr>
                <w:b/>
                <w:bCs/>
                <w:iCs/>
                <w:sz w:val="20"/>
                <w:szCs w:val="20"/>
                <w:highlight w:val="green"/>
                <w:lang w:val="en-US"/>
              </w:rPr>
              <w:t>Agreement</w:t>
            </w:r>
          </w:p>
          <w:p w14:paraId="7BB280C4" w14:textId="77777777" w:rsidR="0080547F" w:rsidRPr="00184842" w:rsidRDefault="0080547F" w:rsidP="0080547F">
            <w:pPr>
              <w:widowControl w:val="0"/>
              <w:snapToGrid w:val="0"/>
              <w:rPr>
                <w:sz w:val="20"/>
                <w:szCs w:val="20"/>
                <w:lang w:val="en-US"/>
              </w:rPr>
            </w:pPr>
            <w:r w:rsidRPr="00184842">
              <w:rPr>
                <w:sz w:val="20"/>
                <w:szCs w:val="20"/>
                <w:lang w:val="en-US"/>
              </w:rPr>
              <w:t>For the Rel-18 Type-II codebook refinement for high/medium velocities, support DD/TD (compression) unit (analogous to PMI sub-band for Rel-16 codebook) as a codebook parameter.</w:t>
            </w:r>
          </w:p>
          <w:p w14:paraId="0A02D1EC" w14:textId="77777777" w:rsidR="0080547F" w:rsidRPr="00184842" w:rsidRDefault="0080547F" w:rsidP="0080547F">
            <w:pPr>
              <w:pStyle w:val="ListParagraph"/>
              <w:widowControl w:val="0"/>
              <w:numPr>
                <w:ilvl w:val="0"/>
                <w:numId w:val="20"/>
              </w:numPr>
              <w:suppressAutoHyphens/>
              <w:overflowPunct/>
              <w:autoSpaceDE/>
              <w:autoSpaceDN/>
              <w:adjustRightInd/>
              <w:snapToGrid w:val="0"/>
              <w:spacing w:after="0"/>
              <w:contextualSpacing w:val="0"/>
              <w:textAlignment w:val="auto"/>
            </w:pPr>
            <w:r w:rsidRPr="00184842">
              <w:t>FFS: whether this parameter is defined as a function of another parameter</w:t>
            </w:r>
          </w:p>
          <w:p w14:paraId="293C01CF" w14:textId="77777777" w:rsidR="0080547F" w:rsidRPr="00184842" w:rsidRDefault="0080547F" w:rsidP="0080547F">
            <w:pPr>
              <w:pStyle w:val="ListParagraph"/>
              <w:widowControl w:val="0"/>
              <w:numPr>
                <w:ilvl w:val="0"/>
                <w:numId w:val="20"/>
              </w:numPr>
              <w:suppressAutoHyphens/>
              <w:overflowPunct/>
              <w:autoSpaceDE/>
              <w:autoSpaceDN/>
              <w:adjustRightInd/>
              <w:snapToGrid w:val="0"/>
              <w:spacing w:after="0"/>
              <w:contextualSpacing w:val="0"/>
              <w:textAlignment w:val="auto"/>
              <w:rPr>
                <w:iCs/>
              </w:rPr>
            </w:pPr>
            <w:r w:rsidRPr="00184842">
              <w:t>FFS: whether this is used for PMI only or PMI/CQI</w:t>
            </w:r>
          </w:p>
          <w:p w14:paraId="6571BE70" w14:textId="77777777" w:rsidR="004A458A" w:rsidRPr="00184842" w:rsidRDefault="004A458A" w:rsidP="004A458A">
            <w:pPr>
              <w:rPr>
                <w:b/>
                <w:bCs/>
                <w:iCs/>
                <w:sz w:val="20"/>
                <w:szCs w:val="20"/>
                <w:highlight w:val="green"/>
                <w:lang w:val="en-US"/>
              </w:rPr>
            </w:pPr>
            <w:r w:rsidRPr="00184842">
              <w:rPr>
                <w:b/>
                <w:bCs/>
                <w:iCs/>
                <w:sz w:val="20"/>
                <w:szCs w:val="20"/>
                <w:highlight w:val="green"/>
                <w:lang w:val="en-US"/>
              </w:rPr>
              <w:lastRenderedPageBreak/>
              <w:t>Agreement</w:t>
            </w:r>
          </w:p>
          <w:p w14:paraId="523CEBF8" w14:textId="77777777" w:rsidR="004A458A" w:rsidRPr="004A458A" w:rsidRDefault="004A458A" w:rsidP="004A458A">
            <w:pPr>
              <w:tabs>
                <w:tab w:val="left" w:pos="6473"/>
              </w:tabs>
              <w:rPr>
                <w:color w:val="000000" w:themeColor="text1"/>
                <w:sz w:val="20"/>
                <w:szCs w:val="20"/>
                <w:lang w:val="en-US"/>
              </w:rPr>
            </w:pPr>
            <w:r w:rsidRPr="004A458A">
              <w:rPr>
                <w:color w:val="000000" w:themeColor="text1"/>
                <w:sz w:val="20"/>
                <w:szCs w:val="20"/>
                <w:lang w:val="en-US"/>
              </w:rPr>
              <w:t>The work scope of Type-II codebook refinement for high/medium velocities includes refinement of the following codebooks, based on a common design framework:</w:t>
            </w:r>
          </w:p>
          <w:p w14:paraId="50DF89A3" w14:textId="77777777" w:rsidR="004A458A" w:rsidRDefault="004A458A" w:rsidP="004A458A">
            <w:pPr>
              <w:pStyle w:val="ListParagraph"/>
              <w:numPr>
                <w:ilvl w:val="0"/>
                <w:numId w:val="43"/>
              </w:numPr>
              <w:tabs>
                <w:tab w:val="left" w:pos="6473"/>
              </w:tabs>
              <w:rPr>
                <w:color w:val="000000" w:themeColor="text1"/>
                <w:lang w:val="en-US"/>
              </w:rPr>
            </w:pPr>
            <w:r w:rsidRPr="004A458A">
              <w:rPr>
                <w:color w:val="000000" w:themeColor="text1"/>
                <w:lang w:val="en-US"/>
              </w:rPr>
              <w:t xml:space="preserve">Rel-16 </w:t>
            </w:r>
            <w:proofErr w:type="spellStart"/>
            <w:r w:rsidRPr="004A458A">
              <w:rPr>
                <w:color w:val="000000" w:themeColor="text1"/>
                <w:lang w:val="en-US"/>
              </w:rPr>
              <w:t>eType</w:t>
            </w:r>
            <w:proofErr w:type="spellEnd"/>
            <w:r w:rsidRPr="004A458A">
              <w:rPr>
                <w:color w:val="000000" w:themeColor="text1"/>
                <w:lang w:val="en-US"/>
              </w:rPr>
              <w:t>-II regular codebook</w:t>
            </w:r>
          </w:p>
          <w:p w14:paraId="4D150EF9" w14:textId="12D357E4" w:rsidR="004A458A" w:rsidRPr="004A458A" w:rsidRDefault="004A458A" w:rsidP="004A458A">
            <w:pPr>
              <w:pStyle w:val="ListParagraph"/>
              <w:numPr>
                <w:ilvl w:val="0"/>
                <w:numId w:val="43"/>
              </w:numPr>
              <w:tabs>
                <w:tab w:val="left" w:pos="6473"/>
              </w:tabs>
              <w:rPr>
                <w:color w:val="000000" w:themeColor="text1"/>
                <w:lang w:val="en-US"/>
              </w:rPr>
            </w:pPr>
            <w:r w:rsidRPr="004A458A">
              <w:rPr>
                <w:color w:val="000000" w:themeColor="text1"/>
                <w:lang w:val="en-US"/>
              </w:rPr>
              <w:t xml:space="preserve">Rel-17 </w:t>
            </w:r>
            <w:proofErr w:type="spellStart"/>
            <w:r w:rsidRPr="004A458A">
              <w:rPr>
                <w:color w:val="000000" w:themeColor="text1"/>
                <w:lang w:val="en-US"/>
              </w:rPr>
              <w:t>FeType</w:t>
            </w:r>
            <w:proofErr w:type="spellEnd"/>
            <w:r w:rsidRPr="004A458A">
              <w:rPr>
                <w:color w:val="000000" w:themeColor="text1"/>
                <w:lang w:val="en-US"/>
              </w:rPr>
              <w:t>-II port selection (PS) codebook</w:t>
            </w:r>
          </w:p>
          <w:p w14:paraId="7CF23DC6" w14:textId="3BEC470A" w:rsidR="0080547F" w:rsidRPr="004A458A" w:rsidRDefault="004A458A" w:rsidP="004A458A">
            <w:pPr>
              <w:tabs>
                <w:tab w:val="left" w:pos="6473"/>
              </w:tabs>
              <w:rPr>
                <w:color w:val="000000" w:themeColor="text1"/>
                <w:sz w:val="20"/>
                <w:szCs w:val="20"/>
                <w:highlight w:val="green"/>
                <w:lang w:val="en-US"/>
              </w:rPr>
            </w:pPr>
            <w:r w:rsidRPr="004A458A">
              <w:rPr>
                <w:color w:val="000000" w:themeColor="text1"/>
                <w:sz w:val="20"/>
                <w:szCs w:val="20"/>
                <w:lang w:val="en-US"/>
              </w:rPr>
              <w:t>FFS: Whether to prioritize/</w:t>
            </w:r>
            <w:proofErr w:type="gramStart"/>
            <w:r w:rsidRPr="004A458A">
              <w:rPr>
                <w:color w:val="000000" w:themeColor="text1"/>
                <w:sz w:val="20"/>
                <w:szCs w:val="20"/>
                <w:lang w:val="en-US"/>
              </w:rPr>
              <w:t>down-select</w:t>
            </w:r>
            <w:proofErr w:type="gramEnd"/>
            <w:r w:rsidRPr="004A458A">
              <w:rPr>
                <w:color w:val="000000" w:themeColor="text1"/>
                <w:sz w:val="20"/>
                <w:szCs w:val="20"/>
                <w:lang w:val="en-US"/>
              </w:rPr>
              <w:t xml:space="preserve"> from the two</w:t>
            </w:r>
          </w:p>
          <w:p w14:paraId="0EEBC30B" w14:textId="77777777" w:rsidR="00F03D6E" w:rsidRPr="00184842" w:rsidRDefault="00F03D6E" w:rsidP="00F03D6E">
            <w:pPr>
              <w:rPr>
                <w:b/>
                <w:bCs/>
                <w:iCs/>
                <w:sz w:val="20"/>
                <w:szCs w:val="20"/>
                <w:highlight w:val="green"/>
                <w:lang w:val="en-US"/>
              </w:rPr>
            </w:pPr>
            <w:r w:rsidRPr="00184842">
              <w:rPr>
                <w:b/>
                <w:bCs/>
                <w:iCs/>
                <w:sz w:val="20"/>
                <w:szCs w:val="20"/>
                <w:highlight w:val="green"/>
                <w:lang w:val="en-US"/>
              </w:rPr>
              <w:t>Agreement</w:t>
            </w:r>
          </w:p>
          <w:p w14:paraId="05A639FE" w14:textId="77777777" w:rsidR="00F03D6E" w:rsidRPr="00184842" w:rsidRDefault="00F03D6E" w:rsidP="00F03D6E">
            <w:pPr>
              <w:widowControl w:val="0"/>
              <w:snapToGrid w:val="0"/>
              <w:rPr>
                <w:sz w:val="20"/>
                <w:szCs w:val="20"/>
                <w:lang w:val="en-US"/>
              </w:rPr>
            </w:pPr>
            <w:r w:rsidRPr="00184842">
              <w:rPr>
                <w:sz w:val="20"/>
                <w:szCs w:val="20"/>
                <w:lang w:val="en-US"/>
              </w:rPr>
              <w:t>For the Rel-18 Type-II codebook for CJT mTRP, support the following two modes:</w:t>
            </w:r>
          </w:p>
          <w:p w14:paraId="550B7334" w14:textId="77777777" w:rsidR="00F03D6E" w:rsidRPr="00184842" w:rsidRDefault="00F03D6E" w:rsidP="00F03D6E">
            <w:pPr>
              <w:numPr>
                <w:ilvl w:val="0"/>
                <w:numId w:val="41"/>
              </w:numPr>
              <w:snapToGrid w:val="0"/>
              <w:spacing w:after="0"/>
              <w:jc w:val="left"/>
              <w:rPr>
                <w:sz w:val="20"/>
                <w:szCs w:val="20"/>
              </w:rPr>
            </w:pPr>
            <w:r w:rsidRPr="00184842">
              <w:rPr>
                <w:sz w:val="20"/>
                <w:szCs w:val="20"/>
                <w:lang w:val="en-US"/>
              </w:rPr>
              <w:t xml:space="preserve">Mode 1: Per-TRP/TRP-group SD/FD basis selection which allows independent FD basis selection across N TRPs / TRP groups. </w:t>
            </w:r>
            <w:proofErr w:type="spellStart"/>
            <w:r w:rsidRPr="00184842">
              <w:rPr>
                <w:sz w:val="20"/>
                <w:szCs w:val="20"/>
                <w:u w:val="single"/>
              </w:rPr>
              <w:t>Example</w:t>
            </w:r>
            <w:proofErr w:type="spellEnd"/>
            <w:r w:rsidRPr="00184842">
              <w:rPr>
                <w:sz w:val="20"/>
                <w:szCs w:val="20"/>
              </w:rPr>
              <w:t xml:space="preserve"> </w:t>
            </w:r>
            <w:proofErr w:type="spellStart"/>
            <w:r w:rsidRPr="00184842">
              <w:rPr>
                <w:sz w:val="20"/>
                <w:szCs w:val="20"/>
              </w:rPr>
              <w:t>formulation</w:t>
            </w:r>
            <w:proofErr w:type="spellEnd"/>
            <w:r w:rsidRPr="00184842">
              <w:rPr>
                <w:sz w:val="20"/>
                <w:szCs w:val="20"/>
              </w:rPr>
              <w:t xml:space="preserve"> (</w:t>
            </w:r>
            <w:r w:rsidRPr="00184842">
              <w:rPr>
                <w:i/>
                <w:iCs/>
                <w:sz w:val="20"/>
                <w:szCs w:val="20"/>
              </w:rPr>
              <w:t>N</w:t>
            </w:r>
            <w:r w:rsidRPr="00184842">
              <w:rPr>
                <w:sz w:val="20"/>
                <w:szCs w:val="20"/>
              </w:rPr>
              <w:t xml:space="preserve"> = </w:t>
            </w:r>
            <w:proofErr w:type="spellStart"/>
            <w:r w:rsidRPr="00184842">
              <w:rPr>
                <w:sz w:val="20"/>
                <w:szCs w:val="20"/>
              </w:rPr>
              <w:t>number</w:t>
            </w:r>
            <w:proofErr w:type="spellEnd"/>
            <w:r w:rsidRPr="00184842">
              <w:rPr>
                <w:sz w:val="20"/>
                <w:szCs w:val="20"/>
              </w:rPr>
              <w:t xml:space="preserve"> of TRPs </w:t>
            </w:r>
            <w:proofErr w:type="spellStart"/>
            <w:r w:rsidRPr="00184842">
              <w:rPr>
                <w:sz w:val="20"/>
                <w:szCs w:val="20"/>
              </w:rPr>
              <w:t>or</w:t>
            </w:r>
            <w:proofErr w:type="spellEnd"/>
            <w:r w:rsidRPr="00184842">
              <w:rPr>
                <w:sz w:val="20"/>
                <w:szCs w:val="20"/>
              </w:rPr>
              <w:t xml:space="preserve"> TRP </w:t>
            </w:r>
            <w:proofErr w:type="spellStart"/>
            <w:r w:rsidRPr="00184842">
              <w:rPr>
                <w:sz w:val="20"/>
                <w:szCs w:val="20"/>
              </w:rPr>
              <w:t>groups</w:t>
            </w:r>
            <w:proofErr w:type="spellEnd"/>
            <w:r w:rsidRPr="00184842">
              <w:rPr>
                <w:sz w:val="20"/>
                <w:szCs w:val="20"/>
              </w:rPr>
              <w:t xml:space="preserve">): </w:t>
            </w:r>
          </w:p>
          <w:p w14:paraId="334F78FE" w14:textId="77777777" w:rsidR="00F03D6E" w:rsidRPr="00184842" w:rsidRDefault="00B9002C" w:rsidP="00F03D6E">
            <w:pPr>
              <w:snapToGrid w:val="0"/>
              <w:jc w:val="center"/>
              <w:rPr>
                <w:sz w:val="20"/>
                <w:szCs w:val="20"/>
              </w:rPr>
            </w:pPr>
            <w:r>
              <w:rPr>
                <w:noProof/>
                <w:sz w:val="20"/>
                <w:szCs w:val="20"/>
              </w:rPr>
              <w:pict w14:anchorId="4545C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64.8pt;height:35.4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3810&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BF3810&quot; wsp:rsidRDefault=&quot;00BF3810&quot; wsp:rsidP=&quot;00BF3810&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1&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ãÆ&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N&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BF38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p w14:paraId="0AE17FB8" w14:textId="77777777" w:rsidR="00F03D6E" w:rsidRPr="00184842" w:rsidRDefault="00F03D6E" w:rsidP="00F03D6E">
            <w:pPr>
              <w:numPr>
                <w:ilvl w:val="0"/>
                <w:numId w:val="41"/>
              </w:numPr>
              <w:snapToGrid w:val="0"/>
              <w:spacing w:after="0"/>
              <w:jc w:val="left"/>
              <w:rPr>
                <w:sz w:val="20"/>
                <w:szCs w:val="20"/>
              </w:rPr>
            </w:pPr>
            <w:r w:rsidRPr="00184842">
              <w:rPr>
                <w:sz w:val="20"/>
                <w:szCs w:val="20"/>
                <w:lang w:val="en-US"/>
              </w:rPr>
              <w:t xml:space="preserve">Mode 2: Per-TRP/TRP group (port-group or resource) SD basis selection and joint/common (across </w:t>
            </w:r>
            <w:r w:rsidRPr="00184842">
              <w:rPr>
                <w:i/>
                <w:iCs/>
                <w:sz w:val="20"/>
                <w:szCs w:val="20"/>
                <w:lang w:val="en-US"/>
              </w:rPr>
              <w:t>N</w:t>
            </w:r>
            <w:r w:rsidRPr="00184842">
              <w:rPr>
                <w:sz w:val="20"/>
                <w:szCs w:val="20"/>
                <w:lang w:val="en-US"/>
              </w:rPr>
              <w:t xml:space="preserve"> TRPs) FD basis selection. </w:t>
            </w:r>
            <w:proofErr w:type="spellStart"/>
            <w:r w:rsidRPr="00184842">
              <w:rPr>
                <w:sz w:val="20"/>
                <w:szCs w:val="20"/>
                <w:u w:val="single"/>
              </w:rPr>
              <w:t>Example</w:t>
            </w:r>
            <w:proofErr w:type="spellEnd"/>
            <w:r w:rsidRPr="00184842">
              <w:rPr>
                <w:sz w:val="20"/>
                <w:szCs w:val="20"/>
              </w:rPr>
              <w:t xml:space="preserve"> </w:t>
            </w:r>
            <w:proofErr w:type="spellStart"/>
            <w:r w:rsidRPr="00184842">
              <w:rPr>
                <w:sz w:val="20"/>
                <w:szCs w:val="20"/>
              </w:rPr>
              <w:t>formulation</w:t>
            </w:r>
            <w:proofErr w:type="spellEnd"/>
            <w:r w:rsidRPr="00184842">
              <w:rPr>
                <w:sz w:val="20"/>
                <w:szCs w:val="20"/>
              </w:rPr>
              <w:t xml:space="preserve"> (</w:t>
            </w:r>
            <w:r w:rsidRPr="00184842">
              <w:rPr>
                <w:i/>
                <w:iCs/>
                <w:sz w:val="20"/>
                <w:szCs w:val="20"/>
              </w:rPr>
              <w:t>N</w:t>
            </w:r>
            <w:r w:rsidRPr="00184842">
              <w:rPr>
                <w:sz w:val="20"/>
                <w:szCs w:val="20"/>
              </w:rPr>
              <w:t xml:space="preserve"> = </w:t>
            </w:r>
            <w:proofErr w:type="spellStart"/>
            <w:r w:rsidRPr="00184842">
              <w:rPr>
                <w:sz w:val="20"/>
                <w:szCs w:val="20"/>
              </w:rPr>
              <w:t>number</w:t>
            </w:r>
            <w:proofErr w:type="spellEnd"/>
            <w:r w:rsidRPr="00184842">
              <w:rPr>
                <w:sz w:val="20"/>
                <w:szCs w:val="20"/>
              </w:rPr>
              <w:t xml:space="preserve"> of TRPs </w:t>
            </w:r>
            <w:proofErr w:type="spellStart"/>
            <w:r w:rsidRPr="00184842">
              <w:rPr>
                <w:sz w:val="20"/>
                <w:szCs w:val="20"/>
              </w:rPr>
              <w:t>or</w:t>
            </w:r>
            <w:proofErr w:type="spellEnd"/>
            <w:r w:rsidRPr="00184842">
              <w:rPr>
                <w:sz w:val="20"/>
                <w:szCs w:val="20"/>
              </w:rPr>
              <w:t xml:space="preserve"> TRP </w:t>
            </w:r>
            <w:proofErr w:type="spellStart"/>
            <w:r w:rsidRPr="00184842">
              <w:rPr>
                <w:sz w:val="20"/>
                <w:szCs w:val="20"/>
              </w:rPr>
              <w:t>groups</w:t>
            </w:r>
            <w:proofErr w:type="spellEnd"/>
            <w:r w:rsidRPr="00184842">
              <w:rPr>
                <w:sz w:val="20"/>
                <w:szCs w:val="20"/>
              </w:rPr>
              <w:t>):</w:t>
            </w:r>
          </w:p>
          <w:p w14:paraId="07ED6859" w14:textId="77777777" w:rsidR="00F03D6E" w:rsidRPr="00184842" w:rsidRDefault="00F03D6E" w:rsidP="00F03D6E">
            <w:pPr>
              <w:snapToGrid w:val="0"/>
              <w:jc w:val="center"/>
              <w:rPr>
                <w:iCs/>
                <w:sz w:val="20"/>
                <w:szCs w:val="20"/>
              </w:rPr>
            </w:pPr>
          </w:p>
          <w:p w14:paraId="39C8E225" w14:textId="77777777" w:rsidR="00F03D6E" w:rsidRPr="00184842" w:rsidRDefault="00B9002C" w:rsidP="00F03D6E">
            <w:pPr>
              <w:snapToGrid w:val="0"/>
              <w:jc w:val="center"/>
              <w:rPr>
                <w:sz w:val="20"/>
                <w:szCs w:val="20"/>
              </w:rPr>
            </w:pPr>
            <w:r>
              <w:rPr>
                <w:noProof/>
                <w:sz w:val="20"/>
                <w:szCs w:val="20"/>
              </w:rPr>
              <w:pict w14:anchorId="46E4EF27">
                <v:shape id="_x0000_i1027" type="#_x0000_t75" alt="" style="width:60.35pt;height:35.4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6C75&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D96C75&quot; wsp:rsidRDefault=&quot;00D96C75&quot; wsp:rsidP=&quot;00D96C75&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ãÆ&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D96C75&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p w14:paraId="6A9867AD" w14:textId="77777777" w:rsidR="00F03D6E" w:rsidRPr="00184842" w:rsidRDefault="00F03D6E" w:rsidP="00F03D6E">
            <w:pPr>
              <w:pStyle w:val="ListParagraph"/>
              <w:widowControl w:val="0"/>
              <w:numPr>
                <w:ilvl w:val="0"/>
                <w:numId w:val="42"/>
              </w:numPr>
              <w:suppressAutoHyphens/>
              <w:overflowPunct/>
              <w:autoSpaceDE/>
              <w:autoSpaceDN/>
              <w:adjustRightInd/>
              <w:snapToGrid w:val="0"/>
              <w:spacing w:after="0"/>
              <w:contextualSpacing w:val="0"/>
              <w:textAlignment w:val="auto"/>
              <w:rPr>
                <w:color w:val="000000"/>
              </w:rPr>
            </w:pPr>
            <w:r w:rsidRPr="00184842">
              <w:rPr>
                <w:color w:val="000000"/>
              </w:rPr>
              <w:t>Striving for the two modes to share commonality in detailed designs such as parameter combinations, basis selection, TRP (group) selection, reference amplitude, W</w:t>
            </w:r>
            <w:r w:rsidRPr="00184842">
              <w:rPr>
                <w:color w:val="000000"/>
                <w:vertAlign w:val="subscript"/>
              </w:rPr>
              <w:t>2</w:t>
            </w:r>
            <w:r w:rsidRPr="00184842">
              <w:rPr>
                <w:color w:val="000000"/>
              </w:rPr>
              <w:t xml:space="preserve"> quantization schemes.</w:t>
            </w:r>
          </w:p>
          <w:p w14:paraId="73CE4790" w14:textId="77777777" w:rsidR="00F03D6E" w:rsidRPr="00184842" w:rsidRDefault="00F03D6E" w:rsidP="00F03D6E">
            <w:pPr>
              <w:numPr>
                <w:ilvl w:val="0"/>
                <w:numId w:val="41"/>
              </w:numPr>
              <w:snapToGrid w:val="0"/>
              <w:spacing w:after="0"/>
              <w:jc w:val="left"/>
              <w:rPr>
                <w:sz w:val="20"/>
                <w:szCs w:val="20"/>
                <w:lang w:val="en-US"/>
              </w:rPr>
            </w:pPr>
            <w:r w:rsidRPr="00184842">
              <w:rPr>
                <w:sz w:val="20"/>
                <w:szCs w:val="20"/>
                <w:lang w:val="en-US"/>
              </w:rPr>
              <w:t>FFS: Depending on the decision on SCI design, whether additional per-TRP/TRP-group amplitude scaling and/or co-phase is needed or not, and whether they are a part of W</w:t>
            </w:r>
            <w:r w:rsidRPr="00184842">
              <w:rPr>
                <w:sz w:val="20"/>
                <w:szCs w:val="20"/>
                <w:vertAlign w:val="subscript"/>
                <w:lang w:val="en-US"/>
              </w:rPr>
              <w:t>2s</w:t>
            </w:r>
          </w:p>
          <w:p w14:paraId="3D23511E" w14:textId="77777777" w:rsidR="00F03D6E" w:rsidRPr="00184842" w:rsidRDefault="00F03D6E" w:rsidP="0080547F">
            <w:pPr>
              <w:tabs>
                <w:tab w:val="left" w:pos="6473"/>
              </w:tabs>
              <w:rPr>
                <w:b/>
                <w:bCs/>
                <w:color w:val="000000" w:themeColor="text1"/>
                <w:sz w:val="20"/>
                <w:szCs w:val="20"/>
                <w:highlight w:val="green"/>
                <w:lang w:val="en-US"/>
              </w:rPr>
            </w:pPr>
          </w:p>
          <w:p w14:paraId="0F8257F4" w14:textId="77777777" w:rsidR="0080547F" w:rsidRPr="00184842" w:rsidRDefault="0080547F" w:rsidP="0080547F">
            <w:pPr>
              <w:rPr>
                <w:b/>
                <w:bCs/>
                <w:iCs/>
                <w:sz w:val="20"/>
                <w:szCs w:val="20"/>
                <w:highlight w:val="green"/>
                <w:lang w:val="en-US"/>
              </w:rPr>
            </w:pPr>
            <w:r w:rsidRPr="00184842">
              <w:rPr>
                <w:b/>
                <w:bCs/>
                <w:iCs/>
                <w:sz w:val="20"/>
                <w:szCs w:val="20"/>
                <w:highlight w:val="green"/>
                <w:lang w:val="en-US"/>
              </w:rPr>
              <w:t>Agreement</w:t>
            </w:r>
          </w:p>
          <w:p w14:paraId="1674F5BF" w14:textId="77777777" w:rsidR="0080547F" w:rsidRPr="00184842" w:rsidRDefault="0080547F" w:rsidP="0080547F">
            <w:pPr>
              <w:widowControl w:val="0"/>
              <w:snapToGrid w:val="0"/>
              <w:rPr>
                <w:sz w:val="20"/>
                <w:szCs w:val="20"/>
                <w:lang w:val="en-US"/>
              </w:rPr>
            </w:pPr>
            <w:r w:rsidRPr="00184842">
              <w:rPr>
                <w:sz w:val="20"/>
                <w:szCs w:val="20"/>
                <w:lang w:val="en-US"/>
              </w:rPr>
              <w:t>On the Type-II codebook refinement for CJT mTRP, down-select from the following TRP selection/determination schemes (where N is the number of cooperating TRPs assumed in PMI reporting) by RAN1#110bis-e:</w:t>
            </w:r>
          </w:p>
          <w:p w14:paraId="20046C84" w14:textId="77777777" w:rsidR="0080547F" w:rsidRPr="00184842" w:rsidRDefault="0080547F" w:rsidP="0080547F">
            <w:pPr>
              <w:pStyle w:val="ListParagraph"/>
              <w:widowControl w:val="0"/>
              <w:numPr>
                <w:ilvl w:val="0"/>
                <w:numId w:val="40"/>
              </w:numPr>
              <w:suppressAutoHyphens/>
              <w:overflowPunct/>
              <w:autoSpaceDE/>
              <w:autoSpaceDN/>
              <w:adjustRightInd/>
              <w:snapToGrid w:val="0"/>
              <w:spacing w:after="0"/>
              <w:contextualSpacing w:val="0"/>
              <w:textAlignment w:val="auto"/>
            </w:pPr>
            <w:r w:rsidRPr="00184842">
              <w:t>Alt1. N is gNB-configured via higher-layer (RRC) signalling</w:t>
            </w:r>
          </w:p>
          <w:p w14:paraId="64C3CC68" w14:textId="77777777" w:rsidR="0080547F" w:rsidRPr="00184842" w:rsidRDefault="0080547F" w:rsidP="0080547F">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The N configured TRPs are gNB-configured via higher-layer (RRC) signalling</w:t>
            </w:r>
          </w:p>
          <w:p w14:paraId="4685A46C" w14:textId="77777777" w:rsidR="0080547F" w:rsidRPr="00184842" w:rsidRDefault="0080547F" w:rsidP="0080547F">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Note: only one transmission hypothesis is reported</w:t>
            </w:r>
          </w:p>
          <w:p w14:paraId="100199A1" w14:textId="77777777" w:rsidR="0080547F" w:rsidRPr="00184842" w:rsidRDefault="0080547F" w:rsidP="0080547F">
            <w:pPr>
              <w:pStyle w:val="ListParagraph"/>
              <w:widowControl w:val="0"/>
              <w:numPr>
                <w:ilvl w:val="0"/>
                <w:numId w:val="40"/>
              </w:numPr>
              <w:suppressAutoHyphens/>
              <w:overflowPunct/>
              <w:autoSpaceDE/>
              <w:autoSpaceDN/>
              <w:adjustRightInd/>
              <w:snapToGrid w:val="0"/>
              <w:spacing w:after="0"/>
              <w:contextualSpacing w:val="0"/>
              <w:textAlignment w:val="auto"/>
            </w:pPr>
            <w:r w:rsidRPr="00184842">
              <w:t>Alt2. N is UE-selected and reported as a part of CSI report where N</w:t>
            </w:r>
            <w:r w:rsidRPr="00184842">
              <w:fldChar w:fldCharType="begin"/>
            </w:r>
            <w:r w:rsidRPr="00184842">
              <w:instrText xml:space="preserve"> QUOTE </w:instrText>
            </w:r>
            <w:r w:rsidR="00B9002C">
              <w:rPr>
                <w:noProof/>
                <w:position w:val="-5"/>
              </w:rPr>
              <w:pict w14:anchorId="4C5DF0AB">
                <v:shape id="_x0000_i1026" type="#_x0000_t75" alt="" style="width:7.2pt;height:11.6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84842">
              <w:instrText xml:space="preserve"> </w:instrText>
            </w:r>
            <w:r w:rsidRPr="00184842">
              <w:fldChar w:fldCharType="separate"/>
            </w:r>
            <w:r w:rsidR="00B9002C">
              <w:rPr>
                <w:noProof/>
                <w:position w:val="-5"/>
              </w:rPr>
              <w:pict w14:anchorId="66AB6A19">
                <v:shape id="_x0000_i1025" type="#_x0000_t75" alt="" style="width:7.2pt;height:11.6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84842">
              <w:fldChar w:fldCharType="end"/>
            </w:r>
            <w:r w:rsidRPr="00184842">
              <w:t>{</w:t>
            </w:r>
            <w:proofErr w:type="gramStart"/>
            <w:r w:rsidRPr="00184842">
              <w:t>1,...</w:t>
            </w:r>
            <w:proofErr w:type="gramEnd"/>
            <w:r w:rsidRPr="00184842">
              <w:t xml:space="preserve">, NTRP} </w:t>
            </w:r>
          </w:p>
          <w:p w14:paraId="286F7986" w14:textId="77777777" w:rsidR="0080547F" w:rsidRPr="00184842" w:rsidRDefault="0080547F" w:rsidP="0080547F">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 xml:space="preserve">N is the number of cooperating TRPs, while NTRP is the maximum number of cooperating TRPs configured by gNB </w:t>
            </w:r>
          </w:p>
          <w:p w14:paraId="5795E0D2" w14:textId="77777777" w:rsidR="0080547F" w:rsidRPr="00184842" w:rsidRDefault="0080547F" w:rsidP="0080547F">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In this case, the selection of N out of NTRP TRPs is also reported (FFS: exact reporting scheme)</w:t>
            </w:r>
          </w:p>
          <w:p w14:paraId="2BDEBBA5" w14:textId="77777777" w:rsidR="0080547F" w:rsidRPr="00184842" w:rsidRDefault="0080547F" w:rsidP="0080547F">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FFS: Configuration of NTRP TRPs and the value of NTRP, whether explicit or implicit</w:t>
            </w:r>
          </w:p>
          <w:p w14:paraId="4141AC78" w14:textId="054126A0" w:rsidR="0080547F" w:rsidRPr="00FD2D29" w:rsidRDefault="0080547F" w:rsidP="00FD2D29">
            <w:pPr>
              <w:pStyle w:val="ListParagraph"/>
              <w:widowControl w:val="0"/>
              <w:numPr>
                <w:ilvl w:val="1"/>
                <w:numId w:val="40"/>
              </w:numPr>
              <w:suppressAutoHyphens/>
              <w:overflowPunct/>
              <w:autoSpaceDE/>
              <w:autoSpaceDN/>
              <w:adjustRightInd/>
              <w:snapToGrid w:val="0"/>
              <w:spacing w:after="0"/>
              <w:contextualSpacing w:val="0"/>
              <w:textAlignment w:val="auto"/>
            </w:pPr>
            <w:r w:rsidRPr="00184842">
              <w:t xml:space="preserve">Note: only one transmission hypothesis is reported. </w:t>
            </w:r>
            <w:r w:rsidRPr="00184842">
              <w:rPr>
                <w:color w:val="FF0000"/>
              </w:rPr>
              <w:t>UE is not mandated to calculate CSI for multiple transmission hypotheses.</w:t>
            </w:r>
          </w:p>
          <w:p w14:paraId="2F737994" w14:textId="77777777" w:rsidR="00FD2D29" w:rsidRPr="00FD2D29" w:rsidRDefault="00FD2D29" w:rsidP="00FD2D29">
            <w:pPr>
              <w:pStyle w:val="ListParagraph"/>
              <w:widowControl w:val="0"/>
              <w:numPr>
                <w:ilvl w:val="1"/>
                <w:numId w:val="40"/>
              </w:numPr>
              <w:suppressAutoHyphens/>
              <w:overflowPunct/>
              <w:autoSpaceDE/>
              <w:autoSpaceDN/>
              <w:adjustRightInd/>
              <w:snapToGrid w:val="0"/>
              <w:spacing w:after="0"/>
              <w:contextualSpacing w:val="0"/>
              <w:textAlignment w:val="auto"/>
            </w:pPr>
          </w:p>
          <w:p w14:paraId="3B7F8267" w14:textId="77777777" w:rsidR="0080547F" w:rsidRPr="00184842" w:rsidRDefault="0080547F" w:rsidP="0080547F">
            <w:pPr>
              <w:rPr>
                <w:b/>
                <w:bCs/>
                <w:iCs/>
                <w:sz w:val="20"/>
                <w:szCs w:val="20"/>
                <w:highlight w:val="green"/>
                <w:lang w:val="en-US"/>
              </w:rPr>
            </w:pPr>
            <w:r w:rsidRPr="00184842">
              <w:rPr>
                <w:b/>
                <w:bCs/>
                <w:iCs/>
                <w:sz w:val="20"/>
                <w:szCs w:val="20"/>
                <w:highlight w:val="green"/>
                <w:lang w:val="en-US"/>
              </w:rPr>
              <w:t>Agreement</w:t>
            </w:r>
          </w:p>
          <w:p w14:paraId="25BA765F" w14:textId="77777777" w:rsidR="0080547F" w:rsidRPr="00184842" w:rsidRDefault="0080547F" w:rsidP="0080547F">
            <w:pPr>
              <w:widowControl w:val="0"/>
              <w:snapToGrid w:val="0"/>
              <w:rPr>
                <w:sz w:val="20"/>
                <w:szCs w:val="20"/>
                <w:lang w:val="en-US"/>
              </w:rPr>
            </w:pPr>
            <w:r w:rsidRPr="00184842">
              <w:rPr>
                <w:sz w:val="20"/>
                <w:szCs w:val="20"/>
                <w:lang w:val="en-US"/>
              </w:rPr>
              <w:t>On the Type-II codebook refinement for CJT mTRP, regarding W2 quantization group and Strongest Coefficient Indicator (SCI) design, for each layer, down-select one from the following alternatives by RAN1#110bis-e:</w:t>
            </w:r>
          </w:p>
          <w:p w14:paraId="7D5BE2E4" w14:textId="77777777" w:rsidR="0080547F" w:rsidRPr="00184842" w:rsidRDefault="0080547F" w:rsidP="0080547F">
            <w:pPr>
              <w:pStyle w:val="ListParagraph"/>
              <w:widowControl w:val="0"/>
              <w:numPr>
                <w:ilvl w:val="0"/>
                <w:numId w:val="39"/>
              </w:numPr>
              <w:suppressAutoHyphens/>
              <w:overflowPunct/>
              <w:autoSpaceDE/>
              <w:autoSpaceDN/>
              <w:adjustRightInd/>
              <w:snapToGrid w:val="0"/>
              <w:spacing w:after="0"/>
              <w:contextualSpacing w:val="0"/>
              <w:textAlignment w:val="auto"/>
            </w:pPr>
            <w:r w:rsidRPr="00184842">
              <w:t>Alt1. One group comprises one polarization across all TRPs/TRP-groups (</w:t>
            </w:r>
            <w:proofErr w:type="spellStart"/>
            <w:proofErr w:type="gramStart"/>
            <w:r w:rsidRPr="00184842">
              <w:rPr>
                <w:i/>
                <w:iCs/>
              </w:rPr>
              <w:t>C</w:t>
            </w:r>
            <w:r w:rsidRPr="00184842">
              <w:rPr>
                <w:vertAlign w:val="subscript"/>
              </w:rPr>
              <w:t>group,phase</w:t>
            </w:r>
            <w:proofErr w:type="spellEnd"/>
            <w:proofErr w:type="gramEnd"/>
            <w:r w:rsidRPr="00184842">
              <w:t xml:space="preserve">=1, </w:t>
            </w:r>
            <w:proofErr w:type="spellStart"/>
            <w:r w:rsidRPr="00184842">
              <w:rPr>
                <w:i/>
                <w:iCs/>
              </w:rPr>
              <w:t>C</w:t>
            </w:r>
            <w:r w:rsidRPr="00184842">
              <w:rPr>
                <w:vertAlign w:val="subscript"/>
              </w:rPr>
              <w:t>group,amp</w:t>
            </w:r>
            <w:proofErr w:type="spellEnd"/>
            <w:r w:rsidRPr="00184842">
              <w:t>=2), one (common) SCI across all TRPs/TRP groups</w:t>
            </w:r>
          </w:p>
          <w:p w14:paraId="491C3080" w14:textId="77777777" w:rsidR="0080547F" w:rsidRPr="00184842" w:rsidRDefault="0080547F" w:rsidP="0080547F">
            <w:pPr>
              <w:pStyle w:val="ListParagraph"/>
              <w:widowControl w:val="0"/>
              <w:numPr>
                <w:ilvl w:val="0"/>
                <w:numId w:val="39"/>
              </w:numPr>
              <w:suppressAutoHyphens/>
              <w:overflowPunct/>
              <w:autoSpaceDE/>
              <w:autoSpaceDN/>
              <w:adjustRightInd/>
              <w:snapToGrid w:val="0"/>
              <w:spacing w:after="0"/>
              <w:contextualSpacing w:val="0"/>
              <w:textAlignment w:val="auto"/>
            </w:pPr>
            <w:r w:rsidRPr="00184842">
              <w:t>Alt2. One group comprises one polarization for one TRP/TRP-group (</w:t>
            </w:r>
            <w:proofErr w:type="spellStart"/>
            <w:proofErr w:type="gramStart"/>
            <w:r w:rsidRPr="00184842">
              <w:rPr>
                <w:i/>
                <w:iCs/>
              </w:rPr>
              <w:t>C</w:t>
            </w:r>
            <w:r w:rsidRPr="00184842">
              <w:rPr>
                <w:vertAlign w:val="subscript"/>
              </w:rPr>
              <w:t>group,phase</w:t>
            </w:r>
            <w:proofErr w:type="spellEnd"/>
            <w:proofErr w:type="gramEnd"/>
            <w:r w:rsidRPr="00184842">
              <w:t xml:space="preserve">=N, </w:t>
            </w:r>
            <w:proofErr w:type="spellStart"/>
            <w:r w:rsidRPr="00184842">
              <w:rPr>
                <w:i/>
                <w:iCs/>
              </w:rPr>
              <w:t>C</w:t>
            </w:r>
            <w:r w:rsidRPr="00184842">
              <w:rPr>
                <w:vertAlign w:val="subscript"/>
              </w:rPr>
              <w:t>group,amp</w:t>
            </w:r>
            <w:proofErr w:type="spellEnd"/>
            <w:r w:rsidRPr="00184842">
              <w:t>=2N), per-TRP/TRP-group SCI</w:t>
            </w:r>
          </w:p>
          <w:p w14:paraId="597D7916" w14:textId="77777777" w:rsidR="0080547F" w:rsidRPr="00184842" w:rsidRDefault="0080547F" w:rsidP="0080547F">
            <w:pPr>
              <w:pStyle w:val="ListParagraph"/>
              <w:widowControl w:val="0"/>
              <w:numPr>
                <w:ilvl w:val="1"/>
                <w:numId w:val="39"/>
              </w:numPr>
              <w:suppressAutoHyphens/>
              <w:overflowPunct/>
              <w:autoSpaceDE/>
              <w:autoSpaceDN/>
              <w:adjustRightInd/>
              <w:snapToGrid w:val="0"/>
              <w:spacing w:after="0"/>
              <w:contextualSpacing w:val="0"/>
              <w:textAlignment w:val="auto"/>
            </w:pPr>
            <w:r w:rsidRPr="00184842">
              <w:t xml:space="preserve">FFS: Quantization of N strongest coefficients  </w:t>
            </w:r>
          </w:p>
          <w:p w14:paraId="3D9B31FC" w14:textId="77777777" w:rsidR="0080547F" w:rsidRPr="00184842" w:rsidRDefault="0080547F" w:rsidP="0080547F">
            <w:pPr>
              <w:pStyle w:val="ListParagraph"/>
              <w:widowControl w:val="0"/>
              <w:numPr>
                <w:ilvl w:val="0"/>
                <w:numId w:val="39"/>
              </w:numPr>
              <w:suppressAutoHyphens/>
              <w:overflowPunct/>
              <w:autoSpaceDE/>
              <w:autoSpaceDN/>
              <w:adjustRightInd/>
              <w:snapToGrid w:val="0"/>
              <w:spacing w:after="0"/>
              <w:contextualSpacing w:val="0"/>
              <w:textAlignment w:val="auto"/>
            </w:pPr>
            <w:r w:rsidRPr="00184842">
              <w:t>Alt3. One group comprises one polarization for one TRP/TRP-group with a common phase reference across TRPs/TRP-groups (</w:t>
            </w:r>
            <w:proofErr w:type="spellStart"/>
            <w:proofErr w:type="gramStart"/>
            <w:r w:rsidRPr="00184842">
              <w:rPr>
                <w:i/>
                <w:iCs/>
              </w:rPr>
              <w:t>C</w:t>
            </w:r>
            <w:r w:rsidRPr="00184842">
              <w:rPr>
                <w:vertAlign w:val="subscript"/>
              </w:rPr>
              <w:t>group,phase</w:t>
            </w:r>
            <w:proofErr w:type="spellEnd"/>
            <w:proofErr w:type="gramEnd"/>
            <w:r w:rsidRPr="00184842">
              <w:t xml:space="preserve">=1, </w:t>
            </w:r>
            <w:proofErr w:type="spellStart"/>
            <w:r w:rsidRPr="00184842">
              <w:rPr>
                <w:i/>
                <w:iCs/>
              </w:rPr>
              <w:t>C</w:t>
            </w:r>
            <w:r w:rsidRPr="00184842">
              <w:rPr>
                <w:vertAlign w:val="subscript"/>
              </w:rPr>
              <w:t>group,amp</w:t>
            </w:r>
            <w:proofErr w:type="spellEnd"/>
            <w:r w:rsidRPr="00184842">
              <w:t>=2N)</w:t>
            </w:r>
          </w:p>
          <w:p w14:paraId="05D96718" w14:textId="77777777" w:rsidR="0080547F" w:rsidRPr="00184842" w:rsidRDefault="0080547F" w:rsidP="0080547F">
            <w:pPr>
              <w:pStyle w:val="ListParagraph"/>
              <w:widowControl w:val="0"/>
              <w:numPr>
                <w:ilvl w:val="1"/>
                <w:numId w:val="39"/>
              </w:numPr>
              <w:suppressAutoHyphens/>
              <w:overflowPunct/>
              <w:autoSpaceDE/>
              <w:autoSpaceDN/>
              <w:adjustRightInd/>
              <w:snapToGrid w:val="0"/>
              <w:spacing w:after="0"/>
              <w:contextualSpacing w:val="0"/>
              <w:textAlignment w:val="auto"/>
            </w:pPr>
            <w:r w:rsidRPr="00184842">
              <w:t xml:space="preserve">FFS: SCI, per-TRP/TRP-group vs. one (common) SCI across all TRPs/TRP groups  </w:t>
            </w:r>
          </w:p>
          <w:p w14:paraId="0054AF55" w14:textId="77777777" w:rsidR="0080547F" w:rsidRPr="00184842" w:rsidRDefault="0080547F" w:rsidP="0080547F">
            <w:pPr>
              <w:pStyle w:val="ListParagraph"/>
              <w:widowControl w:val="0"/>
              <w:numPr>
                <w:ilvl w:val="1"/>
                <w:numId w:val="39"/>
              </w:numPr>
              <w:suppressAutoHyphens/>
              <w:overflowPunct/>
              <w:autoSpaceDE/>
              <w:autoSpaceDN/>
              <w:adjustRightInd/>
              <w:snapToGrid w:val="0"/>
              <w:spacing w:after="0"/>
              <w:contextualSpacing w:val="0"/>
              <w:textAlignment w:val="auto"/>
            </w:pPr>
            <w:r w:rsidRPr="00184842">
              <w:lastRenderedPageBreak/>
              <w:t>FFS: Quantization of N strongest coefficients</w:t>
            </w:r>
          </w:p>
          <w:p w14:paraId="4BD6F86A" w14:textId="77777777" w:rsidR="0080547F" w:rsidRPr="00184842" w:rsidRDefault="0080547F" w:rsidP="0080547F">
            <w:pPr>
              <w:pStyle w:val="ListParagraph"/>
              <w:widowControl w:val="0"/>
              <w:numPr>
                <w:ilvl w:val="0"/>
                <w:numId w:val="39"/>
              </w:numPr>
              <w:overflowPunct/>
              <w:autoSpaceDE/>
              <w:autoSpaceDN/>
              <w:adjustRightInd/>
              <w:snapToGrid w:val="0"/>
              <w:spacing w:after="0"/>
              <w:contextualSpacing w:val="0"/>
              <w:textAlignment w:val="auto"/>
              <w:rPr>
                <w:kern w:val="2"/>
                <w:lang w:eastAsia="zh-CN"/>
              </w:rPr>
            </w:pPr>
            <w:r w:rsidRPr="00184842">
              <w:t>Alt4. For a selected TRP/TRP-group, one group comprises one polarization, and for remaining N-1 TRPs/TRP-groups, one group comprises one polarization across remaining N-1 TRPs/TRP-groups (</w:t>
            </w:r>
            <w:proofErr w:type="spellStart"/>
            <w:proofErr w:type="gramStart"/>
            <w:r w:rsidRPr="00184842">
              <w:rPr>
                <w:i/>
                <w:iCs/>
              </w:rPr>
              <w:t>C</w:t>
            </w:r>
            <w:r w:rsidRPr="00184842">
              <w:rPr>
                <w:vertAlign w:val="subscript"/>
              </w:rPr>
              <w:t>group,amp</w:t>
            </w:r>
            <w:proofErr w:type="spellEnd"/>
            <w:proofErr w:type="gramEnd"/>
            <w:r w:rsidRPr="00184842">
              <w:t>=2+2=4), with a common phase reference across all of N TRPs/TRP-groups (</w:t>
            </w:r>
            <w:proofErr w:type="spellStart"/>
            <w:r w:rsidRPr="00184842">
              <w:rPr>
                <w:i/>
                <w:iCs/>
              </w:rPr>
              <w:t>C</w:t>
            </w:r>
            <w:r w:rsidRPr="00184842">
              <w:rPr>
                <w:vertAlign w:val="subscript"/>
              </w:rPr>
              <w:t>group,phase</w:t>
            </w:r>
            <w:proofErr w:type="spellEnd"/>
            <w:r w:rsidRPr="00184842">
              <w:t>=1)</w:t>
            </w:r>
          </w:p>
          <w:p w14:paraId="1104DE9E" w14:textId="77777777" w:rsidR="0080547F" w:rsidRPr="00184842" w:rsidRDefault="0080547F" w:rsidP="0080547F">
            <w:pPr>
              <w:pStyle w:val="ListParagraph"/>
              <w:widowControl w:val="0"/>
              <w:numPr>
                <w:ilvl w:val="1"/>
                <w:numId w:val="39"/>
              </w:numPr>
              <w:overflowPunct/>
              <w:autoSpaceDE/>
              <w:autoSpaceDN/>
              <w:adjustRightInd/>
              <w:snapToGrid w:val="0"/>
              <w:spacing w:after="0"/>
              <w:contextualSpacing w:val="0"/>
              <w:textAlignment w:val="auto"/>
              <w:rPr>
                <w:kern w:val="2"/>
                <w:lang w:eastAsia="zh-CN"/>
              </w:rPr>
            </w:pPr>
            <w:r w:rsidRPr="00184842">
              <w:t>FFS: The selected TRP/TRP-group</w:t>
            </w:r>
          </w:p>
          <w:p w14:paraId="02DD08AD" w14:textId="77777777" w:rsidR="0080547F" w:rsidRPr="00184842" w:rsidRDefault="0080547F" w:rsidP="0080547F">
            <w:pPr>
              <w:widowControl w:val="0"/>
              <w:snapToGrid w:val="0"/>
              <w:rPr>
                <w:sz w:val="20"/>
                <w:szCs w:val="20"/>
                <w:lang w:val="en-US"/>
              </w:rPr>
            </w:pPr>
            <w:r w:rsidRPr="00184842">
              <w:rPr>
                <w:sz w:val="20"/>
                <w:szCs w:val="20"/>
                <w:lang w:val="en-US"/>
              </w:rPr>
              <w:t>FFS: The need for “strongest” TRP/TRP-group indicator in addition to SCI(s)</w:t>
            </w:r>
          </w:p>
          <w:p w14:paraId="387D5701" w14:textId="2206C61E" w:rsidR="0080547F" w:rsidRPr="00184842" w:rsidRDefault="0080547F" w:rsidP="0080547F">
            <w:pPr>
              <w:tabs>
                <w:tab w:val="left" w:pos="6473"/>
              </w:tabs>
              <w:rPr>
                <w:b/>
                <w:bCs/>
                <w:color w:val="000000" w:themeColor="text1"/>
                <w:sz w:val="20"/>
                <w:szCs w:val="20"/>
                <w:highlight w:val="green"/>
                <w:lang w:val="en-US"/>
              </w:rPr>
            </w:pPr>
          </w:p>
          <w:p w14:paraId="42AE81B3" w14:textId="77777777" w:rsidR="0080547F" w:rsidRPr="00184842" w:rsidRDefault="0080547F" w:rsidP="0080547F">
            <w:pPr>
              <w:snapToGrid w:val="0"/>
              <w:rPr>
                <w:rFonts w:eastAsia="Malgun Gothic"/>
                <w:color w:val="000000" w:themeColor="text1"/>
                <w:sz w:val="20"/>
                <w:szCs w:val="20"/>
                <w:lang w:val="en-US"/>
              </w:rPr>
            </w:pPr>
            <w:r w:rsidRPr="00184842">
              <w:rPr>
                <w:b/>
                <w:color w:val="000000" w:themeColor="text1"/>
                <w:sz w:val="20"/>
                <w:szCs w:val="20"/>
                <w:u w:val="single"/>
                <w:lang w:val="en-US"/>
              </w:rPr>
              <w:t>Offline proposal 1.1</w:t>
            </w:r>
            <w:r w:rsidRPr="00184842">
              <w:rPr>
                <w:color w:val="000000" w:themeColor="text1"/>
                <w:sz w:val="20"/>
                <w:szCs w:val="20"/>
                <w:lang w:val="en-US"/>
              </w:rPr>
              <w:t xml:space="preserve">: </w:t>
            </w:r>
            <w:r w:rsidRPr="00184842">
              <w:rPr>
                <w:rFonts w:eastAsia="Batang"/>
                <w:color w:val="000000" w:themeColor="text1"/>
                <w:sz w:val="20"/>
                <w:szCs w:val="20"/>
                <w:lang w:val="en-GB" w:eastAsia="en-US"/>
              </w:rPr>
              <w:t>On the Type-II codebook refinement for CJT mTRP,</w:t>
            </w:r>
            <w:r w:rsidRPr="00184842">
              <w:rPr>
                <w:rFonts w:eastAsia="Malgun Gothic"/>
                <w:color w:val="000000" w:themeColor="text1"/>
                <w:sz w:val="20"/>
                <w:szCs w:val="20"/>
                <w:lang w:val="en-US"/>
              </w:rPr>
              <w:t xml:space="preserve"> following legacy (Rel-16 regular </w:t>
            </w:r>
            <w:proofErr w:type="spellStart"/>
            <w:r w:rsidRPr="00184842">
              <w:rPr>
                <w:rFonts w:eastAsia="Malgun Gothic"/>
                <w:color w:val="000000" w:themeColor="text1"/>
                <w:sz w:val="20"/>
                <w:szCs w:val="20"/>
                <w:lang w:val="en-US"/>
              </w:rPr>
              <w:t>eType</w:t>
            </w:r>
            <w:proofErr w:type="spellEnd"/>
            <w:r w:rsidRPr="00184842">
              <w:rPr>
                <w:rFonts w:eastAsia="Malgun Gothic"/>
                <w:color w:val="000000" w:themeColor="text1"/>
                <w:sz w:val="20"/>
                <w:szCs w:val="20"/>
                <w:lang w:val="en-US"/>
              </w:rPr>
              <w:t xml:space="preserve">-II and Rel-17 PS </w:t>
            </w:r>
            <w:proofErr w:type="spellStart"/>
            <w:r w:rsidRPr="00184842">
              <w:rPr>
                <w:rFonts w:eastAsia="Malgun Gothic"/>
                <w:color w:val="000000" w:themeColor="text1"/>
                <w:sz w:val="20"/>
                <w:szCs w:val="20"/>
                <w:lang w:val="en-US"/>
              </w:rPr>
              <w:t>FeType</w:t>
            </w:r>
            <w:proofErr w:type="spellEnd"/>
            <w:r w:rsidRPr="00184842">
              <w:rPr>
                <w:rFonts w:eastAsia="Malgun Gothic"/>
                <w:color w:val="000000" w:themeColor="text1"/>
                <w:sz w:val="20"/>
                <w:szCs w:val="20"/>
                <w:lang w:val="en-US"/>
              </w:rPr>
              <w:t>-II), for a given CSI-RS resource:</w:t>
            </w:r>
          </w:p>
          <w:p w14:paraId="3BB2999A" w14:textId="77777777" w:rsidR="0080547F" w:rsidRPr="00184842" w:rsidRDefault="0080547F" w:rsidP="0080547F">
            <w:pPr>
              <w:numPr>
                <w:ilvl w:val="0"/>
                <w:numId w:val="33"/>
              </w:numPr>
              <w:snapToGrid w:val="0"/>
              <w:spacing w:after="0"/>
              <w:rPr>
                <w:rFonts w:eastAsia="Malgun Gothic"/>
                <w:color w:val="000000" w:themeColor="text1"/>
                <w:sz w:val="20"/>
                <w:szCs w:val="20"/>
                <w:lang w:val="en-US"/>
              </w:rPr>
            </w:pPr>
            <w:r w:rsidRPr="00184842">
              <w:rPr>
                <w:rFonts w:eastAsia="Malgun Gothic"/>
                <w:color w:val="000000" w:themeColor="text1"/>
                <w:sz w:val="20"/>
                <w:szCs w:val="20"/>
                <w:lang w:val="en-US"/>
              </w:rPr>
              <w:t xml:space="preserve">SD basis selection is layer-common and polarization-common, with </w:t>
            </w:r>
            <w:r w:rsidRPr="00184842">
              <w:rPr>
                <w:rFonts w:eastAsia="Malgun Gothic"/>
                <w:i/>
                <w:color w:val="000000" w:themeColor="text1"/>
                <w:sz w:val="20"/>
                <w:szCs w:val="20"/>
                <w:lang w:val="en-US"/>
              </w:rPr>
              <w:t>L</w:t>
            </w:r>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N</w:t>
            </w:r>
            <w:r w:rsidRPr="00184842">
              <w:rPr>
                <w:rFonts w:eastAsia="Malgun Gothic"/>
                <w:color w:val="000000" w:themeColor="text1"/>
                <w:sz w:val="20"/>
                <w:szCs w:val="20"/>
                <w:vertAlign w:val="subscript"/>
                <w:lang w:val="en-US"/>
              </w:rPr>
              <w:t>1</w:t>
            </w:r>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N</w:t>
            </w:r>
            <w:r w:rsidRPr="00184842">
              <w:rPr>
                <w:rFonts w:eastAsia="Malgun Gothic"/>
                <w:color w:val="000000" w:themeColor="text1"/>
                <w:sz w:val="20"/>
                <w:szCs w:val="20"/>
                <w:vertAlign w:val="subscript"/>
                <w:lang w:val="en-US"/>
              </w:rPr>
              <w:t>2</w:t>
            </w:r>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O</w:t>
            </w:r>
            <w:r w:rsidRPr="00184842">
              <w:rPr>
                <w:rFonts w:eastAsia="Malgun Gothic"/>
                <w:color w:val="000000" w:themeColor="text1"/>
                <w:sz w:val="20"/>
                <w:szCs w:val="20"/>
                <w:vertAlign w:val="subscript"/>
                <w:lang w:val="en-US"/>
              </w:rPr>
              <w:t>1</w:t>
            </w:r>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O</w:t>
            </w:r>
            <w:r w:rsidRPr="00184842">
              <w:rPr>
                <w:rFonts w:eastAsia="Malgun Gothic"/>
                <w:color w:val="000000" w:themeColor="text1"/>
                <w:sz w:val="20"/>
                <w:szCs w:val="20"/>
                <w:vertAlign w:val="subscript"/>
                <w:lang w:val="en-US"/>
              </w:rPr>
              <w:t>2</w:t>
            </w:r>
            <w:r w:rsidRPr="00184842">
              <w:rPr>
                <w:rFonts w:eastAsia="Malgun Gothic"/>
                <w:color w:val="000000" w:themeColor="text1"/>
                <w:sz w:val="20"/>
                <w:szCs w:val="20"/>
                <w:lang w:val="en-US"/>
              </w:rPr>
              <w:t xml:space="preserve"> defined per Rel-16 specification</w:t>
            </w:r>
            <w:r w:rsidRPr="00184842">
              <w:rPr>
                <w:color w:val="000000" w:themeColor="text1"/>
                <w:sz w:val="20"/>
                <w:szCs w:val="20"/>
                <w:lang w:val="en-US"/>
              </w:rPr>
              <w:t xml:space="preserve"> </w:t>
            </w:r>
            <w:r w:rsidRPr="00184842">
              <w:rPr>
                <w:rFonts w:eastAsia="Malgun Gothic"/>
                <w:color w:val="000000" w:themeColor="text1"/>
                <w:sz w:val="20"/>
                <w:szCs w:val="20"/>
                <w:lang w:val="en-US"/>
              </w:rPr>
              <w:t xml:space="preserve">for refinement based on Rel-16 regular </w:t>
            </w:r>
            <w:proofErr w:type="spellStart"/>
            <w:r w:rsidRPr="00184842">
              <w:rPr>
                <w:rFonts w:eastAsia="Malgun Gothic"/>
                <w:color w:val="000000" w:themeColor="text1"/>
                <w:sz w:val="20"/>
                <w:szCs w:val="20"/>
                <w:lang w:val="en-US"/>
              </w:rPr>
              <w:t>eType</w:t>
            </w:r>
            <w:proofErr w:type="spellEnd"/>
            <w:r w:rsidRPr="00184842">
              <w:rPr>
                <w:rFonts w:eastAsia="Malgun Gothic"/>
                <w:color w:val="000000" w:themeColor="text1"/>
                <w:sz w:val="20"/>
                <w:szCs w:val="20"/>
                <w:lang w:val="en-US"/>
              </w:rPr>
              <w:t xml:space="preserve">-II, and per Rel-17 specification for refinement based on Rel-17 PS </w:t>
            </w:r>
            <w:proofErr w:type="spellStart"/>
            <w:r w:rsidRPr="00184842">
              <w:rPr>
                <w:rFonts w:eastAsia="Malgun Gothic"/>
                <w:color w:val="000000" w:themeColor="text1"/>
                <w:sz w:val="20"/>
                <w:szCs w:val="20"/>
                <w:lang w:val="en-US"/>
              </w:rPr>
              <w:t>FeType</w:t>
            </w:r>
            <w:proofErr w:type="spellEnd"/>
            <w:r w:rsidRPr="00184842">
              <w:rPr>
                <w:rFonts w:eastAsia="Malgun Gothic"/>
                <w:color w:val="000000" w:themeColor="text1"/>
                <w:sz w:val="20"/>
                <w:szCs w:val="20"/>
                <w:lang w:val="en-US"/>
              </w:rPr>
              <w:t>-II</w:t>
            </w:r>
          </w:p>
          <w:p w14:paraId="4DBB8029" w14:textId="77777777" w:rsidR="0080547F" w:rsidRPr="00184842" w:rsidRDefault="0080547F" w:rsidP="0080547F">
            <w:pPr>
              <w:numPr>
                <w:ilvl w:val="0"/>
                <w:numId w:val="33"/>
              </w:numPr>
              <w:snapToGrid w:val="0"/>
              <w:spacing w:after="0"/>
              <w:rPr>
                <w:rFonts w:eastAsia="Malgun Gothic"/>
                <w:color w:val="000000" w:themeColor="text1"/>
                <w:sz w:val="20"/>
                <w:szCs w:val="20"/>
              </w:rPr>
            </w:pPr>
            <w:r w:rsidRPr="00184842">
              <w:rPr>
                <w:rFonts w:eastAsia="Malgun Gothic"/>
                <w:color w:val="000000" w:themeColor="text1"/>
                <w:sz w:val="20"/>
                <w:szCs w:val="20"/>
              </w:rPr>
              <w:t xml:space="preserve">FD </w:t>
            </w:r>
            <w:proofErr w:type="spellStart"/>
            <w:r w:rsidRPr="00184842">
              <w:rPr>
                <w:rFonts w:eastAsia="Malgun Gothic"/>
                <w:color w:val="000000" w:themeColor="text1"/>
                <w:sz w:val="20"/>
                <w:szCs w:val="20"/>
              </w:rPr>
              <w:t>basis</w:t>
            </w:r>
            <w:proofErr w:type="spellEnd"/>
            <w:r w:rsidRPr="00184842">
              <w:rPr>
                <w:rFonts w:eastAsia="Malgun Gothic"/>
                <w:color w:val="000000" w:themeColor="text1"/>
                <w:sz w:val="20"/>
                <w:szCs w:val="20"/>
              </w:rPr>
              <w:t xml:space="preserve"> selection is </w:t>
            </w:r>
          </w:p>
          <w:p w14:paraId="2D308F38" w14:textId="77777777" w:rsidR="0080547F" w:rsidRPr="00184842" w:rsidRDefault="0080547F" w:rsidP="0080547F">
            <w:pPr>
              <w:numPr>
                <w:ilvl w:val="1"/>
                <w:numId w:val="33"/>
              </w:numPr>
              <w:snapToGrid w:val="0"/>
              <w:spacing w:after="0"/>
              <w:rPr>
                <w:rFonts w:eastAsia="Malgun Gothic"/>
                <w:color w:val="000000" w:themeColor="text1"/>
                <w:sz w:val="20"/>
                <w:szCs w:val="20"/>
                <w:lang w:val="en-US"/>
              </w:rPr>
            </w:pPr>
            <w:r w:rsidRPr="00184842">
              <w:rPr>
                <w:rFonts w:eastAsia="Malgun Gothic"/>
                <w:color w:val="000000" w:themeColor="text1"/>
                <w:sz w:val="20"/>
                <w:szCs w:val="20"/>
                <w:lang w:val="en-US"/>
              </w:rPr>
              <w:t xml:space="preserve">For refinement based on Rel-16 regular </w:t>
            </w:r>
            <w:proofErr w:type="spellStart"/>
            <w:r w:rsidRPr="00184842">
              <w:rPr>
                <w:rFonts w:eastAsia="Malgun Gothic"/>
                <w:color w:val="000000" w:themeColor="text1"/>
                <w:sz w:val="20"/>
                <w:szCs w:val="20"/>
                <w:lang w:val="en-US"/>
              </w:rPr>
              <w:t>eType</w:t>
            </w:r>
            <w:proofErr w:type="spellEnd"/>
            <w:r w:rsidRPr="00184842">
              <w:rPr>
                <w:rFonts w:eastAsia="Malgun Gothic"/>
                <w:color w:val="000000" w:themeColor="text1"/>
                <w:sz w:val="20"/>
                <w:szCs w:val="20"/>
                <w:lang w:val="en-US"/>
              </w:rPr>
              <w:t xml:space="preserve">-II: per-layer with </w:t>
            </w:r>
            <w:r w:rsidRPr="00184842">
              <w:rPr>
                <w:rFonts w:eastAsia="Malgun Gothic"/>
                <w:i/>
                <w:color w:val="000000" w:themeColor="text1"/>
                <w:sz w:val="20"/>
                <w:szCs w:val="20"/>
                <w:lang w:val="en-US"/>
              </w:rPr>
              <w:t>M</w:t>
            </w:r>
            <w:r w:rsidRPr="00184842">
              <w:rPr>
                <w:rFonts w:eastAsia="Malgun Gothic"/>
                <w:color w:val="000000" w:themeColor="text1"/>
                <w:sz w:val="20"/>
                <w:szCs w:val="20"/>
                <w:vertAlign w:val="subscript"/>
                <w:lang w:val="en-US"/>
              </w:rPr>
              <w:t>v</w:t>
            </w:r>
            <w:r w:rsidRPr="00184842">
              <w:rPr>
                <w:rFonts w:eastAsia="Malgun Gothic"/>
                <w:color w:val="000000" w:themeColor="text1"/>
                <w:sz w:val="20"/>
                <w:szCs w:val="20"/>
                <w:lang w:val="en-US"/>
              </w:rPr>
              <w:t xml:space="preserve">, </w:t>
            </w:r>
            <w:proofErr w:type="spellStart"/>
            <w:r w:rsidRPr="00184842">
              <w:rPr>
                <w:rFonts w:eastAsia="Malgun Gothic"/>
                <w:i/>
                <w:color w:val="000000" w:themeColor="text1"/>
                <w:sz w:val="20"/>
                <w:szCs w:val="20"/>
                <w:lang w:val="en-US"/>
              </w:rPr>
              <w:t>p</w:t>
            </w:r>
            <w:r w:rsidRPr="00184842">
              <w:rPr>
                <w:rFonts w:eastAsia="Malgun Gothic"/>
                <w:color w:val="000000" w:themeColor="text1"/>
                <w:sz w:val="20"/>
                <w:szCs w:val="20"/>
                <w:vertAlign w:val="subscript"/>
                <w:lang w:val="en-US"/>
              </w:rPr>
              <w:t>v</w:t>
            </w:r>
            <w:proofErr w:type="spellEnd"/>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N</w:t>
            </w:r>
            <w:r w:rsidRPr="00184842">
              <w:rPr>
                <w:rFonts w:eastAsia="Malgun Gothic"/>
                <w:color w:val="000000" w:themeColor="text1"/>
                <w:sz w:val="20"/>
                <w:szCs w:val="20"/>
                <w:vertAlign w:val="subscript"/>
                <w:lang w:val="en-US"/>
              </w:rPr>
              <w:t>3</w:t>
            </w:r>
            <w:r w:rsidRPr="00184842">
              <w:rPr>
                <w:rFonts w:eastAsia="Malgun Gothic"/>
                <w:color w:val="000000" w:themeColor="text1"/>
                <w:sz w:val="20"/>
                <w:szCs w:val="20"/>
                <w:lang w:val="en-US"/>
              </w:rPr>
              <w:t xml:space="preserve">, and </w:t>
            </w:r>
            <w:r w:rsidRPr="00184842">
              <w:rPr>
                <w:rFonts w:eastAsia="Malgun Gothic"/>
                <w:i/>
                <w:color w:val="000000" w:themeColor="text1"/>
                <w:sz w:val="20"/>
                <w:szCs w:val="20"/>
                <w:lang w:val="en-US"/>
              </w:rPr>
              <w:t>R</w:t>
            </w:r>
            <w:r w:rsidRPr="00184842">
              <w:rPr>
                <w:rFonts w:eastAsia="Malgun Gothic"/>
                <w:color w:val="000000" w:themeColor="text1"/>
                <w:sz w:val="20"/>
                <w:szCs w:val="20"/>
                <w:lang w:val="en-US"/>
              </w:rPr>
              <w:t xml:space="preserve"> defined per Rel-16 specification</w:t>
            </w:r>
          </w:p>
          <w:p w14:paraId="3AF32785" w14:textId="77777777" w:rsidR="0080547F" w:rsidRPr="00184842" w:rsidRDefault="0080547F" w:rsidP="0080547F">
            <w:pPr>
              <w:numPr>
                <w:ilvl w:val="1"/>
                <w:numId w:val="33"/>
              </w:numPr>
              <w:snapToGrid w:val="0"/>
              <w:spacing w:after="0"/>
              <w:rPr>
                <w:rFonts w:eastAsia="Malgun Gothic"/>
                <w:color w:val="000000" w:themeColor="text1"/>
                <w:sz w:val="20"/>
                <w:szCs w:val="20"/>
                <w:lang w:val="en-US"/>
              </w:rPr>
            </w:pPr>
            <w:r w:rsidRPr="00184842">
              <w:rPr>
                <w:rFonts w:eastAsia="Malgun Gothic"/>
                <w:color w:val="000000" w:themeColor="text1"/>
                <w:sz w:val="20"/>
                <w:szCs w:val="20"/>
                <w:lang w:val="en-US"/>
              </w:rPr>
              <w:t xml:space="preserve">For refinement based on Rel-17 PS </w:t>
            </w:r>
            <w:proofErr w:type="spellStart"/>
            <w:r w:rsidRPr="00184842">
              <w:rPr>
                <w:rFonts w:eastAsia="Malgun Gothic"/>
                <w:color w:val="000000" w:themeColor="text1"/>
                <w:sz w:val="20"/>
                <w:szCs w:val="20"/>
                <w:lang w:val="en-US"/>
              </w:rPr>
              <w:t>FeType</w:t>
            </w:r>
            <w:proofErr w:type="spellEnd"/>
            <w:r w:rsidRPr="00184842">
              <w:rPr>
                <w:rFonts w:eastAsia="Malgun Gothic"/>
                <w:color w:val="000000" w:themeColor="text1"/>
                <w:sz w:val="20"/>
                <w:szCs w:val="20"/>
                <w:lang w:val="en-US"/>
              </w:rPr>
              <w:t xml:space="preserve">-II: layer-common with </w:t>
            </w:r>
            <w:r w:rsidRPr="00184842">
              <w:rPr>
                <w:rFonts w:eastAsia="Malgun Gothic"/>
                <w:i/>
                <w:color w:val="000000" w:themeColor="text1"/>
                <w:sz w:val="20"/>
                <w:szCs w:val="20"/>
                <w:lang w:val="en-US"/>
              </w:rPr>
              <w:t>M</w:t>
            </w:r>
            <w:r w:rsidRPr="00184842">
              <w:rPr>
                <w:rFonts w:eastAsia="Malgun Gothic"/>
                <w:color w:val="000000" w:themeColor="text1"/>
                <w:sz w:val="20"/>
                <w:szCs w:val="20"/>
                <w:lang w:val="en-US"/>
              </w:rPr>
              <w:t xml:space="preserve">, </w:t>
            </w:r>
            <w:r w:rsidRPr="00184842">
              <w:rPr>
                <w:rFonts w:eastAsia="Malgun Gothic"/>
                <w:i/>
                <w:color w:val="000000" w:themeColor="text1"/>
                <w:sz w:val="20"/>
                <w:szCs w:val="20"/>
                <w:lang w:val="en-US"/>
              </w:rPr>
              <w:t>N</w:t>
            </w:r>
            <w:r w:rsidRPr="00184842">
              <w:rPr>
                <w:rFonts w:eastAsia="Malgun Gothic"/>
                <w:color w:val="000000" w:themeColor="text1"/>
                <w:sz w:val="20"/>
                <w:szCs w:val="20"/>
                <w:vertAlign w:val="subscript"/>
                <w:lang w:val="en-US"/>
              </w:rPr>
              <w:t>3</w:t>
            </w:r>
            <w:r w:rsidRPr="00184842">
              <w:rPr>
                <w:rFonts w:eastAsia="Malgun Gothic"/>
                <w:color w:val="000000" w:themeColor="text1"/>
                <w:sz w:val="20"/>
                <w:szCs w:val="20"/>
                <w:lang w:val="en-US"/>
              </w:rPr>
              <w:t xml:space="preserve">, and </w:t>
            </w:r>
            <w:r w:rsidRPr="00184842">
              <w:rPr>
                <w:rFonts w:eastAsia="Malgun Gothic"/>
                <w:i/>
                <w:color w:val="000000" w:themeColor="text1"/>
                <w:sz w:val="20"/>
                <w:szCs w:val="20"/>
                <w:lang w:val="en-US"/>
              </w:rPr>
              <w:t>R</w:t>
            </w:r>
            <w:r w:rsidRPr="00184842">
              <w:rPr>
                <w:rFonts w:eastAsia="Malgun Gothic"/>
                <w:color w:val="000000" w:themeColor="text1"/>
                <w:sz w:val="20"/>
                <w:szCs w:val="20"/>
                <w:lang w:val="en-US"/>
              </w:rPr>
              <w:t xml:space="preserve"> defined per Rel-17 specification</w:t>
            </w:r>
          </w:p>
          <w:p w14:paraId="1D3FDA6E" w14:textId="77777777" w:rsidR="0080547F" w:rsidRPr="00184842" w:rsidRDefault="0080547F" w:rsidP="0080547F">
            <w:pPr>
              <w:numPr>
                <w:ilvl w:val="1"/>
                <w:numId w:val="33"/>
              </w:numPr>
              <w:snapToGrid w:val="0"/>
              <w:spacing w:after="0"/>
              <w:rPr>
                <w:rFonts w:eastAsia="Malgun Gothic"/>
                <w:color w:val="000000" w:themeColor="text1"/>
                <w:sz w:val="20"/>
                <w:szCs w:val="20"/>
                <w:lang w:val="en-US"/>
              </w:rPr>
            </w:pPr>
            <w:r w:rsidRPr="00184842">
              <w:rPr>
                <w:rFonts w:eastAsia="Malgun Gothic"/>
                <w:color w:val="000000" w:themeColor="text1"/>
                <w:sz w:val="20"/>
                <w:szCs w:val="20"/>
                <w:lang w:val="en-US"/>
              </w:rPr>
              <w:t>FFS: Details on FD basis selection window</w:t>
            </w:r>
          </w:p>
          <w:p w14:paraId="35AB81E2" w14:textId="77777777" w:rsidR="0080547F" w:rsidRPr="00184842" w:rsidRDefault="0080547F" w:rsidP="0080547F">
            <w:pPr>
              <w:snapToGrid w:val="0"/>
              <w:rPr>
                <w:color w:val="000000" w:themeColor="text1"/>
                <w:sz w:val="20"/>
                <w:szCs w:val="20"/>
                <w:lang w:val="en-US"/>
              </w:rPr>
            </w:pPr>
            <w:r w:rsidRPr="00184842">
              <w:rPr>
                <w:color w:val="000000" w:themeColor="text1"/>
                <w:sz w:val="20"/>
                <w:szCs w:val="20"/>
                <w:lang w:val="en-US"/>
              </w:rPr>
              <w:t>Note: The supported value(s) for each of the defined parameters are to be discussed separately (</w:t>
            </w:r>
            <w:proofErr w:type="gramStart"/>
            <w:r w:rsidRPr="00184842">
              <w:rPr>
                <w:color w:val="000000" w:themeColor="text1"/>
                <w:sz w:val="20"/>
                <w:szCs w:val="20"/>
                <w:lang w:val="en-US"/>
              </w:rPr>
              <w:t>e.g.</w:t>
            </w:r>
            <w:proofErr w:type="gramEnd"/>
            <w:r w:rsidRPr="00184842">
              <w:rPr>
                <w:color w:val="000000" w:themeColor="text1"/>
                <w:sz w:val="20"/>
                <w:szCs w:val="20"/>
                <w:lang w:val="en-US"/>
              </w:rPr>
              <w:t xml:space="preserve"> possibilities of adding new or removing existing value(s) in addition to those supported by legacy specification).</w:t>
            </w:r>
          </w:p>
          <w:p w14:paraId="6A094A95" w14:textId="77777777" w:rsidR="0080547F" w:rsidRPr="00184842" w:rsidRDefault="0080547F" w:rsidP="0080547F">
            <w:pPr>
              <w:snapToGrid w:val="0"/>
              <w:rPr>
                <w:rFonts w:eastAsia="Malgun Gothic"/>
                <w:color w:val="000000" w:themeColor="text1"/>
                <w:sz w:val="20"/>
                <w:szCs w:val="20"/>
                <w:lang w:val="en-US"/>
              </w:rPr>
            </w:pPr>
            <w:r w:rsidRPr="00184842">
              <w:rPr>
                <w:b/>
                <w:color w:val="000000" w:themeColor="text1"/>
                <w:sz w:val="20"/>
                <w:szCs w:val="20"/>
                <w:u w:val="single"/>
                <w:lang w:val="en-US"/>
              </w:rPr>
              <w:t>Offline proposal 1.2</w:t>
            </w:r>
            <w:r w:rsidRPr="00184842">
              <w:rPr>
                <w:color w:val="000000" w:themeColor="text1"/>
                <w:sz w:val="20"/>
                <w:szCs w:val="20"/>
                <w:lang w:val="en-US"/>
              </w:rPr>
              <w:t>:</w:t>
            </w:r>
            <w:r w:rsidRPr="00184842">
              <w:rPr>
                <w:rFonts w:eastAsia="Batang"/>
                <w:color w:val="000000" w:themeColor="text1"/>
                <w:sz w:val="20"/>
                <w:szCs w:val="20"/>
                <w:lang w:val="en-GB" w:eastAsia="en-US"/>
              </w:rPr>
              <w:t xml:space="preserve"> On the SD basis selection for Type-II codebook refinement for CJT mTRP,</w:t>
            </w:r>
            <w:r w:rsidRPr="00184842">
              <w:rPr>
                <w:rFonts w:eastAsia="Malgun Gothic"/>
                <w:color w:val="000000" w:themeColor="text1"/>
                <w:sz w:val="20"/>
                <w:szCs w:val="20"/>
                <w:lang w:val="en-US"/>
              </w:rPr>
              <w:t xml:space="preserve"> following legacy (Rel-16 regular </w:t>
            </w:r>
            <w:proofErr w:type="spellStart"/>
            <w:r w:rsidRPr="00184842">
              <w:rPr>
                <w:rFonts w:eastAsia="Malgun Gothic"/>
                <w:color w:val="000000" w:themeColor="text1"/>
                <w:sz w:val="20"/>
                <w:szCs w:val="20"/>
                <w:lang w:val="en-US"/>
              </w:rPr>
              <w:t>eType</w:t>
            </w:r>
            <w:proofErr w:type="spellEnd"/>
            <w:r w:rsidRPr="00184842">
              <w:rPr>
                <w:rFonts w:eastAsia="Malgun Gothic"/>
                <w:color w:val="000000" w:themeColor="text1"/>
                <w:sz w:val="20"/>
                <w:szCs w:val="20"/>
                <w:lang w:val="en-US"/>
              </w:rPr>
              <w:t xml:space="preserve">-II and Rel-17 PS </w:t>
            </w:r>
            <w:proofErr w:type="spellStart"/>
            <w:r w:rsidRPr="00184842">
              <w:rPr>
                <w:rFonts w:eastAsia="Malgun Gothic"/>
                <w:color w:val="000000" w:themeColor="text1"/>
                <w:sz w:val="20"/>
                <w:szCs w:val="20"/>
                <w:lang w:val="en-US"/>
              </w:rPr>
              <w:t>FeType</w:t>
            </w:r>
            <w:proofErr w:type="spellEnd"/>
            <w:r w:rsidRPr="00184842">
              <w:rPr>
                <w:rFonts w:eastAsia="Malgun Gothic"/>
                <w:color w:val="000000" w:themeColor="text1"/>
                <w:sz w:val="20"/>
                <w:szCs w:val="20"/>
                <w:lang w:val="en-US"/>
              </w:rPr>
              <w:t xml:space="preserve">-II), </w:t>
            </w:r>
            <w:r w:rsidRPr="00184842">
              <w:rPr>
                <w:color w:val="000000" w:themeColor="text1"/>
                <w:sz w:val="20"/>
                <w:szCs w:val="20"/>
                <w:lang w:val="en-US"/>
              </w:rPr>
              <w:t>SD basis selection</w:t>
            </w:r>
            <w:r w:rsidRPr="00184842">
              <w:rPr>
                <w:rFonts w:eastAsia="Malgun Gothic"/>
                <w:color w:val="000000" w:themeColor="text1"/>
                <w:sz w:val="20"/>
                <w:szCs w:val="20"/>
                <w:lang w:val="en-US"/>
              </w:rPr>
              <w:t xml:space="preserve"> is per </w:t>
            </w:r>
            <w:r w:rsidRPr="00184842">
              <w:rPr>
                <w:color w:val="000000" w:themeColor="text1"/>
                <w:sz w:val="20"/>
                <w:szCs w:val="20"/>
                <w:lang w:val="en-US"/>
              </w:rPr>
              <w:t xml:space="preserve">CSI-RS-resource. </w:t>
            </w:r>
          </w:p>
          <w:p w14:paraId="017F31EA" w14:textId="3945FBD8" w:rsidR="0080547F" w:rsidRPr="00184842" w:rsidRDefault="0080547F" w:rsidP="0080547F">
            <w:pPr>
              <w:pStyle w:val="ListParagraph"/>
              <w:numPr>
                <w:ilvl w:val="0"/>
                <w:numId w:val="35"/>
              </w:numPr>
              <w:overflowPunct/>
              <w:autoSpaceDE/>
              <w:autoSpaceDN/>
              <w:adjustRightInd/>
              <w:snapToGrid w:val="0"/>
              <w:spacing w:after="0"/>
              <w:textAlignment w:val="auto"/>
              <w:rPr>
                <w:rFonts w:eastAsia="Malgun Gothic"/>
                <w:color w:val="000000" w:themeColor="text1"/>
              </w:rPr>
            </w:pPr>
            <w:r w:rsidRPr="00184842">
              <w:rPr>
                <w:rFonts w:eastAsia="Malgun Gothic"/>
                <w:color w:val="000000" w:themeColor="text1"/>
              </w:rPr>
              <w:t>Down select from the following alternatives (RAN1#110bis-e):</w:t>
            </w:r>
          </w:p>
          <w:p w14:paraId="07AA942F" w14:textId="77777777" w:rsidR="0080547F" w:rsidRPr="00184842" w:rsidRDefault="0080547F" w:rsidP="0080547F">
            <w:pPr>
              <w:pStyle w:val="ListParagraph"/>
              <w:numPr>
                <w:ilvl w:val="1"/>
                <w:numId w:val="34"/>
              </w:numPr>
              <w:overflowPunct/>
              <w:autoSpaceDE/>
              <w:autoSpaceDN/>
              <w:adjustRightInd/>
              <w:snapToGrid w:val="0"/>
              <w:spacing w:after="0"/>
              <w:contextualSpacing w:val="0"/>
              <w:jc w:val="left"/>
              <w:textAlignment w:val="auto"/>
              <w:rPr>
                <w:color w:val="000000" w:themeColor="text1"/>
              </w:rPr>
            </w:pPr>
            <w:r w:rsidRPr="00184842">
              <w:rPr>
                <w:color w:val="000000" w:themeColor="text1"/>
              </w:rPr>
              <w:t xml:space="preserve">Alt1. Per-CSI-RS-resource </w:t>
            </w:r>
            <w:r w:rsidRPr="00184842">
              <w:rPr>
                <w:i/>
                <w:color w:val="000000" w:themeColor="text1"/>
              </w:rPr>
              <w:t>L</w:t>
            </w:r>
            <w:r w:rsidRPr="00184842">
              <w:rPr>
                <w:i/>
                <w:color w:val="000000" w:themeColor="text1"/>
                <w:vertAlign w:val="subscript"/>
              </w:rPr>
              <w:t>n</w:t>
            </w:r>
            <w:r w:rsidRPr="00184842">
              <w:rPr>
                <w:color w:val="000000" w:themeColor="text1"/>
              </w:rPr>
              <w:t xml:space="preserve"> parameter </w:t>
            </w:r>
          </w:p>
          <w:p w14:paraId="36038F11" w14:textId="77777777" w:rsidR="0080547F" w:rsidRPr="00184842" w:rsidRDefault="0080547F" w:rsidP="0080547F">
            <w:pPr>
              <w:pStyle w:val="ListParagraph"/>
              <w:numPr>
                <w:ilvl w:val="2"/>
                <w:numId w:val="34"/>
              </w:numPr>
              <w:overflowPunct/>
              <w:autoSpaceDE/>
              <w:autoSpaceDN/>
              <w:adjustRightInd/>
              <w:snapToGrid w:val="0"/>
              <w:spacing w:after="0"/>
              <w:contextualSpacing w:val="0"/>
              <w:jc w:val="left"/>
              <w:textAlignment w:val="auto"/>
              <w:rPr>
                <w:color w:val="000000" w:themeColor="text1"/>
              </w:rPr>
            </w:pPr>
            <w:r w:rsidRPr="00184842">
              <w:rPr>
                <w:color w:val="000000" w:themeColor="text1"/>
              </w:rPr>
              <w:t>TBD: Whether {</w:t>
            </w:r>
            <w:r w:rsidRPr="00184842">
              <w:rPr>
                <w:i/>
                <w:color w:val="000000" w:themeColor="text1"/>
              </w:rPr>
              <w:t>L</w:t>
            </w:r>
            <w:r w:rsidRPr="00184842">
              <w:rPr>
                <w:i/>
                <w:color w:val="000000" w:themeColor="text1"/>
                <w:vertAlign w:val="subscript"/>
              </w:rPr>
              <w:t>n</w:t>
            </w:r>
            <w:r w:rsidRPr="00184842">
              <w:rPr>
                <w:color w:val="000000" w:themeColor="text1"/>
              </w:rPr>
              <w:t xml:space="preserve">, </w:t>
            </w:r>
            <w:r w:rsidRPr="00184842">
              <w:rPr>
                <w:i/>
                <w:color w:val="000000" w:themeColor="text1"/>
              </w:rPr>
              <w:t>n</w:t>
            </w:r>
            <w:r w:rsidRPr="00184842">
              <w:rPr>
                <w:color w:val="000000" w:themeColor="text1"/>
              </w:rPr>
              <w:t xml:space="preserve">=1, ..., </w:t>
            </w:r>
            <w:r w:rsidRPr="00184842">
              <w:rPr>
                <w:i/>
                <w:color w:val="000000" w:themeColor="text1"/>
              </w:rPr>
              <w:t>N</w:t>
            </w:r>
            <w:r w:rsidRPr="00184842">
              <w:rPr>
                <w:color w:val="000000" w:themeColor="text1"/>
              </w:rPr>
              <w:t xml:space="preserve">} are higher-layer configured by gNB, or the total </w:t>
            </w:r>
            <m:oMath>
              <m:nary>
                <m:naryPr>
                  <m:chr m:val="∑"/>
                  <m:limLoc m:val="subSup"/>
                  <m:ctrlPr>
                    <w:rPr>
                      <w:rFonts w:ascii="Cambria Math" w:hAnsi="Cambria Math"/>
                      <w:i/>
                      <w:color w:val="000000" w:themeColor="text1"/>
                    </w:rPr>
                  </m:ctrlPr>
                </m:naryPr>
                <m:sub>
                  <m:r>
                    <w:rPr>
                      <w:rFonts w:ascii="Cambria Math" w:hAnsi="Cambria Math"/>
                      <w:color w:val="000000" w:themeColor="text1"/>
                    </w:rPr>
                    <m:t>n=1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n</m:t>
                      </m:r>
                    </m:sub>
                  </m:sSub>
                </m:e>
              </m:nary>
            </m:oMath>
            <w:r w:rsidRPr="00184842">
              <w:rPr>
                <w:color w:val="000000" w:themeColor="text1"/>
              </w:rPr>
              <w:t xml:space="preserve"> is higher-layer configured by gNB while {</w:t>
            </w:r>
            <w:r w:rsidRPr="00184842">
              <w:rPr>
                <w:i/>
                <w:color w:val="000000" w:themeColor="text1"/>
              </w:rPr>
              <w:t>L</w:t>
            </w:r>
            <w:r w:rsidRPr="00184842">
              <w:rPr>
                <w:i/>
                <w:color w:val="000000" w:themeColor="text1"/>
                <w:vertAlign w:val="subscript"/>
              </w:rPr>
              <w:t>n</w:t>
            </w:r>
            <w:r w:rsidRPr="00184842">
              <w:rPr>
                <w:color w:val="000000" w:themeColor="text1"/>
              </w:rPr>
              <w:t xml:space="preserve">, </w:t>
            </w:r>
            <w:r w:rsidRPr="00184842">
              <w:rPr>
                <w:i/>
                <w:color w:val="000000" w:themeColor="text1"/>
              </w:rPr>
              <w:t>n</w:t>
            </w:r>
            <w:r w:rsidRPr="00184842">
              <w:rPr>
                <w:color w:val="000000" w:themeColor="text1"/>
              </w:rPr>
              <w:t xml:space="preserve">=1, ..., </w:t>
            </w:r>
            <w:r w:rsidRPr="00184842">
              <w:rPr>
                <w:i/>
                <w:color w:val="000000" w:themeColor="text1"/>
              </w:rPr>
              <w:t>N</w:t>
            </w:r>
            <w:r w:rsidRPr="00184842">
              <w:rPr>
                <w:color w:val="000000" w:themeColor="text1"/>
              </w:rPr>
              <w:t>} are reported by the UE</w:t>
            </w:r>
          </w:p>
          <w:p w14:paraId="419442CC" w14:textId="77777777" w:rsidR="0080547F" w:rsidRPr="00184842" w:rsidRDefault="0080547F" w:rsidP="0080547F">
            <w:pPr>
              <w:pStyle w:val="ListParagraph"/>
              <w:numPr>
                <w:ilvl w:val="1"/>
                <w:numId w:val="34"/>
              </w:numPr>
              <w:overflowPunct/>
              <w:autoSpaceDE/>
              <w:autoSpaceDN/>
              <w:adjustRightInd/>
              <w:snapToGrid w:val="0"/>
              <w:spacing w:after="0"/>
              <w:contextualSpacing w:val="0"/>
              <w:jc w:val="left"/>
              <w:textAlignment w:val="auto"/>
              <w:rPr>
                <w:color w:val="000000" w:themeColor="text1"/>
              </w:rPr>
            </w:pPr>
            <w:r w:rsidRPr="00184842">
              <w:rPr>
                <w:color w:val="000000" w:themeColor="text1"/>
              </w:rPr>
              <w:t xml:space="preserve">Alt2. Common </w:t>
            </w:r>
            <w:r w:rsidRPr="00184842">
              <w:rPr>
                <w:i/>
                <w:color w:val="000000" w:themeColor="text1"/>
              </w:rPr>
              <w:t>L</w:t>
            </w:r>
            <w:r w:rsidRPr="00184842">
              <w:rPr>
                <w:color w:val="000000" w:themeColor="text1"/>
              </w:rPr>
              <w:t xml:space="preserve"> parameter for all </w:t>
            </w:r>
            <w:r w:rsidRPr="00184842">
              <w:rPr>
                <w:i/>
                <w:color w:val="000000" w:themeColor="text1"/>
              </w:rPr>
              <w:t>N</w:t>
            </w:r>
            <w:r w:rsidRPr="00184842">
              <w:rPr>
                <w:color w:val="000000" w:themeColor="text1"/>
              </w:rPr>
              <w:t xml:space="preserve"> CSI-RS resources</w:t>
            </w:r>
          </w:p>
          <w:p w14:paraId="6B5578AB" w14:textId="77777777" w:rsidR="0080547F" w:rsidRPr="00184842" w:rsidRDefault="0080547F" w:rsidP="0080547F">
            <w:pPr>
              <w:snapToGrid w:val="0"/>
              <w:rPr>
                <w:rFonts w:eastAsia="Malgun Gothic"/>
                <w:color w:val="000000" w:themeColor="text1"/>
                <w:sz w:val="20"/>
                <w:szCs w:val="20"/>
                <w:lang w:val="en-US"/>
              </w:rPr>
            </w:pPr>
            <w:r w:rsidRPr="00184842">
              <w:rPr>
                <w:b/>
                <w:color w:val="000000" w:themeColor="text1"/>
                <w:sz w:val="20"/>
                <w:szCs w:val="20"/>
                <w:u w:val="single"/>
                <w:lang w:val="en-US"/>
              </w:rPr>
              <w:t>Offline proposal 1.3</w:t>
            </w:r>
            <w:r w:rsidRPr="00184842">
              <w:rPr>
                <w:color w:val="000000" w:themeColor="text1"/>
                <w:sz w:val="20"/>
                <w:szCs w:val="20"/>
                <w:lang w:val="en-US"/>
              </w:rPr>
              <w:t>:</w:t>
            </w:r>
            <w:r w:rsidRPr="00184842">
              <w:rPr>
                <w:rFonts w:eastAsia="Batang"/>
                <w:color w:val="000000" w:themeColor="text1"/>
                <w:sz w:val="20"/>
                <w:szCs w:val="20"/>
                <w:lang w:val="en-GB" w:eastAsia="en-US"/>
              </w:rPr>
              <w:t xml:space="preserve"> On the Type-II codebook refinement for CJT mTRP,</w:t>
            </w:r>
            <w:r w:rsidRPr="00184842">
              <w:rPr>
                <w:rFonts w:eastAsia="Malgun Gothic"/>
                <w:color w:val="000000" w:themeColor="text1"/>
                <w:sz w:val="20"/>
                <w:szCs w:val="20"/>
                <w:lang w:val="en-US"/>
              </w:rPr>
              <w:t xml:space="preserve"> following legacy (Rel-16 regular </w:t>
            </w:r>
            <w:proofErr w:type="spellStart"/>
            <w:r w:rsidRPr="00184842">
              <w:rPr>
                <w:rFonts w:eastAsia="Malgun Gothic"/>
                <w:color w:val="000000" w:themeColor="text1"/>
                <w:sz w:val="20"/>
                <w:szCs w:val="20"/>
                <w:lang w:val="en-US"/>
              </w:rPr>
              <w:t>eType</w:t>
            </w:r>
            <w:proofErr w:type="spellEnd"/>
            <w:r w:rsidRPr="00184842">
              <w:rPr>
                <w:rFonts w:eastAsia="Malgun Gothic"/>
                <w:color w:val="000000" w:themeColor="text1"/>
                <w:sz w:val="20"/>
                <w:szCs w:val="20"/>
                <w:lang w:val="en-US"/>
              </w:rPr>
              <w:t xml:space="preserve">-II and Rel-17 PS </w:t>
            </w:r>
            <w:proofErr w:type="spellStart"/>
            <w:r w:rsidRPr="00184842">
              <w:rPr>
                <w:rFonts w:eastAsia="Malgun Gothic"/>
                <w:color w:val="000000" w:themeColor="text1"/>
                <w:sz w:val="20"/>
                <w:szCs w:val="20"/>
                <w:lang w:val="en-US"/>
              </w:rPr>
              <w:t>FeType</w:t>
            </w:r>
            <w:proofErr w:type="spellEnd"/>
            <w:r w:rsidRPr="00184842">
              <w:rPr>
                <w:rFonts w:eastAsia="Malgun Gothic"/>
                <w:color w:val="000000" w:themeColor="text1"/>
                <w:sz w:val="20"/>
                <w:szCs w:val="20"/>
                <w:lang w:val="en-US"/>
              </w:rPr>
              <w:t>-II), regarding the location of non-zero coefficients (NZCs) indicated by bitmap (following legacy mechanism), for each layer, support s</w:t>
            </w:r>
            <w:r w:rsidRPr="00184842">
              <w:rPr>
                <w:color w:val="000000" w:themeColor="text1"/>
                <w:sz w:val="20"/>
                <w:szCs w:val="20"/>
                <w:lang w:val="en-US"/>
              </w:rPr>
              <w:t xml:space="preserve">eparate bitmaps for all </w:t>
            </w:r>
            <w:r w:rsidRPr="00184842">
              <w:rPr>
                <w:i/>
                <w:color w:val="000000" w:themeColor="text1"/>
                <w:sz w:val="20"/>
                <w:szCs w:val="20"/>
                <w:lang w:val="en-US"/>
              </w:rPr>
              <w:t>N</w:t>
            </w:r>
            <w:r w:rsidRPr="00184842">
              <w:rPr>
                <w:color w:val="000000" w:themeColor="text1"/>
                <w:sz w:val="20"/>
                <w:szCs w:val="20"/>
                <w:lang w:val="en-US"/>
              </w:rPr>
              <w:t xml:space="preserve"> CSI-RS resources </w:t>
            </w:r>
          </w:p>
          <w:p w14:paraId="490317A8" w14:textId="77777777" w:rsidR="0080547F" w:rsidRPr="00184842" w:rsidRDefault="0080547F" w:rsidP="0080547F">
            <w:pPr>
              <w:pStyle w:val="ListParagraph"/>
              <w:numPr>
                <w:ilvl w:val="0"/>
                <w:numId w:val="34"/>
              </w:numPr>
              <w:overflowPunct/>
              <w:autoSpaceDE/>
              <w:autoSpaceDN/>
              <w:adjustRightInd/>
              <w:snapToGrid w:val="0"/>
              <w:spacing w:after="0"/>
              <w:jc w:val="left"/>
              <w:textAlignment w:val="auto"/>
              <w:rPr>
                <w:color w:val="000000" w:themeColor="text1"/>
              </w:rPr>
            </w:pPr>
            <w:r w:rsidRPr="00184842">
              <w:rPr>
                <w:color w:val="000000" w:themeColor="text1"/>
              </w:rPr>
              <w:t xml:space="preserve">Total size = </w:t>
            </w:r>
            <m:oMath>
              <m:nary>
                <m:naryPr>
                  <m:chr m:val="∑"/>
                  <m:limLoc m:val="subSup"/>
                  <m:ctrlPr>
                    <w:rPr>
                      <w:rFonts w:ascii="Cambria Math" w:hAnsi="Cambria Math"/>
                      <w:i/>
                      <w:color w:val="000000" w:themeColor="text1"/>
                    </w:rPr>
                  </m:ctrlPr>
                </m:naryPr>
                <m:sub>
                  <m:r>
                    <w:rPr>
                      <w:rFonts w:ascii="Cambria Math" w:hAnsi="Cambria Math"/>
                      <w:color w:val="000000" w:themeColor="text1"/>
                    </w:rPr>
                    <m:t>n=1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m:t>
                      </m:r>
                    </m:sub>
                  </m:sSub>
                </m:e>
              </m:nary>
            </m:oMath>
            <w:r w:rsidRPr="00184842">
              <w:rPr>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m:t>
                  </m:r>
                </m:sub>
              </m:sSub>
            </m:oMath>
            <w:r w:rsidRPr="00184842">
              <w:rPr>
                <w:color w:val="000000" w:themeColor="text1"/>
              </w:rPr>
              <w:t xml:space="preserve"> is the bitmap size for CSI-RS resource </w:t>
            </w:r>
            <w:r w:rsidRPr="00184842">
              <w:rPr>
                <w:i/>
                <w:color w:val="000000" w:themeColor="text1"/>
              </w:rPr>
              <w:t>n</w:t>
            </w:r>
          </w:p>
          <w:p w14:paraId="16AF524A" w14:textId="77777777" w:rsidR="0080547F" w:rsidRPr="00184842" w:rsidRDefault="0080547F" w:rsidP="0080547F">
            <w:pPr>
              <w:pStyle w:val="ListParagraph"/>
              <w:numPr>
                <w:ilvl w:val="1"/>
                <w:numId w:val="34"/>
              </w:numPr>
              <w:overflowPunct/>
              <w:autoSpaceDE/>
              <w:autoSpaceDN/>
              <w:adjustRightInd/>
              <w:snapToGrid w:val="0"/>
              <w:spacing w:after="0"/>
              <w:jc w:val="left"/>
              <w:textAlignment w:val="auto"/>
              <w:rPr>
                <w:color w:val="000000" w:themeColor="text1"/>
              </w:rPr>
            </w:pPr>
            <w:r w:rsidRPr="00184842">
              <w:rPr>
                <w:color w:val="000000" w:themeColor="text1"/>
              </w:rPr>
              <w:t xml:space="preserve">TBD: Whether </w:t>
            </w:r>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m:t>
                  </m:r>
                </m:sub>
              </m:sSub>
              <m:r>
                <w:rPr>
                  <w:rFonts w:ascii="Cambria Math" w:hAnsi="Cambria Math"/>
                  <w:color w:val="000000" w:themeColor="text1"/>
                </w:rPr>
                <m:t>=2</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n</m:t>
                  </m:r>
                </m:sub>
              </m:sSub>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v,n</m:t>
                  </m:r>
                </m:sub>
              </m:sSub>
            </m:oMath>
            <w:r w:rsidRPr="00184842">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v,n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v</m:t>
                  </m:r>
                </m:sub>
              </m:sSub>
            </m:oMath>
            <w:r w:rsidRPr="00184842">
              <w:rPr>
                <w:color w:val="000000" w:themeColor="text1"/>
              </w:rPr>
              <w:t xml:space="preserve"> for mode 2) analogous to legacy, or further reduction of bitmap size is supported.</w:t>
            </w:r>
          </w:p>
          <w:p w14:paraId="5EF49495" w14:textId="77777777" w:rsidR="0080547F" w:rsidRPr="00184842" w:rsidRDefault="0080547F" w:rsidP="0080547F">
            <w:pPr>
              <w:pStyle w:val="ListParagraph"/>
              <w:numPr>
                <w:ilvl w:val="1"/>
                <w:numId w:val="34"/>
              </w:numPr>
              <w:overflowPunct/>
              <w:autoSpaceDE/>
              <w:autoSpaceDN/>
              <w:adjustRightInd/>
              <w:snapToGrid w:val="0"/>
              <w:spacing w:after="0"/>
              <w:jc w:val="left"/>
              <w:textAlignment w:val="auto"/>
              <w:rPr>
                <w:color w:val="000000" w:themeColor="text1"/>
              </w:rPr>
            </w:pPr>
            <w:r w:rsidRPr="00184842">
              <w:rPr>
                <w:color w:val="000000" w:themeColor="text1"/>
              </w:rPr>
              <w:t xml:space="preserve">FFS: Depending on the outcome of other issues, whether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v,n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v</m:t>
                  </m:r>
                </m:sub>
              </m:sSub>
            </m:oMath>
            <w:r w:rsidRPr="00184842">
              <w:rPr>
                <w:color w:val="000000" w:themeColor="text1"/>
              </w:rPr>
              <w:t xml:space="preserve"> or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n</m:t>
                  </m:r>
                </m:sub>
              </m:sSub>
              <m:r>
                <w:rPr>
                  <w:rFonts w:ascii="Cambria Math" w:hAnsi="Cambria Math"/>
                  <w:color w:val="000000" w:themeColor="text1"/>
                </w:rPr>
                <m:t>=L</m:t>
              </m:r>
            </m:oMath>
          </w:p>
          <w:p w14:paraId="67F4FEB4" w14:textId="77777777" w:rsidR="0080547F" w:rsidRPr="00184842" w:rsidRDefault="0080547F" w:rsidP="0080547F">
            <w:pPr>
              <w:pStyle w:val="ListParagraph"/>
              <w:numPr>
                <w:ilvl w:val="0"/>
                <w:numId w:val="34"/>
              </w:numPr>
              <w:overflowPunct/>
              <w:autoSpaceDE/>
              <w:autoSpaceDN/>
              <w:adjustRightInd/>
              <w:snapToGrid w:val="0"/>
              <w:spacing w:after="0"/>
              <w:jc w:val="left"/>
              <w:textAlignment w:val="auto"/>
              <w:rPr>
                <w:color w:val="000000" w:themeColor="text1"/>
              </w:rPr>
            </w:pPr>
            <w:r w:rsidRPr="00184842">
              <w:rPr>
                <w:color w:val="000000" w:themeColor="text1"/>
              </w:rPr>
              <w:t xml:space="preserve">FFS: Per-CSI-RS-resource NNZC (number of NZCs) constraint vs. joint NNZC constraint across </w:t>
            </w:r>
            <w:r w:rsidRPr="00184842">
              <w:rPr>
                <w:i/>
                <w:color w:val="000000" w:themeColor="text1"/>
              </w:rPr>
              <w:t>N</w:t>
            </w:r>
            <w:r w:rsidRPr="00184842">
              <w:rPr>
                <w:color w:val="000000" w:themeColor="text1"/>
              </w:rPr>
              <w:t xml:space="preserve"> CSI-RS-resources</w:t>
            </w:r>
          </w:p>
          <w:p w14:paraId="70D1A4B9" w14:textId="404C02D2" w:rsidR="00ED5E0F" w:rsidRPr="0080547F" w:rsidRDefault="00ED5E0F" w:rsidP="008B40FA">
            <w:pPr>
              <w:jc w:val="left"/>
              <w:rPr>
                <w:color w:val="000000" w:themeColor="text1"/>
                <w:lang w:val="en-GB"/>
              </w:rPr>
            </w:pPr>
          </w:p>
        </w:tc>
      </w:tr>
    </w:tbl>
    <w:p w14:paraId="1AF6B1CE" w14:textId="77777777" w:rsidR="008847E4" w:rsidRDefault="008847E4" w:rsidP="00ED5E0F">
      <w:pPr>
        <w:rPr>
          <w:sz w:val="20"/>
          <w:szCs w:val="20"/>
          <w:lang w:val="en-US" w:eastAsia="zh-CN"/>
        </w:rPr>
      </w:pPr>
    </w:p>
    <w:p w14:paraId="7BF1F11C" w14:textId="0265EB0B" w:rsidR="00ED5E0F" w:rsidRPr="00A757F3" w:rsidRDefault="00ED5E0F" w:rsidP="00ED5E0F">
      <w:pPr>
        <w:rPr>
          <w:lang w:val="en-US" w:eastAsia="x-none"/>
        </w:rPr>
      </w:pPr>
      <w:r w:rsidRPr="00A757F3">
        <w:rPr>
          <w:sz w:val="20"/>
          <w:szCs w:val="20"/>
          <w:lang w:val="en-US" w:eastAsia="zh-CN"/>
        </w:rPr>
        <w:t>In this contribution, we provide</w:t>
      </w:r>
      <w:r>
        <w:rPr>
          <w:sz w:val="20"/>
          <w:szCs w:val="20"/>
          <w:lang w:val="en-US" w:eastAsia="zh-CN"/>
        </w:rPr>
        <w:t xml:space="preserve"> our views on the CSI enhancements for both </w:t>
      </w:r>
      <w:r>
        <w:rPr>
          <w:sz w:val="20"/>
          <w:szCs w:val="20"/>
          <w:lang w:val="en-US" w:eastAsia="en-US"/>
        </w:rPr>
        <w:t xml:space="preserve">high/medium </w:t>
      </w:r>
      <w:r>
        <w:rPr>
          <w:sz w:val="20"/>
          <w:szCs w:val="20"/>
          <w:lang w:val="en-US" w:eastAsia="zh-CN"/>
        </w:rPr>
        <w:t xml:space="preserve">velocity UEs and </w:t>
      </w:r>
      <w:r w:rsidR="008B40FA">
        <w:rPr>
          <w:sz w:val="20"/>
          <w:szCs w:val="20"/>
          <w:lang w:val="en-US" w:eastAsia="zh-CN"/>
        </w:rPr>
        <w:t xml:space="preserve">CJT mTRP. </w:t>
      </w:r>
      <w:r>
        <w:rPr>
          <w:sz w:val="20"/>
          <w:szCs w:val="20"/>
          <w:lang w:val="en-US" w:eastAsia="zh-CN"/>
        </w:rPr>
        <w:t xml:space="preserve"> </w:t>
      </w:r>
    </w:p>
    <w:p w14:paraId="65B6C0D4" w14:textId="445001D2" w:rsidR="00ED5E0F" w:rsidRPr="00B52FA9" w:rsidRDefault="00ED5E0F" w:rsidP="00B52FA9">
      <w:pPr>
        <w:pStyle w:val="Heading1"/>
        <w:rPr>
          <w:sz w:val="32"/>
          <w:szCs w:val="32"/>
          <w:lang w:val="en-US"/>
        </w:rPr>
      </w:pPr>
      <w:r w:rsidRPr="0052104F">
        <w:rPr>
          <w:sz w:val="32"/>
          <w:szCs w:val="32"/>
          <w:lang w:val="en-US"/>
        </w:rPr>
        <w:t>CSI enhancements for medium velocity UEs</w:t>
      </w:r>
    </w:p>
    <w:p w14:paraId="2F1072C9" w14:textId="3C42554E" w:rsidR="00ED5E0F" w:rsidRDefault="00ED5E0F" w:rsidP="00ED5E0F">
      <w:pPr>
        <w:rPr>
          <w:sz w:val="20"/>
          <w:szCs w:val="20"/>
          <w:lang w:val="en-US" w:eastAsia="en-US"/>
        </w:rPr>
      </w:pPr>
      <w:r>
        <w:rPr>
          <w:sz w:val="20"/>
          <w:szCs w:val="20"/>
          <w:lang w:val="en-US" w:eastAsia="en-US"/>
        </w:rPr>
        <w:t xml:space="preserve">5G NR codebooks that have been specified </w:t>
      </w:r>
      <w:r w:rsidR="00BE259F">
        <w:rPr>
          <w:sz w:val="20"/>
          <w:szCs w:val="20"/>
          <w:lang w:val="en-US" w:eastAsia="en-US"/>
        </w:rPr>
        <w:t>un</w:t>
      </w:r>
      <w:r w:rsidR="008847E4">
        <w:rPr>
          <w:sz w:val="20"/>
          <w:szCs w:val="20"/>
          <w:lang w:val="en-US" w:eastAsia="en-US"/>
        </w:rPr>
        <w:t>til</w:t>
      </w:r>
      <w:r>
        <w:rPr>
          <w:sz w:val="20"/>
          <w:szCs w:val="20"/>
          <w:lang w:val="en-US" w:eastAsia="en-US"/>
        </w:rPr>
        <w:t xml:space="preserve"> Rel. 17 </w:t>
      </w:r>
      <w:r w:rsidR="008847E4">
        <w:rPr>
          <w:sz w:val="20"/>
          <w:szCs w:val="20"/>
          <w:lang w:val="en-US" w:eastAsia="en-US"/>
        </w:rPr>
        <w:t>are mainly for</w:t>
      </w:r>
      <w:r>
        <w:rPr>
          <w:sz w:val="20"/>
          <w:szCs w:val="20"/>
          <w:lang w:val="en-US" w:eastAsia="en-US"/>
        </w:rPr>
        <w:t xml:space="preserve"> pedestrian UEs scenarios. For </w:t>
      </w:r>
      <w:r w:rsidRPr="0B924628">
        <w:rPr>
          <w:sz w:val="20"/>
          <w:szCs w:val="20"/>
          <w:lang w:val="en-US" w:eastAsia="en-US"/>
        </w:rPr>
        <w:t>fast</w:t>
      </w:r>
      <w:r>
        <w:rPr>
          <w:sz w:val="20"/>
          <w:szCs w:val="20"/>
          <w:lang w:val="en-US" w:eastAsia="en-US"/>
        </w:rPr>
        <w:t xml:space="preserve"> moving UEs, the channel between the BS and the UE changes rapidly. As a result, Doppler shift and Doppler spread increases resulting in a reduced channel coherence time which in turn results in a drastic performance loss </w:t>
      </w:r>
      <w:r w:rsidR="00DE2EC0">
        <w:rPr>
          <w:sz w:val="20"/>
          <w:szCs w:val="20"/>
          <w:lang w:val="en-US" w:eastAsia="en-US"/>
        </w:rPr>
        <w:t xml:space="preserve">when </w:t>
      </w:r>
      <w:r w:rsidRPr="00F4B30D">
        <w:rPr>
          <w:sz w:val="20"/>
          <w:szCs w:val="20"/>
          <w:lang w:val="en-US" w:eastAsia="en-US"/>
        </w:rPr>
        <w:t>Rel-15</w:t>
      </w:r>
      <w:r w:rsidR="008847E4">
        <w:rPr>
          <w:sz w:val="20"/>
          <w:szCs w:val="20"/>
          <w:lang w:val="en-US" w:eastAsia="en-US"/>
        </w:rPr>
        <w:t>-Rel.-</w:t>
      </w:r>
      <w:r w:rsidRPr="00F4B30D">
        <w:rPr>
          <w:sz w:val="20"/>
          <w:szCs w:val="20"/>
          <w:lang w:val="en-US" w:eastAsia="en-US"/>
        </w:rPr>
        <w:t xml:space="preserve">17 </w:t>
      </w:r>
      <w:r>
        <w:rPr>
          <w:sz w:val="20"/>
          <w:szCs w:val="20"/>
          <w:lang w:val="en-US" w:eastAsia="en-US"/>
        </w:rPr>
        <w:t xml:space="preserve">Type II codebooks are used. One way to overcome this problem is to increase the CSI update rate via more frequent CSI reporting and </w:t>
      </w:r>
      <w:r w:rsidRPr="00F4B30D">
        <w:rPr>
          <w:sz w:val="20"/>
          <w:szCs w:val="20"/>
          <w:lang w:val="en-US" w:eastAsia="en-US"/>
        </w:rPr>
        <w:t>measurements. However, this</w:t>
      </w:r>
      <w:r>
        <w:rPr>
          <w:sz w:val="20"/>
          <w:szCs w:val="20"/>
          <w:lang w:val="en-US" w:eastAsia="en-US"/>
        </w:rPr>
        <w:t xml:space="preserve"> has the disadvantage that enormous DL and UL resources are utilized </w:t>
      </w:r>
      <w:r w:rsidR="00AC0D3D">
        <w:rPr>
          <w:sz w:val="20"/>
          <w:szCs w:val="20"/>
          <w:lang w:val="en-US" w:eastAsia="en-US"/>
        </w:rPr>
        <w:t>and</w:t>
      </w:r>
      <w:r>
        <w:rPr>
          <w:sz w:val="20"/>
          <w:szCs w:val="20"/>
          <w:lang w:val="en-US" w:eastAsia="en-US"/>
        </w:rPr>
        <w:t xml:space="preserve"> results in high complexity at the UE due to increased </w:t>
      </w:r>
      <w:r w:rsidRPr="00F4B30D">
        <w:rPr>
          <w:sz w:val="20"/>
          <w:szCs w:val="20"/>
          <w:lang w:val="en-US" w:eastAsia="en-US"/>
        </w:rPr>
        <w:t>number of channel measurements</w:t>
      </w:r>
      <w:r>
        <w:rPr>
          <w:sz w:val="20"/>
          <w:szCs w:val="20"/>
          <w:lang w:val="en-US" w:eastAsia="en-US"/>
        </w:rPr>
        <w:t xml:space="preserve"> and PMI calculations. </w:t>
      </w:r>
    </w:p>
    <w:p w14:paraId="251066D5" w14:textId="2AB01AD1" w:rsidR="00ED5E0F" w:rsidRDefault="00021B28" w:rsidP="00ED5E0F">
      <w:pPr>
        <w:rPr>
          <w:sz w:val="20"/>
          <w:szCs w:val="20"/>
          <w:lang w:val="en-US" w:eastAsia="en-US"/>
        </w:rPr>
      </w:pPr>
      <w:r>
        <w:rPr>
          <w:sz w:val="20"/>
          <w:szCs w:val="20"/>
          <w:lang w:val="en-US" w:eastAsia="en-US"/>
        </w:rPr>
        <w:t>One</w:t>
      </w:r>
      <w:r w:rsidR="006A2D02">
        <w:rPr>
          <w:sz w:val="20"/>
          <w:szCs w:val="20"/>
          <w:lang w:val="en-US" w:eastAsia="en-US"/>
        </w:rPr>
        <w:t xml:space="preserve"> </w:t>
      </w:r>
      <w:r w:rsidR="00ED5E0F">
        <w:rPr>
          <w:sz w:val="20"/>
          <w:szCs w:val="20"/>
          <w:lang w:val="en-US" w:eastAsia="en-US"/>
        </w:rPr>
        <w:t>way to overcome this problem is to exploit Doppler</w:t>
      </w:r>
      <w:r w:rsidR="00ED5E0F" w:rsidRPr="3A25DFE6">
        <w:rPr>
          <w:sz w:val="20"/>
          <w:szCs w:val="20"/>
          <w:lang w:val="en-US" w:eastAsia="en-US"/>
        </w:rPr>
        <w:t>-</w:t>
      </w:r>
      <w:r w:rsidR="00ED5E0F" w:rsidRPr="2F8AA335">
        <w:rPr>
          <w:sz w:val="20"/>
          <w:szCs w:val="20"/>
          <w:lang w:val="en-US" w:eastAsia="en-US"/>
        </w:rPr>
        <w:t>domain</w:t>
      </w:r>
      <w:r w:rsidR="00ED5E0F">
        <w:rPr>
          <w:sz w:val="20"/>
          <w:szCs w:val="20"/>
          <w:lang w:val="en-US" w:eastAsia="en-US"/>
        </w:rPr>
        <w:t xml:space="preserve"> information of the channel </w:t>
      </w:r>
      <w:r w:rsidR="00ED5E0F" w:rsidRPr="00F4B30D">
        <w:rPr>
          <w:sz w:val="20"/>
          <w:szCs w:val="20"/>
          <w:lang w:val="en-US" w:eastAsia="en-US"/>
        </w:rPr>
        <w:t xml:space="preserve">in the CSI report </w:t>
      </w:r>
      <w:r w:rsidR="00DE2EC0">
        <w:rPr>
          <w:sz w:val="20"/>
          <w:szCs w:val="20"/>
          <w:lang w:val="en-US" w:eastAsia="en-US"/>
        </w:rPr>
        <w:t xml:space="preserve">that allows </w:t>
      </w:r>
      <w:r w:rsidR="00ED5E0F">
        <w:rPr>
          <w:sz w:val="20"/>
          <w:szCs w:val="20"/>
          <w:lang w:val="en-US" w:eastAsia="en-US"/>
        </w:rPr>
        <w:t xml:space="preserve">to predict </w:t>
      </w:r>
      <w:r w:rsidR="00ED5E0F" w:rsidRPr="00F4B30D">
        <w:rPr>
          <w:sz w:val="20"/>
          <w:szCs w:val="20"/>
          <w:lang w:val="en-US" w:eastAsia="en-US"/>
        </w:rPr>
        <w:t xml:space="preserve">the </w:t>
      </w:r>
      <w:r w:rsidR="00ED5E0F">
        <w:rPr>
          <w:sz w:val="20"/>
          <w:szCs w:val="20"/>
          <w:lang w:val="en-US" w:eastAsia="en-US"/>
        </w:rPr>
        <w:t xml:space="preserve">future channel behavior. In [2], </w:t>
      </w:r>
      <w:r w:rsidR="00ED5E0F" w:rsidRPr="4CC40F20">
        <w:rPr>
          <w:sz w:val="20"/>
          <w:szCs w:val="20"/>
          <w:lang w:val="en-US" w:eastAsia="en-US"/>
        </w:rPr>
        <w:t>time-</w:t>
      </w:r>
      <w:r w:rsidR="00ED5E0F">
        <w:rPr>
          <w:sz w:val="20"/>
          <w:szCs w:val="20"/>
          <w:lang w:val="en-US" w:eastAsia="en-US"/>
        </w:rPr>
        <w:t xml:space="preserve">delay spectrum and delay-Doppler spectrum for different UE mobility scenarios are shown. By observing the channel variations in both </w:t>
      </w:r>
      <w:r w:rsidR="00ED5E0F" w:rsidRPr="6619A798">
        <w:rPr>
          <w:sz w:val="20"/>
          <w:szCs w:val="20"/>
          <w:lang w:val="en-US" w:eastAsia="en-US"/>
        </w:rPr>
        <w:t>time-delay</w:t>
      </w:r>
      <w:r w:rsidR="00ED5E0F">
        <w:rPr>
          <w:sz w:val="20"/>
          <w:szCs w:val="20"/>
          <w:lang w:val="en-US" w:eastAsia="en-US"/>
        </w:rPr>
        <w:t xml:space="preserve"> spectrum and delay-</w:t>
      </w:r>
      <w:r w:rsidR="00ED5E0F">
        <w:rPr>
          <w:sz w:val="20"/>
          <w:szCs w:val="20"/>
          <w:lang w:val="en-US" w:eastAsia="en-US"/>
        </w:rPr>
        <w:lastRenderedPageBreak/>
        <w:t xml:space="preserve">Doppler spectrum, it </w:t>
      </w:r>
      <w:r w:rsidR="008847E4">
        <w:rPr>
          <w:sz w:val="20"/>
          <w:szCs w:val="20"/>
          <w:lang w:val="en-US" w:eastAsia="en-US"/>
        </w:rPr>
        <w:t xml:space="preserve">is </w:t>
      </w:r>
      <w:r w:rsidR="00ED5E0F">
        <w:rPr>
          <w:sz w:val="20"/>
          <w:szCs w:val="20"/>
          <w:lang w:val="en-US" w:eastAsia="en-US"/>
        </w:rPr>
        <w:t xml:space="preserve">shown that the channel remains invariant </w:t>
      </w:r>
      <w:r w:rsidR="00ED5E0F" w:rsidRPr="594DF3F9">
        <w:rPr>
          <w:sz w:val="20"/>
          <w:szCs w:val="20"/>
          <w:lang w:val="en-US" w:eastAsia="en-US"/>
        </w:rPr>
        <w:t xml:space="preserve">for a </w:t>
      </w:r>
      <w:r w:rsidR="00ED5E0F" w:rsidRPr="7CA00A00">
        <w:rPr>
          <w:sz w:val="20"/>
          <w:szCs w:val="20"/>
          <w:lang w:val="en-US" w:eastAsia="en-US"/>
        </w:rPr>
        <w:t xml:space="preserve">longer time </w:t>
      </w:r>
      <w:r w:rsidR="00ED5E0F" w:rsidRPr="1FF22008">
        <w:rPr>
          <w:sz w:val="20"/>
          <w:szCs w:val="20"/>
          <w:lang w:val="en-US" w:eastAsia="en-US"/>
        </w:rPr>
        <w:t>interval in</w:t>
      </w:r>
      <w:r w:rsidR="00ED5E0F">
        <w:rPr>
          <w:sz w:val="20"/>
          <w:szCs w:val="20"/>
          <w:lang w:val="en-US" w:eastAsia="en-US"/>
        </w:rPr>
        <w:t xml:space="preserve"> the delay-Doppler </w:t>
      </w:r>
      <w:r w:rsidR="00AC0D3D">
        <w:rPr>
          <w:sz w:val="20"/>
          <w:szCs w:val="20"/>
          <w:lang w:val="en-US" w:eastAsia="en-US"/>
        </w:rPr>
        <w:t>domain</w:t>
      </w:r>
      <w:r w:rsidR="00ED5E0F">
        <w:rPr>
          <w:sz w:val="20"/>
          <w:szCs w:val="20"/>
          <w:lang w:val="en-US" w:eastAsia="en-US"/>
        </w:rPr>
        <w:t xml:space="preserve"> compared to the </w:t>
      </w:r>
      <w:r w:rsidR="00ED5E0F" w:rsidRPr="3B9B0BB9">
        <w:rPr>
          <w:sz w:val="20"/>
          <w:szCs w:val="20"/>
          <w:lang w:val="en-US" w:eastAsia="en-US"/>
        </w:rPr>
        <w:t>time-</w:t>
      </w:r>
      <w:r w:rsidR="00ED5E0F">
        <w:rPr>
          <w:sz w:val="20"/>
          <w:szCs w:val="20"/>
          <w:lang w:val="en-US" w:eastAsia="en-US"/>
        </w:rPr>
        <w:t>delay</w:t>
      </w:r>
      <w:r w:rsidR="00AC0D3D">
        <w:rPr>
          <w:sz w:val="20"/>
          <w:szCs w:val="20"/>
          <w:lang w:val="en-US" w:eastAsia="en-US"/>
        </w:rPr>
        <w:t xml:space="preserve"> domain</w:t>
      </w:r>
      <w:r w:rsidR="00ED5E0F">
        <w:rPr>
          <w:sz w:val="20"/>
          <w:szCs w:val="20"/>
          <w:lang w:val="en-US" w:eastAsia="en-US"/>
        </w:rPr>
        <w:t xml:space="preserve">. The time interval over which the channel remains constant in the delay-Doppler spectrum is several </w:t>
      </w:r>
      <w:r w:rsidR="00ED5E0F" w:rsidRPr="00F4B30D">
        <w:rPr>
          <w:sz w:val="20"/>
          <w:szCs w:val="20"/>
          <w:lang w:val="en-US" w:eastAsia="en-US"/>
        </w:rPr>
        <w:t>folds</w:t>
      </w:r>
      <w:r w:rsidR="00ED5E0F">
        <w:rPr>
          <w:sz w:val="20"/>
          <w:szCs w:val="20"/>
          <w:lang w:val="en-US" w:eastAsia="en-US"/>
        </w:rPr>
        <w:t xml:space="preserve"> higher than the coherence time</w:t>
      </w:r>
      <w:r w:rsidR="00AC0D3D">
        <w:rPr>
          <w:sz w:val="20"/>
          <w:szCs w:val="20"/>
          <w:lang w:val="en-US" w:eastAsia="en-US"/>
        </w:rPr>
        <w:t xml:space="preserve">. </w:t>
      </w:r>
      <w:r w:rsidR="00ED5E0F">
        <w:rPr>
          <w:sz w:val="20"/>
          <w:szCs w:val="20"/>
          <w:lang w:val="en-US" w:eastAsia="en-US"/>
        </w:rPr>
        <w:t>Therefore, by incorporating the Doppler</w:t>
      </w:r>
      <w:r w:rsidR="00ED5E0F" w:rsidRPr="629ED64F">
        <w:rPr>
          <w:sz w:val="20"/>
          <w:szCs w:val="20"/>
          <w:lang w:val="en-US" w:eastAsia="en-US"/>
        </w:rPr>
        <w:t>-domain</w:t>
      </w:r>
      <w:r w:rsidR="00ED5E0F">
        <w:rPr>
          <w:sz w:val="20"/>
          <w:szCs w:val="20"/>
          <w:lang w:val="en-US" w:eastAsia="en-US"/>
        </w:rPr>
        <w:t xml:space="preserve"> information </w:t>
      </w:r>
      <w:r w:rsidR="00ED5E0F" w:rsidRPr="00F4B30D">
        <w:rPr>
          <w:sz w:val="20"/>
          <w:szCs w:val="20"/>
          <w:lang w:val="en-US" w:eastAsia="en-US"/>
        </w:rPr>
        <w:t>in</w:t>
      </w:r>
      <w:r w:rsidR="00ED5E0F">
        <w:rPr>
          <w:sz w:val="20"/>
          <w:szCs w:val="20"/>
          <w:lang w:val="en-US" w:eastAsia="en-US"/>
        </w:rPr>
        <w:t xml:space="preserve"> Type II CBs, the need for frequent CSI updates can be alleviated as the </w:t>
      </w:r>
      <w:r w:rsidR="00ED5E0F" w:rsidRPr="07AD0852">
        <w:rPr>
          <w:sz w:val="20"/>
          <w:szCs w:val="20"/>
          <w:lang w:val="en-US" w:eastAsia="en-US"/>
        </w:rPr>
        <w:t>delay-Doppler spectrum</w:t>
      </w:r>
      <w:r w:rsidR="00ED5E0F">
        <w:rPr>
          <w:sz w:val="20"/>
          <w:szCs w:val="20"/>
          <w:lang w:val="en-US" w:eastAsia="en-US"/>
        </w:rPr>
        <w:t xml:space="preserve"> remains invariant for a longer time interval. </w:t>
      </w:r>
    </w:p>
    <w:p w14:paraId="70782C34" w14:textId="487EED43" w:rsidR="0090547F" w:rsidRDefault="0090547F" w:rsidP="00ED5E0F">
      <w:pPr>
        <w:rPr>
          <w:sz w:val="20"/>
          <w:szCs w:val="20"/>
          <w:lang w:val="en-US" w:eastAsia="en-US"/>
        </w:rPr>
      </w:pPr>
      <w:r>
        <w:rPr>
          <w:sz w:val="20"/>
          <w:szCs w:val="20"/>
          <w:lang w:val="en-US" w:eastAsia="en-US"/>
        </w:rPr>
        <w:t>Regarding the agreement on the work scope of T</w:t>
      </w:r>
      <w:r w:rsidRPr="0090547F">
        <w:rPr>
          <w:sz w:val="20"/>
          <w:szCs w:val="20"/>
          <w:lang w:val="en-US" w:eastAsia="en-US"/>
        </w:rPr>
        <w:t>ype-II codebook refinement for high/medium velocities</w:t>
      </w:r>
      <w:r>
        <w:rPr>
          <w:sz w:val="20"/>
          <w:szCs w:val="20"/>
          <w:lang w:val="en-US" w:eastAsia="en-US"/>
        </w:rPr>
        <w:t xml:space="preserve">, enhancements on Rel. 17 </w:t>
      </w:r>
      <w:proofErr w:type="spellStart"/>
      <w:r>
        <w:rPr>
          <w:sz w:val="20"/>
          <w:szCs w:val="20"/>
          <w:lang w:val="en-US" w:eastAsia="en-US"/>
        </w:rPr>
        <w:t>FeType</w:t>
      </w:r>
      <w:proofErr w:type="spellEnd"/>
      <w:r>
        <w:rPr>
          <w:sz w:val="20"/>
          <w:szCs w:val="20"/>
          <w:lang w:val="en-US" w:eastAsia="en-US"/>
        </w:rPr>
        <w:t xml:space="preserve">-II PS codebook should be supported as it involves minimal effort since only delay reciprocity is assumed. </w:t>
      </w:r>
    </w:p>
    <w:p w14:paraId="1BB1F56A" w14:textId="152097BC" w:rsidR="0090547F" w:rsidRPr="0090547F" w:rsidRDefault="0090547F" w:rsidP="00ED5E0F">
      <w:pPr>
        <w:rPr>
          <w:b/>
          <w:bCs/>
          <w:i/>
          <w:iCs/>
          <w:sz w:val="20"/>
          <w:szCs w:val="20"/>
          <w:lang w:val="en-US" w:eastAsia="en-US"/>
        </w:rPr>
      </w:pPr>
      <w:r w:rsidRPr="0090547F">
        <w:rPr>
          <w:b/>
          <w:bCs/>
          <w:i/>
          <w:iCs/>
          <w:sz w:val="20"/>
          <w:szCs w:val="20"/>
          <w:lang w:val="en-US" w:eastAsia="en-US"/>
        </w:rPr>
        <w:t>Proposal</w:t>
      </w:r>
      <w:r>
        <w:rPr>
          <w:b/>
          <w:bCs/>
          <w:i/>
          <w:iCs/>
          <w:sz w:val="20"/>
          <w:szCs w:val="20"/>
          <w:lang w:val="en-US" w:eastAsia="en-US"/>
        </w:rPr>
        <w:t xml:space="preserve"> 1</w:t>
      </w:r>
      <w:r w:rsidRPr="0090547F">
        <w:rPr>
          <w:b/>
          <w:bCs/>
          <w:i/>
          <w:iCs/>
          <w:sz w:val="20"/>
          <w:szCs w:val="20"/>
          <w:lang w:val="en-US" w:eastAsia="en-US"/>
        </w:rPr>
        <w:t xml:space="preserve">: Support Rel. 18 Type-II codebook enhancements on Rel. 17 </w:t>
      </w:r>
      <w:proofErr w:type="spellStart"/>
      <w:r w:rsidRPr="0090547F">
        <w:rPr>
          <w:b/>
          <w:bCs/>
          <w:i/>
          <w:iCs/>
          <w:sz w:val="20"/>
          <w:szCs w:val="20"/>
          <w:lang w:val="en-US" w:eastAsia="en-US"/>
        </w:rPr>
        <w:t>FeType</w:t>
      </w:r>
      <w:proofErr w:type="spellEnd"/>
      <w:r w:rsidRPr="0090547F">
        <w:rPr>
          <w:b/>
          <w:bCs/>
          <w:i/>
          <w:iCs/>
          <w:sz w:val="20"/>
          <w:szCs w:val="20"/>
          <w:lang w:val="en-US" w:eastAsia="en-US"/>
        </w:rPr>
        <w:t>-II PS codebook.</w:t>
      </w:r>
    </w:p>
    <w:p w14:paraId="0145BCBE" w14:textId="77777777" w:rsidR="00ED5E0F" w:rsidRPr="002945CA" w:rsidRDefault="00ED5E0F" w:rsidP="00ED5E0F">
      <w:pPr>
        <w:rPr>
          <w:b/>
          <w:bCs/>
          <w:sz w:val="20"/>
          <w:szCs w:val="20"/>
          <w:u w:val="single"/>
          <w:lang w:val="en-US" w:eastAsia="en-US"/>
        </w:rPr>
      </w:pPr>
      <w:r w:rsidRPr="00F4B30D">
        <w:rPr>
          <w:b/>
          <w:bCs/>
          <w:sz w:val="20"/>
          <w:szCs w:val="20"/>
          <w:u w:val="single"/>
          <w:lang w:val="en-US" w:eastAsia="en-US"/>
        </w:rPr>
        <w:t>CSI measurements</w:t>
      </w:r>
    </w:p>
    <w:p w14:paraId="6B6683D0" w14:textId="48A4E1A8" w:rsidR="00ED5E0F" w:rsidRDefault="00ED5E0F" w:rsidP="00ED5E0F">
      <w:pPr>
        <w:rPr>
          <w:sz w:val="20"/>
          <w:szCs w:val="20"/>
          <w:lang w:val="en-US" w:eastAsia="en-US"/>
        </w:rPr>
      </w:pPr>
      <w:r>
        <w:rPr>
          <w:sz w:val="20"/>
          <w:szCs w:val="20"/>
          <w:lang w:val="en-US" w:eastAsia="en-US"/>
        </w:rPr>
        <w:t xml:space="preserve">For the codebooks specified in 5G NR to date, the UE calculates the PMI on a single-shot CSI-RS transmission transmitted in a single slot and then reports the same to the BS. However, such a single-shot CSI-RS transmission is not sufficient to capture the Doppler-domain information, and hence a multi-shot CSI-RS transmission spread over several slots is needed. Based on the current specification, such a multi-shot CSI-RS transmission can be realized using semi-persistent (SP) CSI-RS transmission. According to the current specification [3], SP CSI-RS can be transmitted every </w:t>
      </w:r>
      <m:oMath>
        <m:r>
          <w:rPr>
            <w:rFonts w:ascii="Cambria Math" w:hAnsi="Cambria Math"/>
            <w:sz w:val="20"/>
            <w:szCs w:val="20"/>
            <w:lang w:val="en-US" w:eastAsia="en-US"/>
          </w:rPr>
          <m:t>N</m:t>
        </m:r>
      </m:oMath>
      <w:r>
        <w:rPr>
          <w:sz w:val="20"/>
          <w:szCs w:val="20"/>
          <w:lang w:val="en-US" w:eastAsia="en-US"/>
        </w:rPr>
        <w:t xml:space="preserve"> </w:t>
      </w:r>
      <w:r w:rsidR="00AC0D3D">
        <w:rPr>
          <w:sz w:val="20"/>
          <w:szCs w:val="20"/>
          <w:lang w:val="en-US" w:eastAsia="en-US"/>
        </w:rPr>
        <w:t>slots</w:t>
      </w:r>
      <w:r>
        <w:rPr>
          <w:sz w:val="20"/>
          <w:szCs w:val="20"/>
          <w:lang w:val="en-US" w:eastAsia="en-US"/>
        </w:rPr>
        <w:t xml:space="preserve">, where the possible values of N are {4, 5, 8, 10, 20, 32, 40, 64, 80, 160, 320, 640}. For the UE to </w:t>
      </w:r>
      <w:r w:rsidR="00CC565C">
        <w:rPr>
          <w:sz w:val="20"/>
          <w:szCs w:val="20"/>
          <w:lang w:val="en-US" w:eastAsia="en-US"/>
        </w:rPr>
        <w:t xml:space="preserve">correctly </w:t>
      </w:r>
      <w:r>
        <w:rPr>
          <w:sz w:val="20"/>
          <w:szCs w:val="20"/>
          <w:lang w:val="en-US" w:eastAsia="en-US"/>
        </w:rPr>
        <w:t xml:space="preserve">calculate the Doppler information, the sampling theorem </w:t>
      </w:r>
      <w:r w:rsidR="00CC565C">
        <w:rPr>
          <w:sz w:val="20"/>
          <w:szCs w:val="20"/>
          <w:lang w:val="en-US" w:eastAsia="en-US"/>
        </w:rPr>
        <w:t xml:space="preserve">over time </w:t>
      </w:r>
      <w:r>
        <w:rPr>
          <w:sz w:val="20"/>
          <w:szCs w:val="20"/>
          <w:lang w:val="en-US" w:eastAsia="en-US"/>
        </w:rPr>
        <w:t xml:space="preserve">must be satisfied between two </w:t>
      </w:r>
      <w:r w:rsidR="00A624F7">
        <w:rPr>
          <w:sz w:val="20"/>
          <w:szCs w:val="20"/>
          <w:lang w:val="en-US" w:eastAsia="en-US"/>
        </w:rPr>
        <w:t xml:space="preserve">consecutive </w:t>
      </w:r>
      <w:r>
        <w:rPr>
          <w:sz w:val="20"/>
          <w:szCs w:val="20"/>
          <w:lang w:val="en-US" w:eastAsia="en-US"/>
        </w:rPr>
        <w:t xml:space="preserve">CSI-RS transmissions. </w:t>
      </w:r>
      <w:r w:rsidR="00CC565C">
        <w:rPr>
          <w:sz w:val="20"/>
          <w:szCs w:val="20"/>
          <w:lang w:val="en-US" w:eastAsia="en-US"/>
        </w:rPr>
        <w:t xml:space="preserve">For example, for </w:t>
      </w:r>
      <w:r>
        <w:rPr>
          <w:sz w:val="20"/>
          <w:szCs w:val="20"/>
          <w:lang w:val="en-US" w:eastAsia="en-US"/>
        </w:rPr>
        <w:t xml:space="preserve">a center frequency of 2 GHz and for a sub-carrier spacing of 15 </w:t>
      </w:r>
      <w:r w:rsidR="002B3FE4">
        <w:rPr>
          <w:sz w:val="20"/>
          <w:szCs w:val="20"/>
          <w:lang w:val="en-US" w:eastAsia="en-US"/>
        </w:rPr>
        <w:t>k</w:t>
      </w:r>
      <w:r>
        <w:rPr>
          <w:sz w:val="20"/>
          <w:szCs w:val="20"/>
          <w:lang w:val="en-US" w:eastAsia="en-US"/>
        </w:rPr>
        <w:t xml:space="preserve">Hz, </w:t>
      </w:r>
      <w:r w:rsidR="00CC565C">
        <w:rPr>
          <w:sz w:val="20"/>
          <w:szCs w:val="20"/>
          <w:lang w:val="en-US" w:eastAsia="en-US"/>
        </w:rPr>
        <w:t xml:space="preserve">the </w:t>
      </w:r>
      <w:r>
        <w:rPr>
          <w:sz w:val="20"/>
          <w:szCs w:val="20"/>
          <w:lang w:val="en-US" w:eastAsia="en-US"/>
        </w:rPr>
        <w:t xml:space="preserve">maximum UE speed of 68 km/h </w:t>
      </w:r>
      <w:r w:rsidR="00CC565C">
        <w:rPr>
          <w:sz w:val="20"/>
          <w:szCs w:val="20"/>
          <w:lang w:val="en-US" w:eastAsia="en-US"/>
        </w:rPr>
        <w:t>is</w:t>
      </w:r>
      <w:r>
        <w:rPr>
          <w:sz w:val="20"/>
          <w:szCs w:val="20"/>
          <w:lang w:val="en-US" w:eastAsia="en-US"/>
        </w:rPr>
        <w:t xml:space="preserve"> supported for the smallest value of </w:t>
      </w:r>
      <m:oMath>
        <m:r>
          <w:rPr>
            <w:rFonts w:ascii="Cambria Math" w:hAnsi="Cambria Math"/>
            <w:sz w:val="20"/>
            <w:szCs w:val="20"/>
            <w:lang w:val="en-US" w:eastAsia="en-US"/>
          </w:rPr>
          <m:t>N</m:t>
        </m:r>
      </m:oMath>
      <w:r>
        <w:rPr>
          <w:sz w:val="20"/>
          <w:szCs w:val="20"/>
          <w:lang w:val="en-US" w:eastAsia="en-US"/>
        </w:rPr>
        <w:t xml:space="preserve"> i.e., </w:t>
      </w:r>
      <m:oMath>
        <m:r>
          <w:rPr>
            <w:rFonts w:ascii="Cambria Math" w:hAnsi="Cambria Math"/>
            <w:sz w:val="20"/>
            <w:szCs w:val="20"/>
            <w:lang w:val="en-US" w:eastAsia="en-US"/>
          </w:rPr>
          <m:t>N = 4</m:t>
        </m:r>
      </m:oMath>
      <w:r>
        <w:rPr>
          <w:sz w:val="20"/>
          <w:szCs w:val="20"/>
          <w:lang w:val="en-US" w:eastAsia="en-US"/>
        </w:rPr>
        <w:t xml:space="preserve">. </w:t>
      </w:r>
      <w:r w:rsidR="00FC190B">
        <w:rPr>
          <w:sz w:val="20"/>
          <w:szCs w:val="20"/>
          <w:lang w:val="en-US" w:eastAsia="en-US"/>
        </w:rPr>
        <w:t xml:space="preserve">For this reason, </w:t>
      </w:r>
      <w:r w:rsidR="00BE259F">
        <w:rPr>
          <w:sz w:val="20"/>
          <w:szCs w:val="20"/>
          <w:lang w:val="en-US" w:eastAsia="en-US"/>
        </w:rPr>
        <w:t xml:space="preserve">at least </w:t>
      </w:r>
      <w:r w:rsidR="00677561">
        <w:rPr>
          <w:sz w:val="20"/>
          <w:szCs w:val="20"/>
          <w:lang w:val="en-US" w:eastAsia="en-US"/>
        </w:rPr>
        <w:t>P/</w:t>
      </w:r>
      <w:r w:rsidR="00FC190B">
        <w:rPr>
          <w:sz w:val="20"/>
          <w:szCs w:val="20"/>
          <w:lang w:val="en-US" w:eastAsia="en-US"/>
        </w:rPr>
        <w:t xml:space="preserve">SP CSI-RS can be utilized for the CSI-RS burst transmission. </w:t>
      </w:r>
    </w:p>
    <w:p w14:paraId="56DBA4A5" w14:textId="12674C28" w:rsidR="00ED5E0F" w:rsidRDefault="00ED5E0F" w:rsidP="001302F8">
      <w:pPr>
        <w:rPr>
          <w:b/>
          <w:bCs/>
          <w:i/>
          <w:iCs/>
          <w:color w:val="000000" w:themeColor="text1"/>
          <w:sz w:val="20"/>
          <w:szCs w:val="20"/>
          <w:lang w:val="en-US" w:eastAsia="en-US"/>
        </w:rPr>
      </w:pPr>
      <w:r w:rsidRPr="008236B6">
        <w:rPr>
          <w:b/>
          <w:bCs/>
          <w:i/>
          <w:iCs/>
          <w:color w:val="000000" w:themeColor="text1"/>
          <w:sz w:val="20"/>
          <w:szCs w:val="20"/>
          <w:lang w:val="en-US" w:eastAsia="en-US"/>
        </w:rPr>
        <w:t>Observatio</w:t>
      </w:r>
      <w:r w:rsidR="001302F8">
        <w:rPr>
          <w:b/>
          <w:bCs/>
          <w:i/>
          <w:iCs/>
          <w:color w:val="000000" w:themeColor="text1"/>
          <w:sz w:val="20"/>
          <w:szCs w:val="20"/>
          <w:lang w:val="en-US" w:eastAsia="en-US"/>
        </w:rPr>
        <w:t xml:space="preserve">n </w:t>
      </w:r>
      <w:r>
        <w:rPr>
          <w:b/>
          <w:bCs/>
          <w:i/>
          <w:iCs/>
          <w:color w:val="000000" w:themeColor="text1"/>
          <w:sz w:val="20"/>
          <w:szCs w:val="20"/>
          <w:lang w:val="en-US" w:eastAsia="en-US"/>
        </w:rPr>
        <w:t>1</w:t>
      </w:r>
      <w:r w:rsidRPr="008236B6">
        <w:rPr>
          <w:b/>
          <w:bCs/>
          <w:i/>
          <w:iCs/>
          <w:color w:val="000000" w:themeColor="text1"/>
          <w:sz w:val="20"/>
          <w:szCs w:val="20"/>
          <w:lang w:val="en-US" w:eastAsia="en-US"/>
        </w:rPr>
        <w:t>:</w:t>
      </w:r>
      <w:r w:rsidR="001302F8">
        <w:rPr>
          <w:b/>
          <w:bCs/>
          <w:i/>
          <w:iCs/>
          <w:color w:val="000000" w:themeColor="text1"/>
          <w:sz w:val="20"/>
          <w:szCs w:val="20"/>
          <w:lang w:val="en-US" w:eastAsia="en-US"/>
        </w:rPr>
        <w:t xml:space="preserve"> </w:t>
      </w:r>
      <w:r w:rsidRPr="008236B6">
        <w:rPr>
          <w:b/>
          <w:bCs/>
          <w:i/>
          <w:iCs/>
          <w:color w:val="000000" w:themeColor="text1"/>
          <w:sz w:val="20"/>
          <w:szCs w:val="20"/>
          <w:lang w:val="en-US" w:eastAsia="en-US"/>
        </w:rPr>
        <w:t xml:space="preserve">Current specification </w:t>
      </w:r>
      <w:r w:rsidR="00FC190B">
        <w:rPr>
          <w:b/>
          <w:bCs/>
          <w:i/>
          <w:iCs/>
          <w:color w:val="000000" w:themeColor="text1"/>
          <w:sz w:val="20"/>
          <w:szCs w:val="20"/>
          <w:lang w:val="en-US" w:eastAsia="en-US"/>
        </w:rPr>
        <w:t>supports</w:t>
      </w:r>
      <w:r w:rsidRPr="008236B6">
        <w:rPr>
          <w:b/>
          <w:bCs/>
          <w:i/>
          <w:iCs/>
          <w:color w:val="000000" w:themeColor="text1"/>
          <w:sz w:val="20"/>
          <w:szCs w:val="20"/>
          <w:lang w:val="en-US" w:eastAsia="en-US"/>
        </w:rPr>
        <w:t xml:space="preserve"> multi-shot CSI-RS for exploiting time-domain correlation/Doppler-domain information for </w:t>
      </w:r>
      <w:r w:rsidRPr="704E0EE1">
        <w:rPr>
          <w:b/>
          <w:bCs/>
          <w:i/>
          <w:iCs/>
          <w:color w:val="000000" w:themeColor="text1"/>
          <w:sz w:val="20"/>
          <w:szCs w:val="20"/>
          <w:lang w:val="en-US" w:eastAsia="en-US"/>
        </w:rPr>
        <w:t xml:space="preserve">medium </w:t>
      </w:r>
      <w:r w:rsidRPr="008236B6">
        <w:rPr>
          <w:b/>
          <w:bCs/>
          <w:i/>
          <w:iCs/>
          <w:color w:val="000000" w:themeColor="text1"/>
          <w:sz w:val="20"/>
          <w:szCs w:val="20"/>
          <w:lang w:val="en-US" w:eastAsia="en-US"/>
        </w:rPr>
        <w:t xml:space="preserve">UE speeds without any modifications to the CSI-RS framework. </w:t>
      </w:r>
    </w:p>
    <w:p w14:paraId="43482A7A" w14:textId="62BB101A" w:rsidR="00ED5E0F" w:rsidRDefault="00ED5E0F" w:rsidP="00ED5E0F">
      <w:pPr>
        <w:rPr>
          <w:b/>
          <w:bCs/>
          <w:i/>
          <w:iCs/>
          <w:color w:val="000000" w:themeColor="text1"/>
          <w:sz w:val="20"/>
          <w:szCs w:val="20"/>
          <w:lang w:val="en-US" w:eastAsia="en-US"/>
        </w:rPr>
      </w:pPr>
      <w:r>
        <w:rPr>
          <w:b/>
          <w:bCs/>
          <w:i/>
          <w:iCs/>
          <w:color w:val="000000" w:themeColor="text1"/>
          <w:sz w:val="20"/>
          <w:szCs w:val="20"/>
          <w:lang w:val="en-US" w:eastAsia="en-US"/>
        </w:rPr>
        <w:t xml:space="preserve">Observation 2: </w:t>
      </w:r>
      <w:r w:rsidR="00BB4104">
        <w:rPr>
          <w:b/>
          <w:bCs/>
          <w:i/>
          <w:iCs/>
          <w:color w:val="000000" w:themeColor="text1"/>
          <w:sz w:val="20"/>
          <w:szCs w:val="20"/>
          <w:lang w:val="en-US" w:eastAsia="en-US"/>
        </w:rPr>
        <w:t>To</w:t>
      </w:r>
      <w:r>
        <w:rPr>
          <w:b/>
          <w:bCs/>
          <w:i/>
          <w:iCs/>
          <w:color w:val="000000" w:themeColor="text1"/>
          <w:sz w:val="20"/>
          <w:szCs w:val="20"/>
          <w:lang w:val="en-US" w:eastAsia="en-US"/>
        </w:rPr>
        <w:t xml:space="preserve"> </w:t>
      </w:r>
      <w:r w:rsidR="00CC565C">
        <w:rPr>
          <w:b/>
          <w:bCs/>
          <w:i/>
          <w:iCs/>
          <w:color w:val="000000" w:themeColor="text1"/>
          <w:sz w:val="20"/>
          <w:szCs w:val="20"/>
          <w:lang w:val="en-US" w:eastAsia="en-US"/>
        </w:rPr>
        <w:t xml:space="preserve">correctly </w:t>
      </w:r>
      <w:r>
        <w:rPr>
          <w:b/>
          <w:bCs/>
          <w:i/>
          <w:iCs/>
          <w:color w:val="000000" w:themeColor="text1"/>
          <w:sz w:val="20"/>
          <w:szCs w:val="20"/>
          <w:lang w:val="en-US" w:eastAsia="en-US"/>
        </w:rPr>
        <w:t xml:space="preserve">calculate the Doppler information, the periodicity of the CSI-RS transmission must satisfy the sampling theorem. </w:t>
      </w:r>
    </w:p>
    <w:p w14:paraId="7BE3BB49" w14:textId="7A7FA422" w:rsidR="00044B55" w:rsidRDefault="00ED5E0F" w:rsidP="00ED5E0F">
      <w:pPr>
        <w:rPr>
          <w:b/>
          <w:bCs/>
          <w:i/>
          <w:iCs/>
          <w:color w:val="000000" w:themeColor="text1"/>
          <w:sz w:val="20"/>
          <w:szCs w:val="20"/>
          <w:lang w:val="en-US" w:eastAsia="en-US"/>
        </w:rPr>
      </w:pPr>
      <w:r>
        <w:rPr>
          <w:b/>
          <w:bCs/>
          <w:i/>
          <w:iCs/>
          <w:color w:val="000000" w:themeColor="text1"/>
          <w:sz w:val="20"/>
          <w:szCs w:val="20"/>
          <w:lang w:val="en-US" w:eastAsia="en-US"/>
        </w:rPr>
        <w:t xml:space="preserve">Observation 3: Current specification supports UE speeds up to 68 km/h for a center frequency of 2 GHz and subcarrier spacing of 15 KHz. </w:t>
      </w:r>
    </w:p>
    <w:p w14:paraId="544D783E" w14:textId="42767106" w:rsidR="00D775D6" w:rsidRDefault="00BB4104" w:rsidP="00ED5E0F">
      <w:pPr>
        <w:rPr>
          <w:b/>
          <w:bCs/>
          <w:i/>
          <w:iCs/>
          <w:color w:val="000000" w:themeColor="text1"/>
          <w:sz w:val="20"/>
          <w:szCs w:val="20"/>
          <w:lang w:val="en-US" w:eastAsia="en-US"/>
        </w:rPr>
      </w:pPr>
      <w:r>
        <w:rPr>
          <w:b/>
          <w:bCs/>
          <w:i/>
          <w:iCs/>
          <w:color w:val="000000" w:themeColor="text1"/>
          <w:sz w:val="20"/>
          <w:szCs w:val="20"/>
          <w:lang w:val="en-US" w:eastAsia="en-US"/>
        </w:rPr>
        <w:t>Proposal</w:t>
      </w:r>
      <w:r w:rsidR="001302F8">
        <w:rPr>
          <w:b/>
          <w:bCs/>
          <w:i/>
          <w:iCs/>
          <w:color w:val="000000" w:themeColor="text1"/>
          <w:sz w:val="20"/>
          <w:szCs w:val="20"/>
          <w:lang w:val="en-US" w:eastAsia="en-US"/>
        </w:rPr>
        <w:t xml:space="preserve"> </w:t>
      </w:r>
      <w:r w:rsidR="0090547F">
        <w:rPr>
          <w:b/>
          <w:bCs/>
          <w:i/>
          <w:iCs/>
          <w:color w:val="000000" w:themeColor="text1"/>
          <w:sz w:val="20"/>
          <w:szCs w:val="20"/>
          <w:lang w:val="en-US" w:eastAsia="en-US"/>
        </w:rPr>
        <w:t>2</w:t>
      </w:r>
      <w:r>
        <w:rPr>
          <w:b/>
          <w:bCs/>
          <w:i/>
          <w:iCs/>
          <w:color w:val="000000" w:themeColor="text1"/>
          <w:sz w:val="20"/>
          <w:szCs w:val="20"/>
          <w:lang w:val="en-US" w:eastAsia="en-US"/>
        </w:rPr>
        <w:t xml:space="preserve">: Support </w:t>
      </w:r>
      <w:r w:rsidR="00BE259F">
        <w:rPr>
          <w:b/>
          <w:bCs/>
          <w:i/>
          <w:iCs/>
          <w:color w:val="000000" w:themeColor="text1"/>
          <w:sz w:val="20"/>
          <w:szCs w:val="20"/>
          <w:lang w:val="en-US" w:eastAsia="en-US"/>
        </w:rPr>
        <w:t xml:space="preserve">at least </w:t>
      </w:r>
      <w:r w:rsidR="00677561">
        <w:rPr>
          <w:b/>
          <w:bCs/>
          <w:i/>
          <w:iCs/>
          <w:color w:val="000000" w:themeColor="text1"/>
          <w:sz w:val="20"/>
          <w:szCs w:val="20"/>
          <w:lang w:val="en-US" w:eastAsia="en-US"/>
        </w:rPr>
        <w:t>P/</w:t>
      </w:r>
      <w:r>
        <w:rPr>
          <w:b/>
          <w:bCs/>
          <w:i/>
          <w:iCs/>
          <w:color w:val="000000" w:themeColor="text1"/>
          <w:sz w:val="20"/>
          <w:szCs w:val="20"/>
          <w:lang w:val="en-US" w:eastAsia="en-US"/>
        </w:rPr>
        <w:t>SP CSI-RS</w:t>
      </w:r>
      <w:r w:rsidR="00B52FA9">
        <w:rPr>
          <w:b/>
          <w:bCs/>
          <w:i/>
          <w:iCs/>
          <w:color w:val="000000" w:themeColor="text1"/>
          <w:sz w:val="20"/>
          <w:szCs w:val="20"/>
          <w:lang w:val="en-US" w:eastAsia="en-US"/>
        </w:rPr>
        <w:t xml:space="preserve"> to exploit </w:t>
      </w:r>
      <w:r>
        <w:rPr>
          <w:b/>
          <w:bCs/>
          <w:i/>
          <w:iCs/>
          <w:color w:val="000000" w:themeColor="text1"/>
          <w:sz w:val="20"/>
          <w:szCs w:val="20"/>
          <w:lang w:val="en-US" w:eastAsia="en-US"/>
        </w:rPr>
        <w:t xml:space="preserve">Doppler information from the </w:t>
      </w:r>
      <w:r w:rsidR="00FC190B">
        <w:rPr>
          <w:b/>
          <w:bCs/>
          <w:i/>
          <w:iCs/>
          <w:color w:val="000000" w:themeColor="text1"/>
          <w:sz w:val="20"/>
          <w:szCs w:val="20"/>
          <w:lang w:val="en-US" w:eastAsia="en-US"/>
        </w:rPr>
        <w:t>multi-shot CSI-RS transmission.</w:t>
      </w:r>
      <w:r>
        <w:rPr>
          <w:b/>
          <w:bCs/>
          <w:i/>
          <w:iCs/>
          <w:color w:val="000000" w:themeColor="text1"/>
          <w:sz w:val="20"/>
          <w:szCs w:val="20"/>
          <w:lang w:val="en-US" w:eastAsia="en-US"/>
        </w:rPr>
        <w:t xml:space="preserve"> </w:t>
      </w:r>
    </w:p>
    <w:p w14:paraId="06F954F9" w14:textId="7AD35212" w:rsidR="00ED5E0F" w:rsidRPr="0071102C" w:rsidRDefault="00ED5E0F" w:rsidP="00ED5E0F">
      <w:pPr>
        <w:rPr>
          <w:b/>
          <w:bCs/>
          <w:sz w:val="20"/>
          <w:szCs w:val="20"/>
          <w:lang w:val="en-US" w:eastAsia="en-US"/>
        </w:rPr>
      </w:pPr>
      <w:r w:rsidRPr="002945CA">
        <w:rPr>
          <w:b/>
          <w:bCs/>
          <w:sz w:val="20"/>
          <w:szCs w:val="20"/>
          <w:u w:val="single"/>
          <w:lang w:val="en-US" w:eastAsia="en-US"/>
        </w:rPr>
        <w:t>Codebook refinements for CSI enhancement</w:t>
      </w:r>
      <w:r>
        <w:rPr>
          <w:b/>
          <w:bCs/>
          <w:sz w:val="20"/>
          <w:szCs w:val="20"/>
          <w:u w:val="single"/>
          <w:lang w:val="en-US" w:eastAsia="en-US"/>
        </w:rPr>
        <w:t xml:space="preserve"> for high/medium speeds</w:t>
      </w:r>
    </w:p>
    <w:p w14:paraId="16990FA4" w14:textId="08F9B15E" w:rsidR="00BD4772" w:rsidRDefault="00ED5E0F" w:rsidP="00ED5E0F">
      <w:pPr>
        <w:rPr>
          <w:sz w:val="20"/>
          <w:szCs w:val="20"/>
          <w:lang w:val="en-US" w:eastAsia="en-US"/>
        </w:rPr>
      </w:pPr>
      <w:r>
        <w:rPr>
          <w:sz w:val="20"/>
          <w:szCs w:val="20"/>
          <w:lang w:val="en-US" w:eastAsia="en-US"/>
        </w:rPr>
        <w:t xml:space="preserve">The Type II Rel. 16/17 codebook structure is given by </w:t>
      </w:r>
      <m:oMath>
        <m:r>
          <w:rPr>
            <w:rFonts w:ascii="Cambria Math" w:hAnsi="Cambria Math"/>
            <w:sz w:val="20"/>
            <w:szCs w:val="20"/>
            <w:lang w:val="en-US" w:eastAsia="en-US"/>
          </w:rPr>
          <m:t>W=</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sSubSup>
          <m:sSubSupPr>
            <m:ctrlPr>
              <w:rPr>
                <w:rFonts w:ascii="Cambria Math" w:hAnsi="Cambria Math"/>
                <w:i/>
                <w:sz w:val="20"/>
                <w:szCs w:val="20"/>
                <w:lang w:val="en-US" w:eastAsia="en-US"/>
              </w:rPr>
            </m:ctrlPr>
          </m:sSubSupPr>
          <m:e>
            <m:r>
              <w:rPr>
                <w:rFonts w:ascii="Cambria Math" w:hAnsi="Cambria Math"/>
                <w:sz w:val="20"/>
                <w:szCs w:val="20"/>
                <w:lang w:val="en-US" w:eastAsia="en-US"/>
              </w:rPr>
              <m:t>W</m:t>
            </m:r>
          </m:e>
          <m:sub>
            <m:r>
              <w:rPr>
                <w:rFonts w:ascii="Cambria Math" w:hAnsi="Cambria Math"/>
                <w:sz w:val="20"/>
                <w:szCs w:val="20"/>
                <w:lang w:val="en-US" w:eastAsia="en-US"/>
              </w:rPr>
              <m:t>f</m:t>
            </m:r>
          </m:sub>
          <m:sup>
            <m:r>
              <w:rPr>
                <w:rFonts w:ascii="Cambria Math" w:hAnsi="Cambria Math"/>
                <w:sz w:val="20"/>
                <w:szCs w:val="20"/>
                <w:lang w:val="en-US" w:eastAsia="en-US"/>
              </w:rPr>
              <m:t>H</m:t>
            </m:r>
          </m:sup>
        </m:sSubSup>
      </m:oMath>
      <w:r>
        <w:rPr>
          <w:sz w:val="20"/>
          <w:szCs w:val="20"/>
          <w:lang w:val="en-US" w:eastAsia="en-US"/>
        </w:rPr>
        <w:t xml:space="preserve">, where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Pr>
          <w:sz w:val="20"/>
          <w:szCs w:val="20"/>
          <w:lang w:val="en-US" w:eastAsia="en-US"/>
        </w:rPr>
        <w:t xml:space="preserve"> is an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 xml:space="preserve"> ×2L </m:t>
        </m:r>
      </m:oMath>
      <w:r>
        <w:rPr>
          <w:sz w:val="20"/>
          <w:szCs w:val="20"/>
          <w:lang w:val="en-US" w:eastAsia="en-US"/>
        </w:rPr>
        <w:t xml:space="preserve">matrix comprising </w:t>
      </w:r>
      <m:oMath>
        <m:r>
          <w:rPr>
            <w:rFonts w:ascii="Cambria Math" w:hAnsi="Cambria Math"/>
            <w:sz w:val="20"/>
            <w:szCs w:val="20"/>
            <w:lang w:val="en-US" w:eastAsia="en-US"/>
          </w:rPr>
          <m:t xml:space="preserve">2L </m:t>
        </m:r>
      </m:oMath>
      <w:r>
        <w:rPr>
          <w:sz w:val="20"/>
          <w:szCs w:val="20"/>
          <w:lang w:val="en-US" w:eastAsia="en-US"/>
        </w:rPr>
        <w:t xml:space="preserve">spatial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Pr>
          <w:sz w:val="20"/>
          <w:szCs w:val="20"/>
          <w:lang w:val="en-US" w:eastAsia="en-US"/>
        </w:rPr>
        <w:t xml:space="preserve"> is a </w:t>
      </w:r>
      <m:oMath>
        <m:r>
          <w:rPr>
            <w:rFonts w:ascii="Cambria Math" w:hAnsi="Cambria Math"/>
            <w:sz w:val="20"/>
            <w:szCs w:val="20"/>
            <w:lang w:val="en-US" w:eastAsia="en-US"/>
          </w:rPr>
          <m:t xml:space="preserve">2L ×M </m:t>
        </m:r>
      </m:oMath>
      <w:r>
        <w:rPr>
          <w:sz w:val="20"/>
          <w:szCs w:val="20"/>
          <w:lang w:val="en-US" w:eastAsia="en-US"/>
        </w:rPr>
        <w:t xml:space="preserve">matrix comprising up to </w:t>
      </w:r>
      <m:oMath>
        <m:r>
          <w:rPr>
            <w:rFonts w:ascii="Cambria Math" w:hAnsi="Cambria Math"/>
            <w:sz w:val="20"/>
            <w:szCs w:val="20"/>
            <w:lang w:val="en-US" w:eastAsia="en-US"/>
          </w:rPr>
          <m:t>2LM</m:t>
        </m:r>
      </m:oMath>
      <w:r>
        <w:rPr>
          <w:sz w:val="20"/>
          <w:szCs w:val="20"/>
          <w:lang w:val="en-US" w:eastAsia="en-US"/>
        </w:rPr>
        <w:t xml:space="preserve"> non-zero precoder coefficients,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m:t>
        </m:r>
      </m:oMath>
      <w:r>
        <w:rPr>
          <w:sz w:val="20"/>
          <w:szCs w:val="20"/>
          <w:lang w:val="en-US" w:eastAsia="en-US"/>
        </w:rPr>
        <w:t xml:space="preserve"> matrix comprising </w:t>
      </w:r>
      <m:oMath>
        <m:r>
          <w:rPr>
            <w:rFonts w:ascii="Cambria Math" w:hAnsi="Cambria Math"/>
            <w:sz w:val="20"/>
            <w:szCs w:val="20"/>
            <w:lang w:val="en-US" w:eastAsia="en-US"/>
          </w:rPr>
          <m:t>M</m:t>
        </m:r>
      </m:oMath>
      <w:r>
        <w:rPr>
          <w:sz w:val="20"/>
          <w:szCs w:val="20"/>
          <w:lang w:val="en-US" w:eastAsia="en-US"/>
        </w:rPr>
        <w:t xml:space="preserve"> frequency domain DFT  basis vectors. Each precoder coefficient is associated with an angle-delay pair. The </w:t>
      </w:r>
      <m:oMath>
        <m:r>
          <w:rPr>
            <w:rFonts w:ascii="Cambria Math" w:hAnsi="Cambria Math"/>
            <w:sz w:val="20"/>
            <w:szCs w:val="20"/>
            <w:lang w:val="en-US" w:eastAsia="en-US"/>
          </w:rPr>
          <m:t>2L</m:t>
        </m:r>
      </m:oMath>
      <w:r>
        <w:rPr>
          <w:sz w:val="20"/>
          <w:szCs w:val="20"/>
          <w:lang w:val="en-US" w:eastAsia="en-US"/>
        </w:rPr>
        <w:t xml:space="preserve"> spatial domain DFT basis vectors are selected from a 2D-DFT matrix of size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/2×</m:t>
        </m:r>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2</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/2</m:t>
        </m:r>
      </m:oMath>
      <w:r>
        <w:rPr>
          <w:sz w:val="20"/>
          <w:szCs w:val="20"/>
          <w:lang w:val="en-US" w:eastAsia="en-US"/>
        </w:rPr>
        <w:t xml:space="preserve"> and the </w:t>
      </w:r>
      <m:oMath>
        <m:r>
          <w:rPr>
            <w:rFonts w:ascii="Cambria Math" w:hAnsi="Cambria Math"/>
            <w:sz w:val="20"/>
            <w:szCs w:val="20"/>
            <w:lang w:val="en-US" w:eastAsia="en-US"/>
          </w:rPr>
          <m:t>M</m:t>
        </m:r>
      </m:oMath>
      <w:r>
        <w:rPr>
          <w:sz w:val="20"/>
          <w:szCs w:val="20"/>
          <w:lang w:val="en-US" w:eastAsia="en-US"/>
        </w:rPr>
        <w:t xml:space="preserve"> delay domain DFT basis vectors are selected from a DFT matrix of size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t>
        </m:r>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oMath>
      <w:r>
        <w:rPr>
          <w:sz w:val="20"/>
          <w:szCs w:val="20"/>
          <w:lang w:val="en-US" w:eastAsia="en-US"/>
        </w:rPr>
        <w:t xml:space="preserve">, where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oMath>
      <w:r>
        <w:rPr>
          <w:sz w:val="20"/>
          <w:szCs w:val="20"/>
          <w:lang w:val="en-US" w:eastAsia="en-US"/>
        </w:rPr>
        <w:t xml:space="preserve"> is the number of sub-bands. Using Rel. 16/17 Type II CB structure as a baseline, the Doppler information can simply be incorporated by extending the precoder equation to the time domain. For this, an additional codebook component is used for determining the Doppler components. The extended codebook or precoder can be expressed </w:t>
      </w:r>
      <w:r w:rsidR="00D775D6">
        <w:rPr>
          <w:sz w:val="20"/>
          <w:szCs w:val="20"/>
          <w:lang w:val="en-US" w:eastAsia="en-US"/>
        </w:rPr>
        <w:t xml:space="preserve">as </w:t>
      </w:r>
      <w:r>
        <w:rPr>
          <w:sz w:val="20"/>
          <w:szCs w:val="20"/>
          <w:lang w:val="en-US" w:eastAsia="en-US"/>
        </w:rPr>
        <w:t xml:space="preserve">a function of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r>
          <w:rPr>
            <w:rFonts w:ascii="Cambria Math" w:hAnsi="Cambria Math"/>
            <w:sz w:val="20"/>
            <w:szCs w:val="20"/>
            <w:lang w:val="en-US" w:eastAsia="en-US"/>
          </w:rPr>
          <m:t xml:space="preserve">, </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r>
          <w:rPr>
            <w:rFonts w:ascii="Cambria Math" w:hAnsi="Cambria Math"/>
            <w:sz w:val="20"/>
            <w:szCs w:val="20"/>
            <w:lang w:val="en-US" w:eastAsia="en-US"/>
          </w:rPr>
          <m:t xml:space="preserve">, </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d</m:t>
            </m:r>
          </m:sub>
        </m:sSub>
      </m:oMath>
      <w:r w:rsidR="008B6A8F">
        <w:rPr>
          <w:sz w:val="20"/>
          <w:szCs w:val="20"/>
          <w:lang w:val="en-US" w:eastAsia="en-US"/>
        </w:rPr>
        <w:t xml:space="preserve">. </w:t>
      </w:r>
      <w:r>
        <w:rPr>
          <w:sz w:val="20"/>
          <w:szCs w:val="20"/>
          <w:lang w:val="en-US" w:eastAsia="en-US"/>
        </w:rPr>
        <w:t xml:space="preserve">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 xml:space="preserve"> ×2L </m:t>
        </m:r>
      </m:oMath>
      <w:r>
        <w:rPr>
          <w:sz w:val="20"/>
          <w:szCs w:val="20"/>
          <w:lang w:val="en-US" w:eastAsia="en-US"/>
        </w:rPr>
        <w:t xml:space="preserve">matrix comprising </w:t>
      </w:r>
      <m:oMath>
        <m:r>
          <w:rPr>
            <w:rFonts w:ascii="Cambria Math" w:hAnsi="Cambria Math"/>
            <w:sz w:val="20"/>
            <w:szCs w:val="20"/>
            <w:lang w:val="en-US" w:eastAsia="en-US"/>
          </w:rPr>
          <m:t xml:space="preserve">2L </m:t>
        </m:r>
      </m:oMath>
      <w:r>
        <w:rPr>
          <w:sz w:val="20"/>
          <w:szCs w:val="20"/>
          <w:lang w:val="en-US" w:eastAsia="en-US"/>
        </w:rPr>
        <w:t xml:space="preserve">spatial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m:t>
        </m:r>
      </m:oMath>
      <w:r>
        <w:rPr>
          <w:sz w:val="20"/>
          <w:szCs w:val="20"/>
          <w:lang w:val="en-US" w:eastAsia="en-US"/>
        </w:rPr>
        <w:t xml:space="preserve"> matrix comprising </w:t>
      </w:r>
      <m:oMath>
        <m:r>
          <w:rPr>
            <w:rFonts w:ascii="Cambria Math" w:hAnsi="Cambria Math"/>
            <w:sz w:val="20"/>
            <w:szCs w:val="20"/>
            <w:lang w:val="en-US" w:eastAsia="en-US"/>
          </w:rPr>
          <m:t>M</m:t>
        </m:r>
      </m:oMath>
      <w:r>
        <w:rPr>
          <w:sz w:val="20"/>
          <w:szCs w:val="20"/>
          <w:lang w:val="en-US" w:eastAsia="en-US"/>
        </w:rPr>
        <w:t xml:space="preserve"> frequency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d</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r>
          <w:rPr>
            <w:rFonts w:ascii="Cambria Math" w:hAnsi="Cambria Math"/>
            <w:sz w:val="20"/>
            <w:szCs w:val="20"/>
            <w:lang w:val="en-US" w:eastAsia="en-US"/>
          </w:rPr>
          <m:t>×N</m:t>
        </m:r>
      </m:oMath>
      <w:r>
        <w:rPr>
          <w:sz w:val="20"/>
          <w:szCs w:val="20"/>
          <w:lang w:val="en-US" w:eastAsia="en-US"/>
        </w:rPr>
        <w:t xml:space="preserve"> matrix comprising </w:t>
      </w:r>
      <m:oMath>
        <m:r>
          <w:rPr>
            <w:rFonts w:ascii="Cambria Math" w:hAnsi="Cambria Math"/>
            <w:sz w:val="20"/>
            <w:szCs w:val="20"/>
            <w:lang w:val="en-US" w:eastAsia="en-US"/>
          </w:rPr>
          <m:t>N</m:t>
        </m:r>
      </m:oMath>
      <w:r>
        <w:rPr>
          <w:sz w:val="20"/>
          <w:szCs w:val="20"/>
          <w:lang w:val="en-US" w:eastAsia="en-US"/>
        </w:rPr>
        <w:t xml:space="preserve"> time domain basis vectors,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Pr>
          <w:sz w:val="20"/>
          <w:szCs w:val="20"/>
          <w:lang w:val="en-US" w:eastAsia="en-US"/>
        </w:rPr>
        <w:t xml:space="preserve"> is a </w:t>
      </w:r>
      <m:oMath>
        <m:r>
          <w:rPr>
            <w:rFonts w:ascii="Cambria Math" w:hAnsi="Cambria Math"/>
            <w:sz w:val="20"/>
            <w:szCs w:val="20"/>
            <w:lang w:val="en-US" w:eastAsia="en-US"/>
          </w:rPr>
          <m:t>2L ×M ×N</m:t>
        </m:r>
      </m:oMath>
      <w:r>
        <w:rPr>
          <w:sz w:val="20"/>
          <w:szCs w:val="20"/>
          <w:lang w:val="en-US" w:eastAsia="en-US"/>
        </w:rPr>
        <w:t xml:space="preserve"> matrix comprising </w:t>
      </w:r>
      <m:oMath>
        <m:r>
          <w:rPr>
            <w:rFonts w:ascii="Cambria Math" w:hAnsi="Cambria Math"/>
            <w:sz w:val="20"/>
            <w:szCs w:val="20"/>
            <w:lang w:val="en-US" w:eastAsia="en-US"/>
          </w:rPr>
          <m:t>2LMN</m:t>
        </m:r>
      </m:oMath>
      <w:r>
        <w:rPr>
          <w:sz w:val="20"/>
          <w:szCs w:val="20"/>
          <w:lang w:val="en-US" w:eastAsia="en-US"/>
        </w:rPr>
        <w:t xml:space="preserve"> precoder coefficients. Here,</w:t>
      </w:r>
      <w:r w:rsidRPr="005E273F">
        <w:rPr>
          <w:sz w:val="20"/>
          <w:szCs w:val="20"/>
          <w:lang w:val="en-US" w:eastAsia="en-US"/>
        </w:rPr>
        <w:t xml:space="preserv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Pr>
          <w:sz w:val="20"/>
          <w:szCs w:val="20"/>
          <w:lang w:val="en-US" w:eastAsia="en-US"/>
        </w:rPr>
        <w:t xml:space="preserve"> refers to the number of </w:t>
      </w:r>
      <w:r w:rsidR="007B6CD8">
        <w:rPr>
          <w:sz w:val="20"/>
          <w:szCs w:val="20"/>
          <w:lang w:val="en-US" w:eastAsia="en-US"/>
        </w:rPr>
        <w:t>time units</w:t>
      </w:r>
      <w:r w:rsidR="008B6A8F">
        <w:rPr>
          <w:sz w:val="20"/>
          <w:szCs w:val="20"/>
          <w:lang w:val="en-US" w:eastAsia="en-US"/>
        </w:rPr>
        <w:t xml:space="preserve"> for which the </w:t>
      </w:r>
      <w:r w:rsidR="00E31E70">
        <w:rPr>
          <w:sz w:val="20"/>
          <w:szCs w:val="20"/>
          <w:lang w:val="en-US" w:eastAsia="en-US"/>
        </w:rPr>
        <w:t>PMI</w:t>
      </w:r>
      <w:r w:rsidR="008B6A8F">
        <w:rPr>
          <w:sz w:val="20"/>
          <w:szCs w:val="20"/>
          <w:lang w:val="en-US" w:eastAsia="en-US"/>
        </w:rPr>
        <w:t xml:space="preserve"> is reported</w:t>
      </w:r>
      <w:r>
        <w:rPr>
          <w:sz w:val="20"/>
          <w:szCs w:val="20"/>
          <w:lang w:val="en-US" w:eastAsia="en-US"/>
        </w:rPr>
        <w:t xml:space="preserve">. </w:t>
      </w:r>
    </w:p>
    <w:p w14:paraId="1F95F0B8" w14:textId="16CE2A8E" w:rsidR="0057080A" w:rsidRDefault="008E0B1A" w:rsidP="00ED5E0F">
      <w:pPr>
        <w:rPr>
          <w:sz w:val="20"/>
          <w:szCs w:val="20"/>
          <w:lang w:val="en-US" w:eastAsia="en-US"/>
        </w:rPr>
      </w:pPr>
      <w:r>
        <w:rPr>
          <w:sz w:val="20"/>
          <w:szCs w:val="20"/>
          <w:lang w:val="en-US" w:eastAsia="en-US"/>
        </w:rPr>
        <w:t xml:space="preserve">Based on </w:t>
      </w:r>
      <w:r w:rsidR="008927A2">
        <w:rPr>
          <w:sz w:val="20"/>
          <w:szCs w:val="20"/>
          <w:lang w:val="en-US" w:eastAsia="en-US"/>
        </w:rPr>
        <w:t>the offline discussion, two</w:t>
      </w:r>
      <w:r w:rsidR="008E46E5">
        <w:rPr>
          <w:sz w:val="20"/>
          <w:szCs w:val="20"/>
          <w:lang w:val="en-US" w:eastAsia="en-US"/>
        </w:rPr>
        <w:t xml:space="preserve"> offline</w:t>
      </w:r>
      <w:r w:rsidR="008927A2">
        <w:rPr>
          <w:sz w:val="20"/>
          <w:szCs w:val="20"/>
          <w:lang w:val="en-US" w:eastAsia="en-US"/>
        </w:rPr>
        <w:t xml:space="preserve"> proposals were made</w:t>
      </w:r>
      <w:r w:rsidR="008E46E5">
        <w:rPr>
          <w:sz w:val="20"/>
          <w:szCs w:val="20"/>
          <w:lang w:val="en-US" w:eastAsia="en-US"/>
        </w:rPr>
        <w:t xml:space="preserve"> regarding the codebook structure.</w:t>
      </w:r>
      <w:r w:rsidR="00886937">
        <w:rPr>
          <w:sz w:val="20"/>
          <w:szCs w:val="20"/>
          <w:lang w:val="en-US" w:eastAsia="en-US"/>
        </w:rPr>
        <w:t xml:space="preserve"> Alt 1 is based on the time domain compression whereas Alt 3 is based on multiple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sidR="00886937">
        <w:rPr>
          <w:sz w:val="20"/>
          <w:szCs w:val="20"/>
          <w:lang w:val="en-US" w:eastAsia="en-US"/>
        </w:rPr>
        <w:t xml:space="preserve"> reporting. </w:t>
      </w:r>
      <w:r w:rsidR="00F32E2D">
        <w:rPr>
          <w:sz w:val="20"/>
          <w:szCs w:val="20"/>
          <w:lang w:val="en-US" w:eastAsia="en-US"/>
        </w:rPr>
        <w:t xml:space="preserve">The feedback overhead is predominantly decided by the number of non-zero precoder coefficients and not on the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sidR="00F32E2D">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sidR="00F32E2D">
        <w:rPr>
          <w:sz w:val="20"/>
          <w:szCs w:val="20"/>
          <w:lang w:val="en-US" w:eastAsia="en-US"/>
        </w:rPr>
        <w:t xml:space="preserve"> matrix reporting. Per Alt 3, multiple sets of non-zero precoder coefficients i.e., multiple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sidR="00F32E2D">
        <w:rPr>
          <w:sz w:val="20"/>
          <w:szCs w:val="20"/>
          <w:lang w:val="en-US" w:eastAsia="en-US"/>
        </w:rPr>
        <w:t xml:space="preserve"> matrices and a single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sidR="00F32E2D">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sidR="00F32E2D">
        <w:rPr>
          <w:sz w:val="20"/>
          <w:szCs w:val="20"/>
          <w:lang w:val="en-US" w:eastAsia="en-US"/>
        </w:rPr>
        <w:t xml:space="preserve"> matrix are reported per CSI report. </w:t>
      </w:r>
      <w:r w:rsidR="00B12B4E">
        <w:rPr>
          <w:sz w:val="20"/>
          <w:szCs w:val="20"/>
          <w:lang w:val="en-US" w:eastAsia="en-US"/>
        </w:rPr>
        <w:t xml:space="preserve">The </w:t>
      </w:r>
      <w:r w:rsidR="00F32E2D">
        <w:rPr>
          <w:sz w:val="20"/>
          <w:szCs w:val="20"/>
          <w:lang w:val="en-US" w:eastAsia="en-US"/>
        </w:rPr>
        <w:t xml:space="preserve">motivation for such </w:t>
      </w:r>
      <w:r w:rsidR="00B12B4E">
        <w:rPr>
          <w:sz w:val="20"/>
          <w:szCs w:val="20"/>
          <w:lang w:val="en-US" w:eastAsia="en-US"/>
        </w:rPr>
        <w:t xml:space="preserve">a </w:t>
      </w:r>
      <w:r w:rsidR="00F32E2D">
        <w:rPr>
          <w:sz w:val="20"/>
          <w:szCs w:val="20"/>
          <w:lang w:val="en-US" w:eastAsia="en-US"/>
        </w:rPr>
        <w:t>reporting is not clear</w:t>
      </w:r>
      <w:r w:rsidR="00B12B4E">
        <w:rPr>
          <w:sz w:val="20"/>
          <w:szCs w:val="20"/>
          <w:lang w:val="en-US" w:eastAsia="en-US"/>
        </w:rPr>
        <w:t xml:space="preserve"> to us as</w:t>
      </w:r>
      <w:r w:rsidR="00F32E2D">
        <w:rPr>
          <w:sz w:val="20"/>
          <w:szCs w:val="20"/>
          <w:lang w:val="en-US" w:eastAsia="en-US"/>
        </w:rPr>
        <w:t xml:space="preserve"> the feedback overhead scales proportionally with the number of reported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sidR="00F32E2D">
        <w:rPr>
          <w:sz w:val="20"/>
          <w:szCs w:val="20"/>
          <w:lang w:val="en-US" w:eastAsia="en-US"/>
        </w:rPr>
        <w:t xml:space="preserve"> matrices. Also, </w:t>
      </w:r>
      <w:r w:rsidR="0018537D">
        <w:rPr>
          <w:sz w:val="20"/>
          <w:szCs w:val="20"/>
          <w:lang w:val="en-US" w:eastAsia="en-US"/>
        </w:rPr>
        <w:t xml:space="preserve">some companies claim that for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r>
          <w:rPr>
            <w:rFonts w:ascii="Cambria Math" w:hAnsi="Cambria Math"/>
            <w:sz w:val="20"/>
            <w:szCs w:val="20"/>
            <w:lang w:val="en-US" w:eastAsia="en-US"/>
          </w:rPr>
          <m:t>=2</m:t>
        </m:r>
      </m:oMath>
      <w:r w:rsidR="0018537D">
        <w:rPr>
          <w:sz w:val="20"/>
          <w:szCs w:val="20"/>
          <w:lang w:val="en-US" w:eastAsia="en-US"/>
        </w:rPr>
        <w:t xml:space="preserve"> </w:t>
      </w:r>
      <w:r w:rsidR="00B12B4E">
        <w:rPr>
          <w:sz w:val="20"/>
          <w:szCs w:val="20"/>
          <w:lang w:val="en-US" w:eastAsia="en-US"/>
        </w:rPr>
        <w:t>(i.e.,</w:t>
      </w:r>
      <w:r w:rsidR="0018537D">
        <w:rPr>
          <w:sz w:val="20"/>
          <w:szCs w:val="20"/>
          <w:lang w:val="en-US" w:eastAsia="en-US"/>
        </w:rPr>
        <w:t xml:space="preserve"> </w:t>
      </w:r>
      <w:r w:rsidR="00B12B4E">
        <w:rPr>
          <w:sz w:val="20"/>
          <w:szCs w:val="20"/>
          <w:lang w:val="en-US" w:eastAsia="en-US"/>
        </w:rPr>
        <w:t xml:space="preserve">for </w:t>
      </w:r>
      <w:r w:rsidR="0018537D">
        <w:rPr>
          <w:sz w:val="20"/>
          <w:szCs w:val="20"/>
          <w:lang w:val="en-US" w:eastAsia="en-US"/>
        </w:rPr>
        <w:t xml:space="preserve">two </w:t>
      </w:r>
      <w:r w:rsidR="00F32E2D">
        <w:rPr>
          <w:sz w:val="20"/>
          <w:szCs w:val="20"/>
          <w:lang w:val="en-US" w:eastAsia="en-US"/>
        </w:rPr>
        <w:t>TD/DD components</w:t>
      </w:r>
      <w:r w:rsidR="00B12B4E">
        <w:rPr>
          <w:sz w:val="20"/>
          <w:szCs w:val="20"/>
          <w:lang w:val="en-US" w:eastAsia="en-US"/>
        </w:rPr>
        <w:t>)</w:t>
      </w:r>
      <w:r w:rsidR="00F32E2D">
        <w:rPr>
          <w:sz w:val="20"/>
          <w:szCs w:val="20"/>
          <w:lang w:val="en-US" w:eastAsia="en-US"/>
        </w:rPr>
        <w:t xml:space="preserve">, the feedback overhead of Alt 1 </w:t>
      </w:r>
      <w:r w:rsidR="0018537D">
        <w:rPr>
          <w:sz w:val="20"/>
          <w:szCs w:val="20"/>
          <w:lang w:val="en-US" w:eastAsia="en-US"/>
        </w:rPr>
        <w:t xml:space="preserve">can be </w:t>
      </w:r>
      <w:proofErr w:type="gramStart"/>
      <w:r w:rsidR="0018537D">
        <w:rPr>
          <w:sz w:val="20"/>
          <w:szCs w:val="20"/>
          <w:lang w:val="en-US" w:eastAsia="en-US"/>
        </w:rPr>
        <w:t>similar to</w:t>
      </w:r>
      <w:proofErr w:type="gramEnd"/>
      <w:r w:rsidR="0018537D">
        <w:rPr>
          <w:sz w:val="20"/>
          <w:szCs w:val="20"/>
          <w:lang w:val="en-US" w:eastAsia="en-US"/>
        </w:rPr>
        <w:t xml:space="preserve"> the feedback overhead of Alt 3. </w:t>
      </w:r>
      <w:r w:rsidR="0018537D" w:rsidRPr="0018537D">
        <w:rPr>
          <w:sz w:val="20"/>
          <w:szCs w:val="20"/>
          <w:lang w:val="en-US" w:eastAsia="en-US"/>
        </w:rPr>
        <w:t xml:space="preserve">This is not </w:t>
      </w:r>
      <w:r w:rsidR="00B12B4E">
        <w:rPr>
          <w:sz w:val="20"/>
          <w:szCs w:val="20"/>
          <w:lang w:val="en-US" w:eastAsia="en-US"/>
        </w:rPr>
        <w:t>correct</w:t>
      </w:r>
      <w:r w:rsidR="00B12B4E" w:rsidRPr="0018537D">
        <w:rPr>
          <w:sz w:val="20"/>
          <w:szCs w:val="20"/>
          <w:lang w:val="en-US" w:eastAsia="en-US"/>
        </w:rPr>
        <w:t xml:space="preserve"> </w:t>
      </w:r>
      <w:r w:rsidR="0018537D" w:rsidRPr="0018537D">
        <w:rPr>
          <w:sz w:val="20"/>
          <w:szCs w:val="20"/>
          <w:lang w:val="en-US" w:eastAsia="en-US"/>
        </w:rPr>
        <w:t xml:space="preserve">as for Alt 1 each FD component is not always associated with all TD/DD components. </w:t>
      </w:r>
      <w:r w:rsidR="00B12B4E">
        <w:rPr>
          <w:sz w:val="20"/>
          <w:szCs w:val="20"/>
          <w:lang w:val="en-US" w:eastAsia="en-US"/>
        </w:rPr>
        <w:t xml:space="preserve">Hence, </w:t>
      </w:r>
      <w:r w:rsidR="0018537D">
        <w:rPr>
          <w:sz w:val="20"/>
          <w:szCs w:val="20"/>
          <w:lang w:val="en-US" w:eastAsia="en-US"/>
        </w:rPr>
        <w:t>the</w:t>
      </w:r>
      <w:r w:rsidR="0018537D" w:rsidRPr="0018537D">
        <w:rPr>
          <w:sz w:val="20"/>
          <w:szCs w:val="20"/>
          <w:lang w:val="en-US" w:eastAsia="en-US"/>
        </w:rPr>
        <w:t xml:space="preserve"> total number of significant non-zero </w:t>
      </w:r>
      <w:r w:rsidR="0018537D">
        <w:rPr>
          <w:sz w:val="20"/>
          <w:szCs w:val="20"/>
          <w:lang w:val="en-US" w:eastAsia="en-US"/>
        </w:rPr>
        <w:t xml:space="preserve">precoder </w:t>
      </w:r>
      <w:r w:rsidR="0018537D" w:rsidRPr="0018537D">
        <w:rPr>
          <w:sz w:val="20"/>
          <w:szCs w:val="20"/>
          <w:lang w:val="en-US" w:eastAsia="en-US"/>
        </w:rPr>
        <w:t xml:space="preserve">coefficients associated with Alt 1 </w:t>
      </w:r>
      <w:r w:rsidR="00B12B4E">
        <w:rPr>
          <w:sz w:val="20"/>
          <w:szCs w:val="20"/>
          <w:lang w:val="en-US" w:eastAsia="en-US"/>
        </w:rPr>
        <w:t>is</w:t>
      </w:r>
      <w:r w:rsidR="0018537D">
        <w:rPr>
          <w:sz w:val="20"/>
          <w:szCs w:val="20"/>
          <w:lang w:val="en-US" w:eastAsia="en-US"/>
        </w:rPr>
        <w:t xml:space="preserve"> much</w:t>
      </w:r>
      <w:r w:rsidR="0018537D" w:rsidRPr="0018537D">
        <w:rPr>
          <w:sz w:val="20"/>
          <w:szCs w:val="20"/>
          <w:lang w:val="en-US" w:eastAsia="en-US"/>
        </w:rPr>
        <w:t xml:space="preserve"> smaller than the total number of significant non-zero </w:t>
      </w:r>
      <w:r w:rsidR="0018537D">
        <w:rPr>
          <w:sz w:val="20"/>
          <w:szCs w:val="20"/>
          <w:lang w:val="en-US" w:eastAsia="en-US"/>
        </w:rPr>
        <w:t xml:space="preserve">precoder </w:t>
      </w:r>
      <w:r w:rsidR="0018537D" w:rsidRPr="0018537D">
        <w:rPr>
          <w:sz w:val="20"/>
          <w:szCs w:val="20"/>
          <w:lang w:val="en-US" w:eastAsia="en-US"/>
        </w:rPr>
        <w:t>coefficients associated with Alt 3.</w:t>
      </w:r>
      <w:r w:rsidR="0018537D">
        <w:rPr>
          <w:sz w:val="20"/>
          <w:szCs w:val="20"/>
          <w:lang w:val="en-US" w:eastAsia="en-US"/>
        </w:rPr>
        <w:t xml:space="preserve"> Therefore, for the reasons of high feedback overhead, </w:t>
      </w:r>
      <w:r w:rsidR="00C3644D">
        <w:rPr>
          <w:sz w:val="20"/>
          <w:szCs w:val="20"/>
          <w:lang w:val="en-US" w:eastAsia="en-US"/>
        </w:rPr>
        <w:t>Alt 3</w:t>
      </w:r>
      <w:r w:rsidR="0018537D">
        <w:rPr>
          <w:sz w:val="20"/>
          <w:szCs w:val="20"/>
          <w:lang w:val="en-US" w:eastAsia="en-US"/>
        </w:rPr>
        <w:t xml:space="preserve"> should not be supported. </w:t>
      </w:r>
      <w:r w:rsidR="00C3644D">
        <w:rPr>
          <w:sz w:val="20"/>
          <w:szCs w:val="20"/>
          <w:lang w:val="en-US" w:eastAsia="en-US"/>
        </w:rPr>
        <w:t xml:space="preserve">On the other hand, offline proposal 2.2 seems to be a </w:t>
      </w:r>
      <w:r w:rsidR="00C3644D">
        <w:rPr>
          <w:sz w:val="20"/>
          <w:szCs w:val="20"/>
          <w:lang w:val="en-US" w:eastAsia="en-US"/>
        </w:rPr>
        <w:lastRenderedPageBreak/>
        <w:t xml:space="preserve">compromise as different values of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sidR="00C3644D">
        <w:rPr>
          <w:sz w:val="20"/>
          <w:szCs w:val="20"/>
          <w:lang w:val="en-US" w:eastAsia="en-US"/>
        </w:rPr>
        <w:t xml:space="preserve"> </w:t>
      </w:r>
      <w:r w:rsidR="00B12B4E">
        <w:rPr>
          <w:sz w:val="20"/>
          <w:szCs w:val="20"/>
          <w:lang w:val="en-US" w:eastAsia="en-US"/>
        </w:rPr>
        <w:t xml:space="preserve">for both alternatives </w:t>
      </w:r>
      <w:r w:rsidR="00C3644D">
        <w:rPr>
          <w:sz w:val="20"/>
          <w:szCs w:val="20"/>
          <w:lang w:val="en-US" w:eastAsia="en-US"/>
        </w:rPr>
        <w:t xml:space="preserve">are supported. </w:t>
      </w:r>
      <w:r w:rsidR="00665569">
        <w:rPr>
          <w:sz w:val="20"/>
          <w:szCs w:val="20"/>
          <w:lang w:val="en-US" w:eastAsia="en-US"/>
        </w:rPr>
        <w:t>W</w:t>
      </w:r>
      <w:r w:rsidR="00C3644D">
        <w:rPr>
          <w:sz w:val="20"/>
          <w:szCs w:val="20"/>
          <w:lang w:val="en-US" w:eastAsia="en-US"/>
        </w:rPr>
        <w:t xml:space="preserve">hen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r>
          <w:rPr>
            <w:rFonts w:ascii="Cambria Math" w:hAnsi="Cambria Math"/>
            <w:sz w:val="20"/>
            <w:szCs w:val="20"/>
            <w:lang w:val="en-US" w:eastAsia="en-US"/>
          </w:rPr>
          <m:t>=1</m:t>
        </m:r>
      </m:oMath>
      <w:r w:rsidR="00C3644D">
        <w:rPr>
          <w:sz w:val="20"/>
          <w:szCs w:val="20"/>
          <w:lang w:val="en-US" w:eastAsia="en-US"/>
        </w:rPr>
        <w:t>, it is natural that DD compress</w:t>
      </w:r>
      <w:r w:rsidR="0057080A">
        <w:rPr>
          <w:sz w:val="20"/>
          <w:szCs w:val="20"/>
          <w:lang w:val="en-US" w:eastAsia="en-US"/>
        </w:rPr>
        <w:t>i</w:t>
      </w:r>
      <w:r w:rsidR="00C3644D">
        <w:rPr>
          <w:sz w:val="20"/>
          <w:szCs w:val="20"/>
          <w:lang w:val="en-US" w:eastAsia="en-US"/>
        </w:rPr>
        <w:t xml:space="preserve">on cannot be performed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d</m:t>
            </m:r>
          </m:sub>
        </m:sSub>
      </m:oMath>
      <w:r w:rsidR="00665569">
        <w:rPr>
          <w:sz w:val="20"/>
          <w:szCs w:val="20"/>
          <w:lang w:val="en-US" w:eastAsia="en-US"/>
        </w:rPr>
        <w:t xml:space="preserve"> reduces to a scalar value 1</w:t>
      </w:r>
      <w:r w:rsidR="00C3644D">
        <w:rPr>
          <w:sz w:val="20"/>
          <w:szCs w:val="20"/>
          <w:lang w:val="en-US" w:eastAsia="en-US"/>
        </w:rPr>
        <w:t xml:space="preserve">, whereas for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r>
          <w:rPr>
            <w:rFonts w:ascii="Cambria Math" w:hAnsi="Cambria Math"/>
            <w:sz w:val="20"/>
            <w:szCs w:val="20"/>
            <w:lang w:val="en-US" w:eastAsia="en-US"/>
          </w:rPr>
          <m:t xml:space="preserve">&gt;1 </m:t>
        </m:r>
      </m:oMath>
      <w:r w:rsidR="0057080A">
        <w:rPr>
          <w:sz w:val="20"/>
          <w:szCs w:val="20"/>
          <w:lang w:val="en-US" w:eastAsia="en-US"/>
        </w:rPr>
        <w:t>, DD compression can be performed</w:t>
      </w:r>
      <w:r w:rsidR="00665569">
        <w:rPr>
          <w:sz w:val="20"/>
          <w:szCs w:val="20"/>
          <w:lang w:val="en-US" w:eastAsia="en-US"/>
        </w:rPr>
        <w:t xml:space="preserve">. </w:t>
      </w:r>
    </w:p>
    <w:p w14:paraId="0ECC9AAA" w14:textId="77777777" w:rsidR="00AA32ED" w:rsidRDefault="00BE259F" w:rsidP="00ED5E0F">
      <w:pPr>
        <w:rPr>
          <w:b/>
          <w:bCs/>
          <w:i/>
          <w:iCs/>
          <w:color w:val="000000" w:themeColor="text1"/>
          <w:sz w:val="20"/>
          <w:szCs w:val="20"/>
          <w:lang w:val="en-US" w:eastAsia="en-US"/>
        </w:rPr>
      </w:pPr>
      <w:r>
        <w:rPr>
          <w:b/>
          <w:bCs/>
          <w:i/>
          <w:iCs/>
          <w:color w:val="000000" w:themeColor="text1"/>
          <w:sz w:val="20"/>
          <w:szCs w:val="20"/>
          <w:lang w:val="en-US" w:eastAsia="en-US"/>
        </w:rPr>
        <w:t xml:space="preserve">Observation 4: </w:t>
      </w:r>
      <w:r w:rsidR="00AB7BFC">
        <w:rPr>
          <w:b/>
          <w:bCs/>
          <w:i/>
          <w:iCs/>
          <w:color w:val="000000" w:themeColor="text1"/>
          <w:sz w:val="20"/>
          <w:szCs w:val="20"/>
          <w:lang w:val="en-US" w:eastAsia="en-US"/>
        </w:rPr>
        <w:t>For A</w:t>
      </w:r>
      <w:r w:rsidR="00AA32ED">
        <w:rPr>
          <w:b/>
          <w:bCs/>
          <w:i/>
          <w:iCs/>
          <w:color w:val="000000" w:themeColor="text1"/>
          <w:sz w:val="20"/>
          <w:szCs w:val="20"/>
          <w:lang w:val="en-US" w:eastAsia="en-US"/>
        </w:rPr>
        <w:t>lt</w:t>
      </w:r>
      <w:r w:rsidR="00AB7BFC">
        <w:rPr>
          <w:b/>
          <w:bCs/>
          <w:i/>
          <w:iCs/>
          <w:color w:val="000000" w:themeColor="text1"/>
          <w:sz w:val="20"/>
          <w:szCs w:val="20"/>
          <w:lang w:val="en-US" w:eastAsia="en-US"/>
        </w:rPr>
        <w:t xml:space="preserve">3, </w:t>
      </w:r>
      <w:r w:rsidR="00AB7BFC" w:rsidRPr="00AA32ED">
        <w:rPr>
          <w:b/>
          <w:bCs/>
          <w:i/>
          <w:iCs/>
          <w:color w:val="000000" w:themeColor="text1"/>
          <w:sz w:val="20"/>
          <w:szCs w:val="20"/>
          <w:lang w:val="en-US" w:eastAsia="en-US"/>
        </w:rPr>
        <w:t>t</w:t>
      </w:r>
      <w:r w:rsidRPr="00AA32ED">
        <w:rPr>
          <w:b/>
          <w:bCs/>
          <w:i/>
          <w:iCs/>
          <w:color w:val="000000" w:themeColor="text1"/>
          <w:sz w:val="20"/>
          <w:szCs w:val="20"/>
          <w:lang w:val="en-US" w:eastAsia="en-US"/>
        </w:rPr>
        <w:t xml:space="preserve">he feedback overhead scales proportionally with the number of reported </w:t>
      </w:r>
      <m:oMath>
        <m:sSub>
          <m:sSubPr>
            <m:ctrlPr>
              <w:rPr>
                <w:rFonts w:ascii="Cambria Math" w:hAnsi="Cambria Math"/>
                <w:b/>
                <w:bCs/>
                <w:i/>
                <w:iCs/>
                <w:color w:val="000000" w:themeColor="text1"/>
                <w:sz w:val="20"/>
                <w:szCs w:val="20"/>
                <w:lang w:val="en-US" w:eastAsia="en-US"/>
              </w:rPr>
            </m:ctrlPr>
          </m:sSubPr>
          <m:e>
            <m:r>
              <m:rPr>
                <m:sty m:val="bi"/>
              </m:rPr>
              <w:rPr>
                <w:rFonts w:ascii="Cambria Math" w:hAnsi="Cambria Math"/>
                <w:color w:val="000000" w:themeColor="text1"/>
                <w:sz w:val="20"/>
                <w:szCs w:val="20"/>
                <w:lang w:val="en-US" w:eastAsia="en-US"/>
              </w:rPr>
              <m:t>W</m:t>
            </m:r>
          </m:e>
          <m:sub>
            <m:r>
              <m:rPr>
                <m:sty m:val="bi"/>
              </m:rPr>
              <w:rPr>
                <w:rFonts w:ascii="Cambria Math" w:hAnsi="Cambria Math"/>
                <w:color w:val="000000" w:themeColor="text1"/>
                <w:sz w:val="20"/>
                <w:szCs w:val="20"/>
                <w:lang w:val="en-US" w:eastAsia="en-US"/>
              </w:rPr>
              <m:t>2</m:t>
            </m:r>
          </m:sub>
        </m:sSub>
      </m:oMath>
      <w:r w:rsidRPr="00AA32ED">
        <w:rPr>
          <w:b/>
          <w:bCs/>
          <w:i/>
          <w:iCs/>
          <w:color w:val="000000" w:themeColor="text1"/>
          <w:sz w:val="20"/>
          <w:szCs w:val="20"/>
          <w:lang w:val="en-US" w:eastAsia="en-US"/>
        </w:rPr>
        <w:t xml:space="preserve"> matrices</w:t>
      </w:r>
      <w:r w:rsidR="00AB7BFC">
        <w:rPr>
          <w:b/>
          <w:bCs/>
          <w:i/>
          <w:iCs/>
          <w:color w:val="000000" w:themeColor="text1"/>
          <w:sz w:val="20"/>
          <w:szCs w:val="20"/>
          <w:lang w:val="en-US" w:eastAsia="en-US"/>
        </w:rPr>
        <w:t xml:space="preserve"> which is not the case for A</w:t>
      </w:r>
      <w:r w:rsidR="00AA32ED">
        <w:rPr>
          <w:b/>
          <w:bCs/>
          <w:i/>
          <w:iCs/>
          <w:color w:val="000000" w:themeColor="text1"/>
          <w:sz w:val="20"/>
          <w:szCs w:val="20"/>
          <w:lang w:val="en-US" w:eastAsia="en-US"/>
        </w:rPr>
        <w:t>lt</w:t>
      </w:r>
      <w:r w:rsidR="00AB7BFC">
        <w:rPr>
          <w:b/>
          <w:bCs/>
          <w:i/>
          <w:iCs/>
          <w:color w:val="000000" w:themeColor="text1"/>
          <w:sz w:val="20"/>
          <w:szCs w:val="20"/>
          <w:lang w:val="en-US" w:eastAsia="en-US"/>
        </w:rPr>
        <w:t xml:space="preserve">1. </w:t>
      </w:r>
    </w:p>
    <w:p w14:paraId="2A17CF24" w14:textId="3C77601F" w:rsidR="0057080A" w:rsidRPr="0057080A" w:rsidRDefault="007B6CD8" w:rsidP="00ED5E0F">
      <w:pPr>
        <w:rPr>
          <w:b/>
          <w:bCs/>
          <w:i/>
          <w:iCs/>
          <w:sz w:val="20"/>
          <w:szCs w:val="20"/>
          <w:lang w:val="en-US" w:eastAsia="en-US"/>
        </w:rPr>
      </w:pPr>
      <w:r w:rsidRPr="00E73A8B">
        <w:rPr>
          <w:b/>
          <w:bCs/>
          <w:i/>
          <w:iCs/>
          <w:sz w:val="20"/>
          <w:szCs w:val="20"/>
          <w:lang w:val="en-US" w:eastAsia="en-US"/>
        </w:rPr>
        <w:t>Proposal</w:t>
      </w:r>
      <w:r>
        <w:rPr>
          <w:b/>
          <w:bCs/>
          <w:i/>
          <w:iCs/>
          <w:sz w:val="20"/>
          <w:szCs w:val="20"/>
          <w:lang w:val="en-US" w:eastAsia="en-US"/>
        </w:rPr>
        <w:t xml:space="preserve"> </w:t>
      </w:r>
      <w:r w:rsidR="0090547F">
        <w:rPr>
          <w:b/>
          <w:bCs/>
          <w:i/>
          <w:iCs/>
          <w:sz w:val="20"/>
          <w:szCs w:val="20"/>
          <w:lang w:val="en-US" w:eastAsia="en-US"/>
        </w:rPr>
        <w:t>3</w:t>
      </w:r>
      <w:r w:rsidRPr="00E73A8B">
        <w:rPr>
          <w:b/>
          <w:bCs/>
          <w:i/>
          <w:iCs/>
          <w:sz w:val="20"/>
          <w:szCs w:val="20"/>
          <w:lang w:val="en-US" w:eastAsia="en-US"/>
        </w:rPr>
        <w:t xml:space="preserve">: </w:t>
      </w:r>
      <w:r w:rsidR="00B12B4E">
        <w:rPr>
          <w:b/>
          <w:bCs/>
          <w:i/>
          <w:iCs/>
          <w:sz w:val="20"/>
          <w:szCs w:val="20"/>
          <w:lang w:val="en-US" w:eastAsia="en-US"/>
        </w:rPr>
        <w:t>S</w:t>
      </w:r>
      <w:r w:rsidR="00665569">
        <w:rPr>
          <w:b/>
          <w:bCs/>
          <w:i/>
          <w:iCs/>
          <w:sz w:val="20"/>
          <w:szCs w:val="20"/>
          <w:lang w:val="en-US" w:eastAsia="en-US"/>
        </w:rPr>
        <w:t>upport offline proposal 2.2</w:t>
      </w:r>
      <w:r w:rsidR="00B12B4E">
        <w:rPr>
          <w:b/>
          <w:bCs/>
          <w:i/>
          <w:iCs/>
          <w:sz w:val="20"/>
          <w:szCs w:val="20"/>
          <w:lang w:val="en-US" w:eastAsia="en-US"/>
        </w:rPr>
        <w:t>.</w:t>
      </w:r>
    </w:p>
    <w:p w14:paraId="29D470E4" w14:textId="3C485185" w:rsidR="007B6CD8" w:rsidRDefault="00665569" w:rsidP="00ED5E0F">
      <w:pPr>
        <w:rPr>
          <w:sz w:val="20"/>
          <w:szCs w:val="20"/>
          <w:lang w:val="en-US" w:eastAsia="en-US"/>
        </w:rPr>
      </w:pPr>
      <w:r>
        <w:rPr>
          <w:sz w:val="20"/>
          <w:szCs w:val="20"/>
          <w:lang w:val="en-US" w:eastAsia="en-US"/>
        </w:rPr>
        <w:t>From offline proposal 2.2, the</w:t>
      </w:r>
      <w:r w:rsidR="00C3644D">
        <w:rPr>
          <w:sz w:val="20"/>
          <w:szCs w:val="20"/>
          <w:lang w:val="en-US" w:eastAsia="en-US"/>
        </w:rPr>
        <w:t xml:space="preserve"> enhanced Type II CB is expressed as </w:t>
      </w:r>
      <m:oMath>
        <m:r>
          <w:rPr>
            <w:rFonts w:ascii="Cambria Math" w:hAnsi="Cambria Math"/>
            <w:sz w:val="20"/>
            <w:szCs w:val="20"/>
            <w:lang w:val="en-US" w:eastAsia="en-US"/>
          </w:rPr>
          <m:t>W=</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sSup>
          <m:sSupPr>
            <m:ctrlPr>
              <w:rPr>
                <w:rFonts w:ascii="Cambria Math" w:hAnsi="Cambria Math"/>
                <w:i/>
                <w:sz w:val="20"/>
                <w:szCs w:val="20"/>
                <w:lang w:val="en-US" w:eastAsia="en-US"/>
              </w:rPr>
            </m:ctrlPr>
          </m:sSupPr>
          <m:e>
            <m:d>
              <m:dPr>
                <m:ctrlPr>
                  <w:rPr>
                    <w:rFonts w:ascii="Cambria Math" w:hAnsi="Cambria Math"/>
                    <w:i/>
                    <w:sz w:val="20"/>
                    <w:szCs w:val="20"/>
                    <w:lang w:val="en-US" w:eastAsia="en-US"/>
                  </w:rPr>
                </m:ctrlPr>
              </m:dPr>
              <m:e>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r>
                  <w:rPr>
                    <w:rFonts w:ascii="Cambria Math" w:hAnsi="Cambria Math"/>
                    <w:sz w:val="20"/>
                    <w:szCs w:val="20"/>
                    <w:lang w:val="en-US" w:eastAsia="en-US"/>
                  </w:rPr>
                  <m:t>⨂</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d</m:t>
                    </m:r>
                  </m:sub>
                </m:sSub>
              </m:e>
            </m:d>
          </m:e>
          <m:sup>
            <m:r>
              <w:rPr>
                <w:rFonts w:ascii="Cambria Math" w:hAnsi="Cambria Math"/>
                <w:sz w:val="20"/>
                <w:szCs w:val="20"/>
                <w:lang w:val="en-US" w:eastAsia="en-US"/>
              </w:rPr>
              <m:t>H</m:t>
            </m:r>
          </m:sup>
        </m:sSup>
      </m:oMath>
      <w:r>
        <w:rPr>
          <w:sz w:val="20"/>
          <w:szCs w:val="20"/>
          <w:lang w:val="en-US" w:eastAsia="en-US"/>
        </w:rPr>
        <w:t xml:space="preserve">. </w:t>
      </w:r>
      <w:r w:rsidR="007C1833">
        <w:rPr>
          <w:sz w:val="20"/>
          <w:szCs w:val="20"/>
          <w:lang w:val="en-US" w:eastAsia="en-US"/>
        </w:rPr>
        <w:t>T</w:t>
      </w:r>
      <w:r>
        <w:rPr>
          <w:sz w:val="20"/>
          <w:szCs w:val="20"/>
          <w:lang w:val="en-US" w:eastAsia="en-US"/>
        </w:rPr>
        <w:t xml:space="preserve">he TD components are </w:t>
      </w:r>
      <w:r w:rsidR="00624E83">
        <w:rPr>
          <w:sz w:val="20"/>
          <w:szCs w:val="20"/>
          <w:lang w:val="en-US" w:eastAsia="en-US"/>
        </w:rPr>
        <w:t>selected commonly for all</w:t>
      </w:r>
      <w:r>
        <w:rPr>
          <w:sz w:val="20"/>
          <w:szCs w:val="20"/>
          <w:lang w:val="en-US" w:eastAsia="en-US"/>
        </w:rPr>
        <w:t xml:space="preserve"> SD and FD components. However, from the evaluations, </w:t>
      </w:r>
      <w:r w:rsidR="00582A62">
        <w:rPr>
          <w:sz w:val="20"/>
          <w:szCs w:val="20"/>
          <w:lang w:val="en-US" w:eastAsia="en-US"/>
        </w:rPr>
        <w:t>each beamformed channel/SD component experiences a different Doppler spread/shift</w:t>
      </w:r>
      <w:r w:rsidR="007C1833">
        <w:rPr>
          <w:sz w:val="20"/>
          <w:szCs w:val="20"/>
          <w:lang w:val="en-US" w:eastAsia="en-US"/>
        </w:rPr>
        <w:t>,</w:t>
      </w:r>
      <w:r w:rsidR="00582A62">
        <w:rPr>
          <w:sz w:val="20"/>
          <w:szCs w:val="20"/>
          <w:lang w:val="en-US" w:eastAsia="en-US"/>
        </w:rPr>
        <w:t xml:space="preserve"> and </w:t>
      </w:r>
      <w:r w:rsidR="007C1833">
        <w:rPr>
          <w:sz w:val="20"/>
          <w:szCs w:val="20"/>
          <w:lang w:val="en-US" w:eastAsia="en-US"/>
        </w:rPr>
        <w:t xml:space="preserve">hence </w:t>
      </w:r>
      <w:r w:rsidR="00582A62">
        <w:rPr>
          <w:sz w:val="20"/>
          <w:szCs w:val="20"/>
          <w:lang w:val="en-US" w:eastAsia="en-US"/>
        </w:rPr>
        <w:t xml:space="preserve">the DD/TD components cannot be identical across all SD/FD components. As </w:t>
      </w:r>
      <w:r w:rsidR="00992CF4">
        <w:rPr>
          <w:sz w:val="20"/>
          <w:szCs w:val="20"/>
          <w:lang w:val="en-US" w:eastAsia="en-US"/>
        </w:rPr>
        <w:t xml:space="preserve">the strongest </w:t>
      </w:r>
      <w:r w:rsidR="00582A62">
        <w:rPr>
          <w:sz w:val="20"/>
          <w:szCs w:val="20"/>
          <w:lang w:val="en-US" w:eastAsia="en-US"/>
        </w:rPr>
        <w:t>TD/DD components are different for each SD/FD</w:t>
      </w:r>
      <w:r w:rsidR="00992CF4">
        <w:rPr>
          <w:sz w:val="20"/>
          <w:szCs w:val="20"/>
          <w:lang w:val="en-US" w:eastAsia="en-US"/>
        </w:rPr>
        <w:t xml:space="preserve"> component, the union of the selected </w:t>
      </w:r>
      <w:r w:rsidR="00327C38">
        <w:rPr>
          <w:sz w:val="20"/>
          <w:szCs w:val="20"/>
          <w:lang w:val="en-US" w:eastAsia="en-US"/>
        </w:rPr>
        <w:t>DD/TD</w:t>
      </w:r>
      <w:r w:rsidR="00992CF4">
        <w:rPr>
          <w:sz w:val="20"/>
          <w:szCs w:val="20"/>
          <w:lang w:val="en-US" w:eastAsia="en-US"/>
        </w:rPr>
        <w:t xml:space="preserve"> components across all SD/FD components results in a</w:t>
      </w:r>
      <w:r w:rsidR="001B5949">
        <w:rPr>
          <w:sz w:val="20"/>
          <w:szCs w:val="20"/>
          <w:lang w:val="en-US" w:eastAsia="en-US"/>
        </w:rPr>
        <w:t xml:space="preserve"> large bitmap size. </w:t>
      </w:r>
      <w:r w:rsidR="00992CF4">
        <w:rPr>
          <w:sz w:val="20"/>
          <w:szCs w:val="20"/>
          <w:lang w:val="en-US" w:eastAsia="en-US"/>
        </w:rPr>
        <w:t xml:space="preserve">Therefore, methods to reduce feedback overhead for bitmap </w:t>
      </w:r>
      <w:r w:rsidR="00BC6B23">
        <w:rPr>
          <w:sz w:val="20"/>
          <w:szCs w:val="20"/>
          <w:lang w:val="en-US" w:eastAsia="en-US"/>
        </w:rPr>
        <w:t xml:space="preserve">reporting </w:t>
      </w:r>
      <w:r w:rsidR="00992CF4">
        <w:rPr>
          <w:sz w:val="20"/>
          <w:szCs w:val="20"/>
          <w:lang w:val="en-US" w:eastAsia="en-US"/>
        </w:rPr>
        <w:t xml:space="preserve">need to be studied. </w:t>
      </w:r>
    </w:p>
    <w:p w14:paraId="3659250A" w14:textId="4DE9A665" w:rsidR="00992CF4" w:rsidRPr="001B5949" w:rsidRDefault="00992CF4" w:rsidP="00ED5E0F">
      <w:pPr>
        <w:rPr>
          <w:b/>
          <w:bCs/>
          <w:i/>
          <w:iCs/>
          <w:sz w:val="20"/>
          <w:szCs w:val="20"/>
          <w:lang w:val="en-US" w:eastAsia="en-US"/>
        </w:rPr>
      </w:pPr>
      <w:r w:rsidRPr="001B5949">
        <w:rPr>
          <w:b/>
          <w:bCs/>
          <w:i/>
          <w:iCs/>
          <w:sz w:val="20"/>
          <w:szCs w:val="20"/>
          <w:lang w:val="en-US" w:eastAsia="en-US"/>
        </w:rPr>
        <w:t>Observation</w:t>
      </w:r>
      <w:r w:rsidR="00AB7BFC">
        <w:rPr>
          <w:b/>
          <w:bCs/>
          <w:i/>
          <w:iCs/>
          <w:sz w:val="20"/>
          <w:szCs w:val="20"/>
          <w:lang w:val="en-US" w:eastAsia="en-US"/>
        </w:rPr>
        <w:t xml:space="preserve"> 5</w:t>
      </w:r>
      <w:r w:rsidRPr="001B5949">
        <w:rPr>
          <w:b/>
          <w:bCs/>
          <w:i/>
          <w:iCs/>
          <w:sz w:val="20"/>
          <w:szCs w:val="20"/>
          <w:lang w:val="en-US" w:eastAsia="en-US"/>
        </w:rPr>
        <w:t xml:space="preserve">: </w:t>
      </w:r>
      <w:r w:rsidR="00AF1B38" w:rsidRPr="001B5949">
        <w:rPr>
          <w:b/>
          <w:bCs/>
          <w:i/>
          <w:iCs/>
          <w:sz w:val="20"/>
          <w:szCs w:val="20"/>
          <w:lang w:val="en-US" w:eastAsia="en-US"/>
        </w:rPr>
        <w:t xml:space="preserve">Each beamformed channel/SD component experiences a different Doppler spread/shift resulting in a different TD/DD component per SD component. </w:t>
      </w:r>
    </w:p>
    <w:p w14:paraId="7C8459B2" w14:textId="3D6C3F92" w:rsidR="000D5E8B" w:rsidRDefault="000D5E8B" w:rsidP="000D5E8B">
      <w:pPr>
        <w:rPr>
          <w:b/>
          <w:bCs/>
          <w:i/>
          <w:iCs/>
          <w:sz w:val="20"/>
          <w:szCs w:val="20"/>
          <w:lang w:val="en-US" w:eastAsia="en-US"/>
        </w:rPr>
      </w:pPr>
      <w:r w:rsidRPr="00E73A8B">
        <w:rPr>
          <w:b/>
          <w:bCs/>
          <w:i/>
          <w:iCs/>
          <w:sz w:val="20"/>
          <w:szCs w:val="20"/>
          <w:lang w:val="en-US" w:eastAsia="en-US"/>
        </w:rPr>
        <w:t>Observation</w:t>
      </w:r>
      <w:r w:rsidR="001302F8">
        <w:rPr>
          <w:b/>
          <w:bCs/>
          <w:i/>
          <w:iCs/>
          <w:sz w:val="20"/>
          <w:szCs w:val="20"/>
          <w:lang w:val="en-US" w:eastAsia="en-US"/>
        </w:rPr>
        <w:t xml:space="preserve"> </w:t>
      </w:r>
      <w:r w:rsidR="00AB7BFC">
        <w:rPr>
          <w:b/>
          <w:bCs/>
          <w:i/>
          <w:iCs/>
          <w:sz w:val="20"/>
          <w:szCs w:val="20"/>
          <w:lang w:val="en-US" w:eastAsia="en-US"/>
        </w:rPr>
        <w:t>6</w:t>
      </w:r>
      <w:r w:rsidRPr="00E73A8B">
        <w:rPr>
          <w:b/>
          <w:bCs/>
          <w:i/>
          <w:iCs/>
          <w:sz w:val="20"/>
          <w:szCs w:val="20"/>
          <w:lang w:val="en-US" w:eastAsia="en-US"/>
        </w:rPr>
        <w:t xml:space="preserve">: The dominant Doppler components </w:t>
      </w:r>
      <w:r w:rsidR="00043EBE" w:rsidRPr="00E73A8B">
        <w:rPr>
          <w:b/>
          <w:bCs/>
          <w:i/>
          <w:iCs/>
          <w:sz w:val="20"/>
          <w:szCs w:val="20"/>
          <w:lang w:val="en-US" w:eastAsia="en-US"/>
        </w:rPr>
        <w:t>c</w:t>
      </w:r>
      <w:r w:rsidR="00043EBE">
        <w:rPr>
          <w:b/>
          <w:bCs/>
          <w:i/>
          <w:iCs/>
          <w:sz w:val="20"/>
          <w:szCs w:val="20"/>
          <w:lang w:val="en-US" w:eastAsia="en-US"/>
        </w:rPr>
        <w:t>an</w:t>
      </w:r>
      <w:r w:rsidR="00043EBE" w:rsidRPr="00E73A8B">
        <w:rPr>
          <w:b/>
          <w:bCs/>
          <w:i/>
          <w:iCs/>
          <w:sz w:val="20"/>
          <w:szCs w:val="20"/>
          <w:lang w:val="en-US" w:eastAsia="en-US"/>
        </w:rPr>
        <w:t xml:space="preserve"> </w:t>
      </w:r>
      <w:r w:rsidRPr="00E73A8B">
        <w:rPr>
          <w:b/>
          <w:bCs/>
          <w:i/>
          <w:iCs/>
          <w:sz w:val="20"/>
          <w:szCs w:val="20"/>
          <w:lang w:val="en-US" w:eastAsia="en-US"/>
        </w:rPr>
        <w:t>be different</w:t>
      </w:r>
      <w:r w:rsidR="00C26280">
        <w:rPr>
          <w:b/>
          <w:bCs/>
          <w:i/>
          <w:iCs/>
          <w:sz w:val="20"/>
          <w:szCs w:val="20"/>
          <w:lang w:val="en-US" w:eastAsia="en-US"/>
        </w:rPr>
        <w:t xml:space="preserve"> </w:t>
      </w:r>
      <w:r w:rsidR="00C26280" w:rsidRPr="00E73A8B">
        <w:rPr>
          <w:b/>
          <w:bCs/>
          <w:i/>
          <w:iCs/>
          <w:sz w:val="20"/>
          <w:szCs w:val="20"/>
          <w:lang w:val="en-US" w:eastAsia="en-US"/>
        </w:rPr>
        <w:t>for each beamformed</w:t>
      </w:r>
      <w:r w:rsidR="00C26280">
        <w:rPr>
          <w:b/>
          <w:bCs/>
          <w:i/>
          <w:iCs/>
          <w:sz w:val="20"/>
          <w:szCs w:val="20"/>
          <w:lang w:val="en-US" w:eastAsia="en-US"/>
        </w:rPr>
        <w:t xml:space="preserve"> </w:t>
      </w:r>
      <w:r w:rsidR="00043EBE">
        <w:rPr>
          <w:b/>
          <w:bCs/>
          <w:i/>
          <w:iCs/>
          <w:sz w:val="20"/>
          <w:szCs w:val="20"/>
          <w:lang w:val="en-US" w:eastAsia="en-US"/>
        </w:rPr>
        <w:t xml:space="preserve">channel </w:t>
      </w:r>
      <w:r w:rsidRPr="00E73A8B">
        <w:rPr>
          <w:b/>
          <w:bCs/>
          <w:i/>
          <w:iCs/>
          <w:sz w:val="20"/>
          <w:szCs w:val="20"/>
          <w:lang w:val="en-US" w:eastAsia="en-US"/>
        </w:rPr>
        <w:t xml:space="preserve">and </w:t>
      </w:r>
      <w:r w:rsidR="001B5949">
        <w:rPr>
          <w:b/>
          <w:bCs/>
          <w:i/>
          <w:iCs/>
          <w:sz w:val="20"/>
          <w:szCs w:val="20"/>
          <w:lang w:val="en-US" w:eastAsia="en-US"/>
        </w:rPr>
        <w:t>using</w:t>
      </w:r>
      <w:r w:rsidRPr="00E73A8B">
        <w:rPr>
          <w:b/>
          <w:bCs/>
          <w:i/>
          <w:iCs/>
          <w:sz w:val="20"/>
          <w:szCs w:val="20"/>
          <w:lang w:val="en-US" w:eastAsia="en-US"/>
        </w:rPr>
        <w:t xml:space="preserve"> </w:t>
      </w:r>
      <w:r w:rsidR="001B5949">
        <w:rPr>
          <w:b/>
          <w:bCs/>
          <w:i/>
          <w:iCs/>
          <w:sz w:val="20"/>
          <w:szCs w:val="20"/>
          <w:lang w:val="en-US" w:eastAsia="en-US"/>
        </w:rPr>
        <w:t>common</w:t>
      </w:r>
      <w:r w:rsidR="00BD631D">
        <w:rPr>
          <w:b/>
          <w:bCs/>
          <w:i/>
          <w:iCs/>
          <w:sz w:val="20"/>
          <w:szCs w:val="20"/>
          <w:lang w:val="en-US" w:eastAsia="en-US"/>
        </w:rPr>
        <w:t xml:space="preserve"> </w:t>
      </w:r>
      <w:r w:rsidRPr="00E73A8B">
        <w:rPr>
          <w:b/>
          <w:bCs/>
          <w:i/>
          <w:iCs/>
          <w:sz w:val="20"/>
          <w:szCs w:val="20"/>
          <w:lang w:val="en-US" w:eastAsia="en-US"/>
        </w:rPr>
        <w:t xml:space="preserve">Doppler components </w:t>
      </w:r>
      <w:r w:rsidR="001B5949">
        <w:rPr>
          <w:b/>
          <w:bCs/>
          <w:i/>
          <w:iCs/>
          <w:sz w:val="20"/>
          <w:szCs w:val="20"/>
          <w:lang w:val="en-US" w:eastAsia="en-US"/>
        </w:rPr>
        <w:t>for all</w:t>
      </w:r>
      <w:r w:rsidR="00043EBE" w:rsidRPr="00E73A8B">
        <w:rPr>
          <w:b/>
          <w:bCs/>
          <w:i/>
          <w:iCs/>
          <w:sz w:val="20"/>
          <w:szCs w:val="20"/>
          <w:lang w:val="en-US" w:eastAsia="en-US"/>
        </w:rPr>
        <w:t xml:space="preserve"> </w:t>
      </w:r>
      <w:r w:rsidRPr="00E73A8B">
        <w:rPr>
          <w:b/>
          <w:bCs/>
          <w:i/>
          <w:iCs/>
          <w:sz w:val="20"/>
          <w:szCs w:val="20"/>
          <w:lang w:val="en-US" w:eastAsia="en-US"/>
        </w:rPr>
        <w:t>SD component</w:t>
      </w:r>
      <w:r w:rsidR="001B5949">
        <w:rPr>
          <w:b/>
          <w:bCs/>
          <w:i/>
          <w:iCs/>
          <w:sz w:val="20"/>
          <w:szCs w:val="20"/>
          <w:lang w:val="en-US" w:eastAsia="en-US"/>
        </w:rPr>
        <w:t>s</w:t>
      </w:r>
      <w:r w:rsidRPr="00E73A8B">
        <w:rPr>
          <w:b/>
          <w:bCs/>
          <w:i/>
          <w:iCs/>
          <w:sz w:val="20"/>
          <w:szCs w:val="20"/>
          <w:lang w:val="en-US" w:eastAsia="en-US"/>
        </w:rPr>
        <w:t xml:space="preserve"> result</w:t>
      </w:r>
      <w:r w:rsidR="00043EBE">
        <w:rPr>
          <w:b/>
          <w:bCs/>
          <w:i/>
          <w:iCs/>
          <w:sz w:val="20"/>
          <w:szCs w:val="20"/>
          <w:lang w:val="en-US" w:eastAsia="en-US"/>
        </w:rPr>
        <w:t>s</w:t>
      </w:r>
      <w:r w:rsidRPr="00E73A8B">
        <w:rPr>
          <w:b/>
          <w:bCs/>
          <w:i/>
          <w:iCs/>
          <w:sz w:val="20"/>
          <w:szCs w:val="20"/>
          <w:lang w:val="en-US" w:eastAsia="en-US"/>
        </w:rPr>
        <w:t xml:space="preserve"> in high feedback overhead. </w:t>
      </w:r>
    </w:p>
    <w:p w14:paraId="20A5C776" w14:textId="466A0866" w:rsidR="002F3A4D" w:rsidRDefault="001B5949" w:rsidP="00ED5E0F">
      <w:pPr>
        <w:rPr>
          <w:b/>
          <w:bCs/>
          <w:i/>
          <w:iCs/>
          <w:sz w:val="20"/>
          <w:szCs w:val="20"/>
          <w:lang w:val="en-US" w:eastAsia="en-US"/>
        </w:rPr>
      </w:pPr>
      <w:r w:rsidRPr="001B5949">
        <w:rPr>
          <w:b/>
          <w:bCs/>
          <w:i/>
          <w:iCs/>
          <w:sz w:val="20"/>
          <w:szCs w:val="20"/>
          <w:lang w:val="en-US" w:eastAsia="en-US"/>
        </w:rPr>
        <w:t>Proposal</w:t>
      </w:r>
      <w:r w:rsidR="00AB7BFC">
        <w:rPr>
          <w:b/>
          <w:bCs/>
          <w:i/>
          <w:iCs/>
          <w:sz w:val="20"/>
          <w:szCs w:val="20"/>
          <w:lang w:val="en-US" w:eastAsia="en-US"/>
        </w:rPr>
        <w:t xml:space="preserve"> </w:t>
      </w:r>
      <w:r w:rsidR="0090547F">
        <w:rPr>
          <w:b/>
          <w:bCs/>
          <w:i/>
          <w:iCs/>
          <w:sz w:val="20"/>
          <w:szCs w:val="20"/>
          <w:lang w:val="en-US" w:eastAsia="en-US"/>
        </w:rPr>
        <w:t>4</w:t>
      </w:r>
      <w:r w:rsidRPr="001B5949">
        <w:rPr>
          <w:b/>
          <w:bCs/>
          <w:i/>
          <w:iCs/>
          <w:sz w:val="20"/>
          <w:szCs w:val="20"/>
          <w:lang w:val="en-US" w:eastAsia="en-US"/>
        </w:rPr>
        <w:t xml:space="preserve">: Study methods </w:t>
      </w:r>
      <w:r w:rsidR="00AA32ED">
        <w:rPr>
          <w:b/>
          <w:bCs/>
          <w:i/>
          <w:iCs/>
          <w:sz w:val="20"/>
          <w:szCs w:val="20"/>
          <w:lang w:val="en-US" w:eastAsia="en-US"/>
        </w:rPr>
        <w:t xml:space="preserve">for efficient bitmap reporting </w:t>
      </w:r>
      <w:r w:rsidRPr="001B5949">
        <w:rPr>
          <w:b/>
          <w:bCs/>
          <w:i/>
          <w:iCs/>
          <w:sz w:val="20"/>
          <w:szCs w:val="20"/>
          <w:lang w:val="en-US" w:eastAsia="en-US"/>
        </w:rPr>
        <w:t xml:space="preserve">with less feedback overhead.  </w:t>
      </w:r>
    </w:p>
    <w:p w14:paraId="38EC0B29" w14:textId="6DBAA3DC" w:rsidR="002F3A4D" w:rsidRDefault="00D11F18" w:rsidP="00ED5E0F">
      <w:pPr>
        <w:rPr>
          <w:b/>
          <w:bCs/>
          <w:sz w:val="20"/>
          <w:szCs w:val="20"/>
          <w:lang w:val="en-US" w:eastAsia="en-US"/>
        </w:rPr>
      </w:pPr>
      <w:r>
        <w:rPr>
          <w:b/>
          <w:bCs/>
          <w:sz w:val="20"/>
          <w:szCs w:val="20"/>
          <w:u w:val="single"/>
          <w:lang w:val="en-US" w:eastAsia="en-US"/>
        </w:rPr>
        <w:t>Oversampling for TD/DD basis</w:t>
      </w:r>
      <w:r w:rsidR="002F3A4D" w:rsidRPr="00D11F18">
        <w:rPr>
          <w:b/>
          <w:bCs/>
          <w:sz w:val="20"/>
          <w:szCs w:val="20"/>
          <w:lang w:val="en-US" w:eastAsia="en-US"/>
        </w:rPr>
        <w:t>:</w:t>
      </w:r>
    </w:p>
    <w:p w14:paraId="2EE6370F" w14:textId="57CF6541" w:rsidR="00C56976" w:rsidRDefault="00A1596B" w:rsidP="00A1596B">
      <w:pPr>
        <w:rPr>
          <w:sz w:val="20"/>
          <w:szCs w:val="20"/>
          <w:lang w:val="en-US" w:eastAsia="en-US"/>
        </w:rPr>
      </w:pPr>
      <w:r>
        <w:rPr>
          <w:sz w:val="20"/>
          <w:szCs w:val="20"/>
          <w:lang w:val="en-US" w:eastAsia="en-US"/>
        </w:rPr>
        <w:t>Prediction is an important step that decides the performance of the Rel. 18 codebook for medium/high speed UEs</w:t>
      </w:r>
      <w:r w:rsidR="00D91D3C">
        <w:rPr>
          <w:sz w:val="20"/>
          <w:szCs w:val="20"/>
          <w:lang w:val="en-US" w:eastAsia="en-US"/>
        </w:rPr>
        <w:t xml:space="preserve">. For a </w:t>
      </w:r>
      <w:r>
        <w:rPr>
          <w:sz w:val="20"/>
          <w:szCs w:val="20"/>
          <w:lang w:val="en-US" w:eastAsia="en-US"/>
        </w:rPr>
        <w:t>significant performance gain</w:t>
      </w:r>
      <w:r w:rsidR="00D91D3C">
        <w:rPr>
          <w:sz w:val="20"/>
          <w:szCs w:val="20"/>
          <w:lang w:val="en-US" w:eastAsia="en-US"/>
        </w:rPr>
        <w:t xml:space="preserve"> of the prediction step</w:t>
      </w:r>
      <w:r>
        <w:rPr>
          <w:sz w:val="20"/>
          <w:szCs w:val="20"/>
          <w:lang w:val="en-US" w:eastAsia="en-US"/>
        </w:rPr>
        <w:t xml:space="preserve">, </w:t>
      </w:r>
      <w:r w:rsidR="00D91D3C">
        <w:rPr>
          <w:sz w:val="20"/>
          <w:szCs w:val="20"/>
          <w:lang w:val="en-US" w:eastAsia="en-US"/>
        </w:rPr>
        <w:t xml:space="preserve">the </w:t>
      </w:r>
      <w:r>
        <w:rPr>
          <w:sz w:val="20"/>
          <w:szCs w:val="20"/>
          <w:lang w:val="en-US" w:eastAsia="en-US"/>
        </w:rPr>
        <w:t xml:space="preserve">Doppler components need to be captured with a moderate resolution. </w:t>
      </w:r>
      <w:r w:rsidR="00D91D3C">
        <w:rPr>
          <w:sz w:val="20"/>
          <w:szCs w:val="20"/>
          <w:lang w:val="en-US" w:eastAsia="en-US"/>
        </w:rPr>
        <w:t xml:space="preserve">An oversampled </w:t>
      </w:r>
      <w:r>
        <w:rPr>
          <w:sz w:val="20"/>
          <w:szCs w:val="20"/>
          <w:lang w:val="en-US" w:eastAsia="en-US"/>
        </w:rPr>
        <w:t xml:space="preserve">DFT basis </w:t>
      </w:r>
      <w:r w:rsidR="00D91D3C">
        <w:rPr>
          <w:sz w:val="20"/>
          <w:szCs w:val="20"/>
          <w:lang w:val="en-US" w:eastAsia="en-US"/>
        </w:rPr>
        <w:t>significantly</w:t>
      </w:r>
      <w:r>
        <w:rPr>
          <w:sz w:val="20"/>
          <w:szCs w:val="20"/>
          <w:lang w:val="en-US" w:eastAsia="en-US"/>
        </w:rPr>
        <w:t xml:space="preserve"> increases the accuracy of the prediction</w:t>
      </w:r>
      <w:r w:rsidR="00D91D3C">
        <w:rPr>
          <w:sz w:val="20"/>
          <w:szCs w:val="20"/>
          <w:lang w:val="en-US" w:eastAsia="en-US"/>
        </w:rPr>
        <w:t xml:space="preserve"> step</w:t>
      </w:r>
      <w:r>
        <w:rPr>
          <w:sz w:val="20"/>
          <w:szCs w:val="20"/>
          <w:lang w:val="en-US" w:eastAsia="en-US"/>
        </w:rPr>
        <w:t xml:space="preserve"> </w:t>
      </w:r>
      <w:proofErr w:type="gramStart"/>
      <w:r w:rsidR="00D91D3C">
        <w:rPr>
          <w:sz w:val="20"/>
          <w:szCs w:val="20"/>
          <w:lang w:val="en-US" w:eastAsia="en-US"/>
        </w:rPr>
        <w:t>and</w:t>
      </w:r>
      <w:r w:rsidR="00380C53">
        <w:rPr>
          <w:sz w:val="20"/>
          <w:szCs w:val="20"/>
          <w:lang w:val="en-US" w:eastAsia="en-US"/>
        </w:rPr>
        <w:t xml:space="preserve"> </w:t>
      </w:r>
      <w:r>
        <w:rPr>
          <w:sz w:val="20"/>
          <w:szCs w:val="20"/>
          <w:lang w:val="en-US" w:eastAsia="en-US"/>
        </w:rPr>
        <w:t>also</w:t>
      </w:r>
      <w:proofErr w:type="gramEnd"/>
      <w:r>
        <w:rPr>
          <w:sz w:val="20"/>
          <w:szCs w:val="20"/>
          <w:lang w:val="en-US" w:eastAsia="en-US"/>
        </w:rPr>
        <w:t xml:space="preserve"> results in a reduction of the number of selected Doppler components</w:t>
      </w:r>
      <w:r w:rsidR="002C4E40">
        <w:rPr>
          <w:sz w:val="20"/>
          <w:szCs w:val="20"/>
          <w:lang w:val="en-US" w:eastAsia="en-US"/>
        </w:rPr>
        <w:t xml:space="preserve"> which in turn reduces the number of non-zero precoding coefficients. Based on our evaluations, </w:t>
      </w:r>
      <w:r w:rsidR="00C56976">
        <w:rPr>
          <w:sz w:val="20"/>
          <w:szCs w:val="20"/>
          <w:lang w:val="en-US" w:eastAsia="en-US"/>
        </w:rPr>
        <w:t xml:space="preserve">we observed </w:t>
      </w:r>
      <w:r w:rsidR="00D91D3C">
        <w:rPr>
          <w:sz w:val="20"/>
          <w:szCs w:val="20"/>
          <w:lang w:val="en-US" w:eastAsia="en-US"/>
        </w:rPr>
        <w:t xml:space="preserve">an </w:t>
      </w:r>
      <w:r w:rsidR="00C56976">
        <w:rPr>
          <w:sz w:val="20"/>
          <w:szCs w:val="20"/>
          <w:lang w:val="en-US" w:eastAsia="en-US"/>
        </w:rPr>
        <w:t xml:space="preserve">increasing gain with </w:t>
      </w:r>
      <w:r w:rsidR="00B50DF0">
        <w:rPr>
          <w:sz w:val="20"/>
          <w:szCs w:val="20"/>
          <w:lang w:val="en-US" w:eastAsia="en-US"/>
        </w:rPr>
        <w:t>oversampling</w:t>
      </w:r>
      <w:r w:rsidR="00C56976">
        <w:rPr>
          <w:sz w:val="20"/>
          <w:szCs w:val="20"/>
          <w:lang w:val="en-US" w:eastAsia="en-US"/>
        </w:rPr>
        <w:t xml:space="preserve">. </w:t>
      </w:r>
      <w:r w:rsidR="00D91D3C">
        <w:rPr>
          <w:sz w:val="20"/>
          <w:szCs w:val="20"/>
          <w:lang w:val="en-US" w:eastAsia="en-US"/>
        </w:rPr>
        <w:t>F</w:t>
      </w:r>
      <w:r w:rsidR="00C56976">
        <w:rPr>
          <w:sz w:val="20"/>
          <w:szCs w:val="20"/>
          <w:lang w:val="en-US" w:eastAsia="en-US"/>
        </w:rPr>
        <w:t xml:space="preserve">or reasonable </w:t>
      </w:r>
      <w:r w:rsidR="00D91D3C">
        <w:rPr>
          <w:sz w:val="20"/>
          <w:szCs w:val="20"/>
          <w:lang w:val="en-US" w:eastAsia="en-US"/>
        </w:rPr>
        <w:t xml:space="preserve">performance </w:t>
      </w:r>
      <w:r w:rsidR="00C56976">
        <w:rPr>
          <w:sz w:val="20"/>
          <w:szCs w:val="20"/>
          <w:lang w:val="en-US" w:eastAsia="en-US"/>
        </w:rPr>
        <w:t xml:space="preserve">gains compared to the baseline, </w:t>
      </w:r>
      <w:r w:rsidR="002C4E40">
        <w:rPr>
          <w:sz w:val="20"/>
          <w:szCs w:val="20"/>
          <w:lang w:val="en-US" w:eastAsia="en-US"/>
        </w:rPr>
        <w:t xml:space="preserve">we observed </w:t>
      </w:r>
      <w:r w:rsidR="00C56976">
        <w:rPr>
          <w:sz w:val="20"/>
          <w:szCs w:val="20"/>
          <w:lang w:val="en-US" w:eastAsia="en-US"/>
        </w:rPr>
        <w:t>that a</w:t>
      </w:r>
      <w:r w:rsidR="00B50DF0">
        <w:rPr>
          <w:sz w:val="20"/>
          <w:szCs w:val="20"/>
          <w:lang w:val="en-US" w:eastAsia="en-US"/>
        </w:rPr>
        <w:t>n oversampling</w:t>
      </w:r>
      <w:r w:rsidR="002C4E40">
        <w:rPr>
          <w:sz w:val="20"/>
          <w:szCs w:val="20"/>
          <w:lang w:val="en-US" w:eastAsia="en-US"/>
        </w:rPr>
        <w:t xml:space="preserve"> factor</w:t>
      </w:r>
      <w:r w:rsidR="00C56976">
        <w:rPr>
          <w:sz w:val="20"/>
          <w:szCs w:val="20"/>
          <w:lang w:val="en-US" w:eastAsia="en-US"/>
        </w:rPr>
        <w:t xml:space="preserve"> </w:t>
      </w:r>
      <w:r w:rsidR="002C4E40">
        <w:rPr>
          <w:sz w:val="20"/>
          <w:szCs w:val="20"/>
          <w:lang w:val="en-US" w:eastAsia="en-US"/>
        </w:rPr>
        <w:t>of f</w:t>
      </w:r>
      <w:r w:rsidR="00C56976">
        <w:rPr>
          <w:sz w:val="20"/>
          <w:szCs w:val="20"/>
          <w:lang w:val="en-US" w:eastAsia="en-US"/>
        </w:rPr>
        <w:t xml:space="preserve">our </w:t>
      </w:r>
      <w:r w:rsidR="00B50DF0">
        <w:rPr>
          <w:sz w:val="20"/>
          <w:szCs w:val="20"/>
          <w:lang w:val="en-US" w:eastAsia="en-US"/>
        </w:rPr>
        <w:t xml:space="preserve">is </w:t>
      </w:r>
      <w:r w:rsidR="00C56976">
        <w:rPr>
          <w:sz w:val="20"/>
          <w:szCs w:val="20"/>
          <w:lang w:val="en-US" w:eastAsia="en-US"/>
        </w:rPr>
        <w:t xml:space="preserve">sufficient for the TD/DD basis. </w:t>
      </w:r>
    </w:p>
    <w:p w14:paraId="733FD432" w14:textId="65060E68" w:rsidR="0031330D" w:rsidRDefault="00C56976" w:rsidP="00A1596B">
      <w:pPr>
        <w:rPr>
          <w:sz w:val="20"/>
          <w:szCs w:val="20"/>
          <w:lang w:val="en-US" w:eastAsia="en-US"/>
        </w:rPr>
      </w:pPr>
      <w:r>
        <w:rPr>
          <w:sz w:val="20"/>
          <w:szCs w:val="20"/>
          <w:lang w:val="en-US" w:eastAsia="en-US"/>
        </w:rPr>
        <w:t xml:space="preserve">When </w:t>
      </w:r>
      <w:r w:rsidR="00B50DF0">
        <w:rPr>
          <w:sz w:val="20"/>
          <w:szCs w:val="20"/>
          <w:lang w:val="en-US" w:eastAsia="en-US"/>
        </w:rPr>
        <w:t xml:space="preserve">oversampling is </w:t>
      </w:r>
      <w:r>
        <w:rPr>
          <w:sz w:val="20"/>
          <w:szCs w:val="20"/>
          <w:lang w:val="en-US" w:eastAsia="en-US"/>
        </w:rPr>
        <w:t>considered</w:t>
      </w:r>
      <w:r w:rsidR="00B50DF0">
        <w:rPr>
          <w:sz w:val="20"/>
          <w:szCs w:val="20"/>
          <w:lang w:val="en-US" w:eastAsia="en-US"/>
        </w:rPr>
        <w:t xml:space="preserve"> for the T</w:t>
      </w:r>
      <w:r>
        <w:rPr>
          <w:sz w:val="20"/>
          <w:szCs w:val="20"/>
          <w:lang w:val="en-US" w:eastAsia="en-US"/>
        </w:rPr>
        <w:t>D/DD</w:t>
      </w:r>
      <w:r w:rsidR="00B50DF0">
        <w:rPr>
          <w:sz w:val="20"/>
          <w:szCs w:val="20"/>
          <w:lang w:val="en-US" w:eastAsia="en-US"/>
        </w:rPr>
        <w:t xml:space="preserve"> basis, the size of the</w:t>
      </w:r>
      <w:r>
        <w:rPr>
          <w:sz w:val="20"/>
          <w:szCs w:val="20"/>
          <w:lang w:val="en-US" w:eastAsia="en-US"/>
        </w:rPr>
        <w:t xml:space="preserve"> codebook increases from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Pr>
          <w:sz w:val="20"/>
          <w:szCs w:val="20"/>
          <w:lang w:val="en-US" w:eastAsia="en-US"/>
        </w:rPr>
        <w:t xml:space="preserve"> to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4</m:t>
            </m:r>
          </m:sub>
        </m:sSub>
      </m:oMath>
      <w:r>
        <w:rPr>
          <w:sz w:val="20"/>
          <w:szCs w:val="20"/>
          <w:lang w:val="en-US" w:eastAsia="en-US"/>
        </w:rPr>
        <w:t xml:space="preserve"> and hence the feedback overhead to report the selected TD/DD basis vectors increases</w:t>
      </w:r>
      <w:r w:rsidR="00B50DF0">
        <w:rPr>
          <w:sz w:val="20"/>
          <w:szCs w:val="20"/>
          <w:lang w:val="en-US" w:eastAsia="en-US"/>
        </w:rPr>
        <w:t xml:space="preserve"> as it is conditioned on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4</m:t>
            </m:r>
          </m:sub>
        </m:sSub>
      </m:oMath>
      <w:r w:rsidR="00B50DF0">
        <w:rPr>
          <w:sz w:val="20"/>
          <w:szCs w:val="20"/>
          <w:lang w:val="en-US" w:eastAsia="en-US"/>
        </w:rPr>
        <w:t xml:space="preserve"> instead of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Pr>
          <w:sz w:val="20"/>
          <w:szCs w:val="20"/>
          <w:lang w:val="en-US" w:eastAsia="en-US"/>
        </w:rPr>
        <w:t xml:space="preserve">. </w:t>
      </w:r>
      <w:r w:rsidR="00B50DF0">
        <w:rPr>
          <w:sz w:val="20"/>
          <w:szCs w:val="20"/>
          <w:lang w:val="en-US" w:eastAsia="en-US"/>
        </w:rPr>
        <w:t>To</w:t>
      </w:r>
      <w:r>
        <w:rPr>
          <w:sz w:val="20"/>
          <w:szCs w:val="20"/>
          <w:lang w:val="en-US" w:eastAsia="en-US"/>
        </w:rPr>
        <w:t xml:space="preserve"> keep the overhead </w:t>
      </w:r>
      <w:r w:rsidR="00D91D3C">
        <w:rPr>
          <w:sz w:val="20"/>
          <w:szCs w:val="20"/>
          <w:lang w:val="en-US" w:eastAsia="en-US"/>
        </w:rPr>
        <w:t>reasonable</w:t>
      </w:r>
      <w:r>
        <w:rPr>
          <w:sz w:val="20"/>
          <w:szCs w:val="20"/>
          <w:lang w:val="en-US" w:eastAsia="en-US"/>
        </w:rPr>
        <w:t xml:space="preserve">, one method is to report the </w:t>
      </w:r>
      <w:r w:rsidR="00B50DF0">
        <w:rPr>
          <w:sz w:val="20"/>
          <w:szCs w:val="20"/>
          <w:lang w:val="en-US" w:eastAsia="en-US"/>
        </w:rPr>
        <w:t xml:space="preserve">selected rotation factors </w:t>
      </w:r>
      <w:r w:rsidR="00D91D3C">
        <w:rPr>
          <w:sz w:val="20"/>
          <w:szCs w:val="20"/>
          <w:lang w:val="en-US" w:eastAsia="en-US"/>
        </w:rPr>
        <w:t>per</w:t>
      </w:r>
      <w:r w:rsidR="00B50DF0">
        <w:rPr>
          <w:sz w:val="20"/>
          <w:szCs w:val="20"/>
          <w:lang w:val="en-US" w:eastAsia="en-US"/>
        </w:rPr>
        <w:t xml:space="preserve"> SD component. As mentioned before, the channel associated </w:t>
      </w:r>
      <w:r w:rsidR="00D91D3C">
        <w:rPr>
          <w:sz w:val="20"/>
          <w:szCs w:val="20"/>
          <w:lang w:val="en-US" w:eastAsia="en-US"/>
        </w:rPr>
        <w:t xml:space="preserve">with </w:t>
      </w:r>
      <w:r w:rsidR="00B50DF0">
        <w:rPr>
          <w:sz w:val="20"/>
          <w:szCs w:val="20"/>
          <w:lang w:val="en-US" w:eastAsia="en-US"/>
        </w:rPr>
        <w:t>each SD component</w:t>
      </w:r>
      <w:r>
        <w:rPr>
          <w:sz w:val="20"/>
          <w:szCs w:val="20"/>
          <w:lang w:val="en-US" w:eastAsia="en-US"/>
        </w:rPr>
        <w:t xml:space="preserve"> </w:t>
      </w:r>
      <w:r w:rsidR="00B50DF0">
        <w:rPr>
          <w:sz w:val="20"/>
          <w:szCs w:val="20"/>
          <w:lang w:val="en-US" w:eastAsia="en-US"/>
        </w:rPr>
        <w:t>experiences a different Doppler shift</w:t>
      </w:r>
      <w:r w:rsidR="00D91D3C">
        <w:rPr>
          <w:sz w:val="20"/>
          <w:szCs w:val="20"/>
          <w:lang w:val="en-US" w:eastAsia="en-US"/>
        </w:rPr>
        <w:t>.</w:t>
      </w:r>
      <w:r w:rsidR="00AC1451">
        <w:rPr>
          <w:sz w:val="20"/>
          <w:szCs w:val="20"/>
          <w:lang w:val="en-US" w:eastAsia="en-US"/>
        </w:rPr>
        <w:t xml:space="preserve"> </w:t>
      </w:r>
      <w:r w:rsidR="00D91D3C">
        <w:rPr>
          <w:sz w:val="20"/>
          <w:szCs w:val="20"/>
          <w:lang w:val="en-US" w:eastAsia="en-US"/>
        </w:rPr>
        <w:t>It</w:t>
      </w:r>
      <w:r w:rsidR="00AC1451">
        <w:rPr>
          <w:sz w:val="20"/>
          <w:szCs w:val="20"/>
          <w:lang w:val="en-US" w:eastAsia="en-US"/>
        </w:rPr>
        <w:t xml:space="preserve"> has been </w:t>
      </w:r>
      <w:r w:rsidR="00D91D3C">
        <w:rPr>
          <w:sz w:val="20"/>
          <w:szCs w:val="20"/>
          <w:lang w:val="en-US" w:eastAsia="en-US"/>
        </w:rPr>
        <w:t xml:space="preserve">observed </w:t>
      </w:r>
      <w:r w:rsidR="00AC1451">
        <w:rPr>
          <w:sz w:val="20"/>
          <w:szCs w:val="20"/>
          <w:lang w:val="en-US" w:eastAsia="en-US"/>
        </w:rPr>
        <w:t>that the TD/DD components associated with different SD components are associated with different orthogonal subgroups i.e., different rotation factors. Therefore, to reduce feedback overhead</w:t>
      </w:r>
      <w:r w:rsidR="003657B3">
        <w:rPr>
          <w:sz w:val="20"/>
          <w:szCs w:val="20"/>
          <w:lang w:val="en-US" w:eastAsia="en-US"/>
        </w:rPr>
        <w:t xml:space="preserve">, </w:t>
      </w:r>
      <w:r w:rsidR="00AC1451">
        <w:rPr>
          <w:sz w:val="20"/>
          <w:szCs w:val="20"/>
          <w:lang w:val="en-US" w:eastAsia="en-US"/>
        </w:rPr>
        <w:t xml:space="preserve">the rotation factors for each SD component </w:t>
      </w:r>
      <w:r w:rsidR="003657B3">
        <w:rPr>
          <w:sz w:val="20"/>
          <w:szCs w:val="20"/>
          <w:lang w:val="en-US" w:eastAsia="en-US"/>
        </w:rPr>
        <w:t xml:space="preserve">can be indicated separately followed by the TD/DD component indication which is conditioned on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sidR="00C53CB6">
        <w:rPr>
          <w:sz w:val="20"/>
          <w:szCs w:val="20"/>
          <w:lang w:val="en-US" w:eastAsia="en-US"/>
        </w:rPr>
        <w:t xml:space="preserve">.  </w:t>
      </w:r>
      <w:r w:rsidR="00380C53">
        <w:rPr>
          <w:sz w:val="20"/>
          <w:szCs w:val="20"/>
          <w:lang w:val="en-US" w:eastAsia="en-US"/>
        </w:rPr>
        <w:t>T</w:t>
      </w:r>
      <w:r w:rsidR="005109BF">
        <w:rPr>
          <w:sz w:val="20"/>
          <w:szCs w:val="20"/>
          <w:lang w:val="en-US" w:eastAsia="en-US"/>
        </w:rPr>
        <w:t xml:space="preserve">able </w:t>
      </w:r>
      <w:r w:rsidR="00380C53">
        <w:rPr>
          <w:sz w:val="20"/>
          <w:szCs w:val="20"/>
          <w:lang w:val="en-US" w:eastAsia="en-US"/>
        </w:rPr>
        <w:t xml:space="preserve">1 </w:t>
      </w:r>
      <w:r w:rsidR="005109BF">
        <w:rPr>
          <w:sz w:val="20"/>
          <w:szCs w:val="20"/>
          <w:lang w:val="en-US" w:eastAsia="en-US"/>
        </w:rPr>
        <w:t xml:space="preserve">summarizes the </w:t>
      </w:r>
      <w:r w:rsidR="0031330D">
        <w:rPr>
          <w:sz w:val="20"/>
          <w:szCs w:val="20"/>
          <w:lang w:val="en-US" w:eastAsia="en-US"/>
        </w:rPr>
        <w:t xml:space="preserve">performance gain using different </w:t>
      </w:r>
      <w:r w:rsidR="005109BF">
        <w:rPr>
          <w:sz w:val="20"/>
          <w:szCs w:val="20"/>
          <w:lang w:val="en-US" w:eastAsia="en-US"/>
        </w:rPr>
        <w:t>oversampling factors.</w:t>
      </w:r>
      <w:r w:rsidR="0031330D">
        <w:rPr>
          <w:sz w:val="20"/>
          <w:szCs w:val="20"/>
          <w:lang w:val="en-US" w:eastAsia="en-US"/>
        </w:rPr>
        <w:t xml:space="preserve"> It can be observed that the performance gain increases with increasing oversampling factor. </w:t>
      </w:r>
    </w:p>
    <w:p w14:paraId="20B1FAC7" w14:textId="3C863346" w:rsidR="00380C53" w:rsidRPr="00AA32ED" w:rsidRDefault="00380C53" w:rsidP="00A1596B">
      <w:pPr>
        <w:rPr>
          <w:b/>
          <w:i/>
          <w:sz w:val="20"/>
          <w:szCs w:val="20"/>
          <w:lang w:val="en-US" w:eastAsia="en-US"/>
        </w:rPr>
      </w:pPr>
      <w:r w:rsidRPr="00AA32ED">
        <w:rPr>
          <w:b/>
          <w:i/>
          <w:sz w:val="20"/>
          <w:szCs w:val="20"/>
          <w:lang w:val="en-US" w:eastAsia="en-US"/>
        </w:rPr>
        <w:t>Table 1: Performance gain [%] of the Rel. 18 CB over the baseline.</w:t>
      </w:r>
    </w:p>
    <w:tbl>
      <w:tblPr>
        <w:tblStyle w:val="TableGrid"/>
        <w:tblW w:w="0" w:type="auto"/>
        <w:tblLook w:val="04A0" w:firstRow="1" w:lastRow="0" w:firstColumn="1" w:lastColumn="0" w:noHBand="0" w:noVBand="1"/>
      </w:tblPr>
      <w:tblGrid>
        <w:gridCol w:w="1803"/>
        <w:gridCol w:w="1803"/>
        <w:gridCol w:w="1803"/>
        <w:gridCol w:w="1803"/>
        <w:gridCol w:w="1804"/>
      </w:tblGrid>
      <w:tr w:rsidR="005109BF" w:rsidRPr="0031330D" w14:paraId="538CDF94" w14:textId="77777777" w:rsidTr="00BE259F">
        <w:tc>
          <w:tcPr>
            <w:tcW w:w="1803" w:type="dxa"/>
          </w:tcPr>
          <w:p w14:paraId="221E06C6" w14:textId="77777777" w:rsidR="005109BF" w:rsidRPr="0031330D" w:rsidRDefault="005109BF" w:rsidP="00A1596B">
            <w:pPr>
              <w:rPr>
                <w:sz w:val="18"/>
                <w:szCs w:val="18"/>
                <w:lang w:val="en-US" w:eastAsia="en-US"/>
              </w:rPr>
            </w:pPr>
          </w:p>
        </w:tc>
        <w:tc>
          <w:tcPr>
            <w:tcW w:w="3606" w:type="dxa"/>
            <w:gridSpan w:val="2"/>
          </w:tcPr>
          <w:p w14:paraId="365B89C0" w14:textId="34638E17" w:rsidR="005109BF" w:rsidRPr="0031330D" w:rsidRDefault="005109BF" w:rsidP="005109BF">
            <w:pPr>
              <w:jc w:val="center"/>
              <w:rPr>
                <w:sz w:val="18"/>
                <w:szCs w:val="18"/>
                <w:lang w:val="en-US" w:eastAsia="en-US"/>
              </w:rPr>
            </w:pPr>
            <w:r w:rsidRPr="0031330D">
              <w:rPr>
                <w:sz w:val="18"/>
                <w:szCs w:val="18"/>
                <w:lang w:val="en-US" w:eastAsia="en-US"/>
              </w:rPr>
              <w:t xml:space="preserve">Oversampling factor </w:t>
            </w:r>
            <w:r w:rsidR="00380C53">
              <w:rPr>
                <w:sz w:val="18"/>
                <w:szCs w:val="18"/>
                <w:lang w:val="en-US" w:eastAsia="en-US"/>
              </w:rPr>
              <w:t>–</w:t>
            </w:r>
            <w:r w:rsidRPr="0031330D">
              <w:rPr>
                <w:sz w:val="18"/>
                <w:szCs w:val="18"/>
                <w:lang w:val="en-US" w:eastAsia="en-US"/>
              </w:rPr>
              <w:t xml:space="preserve"> 2</w:t>
            </w:r>
          </w:p>
        </w:tc>
        <w:tc>
          <w:tcPr>
            <w:tcW w:w="3607" w:type="dxa"/>
            <w:gridSpan w:val="2"/>
          </w:tcPr>
          <w:p w14:paraId="1D4AA446" w14:textId="1D052E47" w:rsidR="005109BF" w:rsidRPr="0031330D" w:rsidRDefault="005109BF" w:rsidP="005109BF">
            <w:pPr>
              <w:jc w:val="center"/>
              <w:rPr>
                <w:sz w:val="18"/>
                <w:szCs w:val="18"/>
                <w:lang w:val="en-US" w:eastAsia="en-US"/>
              </w:rPr>
            </w:pPr>
            <w:r w:rsidRPr="0031330D">
              <w:rPr>
                <w:sz w:val="18"/>
                <w:szCs w:val="18"/>
                <w:lang w:val="en-US" w:eastAsia="en-US"/>
              </w:rPr>
              <w:t>Oversampling factor - 4</w:t>
            </w:r>
          </w:p>
        </w:tc>
      </w:tr>
      <w:tr w:rsidR="005109BF" w:rsidRPr="0031330D" w14:paraId="09F1F9E5" w14:textId="77777777" w:rsidTr="005109BF">
        <w:tc>
          <w:tcPr>
            <w:tcW w:w="1803" w:type="dxa"/>
          </w:tcPr>
          <w:p w14:paraId="5E6A1BE9" w14:textId="3B80020F" w:rsidR="005109BF" w:rsidRPr="0031330D" w:rsidRDefault="005109BF" w:rsidP="005109BF">
            <w:pPr>
              <w:rPr>
                <w:sz w:val="18"/>
                <w:szCs w:val="18"/>
                <w:lang w:val="en-US" w:eastAsia="en-US"/>
              </w:rPr>
            </w:pPr>
            <w:r w:rsidRPr="0031330D">
              <w:rPr>
                <w:sz w:val="18"/>
                <w:szCs w:val="18"/>
                <w:lang w:val="en-US" w:eastAsia="en-US"/>
              </w:rPr>
              <w:t xml:space="preserve">Speed </w:t>
            </w:r>
          </w:p>
        </w:tc>
        <w:tc>
          <w:tcPr>
            <w:tcW w:w="1803" w:type="dxa"/>
          </w:tcPr>
          <w:p w14:paraId="27BDB01C" w14:textId="59742B5D" w:rsidR="005109BF" w:rsidRPr="0031330D" w:rsidRDefault="005109BF" w:rsidP="005109BF">
            <w:pPr>
              <w:jc w:val="center"/>
              <w:rPr>
                <w:sz w:val="18"/>
                <w:szCs w:val="18"/>
                <w:lang w:val="en-US" w:eastAsia="en-US"/>
              </w:rPr>
            </w:pPr>
            <w:r w:rsidRPr="0031330D">
              <w:rPr>
                <w:sz w:val="18"/>
                <w:szCs w:val="18"/>
                <w:lang w:val="en-US" w:eastAsia="en-US"/>
              </w:rPr>
              <w:t>CSI update rate – 20 slots</w:t>
            </w:r>
          </w:p>
        </w:tc>
        <w:tc>
          <w:tcPr>
            <w:tcW w:w="1803" w:type="dxa"/>
          </w:tcPr>
          <w:p w14:paraId="3319DC51" w14:textId="58B07835" w:rsidR="005109BF" w:rsidRPr="0031330D" w:rsidRDefault="005109BF" w:rsidP="005109BF">
            <w:pPr>
              <w:jc w:val="center"/>
              <w:rPr>
                <w:sz w:val="18"/>
                <w:szCs w:val="18"/>
                <w:lang w:val="en-US" w:eastAsia="en-US"/>
              </w:rPr>
            </w:pPr>
            <w:r w:rsidRPr="0031330D">
              <w:rPr>
                <w:sz w:val="18"/>
                <w:szCs w:val="18"/>
                <w:lang w:val="en-US" w:eastAsia="en-US"/>
              </w:rPr>
              <w:t>CSI update rate – 40 slots</w:t>
            </w:r>
          </w:p>
        </w:tc>
        <w:tc>
          <w:tcPr>
            <w:tcW w:w="1803" w:type="dxa"/>
          </w:tcPr>
          <w:p w14:paraId="0225E778" w14:textId="050078E7" w:rsidR="005109BF" w:rsidRPr="0031330D" w:rsidRDefault="005109BF" w:rsidP="005109BF">
            <w:pPr>
              <w:jc w:val="center"/>
              <w:rPr>
                <w:sz w:val="18"/>
                <w:szCs w:val="18"/>
                <w:lang w:val="en-US" w:eastAsia="en-US"/>
              </w:rPr>
            </w:pPr>
            <w:r w:rsidRPr="0031330D">
              <w:rPr>
                <w:sz w:val="18"/>
                <w:szCs w:val="18"/>
                <w:lang w:val="en-US" w:eastAsia="en-US"/>
              </w:rPr>
              <w:t>CSI update rate – 20 slots</w:t>
            </w:r>
          </w:p>
        </w:tc>
        <w:tc>
          <w:tcPr>
            <w:tcW w:w="1804" w:type="dxa"/>
          </w:tcPr>
          <w:p w14:paraId="032DAA7C" w14:textId="7E2ADBC1" w:rsidR="005109BF" w:rsidRPr="0031330D" w:rsidRDefault="005109BF" w:rsidP="005109BF">
            <w:pPr>
              <w:jc w:val="center"/>
              <w:rPr>
                <w:sz w:val="18"/>
                <w:szCs w:val="18"/>
                <w:lang w:val="en-US" w:eastAsia="en-US"/>
              </w:rPr>
            </w:pPr>
            <w:r w:rsidRPr="0031330D">
              <w:rPr>
                <w:sz w:val="18"/>
                <w:szCs w:val="18"/>
                <w:lang w:val="en-US" w:eastAsia="en-US"/>
              </w:rPr>
              <w:t>CSI update rate – 40 slots</w:t>
            </w:r>
          </w:p>
        </w:tc>
      </w:tr>
      <w:tr w:rsidR="005109BF" w:rsidRPr="0031330D" w14:paraId="5E57FE6B" w14:textId="77777777" w:rsidTr="005109BF">
        <w:tc>
          <w:tcPr>
            <w:tcW w:w="1803" w:type="dxa"/>
          </w:tcPr>
          <w:p w14:paraId="230C7C10" w14:textId="38DBCB7F" w:rsidR="005109BF" w:rsidRPr="0031330D" w:rsidRDefault="005109BF" w:rsidP="00A1596B">
            <w:pPr>
              <w:rPr>
                <w:sz w:val="18"/>
                <w:szCs w:val="18"/>
                <w:lang w:val="en-US" w:eastAsia="en-US"/>
              </w:rPr>
            </w:pPr>
            <w:r w:rsidRPr="0031330D">
              <w:rPr>
                <w:sz w:val="18"/>
                <w:szCs w:val="18"/>
                <w:lang w:val="en-US" w:eastAsia="en-US"/>
              </w:rPr>
              <w:t>20 Kmph</w:t>
            </w:r>
          </w:p>
        </w:tc>
        <w:tc>
          <w:tcPr>
            <w:tcW w:w="1803" w:type="dxa"/>
          </w:tcPr>
          <w:p w14:paraId="310034AB" w14:textId="6A4EC7D1" w:rsidR="005109BF" w:rsidRPr="0031330D" w:rsidRDefault="005109BF" w:rsidP="005109BF">
            <w:pPr>
              <w:jc w:val="center"/>
              <w:rPr>
                <w:sz w:val="18"/>
                <w:szCs w:val="18"/>
                <w:lang w:val="en-US" w:eastAsia="en-US"/>
              </w:rPr>
            </w:pPr>
            <w:r w:rsidRPr="0031330D">
              <w:rPr>
                <w:sz w:val="18"/>
                <w:szCs w:val="18"/>
                <w:lang w:val="en-US" w:eastAsia="en-US"/>
              </w:rPr>
              <w:t>10</w:t>
            </w:r>
          </w:p>
        </w:tc>
        <w:tc>
          <w:tcPr>
            <w:tcW w:w="1803" w:type="dxa"/>
          </w:tcPr>
          <w:p w14:paraId="6FF156FD" w14:textId="6B54975B" w:rsidR="005109BF" w:rsidRPr="0031330D" w:rsidRDefault="005109BF" w:rsidP="005109BF">
            <w:pPr>
              <w:jc w:val="center"/>
              <w:rPr>
                <w:sz w:val="18"/>
                <w:szCs w:val="18"/>
                <w:lang w:val="en-US" w:eastAsia="en-US"/>
              </w:rPr>
            </w:pPr>
            <w:r w:rsidRPr="0031330D">
              <w:rPr>
                <w:sz w:val="18"/>
                <w:szCs w:val="18"/>
                <w:lang w:val="en-US" w:eastAsia="en-US"/>
              </w:rPr>
              <w:t>7</w:t>
            </w:r>
          </w:p>
        </w:tc>
        <w:tc>
          <w:tcPr>
            <w:tcW w:w="1803" w:type="dxa"/>
          </w:tcPr>
          <w:p w14:paraId="18A32412" w14:textId="273F769F" w:rsidR="005109BF" w:rsidRPr="0031330D" w:rsidRDefault="005109BF" w:rsidP="005109BF">
            <w:pPr>
              <w:jc w:val="center"/>
              <w:rPr>
                <w:sz w:val="18"/>
                <w:szCs w:val="18"/>
                <w:lang w:val="en-US" w:eastAsia="en-US"/>
              </w:rPr>
            </w:pPr>
            <w:r w:rsidRPr="0031330D">
              <w:rPr>
                <w:sz w:val="18"/>
                <w:szCs w:val="18"/>
                <w:lang w:val="en-US" w:eastAsia="en-US"/>
              </w:rPr>
              <w:t>13</w:t>
            </w:r>
          </w:p>
        </w:tc>
        <w:tc>
          <w:tcPr>
            <w:tcW w:w="1804" w:type="dxa"/>
          </w:tcPr>
          <w:p w14:paraId="45AB7944" w14:textId="48B66F47" w:rsidR="005109BF" w:rsidRPr="0031330D" w:rsidRDefault="005109BF" w:rsidP="005109BF">
            <w:pPr>
              <w:jc w:val="center"/>
              <w:rPr>
                <w:sz w:val="18"/>
                <w:szCs w:val="18"/>
                <w:lang w:val="en-US" w:eastAsia="en-US"/>
              </w:rPr>
            </w:pPr>
            <w:r w:rsidRPr="0031330D">
              <w:rPr>
                <w:sz w:val="18"/>
                <w:szCs w:val="18"/>
                <w:lang w:val="en-US" w:eastAsia="en-US"/>
              </w:rPr>
              <w:t>11</w:t>
            </w:r>
          </w:p>
        </w:tc>
      </w:tr>
      <w:tr w:rsidR="005109BF" w:rsidRPr="0031330D" w14:paraId="39A44AE9" w14:textId="77777777" w:rsidTr="005109BF">
        <w:tc>
          <w:tcPr>
            <w:tcW w:w="1803" w:type="dxa"/>
          </w:tcPr>
          <w:p w14:paraId="70C82B1B" w14:textId="75F92691" w:rsidR="005109BF" w:rsidRPr="0031330D" w:rsidRDefault="005109BF" w:rsidP="00A1596B">
            <w:pPr>
              <w:rPr>
                <w:sz w:val="18"/>
                <w:szCs w:val="18"/>
                <w:lang w:val="en-US" w:eastAsia="en-US"/>
              </w:rPr>
            </w:pPr>
            <w:r w:rsidRPr="0031330D">
              <w:rPr>
                <w:sz w:val="18"/>
                <w:szCs w:val="18"/>
                <w:lang w:val="en-US" w:eastAsia="en-US"/>
              </w:rPr>
              <w:t>60 Kmph</w:t>
            </w:r>
          </w:p>
        </w:tc>
        <w:tc>
          <w:tcPr>
            <w:tcW w:w="1803" w:type="dxa"/>
          </w:tcPr>
          <w:p w14:paraId="4A2A9BA6" w14:textId="75917EF4" w:rsidR="005109BF" w:rsidRPr="0031330D" w:rsidRDefault="005109BF" w:rsidP="005109BF">
            <w:pPr>
              <w:jc w:val="center"/>
              <w:rPr>
                <w:sz w:val="18"/>
                <w:szCs w:val="18"/>
                <w:lang w:val="en-US" w:eastAsia="en-US"/>
              </w:rPr>
            </w:pPr>
            <w:r w:rsidRPr="0031330D">
              <w:rPr>
                <w:sz w:val="18"/>
                <w:szCs w:val="18"/>
                <w:lang w:val="en-US" w:eastAsia="en-US"/>
              </w:rPr>
              <w:t>5</w:t>
            </w:r>
          </w:p>
        </w:tc>
        <w:tc>
          <w:tcPr>
            <w:tcW w:w="1803" w:type="dxa"/>
          </w:tcPr>
          <w:p w14:paraId="5FA21E6C" w14:textId="69C06048" w:rsidR="005109BF" w:rsidRPr="0031330D" w:rsidRDefault="005109BF" w:rsidP="005109BF">
            <w:pPr>
              <w:jc w:val="center"/>
              <w:rPr>
                <w:sz w:val="18"/>
                <w:szCs w:val="18"/>
                <w:lang w:val="en-US" w:eastAsia="en-US"/>
              </w:rPr>
            </w:pPr>
            <w:r w:rsidRPr="0031330D">
              <w:rPr>
                <w:sz w:val="18"/>
                <w:szCs w:val="18"/>
                <w:lang w:val="en-US" w:eastAsia="en-US"/>
              </w:rPr>
              <w:t>4</w:t>
            </w:r>
          </w:p>
        </w:tc>
        <w:tc>
          <w:tcPr>
            <w:tcW w:w="1803" w:type="dxa"/>
          </w:tcPr>
          <w:p w14:paraId="6975FD62" w14:textId="143A9DEC" w:rsidR="005109BF" w:rsidRPr="0031330D" w:rsidRDefault="005109BF" w:rsidP="005109BF">
            <w:pPr>
              <w:jc w:val="center"/>
              <w:rPr>
                <w:sz w:val="18"/>
                <w:szCs w:val="18"/>
                <w:lang w:val="en-US" w:eastAsia="en-US"/>
              </w:rPr>
            </w:pPr>
            <w:r w:rsidRPr="0031330D">
              <w:rPr>
                <w:sz w:val="18"/>
                <w:szCs w:val="18"/>
                <w:lang w:val="en-US" w:eastAsia="en-US"/>
              </w:rPr>
              <w:t>9</w:t>
            </w:r>
          </w:p>
        </w:tc>
        <w:tc>
          <w:tcPr>
            <w:tcW w:w="1804" w:type="dxa"/>
          </w:tcPr>
          <w:p w14:paraId="6E8684DF" w14:textId="27C93290" w:rsidR="005109BF" w:rsidRPr="0031330D" w:rsidRDefault="0031330D" w:rsidP="005109BF">
            <w:pPr>
              <w:jc w:val="center"/>
              <w:rPr>
                <w:sz w:val="18"/>
                <w:szCs w:val="18"/>
                <w:lang w:val="en-US" w:eastAsia="en-US"/>
              </w:rPr>
            </w:pPr>
            <w:r w:rsidRPr="0031330D">
              <w:rPr>
                <w:sz w:val="18"/>
                <w:szCs w:val="18"/>
                <w:lang w:val="en-US" w:eastAsia="en-US"/>
              </w:rPr>
              <w:t>8</w:t>
            </w:r>
          </w:p>
        </w:tc>
      </w:tr>
    </w:tbl>
    <w:p w14:paraId="38160EB2" w14:textId="77777777" w:rsidR="005109BF" w:rsidRDefault="005109BF" w:rsidP="00A1596B">
      <w:pPr>
        <w:rPr>
          <w:sz w:val="20"/>
          <w:szCs w:val="20"/>
          <w:lang w:val="en-US" w:eastAsia="en-US"/>
        </w:rPr>
      </w:pPr>
    </w:p>
    <w:p w14:paraId="48EAA986" w14:textId="4D0B3541" w:rsidR="003657B3" w:rsidRDefault="003657B3" w:rsidP="00A1596B">
      <w:pPr>
        <w:rPr>
          <w:b/>
          <w:bCs/>
          <w:i/>
          <w:iCs/>
          <w:sz w:val="20"/>
          <w:szCs w:val="20"/>
          <w:lang w:val="en-US" w:eastAsia="en-US"/>
        </w:rPr>
      </w:pPr>
      <w:r>
        <w:rPr>
          <w:b/>
          <w:bCs/>
          <w:i/>
          <w:iCs/>
          <w:sz w:val="20"/>
          <w:szCs w:val="20"/>
          <w:lang w:val="en-US" w:eastAsia="en-US"/>
        </w:rPr>
        <w:t>Observation</w:t>
      </w:r>
      <w:r w:rsidR="00380C53">
        <w:rPr>
          <w:b/>
          <w:bCs/>
          <w:i/>
          <w:iCs/>
          <w:sz w:val="20"/>
          <w:szCs w:val="20"/>
          <w:lang w:val="en-US" w:eastAsia="en-US"/>
        </w:rPr>
        <w:t xml:space="preserve"> 7</w:t>
      </w:r>
      <w:r>
        <w:rPr>
          <w:b/>
          <w:bCs/>
          <w:i/>
          <w:iCs/>
          <w:sz w:val="20"/>
          <w:szCs w:val="20"/>
          <w:lang w:val="en-US" w:eastAsia="en-US"/>
        </w:rPr>
        <w:t>:</w:t>
      </w:r>
      <w:r w:rsidR="00380C53">
        <w:rPr>
          <w:b/>
          <w:bCs/>
          <w:i/>
          <w:iCs/>
          <w:sz w:val="20"/>
          <w:szCs w:val="20"/>
          <w:lang w:val="en-US" w:eastAsia="en-US"/>
        </w:rPr>
        <w:t xml:space="preserve"> </w:t>
      </w:r>
      <w:r w:rsidR="00AA32ED">
        <w:rPr>
          <w:b/>
          <w:bCs/>
          <w:i/>
          <w:iCs/>
          <w:sz w:val="20"/>
          <w:szCs w:val="20"/>
          <w:lang w:val="en-US" w:eastAsia="en-US"/>
        </w:rPr>
        <w:t xml:space="preserve">The </w:t>
      </w:r>
      <w:r w:rsidR="00AA32ED" w:rsidRPr="0031330D">
        <w:rPr>
          <w:b/>
          <w:bCs/>
          <w:i/>
          <w:iCs/>
          <w:sz w:val="20"/>
          <w:szCs w:val="20"/>
          <w:lang w:val="en-US" w:eastAsia="en-US"/>
        </w:rPr>
        <w:t>performance gain</w:t>
      </w:r>
      <w:r w:rsidR="00AA32ED">
        <w:rPr>
          <w:b/>
          <w:bCs/>
          <w:i/>
          <w:iCs/>
          <w:sz w:val="20"/>
          <w:szCs w:val="20"/>
          <w:lang w:val="en-US" w:eastAsia="en-US"/>
        </w:rPr>
        <w:t xml:space="preserve"> </w:t>
      </w:r>
      <w:r w:rsidR="00AA32ED" w:rsidRPr="0031330D">
        <w:rPr>
          <w:b/>
          <w:bCs/>
          <w:i/>
          <w:iCs/>
          <w:sz w:val="20"/>
          <w:szCs w:val="20"/>
          <w:lang w:val="en-US" w:eastAsia="en-US"/>
        </w:rPr>
        <w:t>increases with increasing oversampling factor.</w:t>
      </w:r>
      <w:r w:rsidR="00AA32ED">
        <w:rPr>
          <w:sz w:val="20"/>
          <w:szCs w:val="20"/>
          <w:lang w:val="en-US" w:eastAsia="en-US"/>
        </w:rPr>
        <w:t xml:space="preserve"> </w:t>
      </w:r>
    </w:p>
    <w:p w14:paraId="218EF9F0" w14:textId="3F84576A" w:rsidR="003657B3" w:rsidRDefault="003657B3" w:rsidP="00A1596B">
      <w:pPr>
        <w:rPr>
          <w:b/>
          <w:bCs/>
          <w:i/>
          <w:iCs/>
          <w:sz w:val="20"/>
          <w:szCs w:val="20"/>
          <w:lang w:val="en-US" w:eastAsia="en-US"/>
        </w:rPr>
      </w:pPr>
      <w:r>
        <w:rPr>
          <w:b/>
          <w:bCs/>
          <w:i/>
          <w:iCs/>
          <w:sz w:val="20"/>
          <w:szCs w:val="20"/>
          <w:lang w:val="en-US" w:eastAsia="en-US"/>
        </w:rPr>
        <w:t>Observation</w:t>
      </w:r>
      <w:r w:rsidR="00380C53">
        <w:rPr>
          <w:b/>
          <w:bCs/>
          <w:i/>
          <w:iCs/>
          <w:sz w:val="20"/>
          <w:szCs w:val="20"/>
          <w:lang w:val="en-US" w:eastAsia="en-US"/>
        </w:rPr>
        <w:t xml:space="preserve"> 8</w:t>
      </w:r>
      <w:r>
        <w:rPr>
          <w:b/>
          <w:bCs/>
          <w:i/>
          <w:iCs/>
          <w:sz w:val="20"/>
          <w:szCs w:val="20"/>
          <w:lang w:val="en-US" w:eastAsia="en-US"/>
        </w:rPr>
        <w:t xml:space="preserve">: </w:t>
      </w:r>
      <w:r w:rsidR="00380C53">
        <w:rPr>
          <w:b/>
          <w:bCs/>
          <w:i/>
          <w:iCs/>
          <w:sz w:val="20"/>
          <w:szCs w:val="20"/>
          <w:lang w:val="en-US" w:eastAsia="en-US"/>
        </w:rPr>
        <w:t xml:space="preserve">Rotation </w:t>
      </w:r>
      <w:r w:rsidR="00BF72DF">
        <w:rPr>
          <w:b/>
          <w:bCs/>
          <w:i/>
          <w:iCs/>
          <w:sz w:val="20"/>
          <w:szCs w:val="20"/>
          <w:lang w:val="en-US" w:eastAsia="en-US"/>
        </w:rPr>
        <w:t xml:space="preserve">factor reporting per SD component further reduces the feedback overhead in reporting the selected TD/DD components. </w:t>
      </w:r>
    </w:p>
    <w:p w14:paraId="588AF51E" w14:textId="77777777" w:rsidR="00AA32ED" w:rsidRDefault="0031330D" w:rsidP="00AA32ED">
      <w:pPr>
        <w:rPr>
          <w:b/>
          <w:bCs/>
          <w:i/>
          <w:iCs/>
          <w:sz w:val="20"/>
          <w:szCs w:val="20"/>
          <w:lang w:val="en-US" w:eastAsia="en-US"/>
        </w:rPr>
      </w:pPr>
      <w:r>
        <w:rPr>
          <w:b/>
          <w:bCs/>
          <w:i/>
          <w:iCs/>
          <w:sz w:val="20"/>
          <w:szCs w:val="20"/>
          <w:lang w:val="en-US" w:eastAsia="en-US"/>
        </w:rPr>
        <w:t>Observation</w:t>
      </w:r>
      <w:r w:rsidR="00380C53">
        <w:rPr>
          <w:b/>
          <w:bCs/>
          <w:i/>
          <w:iCs/>
          <w:sz w:val="20"/>
          <w:szCs w:val="20"/>
          <w:lang w:val="en-US" w:eastAsia="en-US"/>
        </w:rPr>
        <w:t xml:space="preserve"> 9</w:t>
      </w:r>
      <w:r>
        <w:rPr>
          <w:b/>
          <w:bCs/>
          <w:i/>
          <w:iCs/>
          <w:sz w:val="20"/>
          <w:szCs w:val="20"/>
          <w:lang w:val="en-US" w:eastAsia="en-US"/>
        </w:rPr>
        <w:t xml:space="preserve">: </w:t>
      </w:r>
      <w:r w:rsidR="00AA32ED">
        <w:rPr>
          <w:b/>
          <w:bCs/>
          <w:i/>
          <w:iCs/>
          <w:sz w:val="20"/>
          <w:szCs w:val="20"/>
          <w:lang w:val="en-US" w:eastAsia="en-US"/>
        </w:rPr>
        <w:t>An oversampling factor of four suffices to provide a significant better performance compared to the baseline.</w:t>
      </w:r>
    </w:p>
    <w:p w14:paraId="714A2646" w14:textId="2C2B52E3" w:rsidR="00A1596B" w:rsidRDefault="00A1596B" w:rsidP="00A1596B">
      <w:pPr>
        <w:rPr>
          <w:b/>
          <w:bCs/>
          <w:i/>
          <w:iCs/>
          <w:sz w:val="20"/>
          <w:szCs w:val="20"/>
          <w:lang w:val="en-US" w:eastAsia="en-US"/>
        </w:rPr>
      </w:pPr>
      <w:r w:rsidRPr="704E0EE1">
        <w:rPr>
          <w:b/>
          <w:bCs/>
          <w:i/>
          <w:iCs/>
          <w:sz w:val="20"/>
          <w:szCs w:val="20"/>
          <w:lang w:val="en-US" w:eastAsia="en-US"/>
        </w:rPr>
        <w:t>Proposal</w:t>
      </w:r>
      <w:r>
        <w:rPr>
          <w:b/>
          <w:bCs/>
          <w:i/>
          <w:iCs/>
          <w:sz w:val="20"/>
          <w:szCs w:val="20"/>
          <w:lang w:val="en-US" w:eastAsia="en-US"/>
        </w:rPr>
        <w:t xml:space="preserve"> </w:t>
      </w:r>
      <w:r w:rsidR="0090547F">
        <w:rPr>
          <w:b/>
          <w:bCs/>
          <w:i/>
          <w:iCs/>
          <w:sz w:val="20"/>
          <w:szCs w:val="20"/>
          <w:lang w:val="en-US" w:eastAsia="en-US"/>
        </w:rPr>
        <w:t>5</w:t>
      </w:r>
      <w:r w:rsidRPr="704E0EE1">
        <w:rPr>
          <w:b/>
          <w:bCs/>
          <w:i/>
          <w:iCs/>
          <w:sz w:val="20"/>
          <w:szCs w:val="20"/>
          <w:lang w:val="en-US" w:eastAsia="en-US"/>
        </w:rPr>
        <w:t xml:space="preserve">: </w:t>
      </w:r>
      <w:r>
        <w:rPr>
          <w:b/>
          <w:bCs/>
          <w:i/>
          <w:iCs/>
          <w:sz w:val="20"/>
          <w:szCs w:val="20"/>
          <w:lang w:val="en-US" w:eastAsia="en-US"/>
        </w:rPr>
        <w:t xml:space="preserve">Support </w:t>
      </w:r>
      <w:r w:rsidR="0084205C">
        <w:rPr>
          <w:b/>
          <w:bCs/>
          <w:i/>
          <w:iCs/>
          <w:sz w:val="20"/>
          <w:szCs w:val="20"/>
          <w:lang w:val="en-US" w:eastAsia="en-US"/>
        </w:rPr>
        <w:t xml:space="preserve">an </w:t>
      </w:r>
      <w:r w:rsidR="00BF72DF">
        <w:rPr>
          <w:b/>
          <w:bCs/>
          <w:i/>
          <w:iCs/>
          <w:sz w:val="20"/>
          <w:szCs w:val="20"/>
          <w:lang w:val="en-US" w:eastAsia="en-US"/>
        </w:rPr>
        <w:t>oversampling factor of four for the TD/DD basis codebook</w:t>
      </w:r>
      <w:r w:rsidR="00624E83">
        <w:rPr>
          <w:b/>
          <w:bCs/>
          <w:i/>
          <w:iCs/>
          <w:sz w:val="20"/>
          <w:szCs w:val="20"/>
          <w:lang w:val="en-US" w:eastAsia="en-US"/>
        </w:rPr>
        <w:t xml:space="preserve">. </w:t>
      </w:r>
    </w:p>
    <w:p w14:paraId="20C4F580" w14:textId="47F6C621" w:rsidR="00973773" w:rsidRDefault="00BF72DF" w:rsidP="00ED5E0F">
      <w:pPr>
        <w:rPr>
          <w:b/>
          <w:bCs/>
          <w:i/>
          <w:iCs/>
          <w:sz w:val="20"/>
          <w:szCs w:val="20"/>
          <w:lang w:val="en-US" w:eastAsia="en-US"/>
        </w:rPr>
      </w:pPr>
      <w:r>
        <w:rPr>
          <w:b/>
          <w:bCs/>
          <w:i/>
          <w:iCs/>
          <w:sz w:val="20"/>
          <w:szCs w:val="20"/>
          <w:lang w:val="en-US" w:eastAsia="en-US"/>
        </w:rPr>
        <w:t>Proposal</w:t>
      </w:r>
      <w:r w:rsidR="00380C53">
        <w:rPr>
          <w:b/>
          <w:bCs/>
          <w:i/>
          <w:iCs/>
          <w:sz w:val="20"/>
          <w:szCs w:val="20"/>
          <w:lang w:val="en-US" w:eastAsia="en-US"/>
        </w:rPr>
        <w:t xml:space="preserve"> </w:t>
      </w:r>
      <w:r w:rsidR="0090547F">
        <w:rPr>
          <w:b/>
          <w:bCs/>
          <w:i/>
          <w:iCs/>
          <w:sz w:val="20"/>
          <w:szCs w:val="20"/>
          <w:lang w:val="en-US" w:eastAsia="en-US"/>
        </w:rPr>
        <w:t>6</w:t>
      </w:r>
      <w:r>
        <w:rPr>
          <w:b/>
          <w:bCs/>
          <w:i/>
          <w:iCs/>
          <w:sz w:val="20"/>
          <w:szCs w:val="20"/>
          <w:lang w:val="en-US" w:eastAsia="en-US"/>
        </w:rPr>
        <w:t>: Support rotation factor</w:t>
      </w:r>
      <w:r w:rsidR="00380C53">
        <w:rPr>
          <w:b/>
          <w:bCs/>
          <w:i/>
          <w:iCs/>
          <w:sz w:val="20"/>
          <w:szCs w:val="20"/>
          <w:lang w:val="en-US" w:eastAsia="en-US"/>
        </w:rPr>
        <w:t xml:space="preserve"> reporting</w:t>
      </w:r>
      <w:r>
        <w:rPr>
          <w:b/>
          <w:bCs/>
          <w:i/>
          <w:iCs/>
          <w:sz w:val="20"/>
          <w:szCs w:val="20"/>
          <w:lang w:val="en-US" w:eastAsia="en-US"/>
        </w:rPr>
        <w:t xml:space="preserve"> per SD component in a </w:t>
      </w:r>
      <w:r w:rsidR="00380C53">
        <w:rPr>
          <w:b/>
          <w:bCs/>
          <w:i/>
          <w:iCs/>
          <w:sz w:val="20"/>
          <w:szCs w:val="20"/>
          <w:lang w:val="en-US" w:eastAsia="en-US"/>
        </w:rPr>
        <w:t>polarization-</w:t>
      </w:r>
      <w:r>
        <w:rPr>
          <w:b/>
          <w:bCs/>
          <w:i/>
          <w:iCs/>
          <w:sz w:val="20"/>
          <w:szCs w:val="20"/>
          <w:lang w:val="en-US" w:eastAsia="en-US"/>
        </w:rPr>
        <w:t xml:space="preserve">common or </w:t>
      </w:r>
      <w:r w:rsidR="00380C53">
        <w:rPr>
          <w:b/>
          <w:bCs/>
          <w:i/>
          <w:iCs/>
          <w:sz w:val="20"/>
          <w:szCs w:val="20"/>
          <w:lang w:val="en-US" w:eastAsia="en-US"/>
        </w:rPr>
        <w:t>-</w:t>
      </w:r>
      <w:r>
        <w:rPr>
          <w:b/>
          <w:bCs/>
          <w:i/>
          <w:iCs/>
          <w:sz w:val="20"/>
          <w:szCs w:val="20"/>
          <w:lang w:val="en-US" w:eastAsia="en-US"/>
        </w:rPr>
        <w:t xml:space="preserve">specific manner. </w:t>
      </w:r>
    </w:p>
    <w:p w14:paraId="0D1E0B5D" w14:textId="77777777" w:rsidR="0031330D" w:rsidRDefault="0031330D" w:rsidP="0031330D">
      <w:pPr>
        <w:rPr>
          <w:sz w:val="20"/>
          <w:szCs w:val="20"/>
          <w:lang w:val="en-US" w:eastAsia="en-US"/>
        </w:rPr>
      </w:pPr>
      <w:r w:rsidRPr="00973773">
        <w:rPr>
          <w:b/>
          <w:bCs/>
          <w:sz w:val="20"/>
          <w:szCs w:val="20"/>
          <w:u w:val="single"/>
          <w:lang w:val="en-US" w:eastAsia="en-US"/>
        </w:rPr>
        <w:t>CSI reporting window</w:t>
      </w:r>
      <w:r>
        <w:rPr>
          <w:sz w:val="20"/>
          <w:szCs w:val="20"/>
          <w:lang w:val="en-US" w:eastAsia="en-US"/>
        </w:rPr>
        <w:t>:</w:t>
      </w:r>
    </w:p>
    <w:p w14:paraId="54A6B451" w14:textId="77777777" w:rsidR="0031330D" w:rsidRPr="00184842" w:rsidRDefault="0031330D" w:rsidP="0031330D">
      <w:pPr>
        <w:rPr>
          <w:sz w:val="20"/>
          <w:szCs w:val="20"/>
          <w:lang w:val="en-US" w:eastAsia="en-US"/>
        </w:rPr>
      </w:pPr>
      <w:r w:rsidRPr="00184842">
        <w:rPr>
          <w:sz w:val="20"/>
          <w:szCs w:val="20"/>
          <w:lang w:val="en-US" w:eastAsia="en-US"/>
        </w:rPr>
        <w:lastRenderedPageBreak/>
        <w:t>Based on our evaluations, Alt 1.A, and Alt 2.B result in the same performance assuming the end slot of the reporting window is identical for both alternatives. For both alternatives, CSI-RS is measured only on the same CSI-RS transmission occasions present between slot</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k</m:t>
        </m:r>
      </m:oMath>
      <w:r w:rsidRPr="00184842">
        <w:rPr>
          <w:sz w:val="20"/>
          <w:szCs w:val="20"/>
          <w:lang w:val="en-US" w:eastAsia="en-US"/>
        </w:rPr>
        <w:t xml:space="preserve"> and slot </w:t>
      </w:r>
      <m:oMath>
        <m:r>
          <w:rPr>
            <w:rFonts w:ascii="Cambria Math" w:hAnsi="Cambria Math"/>
            <w:sz w:val="20"/>
            <w:szCs w:val="20"/>
            <w:lang w:val="en-US" w:eastAsia="en-US"/>
          </w:rPr>
          <m:t>k</m:t>
        </m:r>
        <m:r>
          <m:rPr>
            <m:sty m:val="p"/>
          </m:rPr>
          <w:rPr>
            <w:rFonts w:ascii="Cambria Math" w:hAnsi="Cambria Math"/>
            <w:sz w:val="20"/>
            <w:szCs w:val="20"/>
            <w:lang w:val="en-US" w:eastAsia="en-US"/>
          </w:rPr>
          <m:t>+</m:t>
        </m:r>
        <m:sSub>
          <m:sSubPr>
            <m:ctrlPr>
              <w:rPr>
                <w:rFonts w:ascii="Cambria Math" w:hAnsi="Cambria Math"/>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meas</m:t>
            </m:r>
          </m:sub>
        </m:sSub>
        <m:r>
          <m:rPr>
            <m:sty m:val="p"/>
          </m:rPr>
          <w:rPr>
            <w:rFonts w:ascii="Cambria Math" w:hAnsi="Cambria Math"/>
            <w:sz w:val="20"/>
            <w:szCs w:val="20"/>
            <w:lang w:val="en-US" w:eastAsia="en-US"/>
          </w:rPr>
          <m:t>-1</m:t>
        </m:r>
      </m:oMath>
      <w:r w:rsidRPr="00184842">
        <w:rPr>
          <w:sz w:val="20"/>
          <w:szCs w:val="20"/>
          <w:lang w:val="en-US" w:eastAsia="en-US"/>
        </w:rPr>
        <w:t xml:space="preserve"> and </w:t>
      </w:r>
      <m:oMath>
        <m:sSub>
          <m:sSubPr>
            <m:ctrlPr>
              <w:rPr>
                <w:rFonts w:ascii="Cambria Math" w:hAnsi="Cambria Math"/>
                <w:sz w:val="20"/>
                <w:szCs w:val="20"/>
                <w:lang w:val="en-US" w:eastAsia="en-US"/>
              </w:rPr>
            </m:ctrlPr>
          </m:sSubPr>
          <m:e>
            <m:r>
              <w:rPr>
                <w:rFonts w:ascii="Cambria Math" w:hAnsi="Cambria Math"/>
                <w:sz w:val="20"/>
                <w:szCs w:val="20"/>
                <w:lang w:val="en-US" w:eastAsia="en-US"/>
              </w:rPr>
              <m:t>N</m:t>
            </m:r>
          </m:e>
          <m:sub>
            <m:r>
              <m:rPr>
                <m:sty m:val="p"/>
              </m:rPr>
              <w:rPr>
                <w:rFonts w:ascii="Cambria Math" w:hAnsi="Cambria Math"/>
                <w:sz w:val="20"/>
                <w:szCs w:val="20"/>
                <w:lang w:val="en-US" w:eastAsia="en-US"/>
              </w:rPr>
              <m:t>4</m:t>
            </m:r>
          </m:sub>
        </m:sSub>
      </m:oMath>
      <w:r w:rsidRPr="00184842">
        <w:rPr>
          <w:sz w:val="20"/>
          <w:szCs w:val="20"/>
          <w:lang w:val="en-US" w:eastAsia="en-US"/>
        </w:rPr>
        <w:t xml:space="preserve"> CQIs (one CQI per </w:t>
      </w:r>
      <m:oMath>
        <m:sSub>
          <m:sSubPr>
            <m:ctrlPr>
              <w:rPr>
                <w:rFonts w:ascii="Cambria Math" w:hAnsi="Cambria Math"/>
                <w:sz w:val="20"/>
                <w:szCs w:val="20"/>
                <w:lang w:val="en-US" w:eastAsia="en-US"/>
              </w:rPr>
            </m:ctrlPr>
          </m:sSubPr>
          <m:e>
            <m:r>
              <w:rPr>
                <w:rFonts w:ascii="Cambria Math" w:hAnsi="Cambria Math"/>
                <w:sz w:val="20"/>
                <w:szCs w:val="20"/>
                <w:lang w:val="en-US" w:eastAsia="en-US"/>
              </w:rPr>
              <m:t>R</m:t>
            </m:r>
          </m:e>
          <m:sub>
            <m:r>
              <w:rPr>
                <w:rFonts w:ascii="Cambria Math" w:hAnsi="Cambria Math"/>
                <w:sz w:val="20"/>
                <w:szCs w:val="20"/>
                <w:lang w:val="en-US" w:eastAsia="en-US"/>
              </w:rPr>
              <m:t>t</m:t>
            </m:r>
          </m:sub>
        </m:sSub>
      </m:oMath>
      <w:r w:rsidRPr="00184842">
        <w:rPr>
          <w:sz w:val="20"/>
          <w:szCs w:val="20"/>
          <w:lang w:val="en-US" w:eastAsia="en-US"/>
        </w:rPr>
        <w:t xml:space="preserve"> slots) are reported. The only difference between Alt 1.A and Alt 2.B is the location of the CQI reference resource. For Alt 1.A, CQI reference is </w:t>
      </w:r>
      <m:oMath>
        <m:sSub>
          <m:sSubPr>
            <m:ctrlPr>
              <w:rPr>
                <w:rFonts w:ascii="Cambria Math" w:hAnsi="Cambria Math"/>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ref</m:t>
            </m:r>
          </m:sub>
        </m:sSub>
      </m:oMath>
      <w:r w:rsidRPr="00184842">
        <w:rPr>
          <w:sz w:val="20"/>
          <w:szCs w:val="20"/>
          <w:lang w:val="en-US" w:eastAsia="en-US"/>
        </w:rPr>
        <w:t xml:space="preserve">, whereas for Alt 2.B, the CQI reference is slot </w:t>
      </w:r>
      <m:oMath>
        <m:r>
          <w:rPr>
            <w:rFonts w:ascii="Cambria Math" w:hAnsi="Cambria Math"/>
            <w:sz w:val="20"/>
            <w:szCs w:val="20"/>
            <w:lang w:val="en-US" w:eastAsia="en-US"/>
          </w:rPr>
          <m:t>n</m:t>
        </m:r>
        <m:r>
          <m:rPr>
            <m:sty m:val="p"/>
          </m:rPr>
          <w:rPr>
            <w:rFonts w:ascii="Cambria Math" w:hAnsi="Cambria Math"/>
            <w:sz w:val="20"/>
            <w:szCs w:val="20"/>
            <w:lang w:val="en-US" w:eastAsia="en-US"/>
          </w:rPr>
          <m:t>+1</m:t>
        </m:r>
      </m:oMath>
      <w:r w:rsidRPr="00184842">
        <w:rPr>
          <w:sz w:val="20"/>
          <w:szCs w:val="20"/>
          <w:lang w:val="en-US" w:eastAsia="en-US"/>
        </w:rPr>
        <w:t xml:space="preserve">. When multiple CQIs are reported, the CQIs are calculated on the predicted </w:t>
      </w:r>
      <w:r w:rsidRPr="00102553">
        <w:rPr>
          <w:sz w:val="20"/>
          <w:szCs w:val="20"/>
          <w:lang w:val="en-US" w:eastAsia="en-US"/>
        </w:rPr>
        <w:t xml:space="preserve">channel for every </w:t>
      </w:r>
      <m:oMath>
        <m:sSub>
          <m:sSubPr>
            <m:ctrlPr>
              <w:rPr>
                <w:rFonts w:ascii="Cambria Math" w:hAnsi="Cambria Math"/>
                <w:sz w:val="20"/>
                <w:szCs w:val="20"/>
                <w:lang w:val="en-US" w:eastAsia="en-US"/>
              </w:rPr>
            </m:ctrlPr>
          </m:sSubPr>
          <m:e>
            <m:r>
              <w:rPr>
                <w:rFonts w:ascii="Cambria Math" w:hAnsi="Cambria Math"/>
                <w:sz w:val="20"/>
                <w:szCs w:val="20"/>
                <w:lang w:val="en-US" w:eastAsia="en-US"/>
              </w:rPr>
              <m:t>N</m:t>
            </m:r>
          </m:e>
          <m:sub>
            <m:r>
              <m:rPr>
                <m:sty m:val="p"/>
              </m:rPr>
              <w:rPr>
                <w:rFonts w:ascii="Cambria Math" w:hAnsi="Cambria Math"/>
                <w:sz w:val="20"/>
                <w:szCs w:val="20"/>
                <w:lang w:val="en-US" w:eastAsia="en-US"/>
              </w:rPr>
              <m:t>4</m:t>
            </m:r>
          </m:sub>
        </m:sSub>
        <m:r>
          <m:rPr>
            <m:sty m:val="p"/>
          </m:rPr>
          <w:rPr>
            <w:rFonts w:ascii="Cambria Math" w:hAnsi="Cambria Math"/>
            <w:sz w:val="20"/>
            <w:szCs w:val="20"/>
            <w:lang w:val="en-US" w:eastAsia="en-US"/>
          </w:rPr>
          <m:t>/</m:t>
        </m:r>
        <m:sSub>
          <m:sSubPr>
            <m:ctrlPr>
              <w:rPr>
                <w:rFonts w:ascii="Cambria Math" w:hAnsi="Cambria Math"/>
                <w:sz w:val="20"/>
                <w:szCs w:val="20"/>
                <w:lang w:val="en-US" w:eastAsia="en-US"/>
              </w:rPr>
            </m:ctrlPr>
          </m:sSubPr>
          <m:e>
            <m:r>
              <w:rPr>
                <w:rFonts w:ascii="Cambria Math" w:hAnsi="Cambria Math"/>
                <w:sz w:val="20"/>
                <w:szCs w:val="20"/>
                <w:lang w:val="en-US" w:eastAsia="en-US"/>
              </w:rPr>
              <m:t>R</m:t>
            </m:r>
          </m:e>
          <m:sub>
            <m:r>
              <w:rPr>
                <w:rFonts w:ascii="Cambria Math" w:hAnsi="Cambria Math"/>
                <w:sz w:val="20"/>
                <w:szCs w:val="20"/>
                <w:lang w:val="en-US" w:eastAsia="en-US"/>
              </w:rPr>
              <m:t>t</m:t>
            </m:r>
          </m:sub>
        </m:sSub>
      </m:oMath>
      <w:r w:rsidRPr="00102553">
        <w:rPr>
          <w:sz w:val="20"/>
          <w:szCs w:val="20"/>
          <w:lang w:val="en-US" w:eastAsia="en-US"/>
        </w:rPr>
        <w:t xml:space="preserve"> slots and the reported CQIs as well as the PMI will be the same for both alternatives for slots </w:t>
      </w:r>
      <m:oMath>
        <m:r>
          <w:rPr>
            <w:rFonts w:ascii="Cambria Math" w:hAnsi="Cambria Math"/>
            <w:sz w:val="20"/>
            <w:szCs w:val="20"/>
            <w:lang w:val="en-US" w:eastAsia="en-US"/>
          </w:rPr>
          <m:t>n</m:t>
        </m:r>
        <m:r>
          <m:rPr>
            <m:sty m:val="p"/>
          </m:rPr>
          <w:rPr>
            <w:rFonts w:ascii="Cambria Math" w:hAnsi="Cambria Math"/>
            <w:sz w:val="20"/>
            <w:szCs w:val="20"/>
            <w:lang w:val="en-US" w:eastAsia="en-US"/>
          </w:rPr>
          <m:t>+1</m:t>
        </m:r>
      </m:oMath>
      <w:r w:rsidRPr="00102553">
        <w:rPr>
          <w:sz w:val="20"/>
          <w:szCs w:val="20"/>
          <w:lang w:val="en-US" w:eastAsia="en-US"/>
        </w:rPr>
        <w:t xml:space="preserve"> to </w:t>
      </w:r>
      <m:oMath>
        <m:r>
          <w:rPr>
            <w:rFonts w:ascii="Cambria Math" w:hAnsi="Cambria Math"/>
            <w:sz w:val="20"/>
            <w:szCs w:val="20"/>
            <w:lang w:val="en-US" w:eastAsia="en-US"/>
          </w:rPr>
          <m:t>n</m:t>
        </m:r>
        <m:r>
          <m:rPr>
            <m:sty m:val="p"/>
          </m:rPr>
          <w:rPr>
            <w:rFonts w:ascii="Cambria Math" w:hAnsi="Cambria Math"/>
            <w:sz w:val="20"/>
            <w:szCs w:val="20"/>
            <w:lang w:val="en-US" w:eastAsia="en-US"/>
          </w:rPr>
          <m:t>+</m:t>
        </m:r>
        <m:sSub>
          <m:sSubPr>
            <m:ctrlPr>
              <w:rPr>
                <w:rFonts w:ascii="Cambria Math" w:hAnsi="Cambria Math"/>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CSI</m:t>
            </m:r>
          </m:sub>
        </m:sSub>
        <m:r>
          <m:rPr>
            <m:sty m:val="p"/>
          </m:rPr>
          <w:rPr>
            <w:rFonts w:ascii="Cambria Math" w:hAnsi="Cambria Math"/>
            <w:sz w:val="20"/>
            <w:szCs w:val="20"/>
            <w:lang w:val="en-US" w:eastAsia="en-US"/>
          </w:rPr>
          <m:t>-1</m:t>
        </m:r>
      </m:oMath>
      <w:r w:rsidRPr="00102553">
        <w:rPr>
          <w:sz w:val="20"/>
          <w:szCs w:val="20"/>
          <w:lang w:val="en-US" w:eastAsia="en-US"/>
        </w:rPr>
        <w:t xml:space="preserve"> resulting in a similar performance. Moreover, unlike Alt 1.B, where CQI definition is based on the reference CSI-RS resource, Alt 2.B needs a new reference resource definition. Therefore, for simplicity, we prefer only </w:t>
      </w:r>
      <w:r w:rsidRPr="00184842">
        <w:rPr>
          <w:sz w:val="20"/>
          <w:szCs w:val="20"/>
          <w:lang w:val="en-US" w:eastAsia="en-US"/>
        </w:rPr>
        <w:t>Alt 1.B.</w:t>
      </w:r>
    </w:p>
    <w:p w14:paraId="1A6076D9" w14:textId="64BD3F20" w:rsidR="0031330D" w:rsidRPr="00102553" w:rsidRDefault="0031330D" w:rsidP="0031330D">
      <w:pPr>
        <w:rPr>
          <w:b/>
          <w:bCs/>
          <w:i/>
          <w:iCs/>
          <w:sz w:val="20"/>
          <w:szCs w:val="20"/>
          <w:lang w:val="en-US" w:eastAsia="en-US"/>
        </w:rPr>
      </w:pPr>
      <w:r w:rsidRPr="00102553">
        <w:rPr>
          <w:b/>
          <w:bCs/>
          <w:i/>
          <w:iCs/>
          <w:sz w:val="20"/>
          <w:szCs w:val="20"/>
          <w:lang w:val="en-US" w:eastAsia="en-US"/>
        </w:rPr>
        <w:t>Observation</w:t>
      </w:r>
      <w:r w:rsidR="001A2B93">
        <w:rPr>
          <w:b/>
          <w:bCs/>
          <w:i/>
          <w:iCs/>
          <w:sz w:val="20"/>
          <w:szCs w:val="20"/>
          <w:lang w:val="en-US" w:eastAsia="en-US"/>
        </w:rPr>
        <w:t xml:space="preserve"> 10</w:t>
      </w:r>
      <w:r w:rsidRPr="00102553">
        <w:rPr>
          <w:b/>
          <w:bCs/>
          <w:i/>
          <w:iCs/>
          <w:sz w:val="20"/>
          <w:szCs w:val="20"/>
          <w:lang w:val="en-US" w:eastAsia="en-US"/>
        </w:rPr>
        <w:t xml:space="preserve">: Unlike Alt 1.B, Alt 2.B requires new CSI reference resource definition for CQI derivation. </w:t>
      </w:r>
    </w:p>
    <w:p w14:paraId="3A709C04" w14:textId="7E5BDB34" w:rsidR="0031330D" w:rsidRPr="00BF72DF" w:rsidRDefault="0031330D" w:rsidP="00ED5E0F">
      <w:pPr>
        <w:rPr>
          <w:b/>
          <w:bCs/>
          <w:i/>
          <w:iCs/>
          <w:sz w:val="20"/>
          <w:szCs w:val="20"/>
          <w:lang w:val="en-US" w:eastAsia="en-US"/>
        </w:rPr>
      </w:pPr>
      <w:r w:rsidRPr="00102553">
        <w:rPr>
          <w:b/>
          <w:bCs/>
          <w:i/>
          <w:iCs/>
          <w:sz w:val="20"/>
          <w:szCs w:val="20"/>
          <w:lang w:val="en-US" w:eastAsia="en-US"/>
        </w:rPr>
        <w:t>Proposal</w:t>
      </w:r>
      <w:r w:rsidR="001A2B93">
        <w:rPr>
          <w:b/>
          <w:bCs/>
          <w:i/>
          <w:iCs/>
          <w:sz w:val="20"/>
          <w:szCs w:val="20"/>
          <w:lang w:val="en-US" w:eastAsia="en-US"/>
        </w:rPr>
        <w:t xml:space="preserve"> </w:t>
      </w:r>
      <w:r w:rsidR="0090547F">
        <w:rPr>
          <w:b/>
          <w:bCs/>
          <w:i/>
          <w:iCs/>
          <w:sz w:val="20"/>
          <w:szCs w:val="20"/>
          <w:lang w:val="en-US" w:eastAsia="en-US"/>
        </w:rPr>
        <w:t>7</w:t>
      </w:r>
      <w:r w:rsidRPr="00102553">
        <w:rPr>
          <w:b/>
          <w:bCs/>
          <w:i/>
          <w:iCs/>
          <w:sz w:val="20"/>
          <w:szCs w:val="20"/>
          <w:lang w:val="en-US" w:eastAsia="en-US"/>
        </w:rPr>
        <w:t xml:space="preserve">: For simplicity, </w:t>
      </w:r>
      <w:r w:rsidR="001A2B93">
        <w:rPr>
          <w:b/>
          <w:bCs/>
          <w:i/>
          <w:iCs/>
          <w:sz w:val="20"/>
          <w:szCs w:val="20"/>
          <w:lang w:val="en-US" w:eastAsia="en-US"/>
        </w:rPr>
        <w:t>s</w:t>
      </w:r>
      <w:r w:rsidR="001A2B93" w:rsidRPr="00102553">
        <w:rPr>
          <w:b/>
          <w:bCs/>
          <w:i/>
          <w:iCs/>
          <w:sz w:val="20"/>
          <w:szCs w:val="20"/>
          <w:lang w:val="en-US" w:eastAsia="en-US"/>
        </w:rPr>
        <w:t xml:space="preserve">upport </w:t>
      </w:r>
      <w:r w:rsidRPr="00102553">
        <w:rPr>
          <w:b/>
          <w:bCs/>
          <w:i/>
          <w:iCs/>
          <w:sz w:val="20"/>
          <w:szCs w:val="20"/>
          <w:lang w:val="en-US" w:eastAsia="en-US"/>
        </w:rPr>
        <w:t xml:space="preserve">Alt 1.B only. </w:t>
      </w:r>
    </w:p>
    <w:p w14:paraId="0D05B97D" w14:textId="73A1065C" w:rsidR="00C53CB6" w:rsidRDefault="00AA32ED" w:rsidP="00C53CB6">
      <w:pPr>
        <w:keepNext/>
      </w:pPr>
      <w:r>
        <w:rPr>
          <w:noProof/>
        </w:rPr>
        <w:drawing>
          <wp:inline distT="0" distB="0" distL="0" distR="0" wp14:anchorId="5A2E3848" wp14:editId="05174C4F">
            <wp:extent cx="5731510" cy="3071495"/>
            <wp:effectExtent l="0" t="0" r="0" b="1905"/>
            <wp:docPr id="106" name="Picture 10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731510" cy="3071495"/>
                    </a:xfrm>
                    <a:prstGeom prst="rect">
                      <a:avLst/>
                    </a:prstGeom>
                  </pic:spPr>
                </pic:pic>
              </a:graphicData>
            </a:graphic>
          </wp:inline>
        </w:drawing>
      </w:r>
    </w:p>
    <w:p w14:paraId="2FA9B8A5" w14:textId="77777777" w:rsidR="00C53CB6" w:rsidRDefault="00C53CB6" w:rsidP="00C53CB6">
      <w:pPr>
        <w:pStyle w:val="Caption"/>
        <w:rPr>
          <w:b w:val="0"/>
          <w:bCs/>
        </w:rPr>
      </w:pPr>
      <w:r w:rsidRPr="00B9263C">
        <w:rPr>
          <w:b w:val="0"/>
          <w:bCs/>
        </w:rPr>
        <w:t xml:space="preserve">Figure </w:t>
      </w:r>
      <w:r w:rsidRPr="00B9263C">
        <w:rPr>
          <w:b w:val="0"/>
          <w:bCs/>
        </w:rPr>
        <w:fldChar w:fldCharType="begin"/>
      </w:r>
      <w:r w:rsidRPr="00B9263C">
        <w:rPr>
          <w:b w:val="0"/>
          <w:bCs/>
        </w:rPr>
        <w:instrText xml:space="preserve"> SEQ Figure \* ARABIC </w:instrText>
      </w:r>
      <w:r w:rsidRPr="00B9263C">
        <w:rPr>
          <w:b w:val="0"/>
          <w:bCs/>
        </w:rPr>
        <w:fldChar w:fldCharType="separate"/>
      </w:r>
      <w:r>
        <w:rPr>
          <w:b w:val="0"/>
          <w:bCs/>
          <w:noProof/>
        </w:rPr>
        <w:t>2</w:t>
      </w:r>
      <w:r w:rsidRPr="00B9263C">
        <w:rPr>
          <w:b w:val="0"/>
          <w:bCs/>
        </w:rPr>
        <w:fldChar w:fldCharType="end"/>
      </w:r>
      <w:r w:rsidRPr="00B9263C">
        <w:rPr>
          <w:b w:val="0"/>
          <w:bCs/>
        </w:rPr>
        <w:t xml:space="preserve">: Performance gain and feedback </w:t>
      </w:r>
      <w:r>
        <w:rPr>
          <w:b w:val="0"/>
          <w:bCs/>
        </w:rPr>
        <w:t xml:space="preserve">overhead reduction </w:t>
      </w:r>
      <w:r w:rsidRPr="00B9263C">
        <w:rPr>
          <w:b w:val="0"/>
          <w:bCs/>
        </w:rPr>
        <w:t>of enhanced Type II CB</w:t>
      </w:r>
      <w:r>
        <w:rPr>
          <w:b w:val="0"/>
          <w:bCs/>
        </w:rPr>
        <w:t xml:space="preserve"> with respect to Rel. 16 </w:t>
      </w:r>
      <w:proofErr w:type="spellStart"/>
      <w:r>
        <w:rPr>
          <w:b w:val="0"/>
          <w:bCs/>
        </w:rPr>
        <w:t>eType</w:t>
      </w:r>
      <w:proofErr w:type="spellEnd"/>
      <w:r>
        <w:rPr>
          <w:b w:val="0"/>
          <w:bCs/>
        </w:rPr>
        <w:t xml:space="preserve">-II codebook. </w:t>
      </w:r>
    </w:p>
    <w:p w14:paraId="1D1D54D1" w14:textId="77777777" w:rsidR="00C53CB6" w:rsidRPr="00231F43" w:rsidRDefault="00C53CB6" w:rsidP="00C53CB6">
      <w:pPr>
        <w:rPr>
          <w:b/>
          <w:bCs/>
          <w:sz w:val="20"/>
          <w:szCs w:val="20"/>
          <w:u w:val="single"/>
          <w:lang w:val="en-US" w:eastAsia="en-US"/>
        </w:rPr>
      </w:pPr>
      <w:r w:rsidRPr="008236B6">
        <w:rPr>
          <w:b/>
          <w:bCs/>
          <w:sz w:val="20"/>
          <w:szCs w:val="20"/>
          <w:u w:val="single"/>
          <w:lang w:val="en-US" w:eastAsia="en-US"/>
        </w:rPr>
        <w:t>Evaluation methodology</w:t>
      </w:r>
      <w:r w:rsidRPr="003653E7">
        <w:rPr>
          <w:b/>
          <w:bCs/>
          <w:sz w:val="20"/>
          <w:szCs w:val="20"/>
          <w:lang w:val="en-US" w:eastAsia="en-US"/>
        </w:rPr>
        <w:t>:</w:t>
      </w:r>
    </w:p>
    <w:p w14:paraId="094BA0F8" w14:textId="77777777" w:rsidR="00C53CB6" w:rsidRPr="008B40FA" w:rsidRDefault="00C53CB6" w:rsidP="00C53CB6">
      <w:pPr>
        <w:rPr>
          <w:sz w:val="20"/>
          <w:szCs w:val="20"/>
          <w:lang w:val="en-US" w:eastAsia="en-US"/>
        </w:rPr>
      </w:pPr>
      <w:r w:rsidRPr="002909F7">
        <w:rPr>
          <w:sz w:val="20"/>
          <w:szCs w:val="20"/>
          <w:lang w:val="en-US" w:eastAsia="en-US"/>
        </w:rPr>
        <w:t xml:space="preserve">For </w:t>
      </w:r>
      <w:r>
        <w:rPr>
          <w:sz w:val="20"/>
          <w:szCs w:val="20"/>
          <w:lang w:val="en-US" w:eastAsia="en-US"/>
        </w:rPr>
        <w:t xml:space="preserve">the evaluations, UE speeds of both 20 km/h and 60 km/h are considered. </w:t>
      </w:r>
      <w:r w:rsidRPr="002909F7">
        <w:rPr>
          <w:sz w:val="20"/>
          <w:szCs w:val="20"/>
          <w:lang w:val="en-US" w:eastAsia="en-US"/>
        </w:rPr>
        <w:t>The simulation parameters are shown in Table 1. The performance</w:t>
      </w:r>
      <w:r>
        <w:rPr>
          <w:sz w:val="20"/>
          <w:szCs w:val="20"/>
          <w:lang w:val="en-US" w:eastAsia="en-US"/>
        </w:rPr>
        <w:t xml:space="preserve"> and feedback overhead</w:t>
      </w:r>
      <w:r w:rsidRPr="002909F7">
        <w:rPr>
          <w:sz w:val="20"/>
          <w:szCs w:val="20"/>
          <w:lang w:val="en-US" w:eastAsia="en-US"/>
        </w:rPr>
        <w:t xml:space="preserve"> </w:t>
      </w:r>
      <w:r>
        <w:rPr>
          <w:sz w:val="20"/>
          <w:szCs w:val="20"/>
          <w:lang w:val="en-US" w:eastAsia="en-US"/>
        </w:rPr>
        <w:t xml:space="preserve">of the </w:t>
      </w:r>
      <w:r w:rsidRPr="002909F7">
        <w:rPr>
          <w:sz w:val="20"/>
          <w:szCs w:val="20"/>
          <w:lang w:val="en-US" w:eastAsia="en-US"/>
        </w:rPr>
        <w:t xml:space="preserve">enhanced Type II CB </w:t>
      </w:r>
      <w:r>
        <w:rPr>
          <w:sz w:val="20"/>
          <w:szCs w:val="20"/>
          <w:lang w:val="en-US" w:eastAsia="en-US"/>
        </w:rPr>
        <w:t xml:space="preserve">for rank 1/2 </w:t>
      </w:r>
      <w:r w:rsidRPr="7615F1FD">
        <w:rPr>
          <w:sz w:val="20"/>
          <w:szCs w:val="20"/>
          <w:lang w:val="en-US" w:eastAsia="en-US"/>
        </w:rPr>
        <w:t>transmissions</w:t>
      </w:r>
      <w:r>
        <w:rPr>
          <w:sz w:val="20"/>
          <w:szCs w:val="20"/>
          <w:lang w:val="en-US" w:eastAsia="en-US"/>
        </w:rPr>
        <w:t xml:space="preserve"> is shown in Figure 2, where the performance and feedback overhead of the </w:t>
      </w:r>
      <w:r w:rsidRPr="002909F7">
        <w:rPr>
          <w:sz w:val="20"/>
          <w:szCs w:val="20"/>
          <w:lang w:val="en-US" w:eastAsia="en-US"/>
        </w:rPr>
        <w:t>Rel. 16</w:t>
      </w:r>
      <w:r>
        <w:rPr>
          <w:sz w:val="20"/>
          <w:szCs w:val="20"/>
          <w:lang w:val="en-US" w:eastAsia="en-US"/>
        </w:rPr>
        <w:t xml:space="preserve"> </w:t>
      </w:r>
      <w:proofErr w:type="spellStart"/>
      <w:r>
        <w:rPr>
          <w:sz w:val="20"/>
          <w:szCs w:val="20"/>
          <w:lang w:val="en-US" w:eastAsia="en-US"/>
        </w:rPr>
        <w:t>eType</w:t>
      </w:r>
      <w:proofErr w:type="spellEnd"/>
      <w:r>
        <w:rPr>
          <w:sz w:val="20"/>
          <w:szCs w:val="20"/>
          <w:lang w:val="en-US" w:eastAsia="en-US"/>
        </w:rPr>
        <w:t>-II</w:t>
      </w:r>
      <w:r w:rsidRPr="002909F7">
        <w:rPr>
          <w:sz w:val="20"/>
          <w:szCs w:val="20"/>
          <w:lang w:val="en-US" w:eastAsia="en-US"/>
        </w:rPr>
        <w:t xml:space="preserve"> CB with parameter combination 5</w:t>
      </w:r>
      <w:r>
        <w:rPr>
          <w:sz w:val="20"/>
          <w:szCs w:val="20"/>
          <w:lang w:val="en-US" w:eastAsia="en-US"/>
        </w:rPr>
        <w:t xml:space="preserve"> is taken as a reference. </w:t>
      </w:r>
      <w:r w:rsidRPr="002909F7">
        <w:rPr>
          <w:sz w:val="20"/>
          <w:szCs w:val="20"/>
          <w:lang w:val="en-US" w:eastAsia="en-US"/>
        </w:rPr>
        <w:t xml:space="preserve"> </w:t>
      </w:r>
      <w:r>
        <w:rPr>
          <w:sz w:val="20"/>
          <w:szCs w:val="20"/>
          <w:lang w:val="en-US" w:eastAsia="en-US"/>
        </w:rPr>
        <w:t xml:space="preserve">For the enhanced Type II CB, a single Doppler component is selected per spatial beam over both polarizations resulting in a total of four Doppler components for </w:t>
      </w:r>
      <m:oMath>
        <m:r>
          <w:rPr>
            <w:rFonts w:ascii="Cambria Math" w:hAnsi="Cambria Math"/>
            <w:sz w:val="20"/>
            <w:szCs w:val="20"/>
            <w:lang w:val="en-US" w:eastAsia="en-US"/>
          </w:rPr>
          <m:t>L=4</m:t>
        </m:r>
      </m:oMath>
      <w:r>
        <w:rPr>
          <w:sz w:val="20"/>
          <w:szCs w:val="20"/>
          <w:lang w:val="en-US" w:eastAsia="en-US"/>
        </w:rPr>
        <w:t xml:space="preserve"> spatial beams. </w:t>
      </w:r>
      <w:r w:rsidRPr="002909F7">
        <w:rPr>
          <w:sz w:val="20"/>
          <w:szCs w:val="20"/>
          <w:lang w:val="en-US" w:eastAsia="en-US"/>
        </w:rPr>
        <w:t xml:space="preserve">For the Rel. 16 </w:t>
      </w:r>
      <w:proofErr w:type="spellStart"/>
      <w:r>
        <w:rPr>
          <w:sz w:val="20"/>
          <w:szCs w:val="20"/>
          <w:lang w:val="en-US" w:eastAsia="en-US"/>
        </w:rPr>
        <w:t>eType</w:t>
      </w:r>
      <w:proofErr w:type="spellEnd"/>
      <w:r>
        <w:rPr>
          <w:sz w:val="20"/>
          <w:szCs w:val="20"/>
          <w:lang w:val="en-US" w:eastAsia="en-US"/>
        </w:rPr>
        <w:t xml:space="preserve">-II </w:t>
      </w:r>
      <w:r w:rsidRPr="002909F7">
        <w:rPr>
          <w:sz w:val="20"/>
          <w:szCs w:val="20"/>
          <w:lang w:val="en-US" w:eastAsia="en-US"/>
        </w:rPr>
        <w:t xml:space="preserve">CB, a single shot CSI-RS is used with a periodicity of 5 ms, </w:t>
      </w:r>
      <w:r>
        <w:rPr>
          <w:sz w:val="20"/>
          <w:szCs w:val="20"/>
          <w:lang w:val="en-US" w:eastAsia="en-US"/>
        </w:rPr>
        <w:t>which means the CSI is updated every 4 ms. For the</w:t>
      </w:r>
      <w:r w:rsidRPr="002909F7">
        <w:rPr>
          <w:sz w:val="20"/>
          <w:szCs w:val="20"/>
          <w:lang w:val="en-US" w:eastAsia="en-US"/>
        </w:rPr>
        <w:t xml:space="preserve"> enhanced Type II CB, a multi-shot CSI-RS transmission with </w:t>
      </w:r>
      <w:r>
        <w:rPr>
          <w:sz w:val="20"/>
          <w:szCs w:val="20"/>
          <w:lang w:val="en-US" w:eastAsia="en-US"/>
        </w:rPr>
        <w:t xml:space="preserve">a window size of </w:t>
      </w:r>
      <m:oMath>
        <m:r>
          <w:rPr>
            <w:rFonts w:ascii="Cambria Math" w:hAnsi="Cambria Math"/>
            <w:sz w:val="20"/>
            <w:szCs w:val="20"/>
            <w:lang w:val="en-US" w:eastAsia="en-US"/>
          </w:rPr>
          <m:t>w=20</m:t>
        </m:r>
      </m:oMath>
      <w:r>
        <w:rPr>
          <w:sz w:val="20"/>
          <w:szCs w:val="20"/>
          <w:lang w:val="en-US" w:eastAsia="en-US"/>
        </w:rPr>
        <w:t xml:space="preserve"> ms is used with CSI-RS transmission every 4 ms. For the Doppler component calculation, an oversampling factor of four is considered. The enhanced CB is evaluated for update rates of both 20 ms and 40 ms. This means the CSI is reported every 20 ms and 40 ms. A </w:t>
      </w:r>
      <w:r w:rsidRPr="002909F7">
        <w:rPr>
          <w:sz w:val="20"/>
          <w:szCs w:val="20"/>
          <w:lang w:val="en-US" w:eastAsia="en-US"/>
        </w:rPr>
        <w:t>feedback delay of 4 ms is assumed for both CBs</w:t>
      </w:r>
      <w:r>
        <w:rPr>
          <w:sz w:val="20"/>
          <w:szCs w:val="20"/>
          <w:lang w:val="en-US" w:eastAsia="en-US"/>
        </w:rPr>
        <w:t xml:space="preserve">. </w:t>
      </w:r>
      <w:r w:rsidRPr="002909F7">
        <w:rPr>
          <w:sz w:val="20"/>
          <w:szCs w:val="20"/>
          <w:lang w:val="en-US" w:eastAsia="en-US"/>
        </w:rPr>
        <w:t xml:space="preserve">For the enhanced CB, the amplitude and phase of the precoder coefficients are quantized with 4 bits each. </w:t>
      </w:r>
      <w:r>
        <w:rPr>
          <w:sz w:val="20"/>
          <w:szCs w:val="20"/>
          <w:lang w:val="en-US" w:eastAsia="en-US"/>
        </w:rPr>
        <w:t xml:space="preserve">From the </w:t>
      </w:r>
      <w:r w:rsidRPr="002909F7">
        <w:rPr>
          <w:sz w:val="20"/>
          <w:szCs w:val="20"/>
          <w:lang w:val="en-US" w:eastAsia="en-US"/>
        </w:rPr>
        <w:t xml:space="preserve">simulation results shown in Fig. 2, the enhanced Type II CB with </w:t>
      </w:r>
      <w:r>
        <w:rPr>
          <w:sz w:val="20"/>
          <w:szCs w:val="20"/>
          <w:lang w:val="en-US" w:eastAsia="en-US"/>
        </w:rPr>
        <w:t xml:space="preserve">a single </w:t>
      </w:r>
      <w:r w:rsidRPr="002909F7">
        <w:rPr>
          <w:sz w:val="20"/>
          <w:szCs w:val="20"/>
          <w:lang w:val="en-US" w:eastAsia="en-US"/>
        </w:rPr>
        <w:t xml:space="preserve">Doppler component </w:t>
      </w:r>
      <w:r>
        <w:rPr>
          <w:sz w:val="20"/>
          <w:szCs w:val="20"/>
          <w:lang w:val="en-US" w:eastAsia="en-US"/>
        </w:rPr>
        <w:t xml:space="preserve">per spatial beam </w:t>
      </w:r>
      <w:r w:rsidRPr="002909F7">
        <w:rPr>
          <w:sz w:val="20"/>
          <w:szCs w:val="20"/>
          <w:lang w:val="en-US" w:eastAsia="en-US"/>
        </w:rPr>
        <w:t xml:space="preserve">outperforms the Rel. 16 </w:t>
      </w:r>
      <w:proofErr w:type="spellStart"/>
      <w:r>
        <w:rPr>
          <w:sz w:val="20"/>
          <w:szCs w:val="20"/>
          <w:lang w:val="en-US" w:eastAsia="en-US"/>
        </w:rPr>
        <w:t>e</w:t>
      </w:r>
      <w:r w:rsidRPr="002909F7">
        <w:rPr>
          <w:sz w:val="20"/>
          <w:szCs w:val="20"/>
          <w:lang w:val="en-US" w:eastAsia="en-US"/>
        </w:rPr>
        <w:t>Type</w:t>
      </w:r>
      <w:proofErr w:type="spellEnd"/>
      <w:r w:rsidRPr="002909F7">
        <w:rPr>
          <w:sz w:val="20"/>
          <w:szCs w:val="20"/>
          <w:lang w:val="en-US" w:eastAsia="en-US"/>
        </w:rPr>
        <w:t xml:space="preserve"> II CB in terms of</w:t>
      </w:r>
      <w:r>
        <w:rPr>
          <w:sz w:val="20"/>
          <w:szCs w:val="20"/>
          <w:lang w:val="en-US" w:eastAsia="en-US"/>
        </w:rPr>
        <w:t xml:space="preserve"> both</w:t>
      </w:r>
      <w:r w:rsidRPr="002909F7">
        <w:rPr>
          <w:sz w:val="20"/>
          <w:szCs w:val="20"/>
          <w:lang w:val="en-US" w:eastAsia="en-US"/>
        </w:rPr>
        <w:t xml:space="preserve"> performance and feedback overhead</w:t>
      </w:r>
      <w:r>
        <w:rPr>
          <w:sz w:val="20"/>
          <w:szCs w:val="20"/>
          <w:lang w:val="en-US" w:eastAsia="en-US"/>
        </w:rPr>
        <w:t xml:space="preserve"> </w:t>
      </w:r>
      <w:r w:rsidRPr="002909F7">
        <w:rPr>
          <w:sz w:val="20"/>
          <w:szCs w:val="20"/>
          <w:lang w:val="en-US" w:eastAsia="en-US"/>
        </w:rPr>
        <w:t xml:space="preserve">by a </w:t>
      </w:r>
      <w:r w:rsidRPr="35D28F23">
        <w:rPr>
          <w:sz w:val="20"/>
          <w:szCs w:val="20"/>
          <w:lang w:val="en-US" w:eastAsia="en-US"/>
        </w:rPr>
        <w:t>large</w:t>
      </w:r>
      <w:r w:rsidRPr="002909F7">
        <w:rPr>
          <w:sz w:val="20"/>
          <w:szCs w:val="20"/>
          <w:lang w:val="en-US" w:eastAsia="en-US"/>
        </w:rPr>
        <w:t xml:space="preserve"> margin</w:t>
      </w:r>
      <w:r>
        <w:rPr>
          <w:sz w:val="20"/>
          <w:szCs w:val="20"/>
          <w:lang w:val="en-US" w:eastAsia="en-US"/>
        </w:rPr>
        <w:t xml:space="preserve">. </w:t>
      </w:r>
    </w:p>
    <w:p w14:paraId="356B0D6B" w14:textId="3990E371" w:rsidR="00C53CB6" w:rsidRDefault="00C53CB6" w:rsidP="00C53CB6">
      <w:pPr>
        <w:rPr>
          <w:b/>
          <w:bCs/>
          <w:i/>
          <w:iCs/>
          <w:sz w:val="20"/>
          <w:szCs w:val="20"/>
          <w:lang w:val="en-US" w:eastAsia="en-US"/>
        </w:rPr>
      </w:pPr>
      <w:r w:rsidRPr="00BF5B2C">
        <w:rPr>
          <w:b/>
          <w:bCs/>
          <w:i/>
          <w:iCs/>
          <w:sz w:val="20"/>
          <w:szCs w:val="20"/>
          <w:lang w:val="en-US" w:eastAsia="en-US"/>
        </w:rPr>
        <w:t>Observation</w:t>
      </w:r>
      <w:r>
        <w:rPr>
          <w:b/>
          <w:bCs/>
          <w:i/>
          <w:iCs/>
          <w:sz w:val="20"/>
          <w:szCs w:val="20"/>
          <w:lang w:val="en-US" w:eastAsia="en-US"/>
        </w:rPr>
        <w:t xml:space="preserve"> </w:t>
      </w:r>
      <w:r w:rsidR="00D8146A">
        <w:rPr>
          <w:b/>
          <w:bCs/>
          <w:i/>
          <w:iCs/>
          <w:sz w:val="20"/>
          <w:szCs w:val="20"/>
          <w:lang w:val="en-US" w:eastAsia="en-US"/>
        </w:rPr>
        <w:t>11</w:t>
      </w:r>
      <w:r w:rsidRPr="00BF5B2C">
        <w:rPr>
          <w:b/>
          <w:bCs/>
          <w:i/>
          <w:iCs/>
          <w:sz w:val="20"/>
          <w:szCs w:val="20"/>
          <w:lang w:val="en-US" w:eastAsia="en-US"/>
        </w:rPr>
        <w:t xml:space="preserve">: </w:t>
      </w:r>
      <w:r>
        <w:rPr>
          <w:b/>
          <w:bCs/>
          <w:i/>
          <w:iCs/>
          <w:sz w:val="20"/>
          <w:szCs w:val="20"/>
          <w:lang w:val="en-US" w:eastAsia="en-US"/>
        </w:rPr>
        <w:t xml:space="preserve">Enhanced </w:t>
      </w:r>
      <w:r w:rsidRPr="00BF5B2C">
        <w:rPr>
          <w:b/>
          <w:bCs/>
          <w:i/>
          <w:iCs/>
          <w:sz w:val="20"/>
          <w:szCs w:val="20"/>
          <w:lang w:val="en-US" w:eastAsia="en-US"/>
        </w:rPr>
        <w:t xml:space="preserve">Type II </w:t>
      </w:r>
      <w:r>
        <w:rPr>
          <w:b/>
          <w:bCs/>
          <w:i/>
          <w:iCs/>
          <w:sz w:val="20"/>
          <w:szCs w:val="20"/>
          <w:lang w:val="en-US" w:eastAsia="en-US"/>
        </w:rPr>
        <w:t>CB</w:t>
      </w:r>
      <w:r w:rsidRPr="00BF5B2C">
        <w:rPr>
          <w:b/>
          <w:bCs/>
          <w:i/>
          <w:iCs/>
          <w:sz w:val="20"/>
          <w:szCs w:val="20"/>
          <w:lang w:val="en-US" w:eastAsia="en-US"/>
        </w:rPr>
        <w:t xml:space="preserve"> with Doppler domain information outperforms Rel. 16 </w:t>
      </w:r>
      <w:proofErr w:type="spellStart"/>
      <w:r>
        <w:rPr>
          <w:b/>
          <w:bCs/>
          <w:i/>
          <w:iCs/>
          <w:sz w:val="20"/>
          <w:szCs w:val="20"/>
          <w:lang w:val="en-US" w:eastAsia="en-US"/>
        </w:rPr>
        <w:t>e</w:t>
      </w:r>
      <w:r w:rsidRPr="00BF5B2C">
        <w:rPr>
          <w:b/>
          <w:bCs/>
          <w:i/>
          <w:iCs/>
          <w:sz w:val="20"/>
          <w:szCs w:val="20"/>
          <w:lang w:val="en-US" w:eastAsia="en-US"/>
        </w:rPr>
        <w:t>Type</w:t>
      </w:r>
      <w:proofErr w:type="spellEnd"/>
      <w:r>
        <w:rPr>
          <w:b/>
          <w:bCs/>
          <w:i/>
          <w:iCs/>
          <w:sz w:val="20"/>
          <w:szCs w:val="20"/>
          <w:lang w:val="en-US" w:eastAsia="en-US"/>
        </w:rPr>
        <w:t>-</w:t>
      </w:r>
      <w:r w:rsidRPr="00BF5B2C">
        <w:rPr>
          <w:b/>
          <w:bCs/>
          <w:i/>
          <w:iCs/>
          <w:sz w:val="20"/>
          <w:szCs w:val="20"/>
          <w:lang w:val="en-US" w:eastAsia="en-US"/>
        </w:rPr>
        <w:t xml:space="preserve">II CB in terms of </w:t>
      </w:r>
      <w:r>
        <w:rPr>
          <w:b/>
          <w:bCs/>
          <w:i/>
          <w:iCs/>
          <w:sz w:val="20"/>
          <w:szCs w:val="20"/>
          <w:lang w:val="en-US" w:eastAsia="en-US"/>
        </w:rPr>
        <w:t xml:space="preserve">both </w:t>
      </w:r>
      <w:r w:rsidRPr="00BF5B2C">
        <w:rPr>
          <w:b/>
          <w:bCs/>
          <w:i/>
          <w:iCs/>
          <w:sz w:val="20"/>
          <w:szCs w:val="20"/>
          <w:lang w:val="en-US" w:eastAsia="en-US"/>
        </w:rPr>
        <w:t>performance and feedback overhead</w:t>
      </w:r>
      <w:r>
        <w:rPr>
          <w:b/>
          <w:bCs/>
          <w:i/>
          <w:iCs/>
          <w:sz w:val="20"/>
          <w:szCs w:val="20"/>
          <w:lang w:val="en-US" w:eastAsia="en-US"/>
        </w:rPr>
        <w:t xml:space="preserve"> by a large margin.</w:t>
      </w:r>
    </w:p>
    <w:p w14:paraId="65A5F43E" w14:textId="7B40A58A" w:rsidR="004A458A" w:rsidRDefault="00C53CB6" w:rsidP="00BB37F3">
      <w:pPr>
        <w:rPr>
          <w:b/>
          <w:bCs/>
          <w:i/>
          <w:iCs/>
          <w:sz w:val="20"/>
          <w:szCs w:val="20"/>
          <w:lang w:val="en-US" w:eastAsia="en-US"/>
        </w:rPr>
      </w:pPr>
      <w:r>
        <w:rPr>
          <w:b/>
          <w:bCs/>
          <w:i/>
          <w:iCs/>
          <w:sz w:val="20"/>
          <w:szCs w:val="20"/>
          <w:lang w:val="en-US" w:eastAsia="en-US"/>
        </w:rPr>
        <w:t>Proposal</w:t>
      </w:r>
      <w:r w:rsidR="001A2B93">
        <w:rPr>
          <w:b/>
          <w:bCs/>
          <w:i/>
          <w:iCs/>
          <w:sz w:val="20"/>
          <w:szCs w:val="20"/>
          <w:lang w:val="en-US" w:eastAsia="en-US"/>
        </w:rPr>
        <w:t xml:space="preserve"> </w:t>
      </w:r>
      <w:r w:rsidR="0090547F">
        <w:rPr>
          <w:b/>
          <w:bCs/>
          <w:i/>
          <w:iCs/>
          <w:sz w:val="20"/>
          <w:szCs w:val="20"/>
          <w:lang w:val="en-US" w:eastAsia="en-US"/>
        </w:rPr>
        <w:t>8</w:t>
      </w:r>
      <w:r>
        <w:rPr>
          <w:b/>
          <w:bCs/>
          <w:i/>
          <w:iCs/>
          <w:sz w:val="20"/>
          <w:szCs w:val="20"/>
          <w:lang w:val="en-US" w:eastAsia="en-US"/>
        </w:rPr>
        <w:t xml:space="preserve">: For UE speeds below 20 kmph and above 20 kmph, support </w:t>
      </w:r>
      <m:oMath>
        <m:sSub>
          <m:sSubPr>
            <m:ctrlPr>
              <w:rPr>
                <w:rFonts w:ascii="Cambria Math" w:hAnsi="Cambria Math"/>
                <w:b/>
                <w:bCs/>
                <w:i/>
                <w:iCs/>
                <w:sz w:val="20"/>
                <w:szCs w:val="20"/>
                <w:lang w:val="en-US" w:eastAsia="en-US"/>
              </w:rPr>
            </m:ctrlPr>
          </m:sSubPr>
          <m:e>
            <m:r>
              <m:rPr>
                <m:sty m:val="bi"/>
              </m:rPr>
              <w:rPr>
                <w:rFonts w:ascii="Cambria Math" w:hAnsi="Cambria Math"/>
                <w:sz w:val="20"/>
                <w:szCs w:val="20"/>
                <w:lang w:val="en-US" w:eastAsia="en-US"/>
              </w:rPr>
              <m:t>W</m:t>
            </m:r>
          </m:e>
          <m:sub>
            <m:r>
              <m:rPr>
                <m:sty m:val="bi"/>
              </m:rPr>
              <w:rPr>
                <w:rFonts w:ascii="Cambria Math" w:hAnsi="Cambria Math"/>
                <w:sz w:val="20"/>
                <w:szCs w:val="20"/>
                <w:lang w:val="en-US" w:eastAsia="en-US"/>
              </w:rPr>
              <m:t>CSI</m:t>
            </m:r>
          </m:sub>
        </m:sSub>
      </m:oMath>
      <w:r>
        <w:rPr>
          <w:b/>
          <w:bCs/>
          <w:i/>
          <w:iCs/>
          <w:sz w:val="20"/>
          <w:szCs w:val="20"/>
          <w:lang w:val="en-US" w:eastAsia="en-US"/>
        </w:rPr>
        <w:t xml:space="preserve"> values up to 40 slots and 20 slots, respectively.  </w:t>
      </w:r>
    </w:p>
    <w:p w14:paraId="7A1BA853" w14:textId="120A7EC4" w:rsidR="00D8146A" w:rsidRPr="00D8146A" w:rsidRDefault="00D8146A" w:rsidP="00BB37F3">
      <w:pPr>
        <w:rPr>
          <w:sz w:val="20"/>
          <w:szCs w:val="20"/>
          <w:lang w:val="en-US" w:eastAsia="en-US"/>
        </w:rPr>
      </w:pPr>
      <w:proofErr w:type="gramStart"/>
      <w:r>
        <w:rPr>
          <w:sz w:val="20"/>
          <w:szCs w:val="20"/>
          <w:lang w:val="en-US" w:eastAsia="en-US"/>
        </w:rPr>
        <w:t>Similar to</w:t>
      </w:r>
      <w:proofErr w:type="gramEnd"/>
      <w:r>
        <w:rPr>
          <w:sz w:val="20"/>
          <w:szCs w:val="20"/>
          <w:lang w:val="en-US" w:eastAsia="en-US"/>
        </w:rPr>
        <w:t xml:space="preserve"> legacy Rel. 16 and Rel. 17 Type-II codebooks, RI values of up to four can be supported for the Rel. 18 Type-II codebook enhancements. </w:t>
      </w:r>
    </w:p>
    <w:p w14:paraId="450FCE2D" w14:textId="18E83DD1" w:rsidR="0090547F" w:rsidRDefault="0090547F" w:rsidP="00BB37F3">
      <w:pPr>
        <w:rPr>
          <w:b/>
          <w:bCs/>
          <w:i/>
          <w:iCs/>
          <w:sz w:val="20"/>
          <w:szCs w:val="20"/>
          <w:lang w:val="en-US" w:eastAsia="en-US"/>
        </w:rPr>
      </w:pPr>
      <w:r>
        <w:rPr>
          <w:b/>
          <w:bCs/>
          <w:i/>
          <w:iCs/>
          <w:sz w:val="20"/>
          <w:szCs w:val="20"/>
          <w:lang w:val="en-US" w:eastAsia="en-US"/>
        </w:rPr>
        <w:t xml:space="preserve">Proposal 9: Support RI = {1,2,3,4} for Rel. 18 codebook </w:t>
      </w:r>
      <w:r w:rsidR="00D8146A">
        <w:rPr>
          <w:b/>
          <w:bCs/>
          <w:i/>
          <w:iCs/>
          <w:sz w:val="20"/>
          <w:szCs w:val="20"/>
          <w:lang w:val="en-US" w:eastAsia="en-US"/>
        </w:rPr>
        <w:t>enhancements.</w:t>
      </w:r>
    </w:p>
    <w:p w14:paraId="42AA06B0" w14:textId="4A72A51E" w:rsidR="00E8315F" w:rsidRPr="00E8315F" w:rsidRDefault="00ED5E0F" w:rsidP="00E8315F">
      <w:pPr>
        <w:pStyle w:val="Heading1"/>
        <w:rPr>
          <w:sz w:val="32"/>
          <w:szCs w:val="32"/>
        </w:rPr>
      </w:pPr>
      <w:r w:rsidRPr="0052104F">
        <w:rPr>
          <w:sz w:val="32"/>
          <w:szCs w:val="32"/>
        </w:rPr>
        <w:lastRenderedPageBreak/>
        <w:t>Rel-16/17 Type-II codebook refinement for C-JT targeting FDD</w:t>
      </w:r>
    </w:p>
    <w:p w14:paraId="0C80B08A" w14:textId="0AAC1BFE" w:rsidR="009A7A03" w:rsidRDefault="009A7A03" w:rsidP="009A7A03">
      <w:pPr>
        <w:rPr>
          <w:bCs/>
          <w:sz w:val="20"/>
          <w:szCs w:val="20"/>
          <w:lang w:val="en-US"/>
        </w:rPr>
      </w:pPr>
      <w:r>
        <w:rPr>
          <w:rFonts w:eastAsiaTheme="minorEastAsia"/>
          <w:sz w:val="20"/>
          <w:szCs w:val="20"/>
          <w:lang w:val="en-US" w:eastAsia="en-US"/>
        </w:rPr>
        <w:t xml:space="preserve">In RAN1#109-e, it was agreed to specify Type-II codebook refinements for coherent joint transmission (CJT) multi-TRP (mTRP). For CJT mTRP, </w:t>
      </w:r>
      <w:r w:rsidRPr="00562244">
        <w:rPr>
          <w:sz w:val="20"/>
          <w:szCs w:val="20"/>
          <w:lang w:val="en-GB" w:eastAsia="en-US"/>
        </w:rPr>
        <w:t>multiple geographically separated TRPs or RRHs</w:t>
      </w:r>
      <w:r>
        <w:rPr>
          <w:sz w:val="20"/>
          <w:szCs w:val="20"/>
          <w:lang w:val="en-GB" w:eastAsia="en-US"/>
        </w:rPr>
        <w:t xml:space="preserve"> are assumed to be well synchronized </w:t>
      </w:r>
      <w:r w:rsidRPr="00562244">
        <w:rPr>
          <w:sz w:val="20"/>
          <w:szCs w:val="20"/>
          <w:lang w:val="en-GB" w:eastAsia="en-US"/>
        </w:rPr>
        <w:t>in time and frequency</w:t>
      </w:r>
      <w:r>
        <w:rPr>
          <w:sz w:val="20"/>
          <w:szCs w:val="20"/>
          <w:lang w:val="en-GB" w:eastAsia="en-US"/>
        </w:rPr>
        <w:t xml:space="preserve"> as well as the </w:t>
      </w:r>
      <w:r w:rsidRPr="00562244">
        <w:rPr>
          <w:sz w:val="20"/>
          <w:szCs w:val="20"/>
          <w:lang w:val="en-GB" w:eastAsia="en-US"/>
        </w:rPr>
        <w:t xml:space="preserve">phase and amplitude of their antenna arrays are calibrated, so that the UE can coherently combine the data streams or multiple layers simultaneously transmitted from the TRPs/RRHs. </w:t>
      </w:r>
      <w:r>
        <w:rPr>
          <w:sz w:val="20"/>
          <w:szCs w:val="20"/>
          <w:lang w:val="en-GB" w:eastAsia="en-US"/>
        </w:rPr>
        <w:t>In the following, based on the agreements from RAN1#1</w:t>
      </w:r>
      <w:r w:rsidR="006D0800">
        <w:rPr>
          <w:sz w:val="20"/>
          <w:szCs w:val="20"/>
          <w:lang w:val="en-GB" w:eastAsia="en-US"/>
        </w:rPr>
        <w:t>10</w:t>
      </w:r>
      <w:r>
        <w:rPr>
          <w:sz w:val="20"/>
          <w:szCs w:val="20"/>
          <w:lang w:val="en-GB" w:eastAsia="en-US"/>
        </w:rPr>
        <w:t xml:space="preserve"> and offline discussion, details related to codebook structure and </w:t>
      </w:r>
      <w:r w:rsidRPr="00562244">
        <w:rPr>
          <w:sz w:val="20"/>
          <w:szCs w:val="20"/>
          <w:lang w:val="en-GB" w:eastAsia="en-US"/>
        </w:rPr>
        <w:t xml:space="preserve">CSI reporting for </w:t>
      </w:r>
      <w:r>
        <w:rPr>
          <w:sz w:val="20"/>
          <w:szCs w:val="20"/>
          <w:lang w:val="en-GB" w:eastAsia="en-US"/>
        </w:rPr>
        <w:t xml:space="preserve">Type-II CJT mTRP are discussed. </w:t>
      </w:r>
    </w:p>
    <w:p w14:paraId="688A8C05" w14:textId="5DD7A165" w:rsidR="003D5F8E" w:rsidRDefault="003D5F8E" w:rsidP="009A7A03">
      <w:pPr>
        <w:rPr>
          <w:b/>
          <w:sz w:val="20"/>
          <w:szCs w:val="20"/>
          <w:lang w:val="en-US"/>
        </w:rPr>
      </w:pPr>
      <w:r>
        <w:rPr>
          <w:b/>
          <w:sz w:val="20"/>
          <w:szCs w:val="20"/>
          <w:u w:val="single"/>
          <w:lang w:val="en-US"/>
        </w:rPr>
        <w:t>SD and FD selection</w:t>
      </w:r>
      <w:r w:rsidR="008E76A3" w:rsidRPr="008E76A3">
        <w:rPr>
          <w:b/>
          <w:sz w:val="20"/>
          <w:szCs w:val="20"/>
          <w:lang w:val="en-US"/>
        </w:rPr>
        <w:t>:</w:t>
      </w:r>
    </w:p>
    <w:p w14:paraId="3EA446AE" w14:textId="302E4010" w:rsidR="003D5F8E" w:rsidRDefault="003D5F8E" w:rsidP="003D5F8E">
      <w:pPr>
        <w:rPr>
          <w:b/>
          <w:i/>
          <w:iCs/>
          <w:sz w:val="20"/>
          <w:szCs w:val="20"/>
          <w:lang w:val="en-US"/>
        </w:rPr>
      </w:pPr>
      <w:r>
        <w:rPr>
          <w:b/>
          <w:i/>
          <w:iCs/>
          <w:sz w:val="20"/>
          <w:szCs w:val="20"/>
          <w:lang w:val="en-US"/>
        </w:rPr>
        <w:t>Proposal</w:t>
      </w:r>
      <w:r w:rsidR="001A2B93">
        <w:rPr>
          <w:b/>
          <w:i/>
          <w:iCs/>
          <w:sz w:val="20"/>
          <w:szCs w:val="20"/>
          <w:lang w:val="en-US"/>
        </w:rPr>
        <w:t xml:space="preserve"> </w:t>
      </w:r>
      <w:r w:rsidR="00D8146A">
        <w:rPr>
          <w:b/>
          <w:i/>
          <w:iCs/>
          <w:sz w:val="20"/>
          <w:szCs w:val="20"/>
          <w:lang w:val="en-US"/>
        </w:rPr>
        <w:t>10</w:t>
      </w:r>
      <w:r>
        <w:rPr>
          <w:b/>
          <w:i/>
          <w:iCs/>
          <w:sz w:val="20"/>
          <w:szCs w:val="20"/>
          <w:lang w:val="en-US"/>
        </w:rPr>
        <w:t xml:space="preserve">: Support </w:t>
      </w:r>
      <w:r w:rsidR="00FC7386">
        <w:rPr>
          <w:b/>
          <w:i/>
          <w:iCs/>
          <w:sz w:val="20"/>
          <w:szCs w:val="20"/>
          <w:lang w:val="en-US"/>
        </w:rPr>
        <w:t xml:space="preserve">layer common SD selection and layer-specific FD selection for CJT enhancements on </w:t>
      </w:r>
      <w:r w:rsidR="002F2257">
        <w:rPr>
          <w:b/>
          <w:i/>
          <w:iCs/>
          <w:sz w:val="20"/>
          <w:szCs w:val="20"/>
          <w:lang w:val="en-US"/>
        </w:rPr>
        <w:t xml:space="preserve">the </w:t>
      </w:r>
      <w:r w:rsidR="00FC7386">
        <w:rPr>
          <w:b/>
          <w:i/>
          <w:iCs/>
          <w:sz w:val="20"/>
          <w:szCs w:val="20"/>
          <w:lang w:val="en-US"/>
        </w:rPr>
        <w:t xml:space="preserve">Rel. 16 </w:t>
      </w:r>
      <w:proofErr w:type="spellStart"/>
      <w:r w:rsidR="00FC7386">
        <w:rPr>
          <w:b/>
          <w:i/>
          <w:iCs/>
          <w:sz w:val="20"/>
          <w:szCs w:val="20"/>
          <w:lang w:val="en-US"/>
        </w:rPr>
        <w:t>eType</w:t>
      </w:r>
      <w:proofErr w:type="spellEnd"/>
      <w:r w:rsidR="00FC7386">
        <w:rPr>
          <w:b/>
          <w:i/>
          <w:iCs/>
          <w:sz w:val="20"/>
          <w:szCs w:val="20"/>
          <w:lang w:val="en-US"/>
        </w:rPr>
        <w:t xml:space="preserve"> II codebook. </w:t>
      </w:r>
    </w:p>
    <w:p w14:paraId="1E86AE77" w14:textId="6A8BF301" w:rsidR="00FC7386" w:rsidRDefault="00FC7386" w:rsidP="003D5F8E">
      <w:pPr>
        <w:rPr>
          <w:b/>
          <w:i/>
          <w:iCs/>
          <w:sz w:val="20"/>
          <w:szCs w:val="20"/>
          <w:lang w:val="en-US"/>
        </w:rPr>
      </w:pPr>
      <w:r>
        <w:rPr>
          <w:b/>
          <w:i/>
          <w:iCs/>
          <w:sz w:val="20"/>
          <w:szCs w:val="20"/>
          <w:lang w:val="en-US"/>
        </w:rPr>
        <w:t>Proposal</w:t>
      </w:r>
      <w:r w:rsidR="002F2257">
        <w:rPr>
          <w:b/>
          <w:i/>
          <w:iCs/>
          <w:sz w:val="20"/>
          <w:szCs w:val="20"/>
          <w:lang w:val="en-US"/>
        </w:rPr>
        <w:t xml:space="preserve"> </w:t>
      </w:r>
      <w:r w:rsidR="0090547F">
        <w:rPr>
          <w:b/>
          <w:i/>
          <w:iCs/>
          <w:sz w:val="20"/>
          <w:szCs w:val="20"/>
          <w:lang w:val="en-US"/>
        </w:rPr>
        <w:t>1</w:t>
      </w:r>
      <w:r w:rsidR="00D8146A">
        <w:rPr>
          <w:b/>
          <w:i/>
          <w:iCs/>
          <w:sz w:val="20"/>
          <w:szCs w:val="20"/>
          <w:lang w:val="en-US"/>
        </w:rPr>
        <w:t>1</w:t>
      </w:r>
      <w:r>
        <w:rPr>
          <w:b/>
          <w:i/>
          <w:iCs/>
          <w:sz w:val="20"/>
          <w:szCs w:val="20"/>
          <w:lang w:val="en-US"/>
        </w:rPr>
        <w:t xml:space="preserve">: Support </w:t>
      </w:r>
      <w:r w:rsidR="002F2257">
        <w:rPr>
          <w:b/>
          <w:i/>
          <w:iCs/>
          <w:sz w:val="20"/>
          <w:szCs w:val="20"/>
          <w:lang w:val="en-US"/>
        </w:rPr>
        <w:t>layer-</w:t>
      </w:r>
      <w:r>
        <w:rPr>
          <w:b/>
          <w:i/>
          <w:iCs/>
          <w:sz w:val="20"/>
          <w:szCs w:val="20"/>
          <w:lang w:val="en-US"/>
        </w:rPr>
        <w:t xml:space="preserve">common SD selection and layer-common FD selection for CJT enhancements on Rel. 17 </w:t>
      </w:r>
      <w:proofErr w:type="spellStart"/>
      <w:r>
        <w:rPr>
          <w:b/>
          <w:i/>
          <w:iCs/>
          <w:sz w:val="20"/>
          <w:szCs w:val="20"/>
          <w:lang w:val="en-US"/>
        </w:rPr>
        <w:t>FeType</w:t>
      </w:r>
      <w:proofErr w:type="spellEnd"/>
      <w:r>
        <w:rPr>
          <w:b/>
          <w:i/>
          <w:iCs/>
          <w:sz w:val="20"/>
          <w:szCs w:val="20"/>
          <w:lang w:val="en-US"/>
        </w:rPr>
        <w:t xml:space="preserve"> II port selection codebook. </w:t>
      </w:r>
    </w:p>
    <w:p w14:paraId="34748C06" w14:textId="27D0BCA1" w:rsidR="0080547F" w:rsidRPr="00604823" w:rsidRDefault="00FC7386" w:rsidP="009A7A03">
      <w:pPr>
        <w:rPr>
          <w:b/>
          <w:sz w:val="20"/>
          <w:szCs w:val="20"/>
          <w:lang w:val="en-US"/>
        </w:rPr>
      </w:pPr>
      <w:r>
        <w:rPr>
          <w:b/>
          <w:i/>
          <w:iCs/>
          <w:sz w:val="20"/>
          <w:szCs w:val="20"/>
          <w:lang w:val="en-US"/>
        </w:rPr>
        <w:t>Proposal</w:t>
      </w:r>
      <w:r w:rsidR="002F2257">
        <w:rPr>
          <w:b/>
          <w:i/>
          <w:iCs/>
          <w:sz w:val="20"/>
          <w:szCs w:val="20"/>
          <w:lang w:val="en-US"/>
        </w:rPr>
        <w:t xml:space="preserve"> </w:t>
      </w:r>
      <w:r w:rsidR="0090547F">
        <w:rPr>
          <w:b/>
          <w:i/>
          <w:iCs/>
          <w:sz w:val="20"/>
          <w:szCs w:val="20"/>
          <w:lang w:val="en-US"/>
        </w:rPr>
        <w:t>1</w:t>
      </w:r>
      <w:r w:rsidR="00D8146A">
        <w:rPr>
          <w:b/>
          <w:i/>
          <w:iCs/>
          <w:sz w:val="20"/>
          <w:szCs w:val="20"/>
          <w:lang w:val="en-US"/>
        </w:rPr>
        <w:t>2</w:t>
      </w:r>
      <w:r>
        <w:rPr>
          <w:b/>
          <w:i/>
          <w:iCs/>
          <w:sz w:val="20"/>
          <w:szCs w:val="20"/>
          <w:lang w:val="en-US"/>
        </w:rPr>
        <w:t xml:space="preserve">: </w:t>
      </w:r>
      <w:r w:rsidR="00BA3E51">
        <w:rPr>
          <w:b/>
          <w:i/>
          <w:iCs/>
          <w:sz w:val="20"/>
          <w:szCs w:val="20"/>
          <w:lang w:val="en-US"/>
        </w:rPr>
        <w:t>S</w:t>
      </w:r>
      <w:r>
        <w:rPr>
          <w:b/>
          <w:i/>
          <w:iCs/>
          <w:sz w:val="20"/>
          <w:szCs w:val="20"/>
          <w:lang w:val="en-US"/>
        </w:rPr>
        <w:t xml:space="preserve">upport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L</m:t>
            </m:r>
          </m:e>
          <m:sub>
            <m:r>
              <m:rPr>
                <m:sty m:val="bi"/>
              </m:rPr>
              <w:rPr>
                <w:rFonts w:ascii="Cambria Math" w:hAnsi="Cambria Math"/>
                <w:sz w:val="20"/>
                <w:szCs w:val="20"/>
                <w:lang w:val="en-US"/>
              </w:rPr>
              <m:t>n</m:t>
            </m:r>
          </m:sub>
        </m:sSub>
        <m:r>
          <m:rPr>
            <m:sty m:val="bi"/>
          </m:rPr>
          <w:rPr>
            <w:rFonts w:ascii="Cambria Math" w:hAnsi="Cambria Math"/>
            <w:sz w:val="20"/>
            <w:szCs w:val="20"/>
            <w:lang w:val="en-US"/>
          </w:rPr>
          <m:t>, n=1,…,N</m:t>
        </m:r>
      </m:oMath>
      <w:r>
        <w:rPr>
          <w:b/>
          <w:i/>
          <w:iCs/>
          <w:sz w:val="20"/>
          <w:szCs w:val="20"/>
          <w:lang w:val="en-US"/>
        </w:rPr>
        <w:t xml:space="preserve"> to be higher layer configured. </w:t>
      </w:r>
    </w:p>
    <w:p w14:paraId="250E43C5" w14:textId="6D5A0840" w:rsidR="00FE1D3E" w:rsidRDefault="0080547F" w:rsidP="009A7A03">
      <w:pPr>
        <w:rPr>
          <w:b/>
          <w:sz w:val="20"/>
          <w:szCs w:val="20"/>
          <w:u w:val="single"/>
          <w:lang w:val="en-US"/>
        </w:rPr>
      </w:pPr>
      <w:r>
        <w:rPr>
          <w:b/>
          <w:sz w:val="20"/>
          <w:szCs w:val="20"/>
          <w:u w:val="single"/>
          <w:lang w:val="en-US"/>
        </w:rPr>
        <w:t>Commonality</w:t>
      </w:r>
      <w:r w:rsidR="003D5F8E">
        <w:rPr>
          <w:b/>
          <w:sz w:val="20"/>
          <w:szCs w:val="20"/>
          <w:u w:val="single"/>
          <w:lang w:val="en-US"/>
        </w:rPr>
        <w:t xml:space="preserve"> for Mode 1 and Mode 2:</w:t>
      </w:r>
    </w:p>
    <w:tbl>
      <w:tblPr>
        <w:tblStyle w:val="TableGrid"/>
        <w:tblW w:w="0" w:type="auto"/>
        <w:tblInd w:w="-714" w:type="dxa"/>
        <w:tblLook w:val="04A0" w:firstRow="1" w:lastRow="0" w:firstColumn="1" w:lastColumn="0" w:noHBand="0" w:noVBand="1"/>
      </w:tblPr>
      <w:tblGrid>
        <w:gridCol w:w="6331"/>
        <w:gridCol w:w="3399"/>
      </w:tblGrid>
      <w:tr w:rsidR="0090547F" w14:paraId="1A7F577B" w14:textId="77777777" w:rsidTr="005E7FDA">
        <w:tc>
          <w:tcPr>
            <w:tcW w:w="6576" w:type="dxa"/>
          </w:tcPr>
          <w:p w14:paraId="0131A55D" w14:textId="77777777" w:rsidR="0090547F" w:rsidRDefault="0090547F" w:rsidP="005E7FDA">
            <w:pPr>
              <w:keepNext/>
              <w:jc w:val="left"/>
            </w:pPr>
            <w:r>
              <w:rPr>
                <w:noProof/>
                <w:lang w:eastAsia="de-DE"/>
              </w:rPr>
              <w:drawing>
                <wp:inline distT="0" distB="0" distL="0" distR="0" wp14:anchorId="1E521E06" wp14:editId="4F5699E1">
                  <wp:extent cx="3883231" cy="2542213"/>
                  <wp:effectExtent l="0" t="0" r="3175" b="0"/>
                  <wp:docPr id="88" name="Picture 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7869" cy="2551796"/>
                          </a:xfrm>
                          <a:prstGeom prst="rect">
                            <a:avLst/>
                          </a:prstGeom>
                        </pic:spPr>
                      </pic:pic>
                    </a:graphicData>
                  </a:graphic>
                </wp:inline>
              </w:drawing>
            </w:r>
          </w:p>
        </w:tc>
        <w:tc>
          <w:tcPr>
            <w:tcW w:w="3154" w:type="dxa"/>
          </w:tcPr>
          <w:p w14:paraId="68A19934" w14:textId="77777777" w:rsidR="0090547F" w:rsidRDefault="0090547F" w:rsidP="005E7FDA">
            <w:pPr>
              <w:keepNext/>
              <w:jc w:val="left"/>
            </w:pPr>
            <w:r>
              <w:rPr>
                <w:noProof/>
                <w:lang w:eastAsia="de-DE"/>
              </w:rPr>
              <w:drawing>
                <wp:inline distT="0" distB="0" distL="0" distR="0" wp14:anchorId="485A3470" wp14:editId="479A9583">
                  <wp:extent cx="2022750" cy="2529445"/>
                  <wp:effectExtent l="0" t="0" r="0" b="0"/>
                  <wp:docPr id="89" name="Picture 8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2360" cy="2578978"/>
                          </a:xfrm>
                          <a:prstGeom prst="rect">
                            <a:avLst/>
                          </a:prstGeom>
                        </pic:spPr>
                      </pic:pic>
                    </a:graphicData>
                  </a:graphic>
                </wp:inline>
              </w:drawing>
            </w:r>
          </w:p>
        </w:tc>
      </w:tr>
    </w:tbl>
    <w:p w14:paraId="224BC4BB" w14:textId="77777777" w:rsidR="0090547F" w:rsidRDefault="0090547F" w:rsidP="0090547F">
      <w:pPr>
        <w:keepNext/>
        <w:jc w:val="left"/>
      </w:pPr>
    </w:p>
    <w:p w14:paraId="4FC6F281" w14:textId="77777777" w:rsidR="0090547F" w:rsidRPr="0005585C" w:rsidRDefault="0090547F" w:rsidP="0090547F">
      <w:pPr>
        <w:pStyle w:val="Caption"/>
        <w:jc w:val="center"/>
        <w:rPr>
          <w:b w:val="0"/>
          <w:bCs/>
          <w:lang w:val="en-US"/>
        </w:rPr>
      </w:pPr>
      <w:r w:rsidRPr="0005585C">
        <w:rPr>
          <w:b w:val="0"/>
          <w:bCs/>
        </w:rPr>
        <w:t xml:space="preserve">Figure </w:t>
      </w:r>
      <w:r w:rsidRPr="0005585C">
        <w:rPr>
          <w:b w:val="0"/>
          <w:bCs/>
        </w:rPr>
        <w:fldChar w:fldCharType="begin"/>
      </w:r>
      <w:r w:rsidRPr="0005585C">
        <w:rPr>
          <w:b w:val="0"/>
          <w:bCs/>
        </w:rPr>
        <w:instrText xml:space="preserve"> SEQ Figure \* ARABIC </w:instrText>
      </w:r>
      <w:r w:rsidRPr="0005585C">
        <w:rPr>
          <w:b w:val="0"/>
          <w:bCs/>
        </w:rPr>
        <w:fldChar w:fldCharType="separate"/>
      </w:r>
      <w:r w:rsidRPr="0005585C">
        <w:rPr>
          <w:b w:val="0"/>
          <w:bCs/>
          <w:noProof/>
        </w:rPr>
        <w:t>4</w:t>
      </w:r>
      <w:r w:rsidRPr="0005585C">
        <w:rPr>
          <w:b w:val="0"/>
          <w:bCs/>
        </w:rPr>
        <w:fldChar w:fldCharType="end"/>
      </w:r>
      <w:r w:rsidRPr="0005585C">
        <w:rPr>
          <w:b w:val="0"/>
          <w:bCs/>
        </w:rPr>
        <w:t>:</w:t>
      </w:r>
      <w:r>
        <w:rPr>
          <w:b w:val="0"/>
          <w:bCs/>
        </w:rPr>
        <w:t xml:space="preserve"> Alignment of FD basis of TRP 2 and TRP 3 with respect to TRP 1 to obtain a reduced size window of size </w:t>
      </w:r>
      <m:oMath>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oMath>
      <w:r>
        <w:rPr>
          <w:b w:val="0"/>
          <w:bCs/>
        </w:rPr>
        <w:t>.</w:t>
      </w:r>
    </w:p>
    <w:p w14:paraId="31FB70C4" w14:textId="1621F03D" w:rsidR="0090547F" w:rsidRDefault="0090547F" w:rsidP="009A7A03">
      <w:pPr>
        <w:rPr>
          <w:b/>
          <w:sz w:val="20"/>
          <w:szCs w:val="20"/>
          <w:u w:val="single"/>
          <w:lang w:val="en-US"/>
        </w:rPr>
      </w:pPr>
    </w:p>
    <w:p w14:paraId="334A39C7" w14:textId="7FD591BC" w:rsidR="00C40D5C" w:rsidRDefault="00E459E3" w:rsidP="00C40D5C">
      <w:pPr>
        <w:rPr>
          <w:bCs/>
          <w:sz w:val="20"/>
          <w:szCs w:val="20"/>
          <w:lang w:val="en-US"/>
        </w:rPr>
      </w:pPr>
      <w:r w:rsidRPr="00E459E3">
        <w:rPr>
          <w:bCs/>
          <w:sz w:val="20"/>
          <w:szCs w:val="20"/>
          <w:lang w:val="en-US"/>
        </w:rPr>
        <w:t>For the Rel-18 Type-II codebook for CJT mTRP</w:t>
      </w:r>
      <w:r>
        <w:rPr>
          <w:bCs/>
          <w:sz w:val="20"/>
          <w:szCs w:val="20"/>
          <w:lang w:val="en-US"/>
        </w:rPr>
        <w:t xml:space="preserve">, two modes have been agreed in the previous RAN meeting. </w:t>
      </w:r>
      <w:r w:rsidR="0043313A">
        <w:rPr>
          <w:bCs/>
          <w:sz w:val="20"/>
          <w:szCs w:val="20"/>
          <w:lang w:val="en-US"/>
        </w:rPr>
        <w:t xml:space="preserve">The only difference between Mode 1 and Mode 2 is the definition of the FD basis matrix. For Mode 1, the FD basis </w:t>
      </w:r>
      <w:r w:rsidR="0043313A" w:rsidRPr="00184842">
        <w:rPr>
          <w:bCs/>
          <w:sz w:val="20"/>
          <w:szCs w:val="20"/>
          <w:lang w:val="en-US"/>
        </w:rPr>
        <w:t xml:space="preserve">matrix is </w:t>
      </w:r>
      <w:r w:rsidR="007259DC">
        <w:rPr>
          <w:bCs/>
          <w:sz w:val="20"/>
          <w:szCs w:val="20"/>
          <w:lang w:val="en-US"/>
        </w:rPr>
        <w:t>indicated</w:t>
      </w:r>
      <w:r w:rsidR="0043313A" w:rsidRPr="00184842">
        <w:rPr>
          <w:bCs/>
          <w:sz w:val="20"/>
          <w:szCs w:val="20"/>
          <w:lang w:val="en-US"/>
        </w:rPr>
        <w:t xml:space="preserve"> per TRP, whereas for Mode 2, it is </w:t>
      </w:r>
      <w:r w:rsidR="007259DC">
        <w:rPr>
          <w:bCs/>
          <w:sz w:val="20"/>
          <w:szCs w:val="20"/>
          <w:lang w:val="en-US"/>
        </w:rPr>
        <w:t>indicated for all</w:t>
      </w:r>
      <w:r w:rsidR="0043313A" w:rsidRPr="00184842">
        <w:rPr>
          <w:bCs/>
          <w:sz w:val="20"/>
          <w:szCs w:val="20"/>
          <w:lang w:val="en-US"/>
        </w:rPr>
        <w:t xml:space="preserve"> TRPs</w:t>
      </w:r>
      <w:r w:rsidR="007259DC">
        <w:rPr>
          <w:bCs/>
          <w:sz w:val="20"/>
          <w:szCs w:val="20"/>
          <w:lang w:val="en-US"/>
        </w:rPr>
        <w:t xml:space="preserve"> together</w:t>
      </w:r>
      <w:r w:rsidR="0043313A" w:rsidRPr="00184842">
        <w:rPr>
          <w:bCs/>
          <w:sz w:val="20"/>
          <w:szCs w:val="20"/>
          <w:lang w:val="en-US"/>
        </w:rPr>
        <w:t>. Since the difference is only in the definition of FD matrices, commonality needs to be achieved in the FD basis selection indicat</w:t>
      </w:r>
      <w:r w:rsidR="008E76A3" w:rsidRPr="00184842">
        <w:rPr>
          <w:bCs/>
          <w:sz w:val="20"/>
          <w:szCs w:val="20"/>
          <w:lang w:val="en-US"/>
        </w:rPr>
        <w:t xml:space="preserve">ion. </w:t>
      </w:r>
    </w:p>
    <w:p w14:paraId="5412513E" w14:textId="1066A0DA" w:rsidR="0005585C" w:rsidRDefault="009A7A03" w:rsidP="009A7A03">
      <w:pPr>
        <w:rPr>
          <w:bCs/>
          <w:sz w:val="20"/>
          <w:szCs w:val="20"/>
          <w:lang w:val="en-US"/>
        </w:rPr>
      </w:pPr>
      <w:r>
        <w:rPr>
          <w:bCs/>
          <w:sz w:val="20"/>
          <w:szCs w:val="20"/>
          <w:lang w:val="en-US"/>
        </w:rPr>
        <w:t xml:space="preserve">The only concern regarding </w:t>
      </w:r>
      <w:r w:rsidR="006F06B3">
        <w:rPr>
          <w:bCs/>
          <w:sz w:val="20"/>
          <w:szCs w:val="20"/>
          <w:lang w:val="en-US"/>
        </w:rPr>
        <w:t xml:space="preserve">mode 2 </w:t>
      </w:r>
      <w:r>
        <w:rPr>
          <w:bCs/>
          <w:sz w:val="20"/>
          <w:szCs w:val="20"/>
          <w:lang w:val="en-US"/>
        </w:rPr>
        <w:t xml:space="preserve">is that, as </w:t>
      </w:r>
      <m:oMath>
        <m:sSub>
          <m:sSubPr>
            <m:ctrlPr>
              <w:rPr>
                <w:rFonts w:ascii="Cambria Math" w:hAnsi="Cambria Math"/>
                <w:bCs/>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bCs/>
          <w:sz w:val="20"/>
          <w:szCs w:val="20"/>
          <w:lang w:val="en-US"/>
        </w:rPr>
        <w:t xml:space="preserve"> is commonly selected across all TRP/TRP groups, the selected range of </w:t>
      </w:r>
      <m:oMath>
        <m:sSub>
          <m:sSubPr>
            <m:ctrlPr>
              <w:rPr>
                <w:rFonts w:ascii="Cambria Math" w:hAnsi="Cambria Math"/>
                <w:bCs/>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bCs/>
          <w:sz w:val="20"/>
          <w:szCs w:val="20"/>
          <w:lang w:val="en-US"/>
        </w:rPr>
        <w:t xml:space="preserve"> can be large if the delay difference/offset between the TRP/TRP groups is large </w:t>
      </w:r>
      <w:r w:rsidR="009E704B">
        <w:rPr>
          <w:bCs/>
          <w:sz w:val="20"/>
          <w:szCs w:val="20"/>
          <w:lang w:val="en-US"/>
        </w:rPr>
        <w:t xml:space="preserve">(see Figure 4) </w:t>
      </w:r>
      <w:r>
        <w:rPr>
          <w:bCs/>
          <w:sz w:val="20"/>
          <w:szCs w:val="20"/>
          <w:lang w:val="en-US"/>
        </w:rPr>
        <w:t>However, this issue can be tackled by</w:t>
      </w:r>
      <w:r w:rsidR="00FB6AF3">
        <w:rPr>
          <w:bCs/>
          <w:sz w:val="20"/>
          <w:szCs w:val="20"/>
          <w:lang w:val="en-US"/>
        </w:rPr>
        <w:t xml:space="preserve"> aligning the selected FD basis of each TRP with respect to a reference TRP</w:t>
      </w:r>
      <w:r w:rsidR="00FB6AF3" w:rsidRPr="00FB6AF3">
        <w:rPr>
          <w:bCs/>
          <w:sz w:val="20"/>
          <w:szCs w:val="20"/>
          <w:lang w:val="en-US"/>
        </w:rPr>
        <w:t xml:space="preserve"> </w:t>
      </w:r>
      <w:r w:rsidR="00FB6AF3">
        <w:rPr>
          <w:bCs/>
          <w:sz w:val="20"/>
          <w:szCs w:val="20"/>
          <w:lang w:val="en-US"/>
        </w:rPr>
        <w:t>so that each TRP would have the same</w:t>
      </w:r>
      <w:r w:rsidR="002F2257">
        <w:rPr>
          <w:bCs/>
          <w:sz w:val="20"/>
          <w:szCs w:val="20"/>
          <w:lang w:val="en-US"/>
        </w:rPr>
        <w:t xml:space="preserve"> range of delays in the</w:t>
      </w:r>
      <w:r w:rsidR="00FB6AF3">
        <w:rPr>
          <w:bCs/>
          <w:sz w:val="20"/>
          <w:szCs w:val="20"/>
          <w:lang w:val="en-US"/>
        </w:rPr>
        <w:t xml:space="preserve"> </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W</m:t>
            </m:r>
          </m:e>
          <m:sub>
            <m:r>
              <m:rPr>
                <m:sty m:val="bi"/>
              </m:rPr>
              <w:rPr>
                <w:rFonts w:ascii="Cambria Math" w:hAnsi="Cambria Math"/>
                <w:sz w:val="20"/>
                <w:szCs w:val="20"/>
                <w:lang w:val="en-US"/>
              </w:rPr>
              <m:t>f</m:t>
            </m:r>
          </m:sub>
        </m:sSub>
      </m:oMath>
      <w:r w:rsidR="00FB6AF3">
        <w:rPr>
          <w:bCs/>
          <w:sz w:val="20"/>
          <w:szCs w:val="20"/>
          <w:lang w:val="en-US"/>
        </w:rPr>
        <w:t xml:space="preserve"> matrix.  In this way, the selected FD basis range for all TRPs can be reduced to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r>
          <w:rPr>
            <w:rFonts w:ascii="Cambria Math" w:hAnsi="Cambria Math"/>
            <w:sz w:val="20"/>
            <w:szCs w:val="20"/>
            <w:lang w:val="en-US"/>
          </w:rPr>
          <m:t>≪</m:t>
        </m:r>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2F2257">
        <w:rPr>
          <w:bCs/>
          <w:sz w:val="20"/>
          <w:szCs w:val="20"/>
          <w:lang w:val="en-US"/>
        </w:rPr>
        <w:t>.</w:t>
      </w:r>
      <w:r w:rsidR="00FB6AF3">
        <w:rPr>
          <w:bCs/>
          <w:sz w:val="20"/>
          <w:szCs w:val="20"/>
          <w:lang w:val="en-US"/>
        </w:rPr>
        <w:t xml:space="preserve"> When the FD basis is aligned, UE can report per TRP </w:t>
      </w:r>
      <w:r w:rsidR="002F2257">
        <w:rPr>
          <w:bCs/>
          <w:sz w:val="20"/>
          <w:szCs w:val="20"/>
          <w:lang w:val="en-US"/>
        </w:rPr>
        <w:t xml:space="preserve">an </w:t>
      </w:r>
      <w:r w:rsidR="00FB6AF3">
        <w:rPr>
          <w:bCs/>
          <w:sz w:val="20"/>
          <w:szCs w:val="20"/>
          <w:lang w:val="en-US"/>
        </w:rPr>
        <w:t xml:space="preserve">FD selection indicator conditioned on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sidR="00FB6AF3">
        <w:rPr>
          <w:bCs/>
          <w:sz w:val="20"/>
          <w:szCs w:val="20"/>
          <w:lang w:val="en-US"/>
        </w:rPr>
        <w:t xml:space="preserve"> instead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FB6AF3">
        <w:rPr>
          <w:bCs/>
          <w:sz w:val="20"/>
          <w:szCs w:val="20"/>
          <w:lang w:val="en-US"/>
        </w:rPr>
        <w:t xml:space="preserve"> </w:t>
      </w:r>
      <w:r w:rsidR="002F2257">
        <w:rPr>
          <w:bCs/>
          <w:sz w:val="20"/>
          <w:szCs w:val="20"/>
          <w:lang w:val="en-US"/>
        </w:rPr>
        <w:t xml:space="preserve">which results </w:t>
      </w:r>
      <w:r w:rsidR="00FB6AF3">
        <w:rPr>
          <w:bCs/>
          <w:sz w:val="20"/>
          <w:szCs w:val="20"/>
          <w:lang w:val="en-US"/>
        </w:rPr>
        <w:t xml:space="preserve">in </w:t>
      </w:r>
      <w:r w:rsidR="002F2257">
        <w:rPr>
          <w:bCs/>
          <w:sz w:val="20"/>
          <w:szCs w:val="20"/>
          <w:lang w:val="en-US"/>
        </w:rPr>
        <w:t xml:space="preserve">a </w:t>
      </w:r>
      <w:r w:rsidR="00FB6AF3">
        <w:rPr>
          <w:bCs/>
          <w:sz w:val="20"/>
          <w:szCs w:val="20"/>
          <w:lang w:val="en-US"/>
        </w:rPr>
        <w:t>feedback overhead reduction. Since the FD basis is aligned, the phase relation between the TRPs is lost</w:t>
      </w:r>
      <w:r w:rsidR="002F2257">
        <w:rPr>
          <w:bCs/>
          <w:sz w:val="20"/>
          <w:szCs w:val="20"/>
          <w:lang w:val="en-US"/>
        </w:rPr>
        <w:t xml:space="preserve"> when not </w:t>
      </w:r>
      <w:r w:rsidR="00FB6AF3">
        <w:rPr>
          <w:bCs/>
          <w:sz w:val="20"/>
          <w:szCs w:val="20"/>
          <w:lang w:val="en-US"/>
        </w:rPr>
        <w:t xml:space="preserve">reporting </w:t>
      </w:r>
      <w:r>
        <w:rPr>
          <w:bCs/>
          <w:sz w:val="20"/>
          <w:szCs w:val="20"/>
          <w:lang w:val="en-US"/>
        </w:rPr>
        <w:t>a relative delay offset between the TRP/TRP groups</w:t>
      </w:r>
      <w:r w:rsidR="0005585C">
        <w:rPr>
          <w:bCs/>
          <w:sz w:val="20"/>
          <w:szCs w:val="20"/>
          <w:lang w:val="en-US"/>
        </w:rPr>
        <w:t xml:space="preserve"> with respect to a reference TRP</w:t>
      </w:r>
      <w:r w:rsidR="00315EEF">
        <w:rPr>
          <w:bCs/>
          <w:sz w:val="20"/>
          <w:szCs w:val="20"/>
          <w:lang w:val="en-US"/>
        </w:rPr>
        <w:t xml:space="preserve">. </w:t>
      </w:r>
      <w:r w:rsidR="007259DC">
        <w:rPr>
          <w:bCs/>
          <w:sz w:val="20"/>
          <w:szCs w:val="20"/>
          <w:lang w:val="en-US"/>
        </w:rPr>
        <w:t xml:space="preserve">Using </w:t>
      </w:r>
      <w:r w:rsidR="002F2257">
        <w:rPr>
          <w:bCs/>
          <w:sz w:val="20"/>
          <w:szCs w:val="20"/>
          <w:lang w:val="en-US"/>
        </w:rPr>
        <w:t>such an</w:t>
      </w:r>
      <w:r w:rsidR="007259DC">
        <w:rPr>
          <w:bCs/>
          <w:sz w:val="20"/>
          <w:szCs w:val="20"/>
          <w:lang w:val="en-US"/>
        </w:rPr>
        <w:t xml:space="preserve"> FD offset value per TRP, the gNB determines the actual</w:t>
      </w:r>
      <w:r w:rsidR="00FB6AF3">
        <w:rPr>
          <w:bCs/>
          <w:sz w:val="20"/>
          <w:szCs w:val="20"/>
          <w:lang w:val="en-US"/>
        </w:rPr>
        <w:t xml:space="preserve"> selected</w:t>
      </w:r>
      <w:r w:rsidR="007259DC">
        <w:rPr>
          <w:bCs/>
          <w:sz w:val="20"/>
          <w:szCs w:val="20"/>
          <w:lang w:val="en-US"/>
        </w:rPr>
        <w:t xml:space="preserve"> FD indices per each TRP. </w:t>
      </w:r>
      <w:r>
        <w:rPr>
          <w:bCs/>
          <w:sz w:val="20"/>
          <w:szCs w:val="20"/>
          <w:lang w:val="en-US"/>
        </w:rPr>
        <w:t xml:space="preserve">Out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TRP</w:t>
      </w:r>
      <w:r w:rsidR="00FB6AF3">
        <w:rPr>
          <w:bCs/>
          <w:sz w:val="20"/>
          <w:szCs w:val="20"/>
          <w:lang w:val="en-US"/>
        </w:rPr>
        <w:t>s</w:t>
      </w:r>
      <w:r>
        <w:rPr>
          <w:bCs/>
          <w:sz w:val="20"/>
          <w:szCs w:val="20"/>
          <w:lang w:val="en-US"/>
        </w:rPr>
        <w:t xml:space="preserve">, one TRP can be considered as a reference and the relative delay offset between the reference TRP/TRP group and the </w:t>
      </w:r>
      <m:oMath>
        <m:r>
          <w:rPr>
            <w:rFonts w:ascii="Cambria Math" w:hAnsi="Cambria Math"/>
            <w:sz w:val="20"/>
            <w:szCs w:val="20"/>
            <w:lang w:val="en-US"/>
          </w:rPr>
          <m:t>n</m:t>
        </m:r>
      </m:oMath>
      <w:r>
        <w:rPr>
          <w:bCs/>
          <w:sz w:val="20"/>
          <w:szCs w:val="20"/>
          <w:lang w:val="en-US"/>
        </w:rPr>
        <w:t xml:space="preserve">-th TRP/TRP group can be reported to the gNB. In this case, at the expense of a few bits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Pr>
          <w:bCs/>
          <w:sz w:val="20"/>
          <w:szCs w:val="20"/>
          <w:lang w:val="en-US"/>
        </w:rPr>
        <w:t xml:space="preserve"> delay offsets</w:t>
      </w:r>
      <w:r w:rsidR="007259DC">
        <w:rPr>
          <w:bCs/>
          <w:sz w:val="20"/>
          <w:szCs w:val="20"/>
          <w:lang w:val="en-US"/>
        </w:rPr>
        <w:t xml:space="preserve"> need to be reported. However, with this </w:t>
      </w:r>
      <w:r w:rsidR="007259DC">
        <w:rPr>
          <w:bCs/>
          <w:sz w:val="20"/>
          <w:szCs w:val="20"/>
          <w:lang w:val="en-US"/>
        </w:rPr>
        <w:lastRenderedPageBreak/>
        <w:t xml:space="preserve">approach, </w:t>
      </w:r>
      <w:r>
        <w:rPr>
          <w:bCs/>
          <w:sz w:val="20"/>
          <w:szCs w:val="20"/>
          <w:lang w:val="en-US"/>
        </w:rPr>
        <w:t>overhead can be saved to a large extent</w:t>
      </w:r>
      <w:r w:rsidR="006F06B3">
        <w:rPr>
          <w:bCs/>
          <w:sz w:val="20"/>
          <w:szCs w:val="20"/>
          <w:lang w:val="en-US"/>
        </w:rPr>
        <w:t xml:space="preserve"> as the FD indication </w:t>
      </w:r>
      <w:r w:rsidR="007259DC">
        <w:rPr>
          <w:bCs/>
          <w:sz w:val="20"/>
          <w:szCs w:val="20"/>
          <w:lang w:val="en-US"/>
        </w:rPr>
        <w:t>for each TRP will be based</w:t>
      </w:r>
      <w:r w:rsidR="006F06B3">
        <w:rPr>
          <w:bCs/>
          <w:sz w:val="20"/>
          <w:szCs w:val="20"/>
          <w:lang w:val="en-US"/>
        </w:rPr>
        <w:t xml:space="preserve"> on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oMath>
      <w:r w:rsidR="006F06B3">
        <w:rPr>
          <w:bCs/>
          <w:sz w:val="20"/>
          <w:szCs w:val="20"/>
          <w:lang w:val="en-US"/>
        </w:rPr>
        <w:t xml:space="preserve"> FD components instead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6F06B3">
        <w:rPr>
          <w:bCs/>
          <w:sz w:val="20"/>
          <w:szCs w:val="20"/>
          <w:lang w:val="en-US"/>
        </w:rPr>
        <w:t xml:space="preserve"> </w:t>
      </w:r>
      <w:r w:rsidR="007259DC">
        <w:rPr>
          <w:bCs/>
          <w:sz w:val="20"/>
          <w:szCs w:val="20"/>
          <w:lang w:val="en-US"/>
        </w:rPr>
        <w:t>FD components</w:t>
      </w:r>
      <w:r w:rsidR="006F06B3">
        <w:rPr>
          <w:bCs/>
          <w:sz w:val="20"/>
          <w:szCs w:val="20"/>
          <w:lang w:val="en-US"/>
        </w:rPr>
        <w:t xml:space="preserve">, where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r>
          <w:rPr>
            <w:rFonts w:ascii="Cambria Math" w:hAnsi="Cambria Math"/>
            <w:sz w:val="20"/>
            <w:szCs w:val="20"/>
            <w:lang w:val="en-US"/>
          </w:rPr>
          <m:t>≪</m:t>
        </m:r>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6F06B3">
        <w:rPr>
          <w:bCs/>
          <w:sz w:val="20"/>
          <w:szCs w:val="20"/>
          <w:lang w:val="en-US"/>
        </w:rPr>
        <w:t xml:space="preserve">.  </w:t>
      </w:r>
      <w:r w:rsidR="007259DC">
        <w:rPr>
          <w:bCs/>
          <w:sz w:val="20"/>
          <w:szCs w:val="20"/>
          <w:lang w:val="en-US"/>
        </w:rPr>
        <w:t xml:space="preserve">This approach can also be beneficial for Mode 1. Instead of directly indicating the </w:t>
      </w:r>
      <w:r w:rsidR="00120224">
        <w:rPr>
          <w:bCs/>
          <w:sz w:val="20"/>
          <w:szCs w:val="20"/>
          <w:lang w:val="en-US"/>
        </w:rPr>
        <w:t xml:space="preserve">selected FD indices for each TRP from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120224">
        <w:rPr>
          <w:bCs/>
          <w:sz w:val="20"/>
          <w:szCs w:val="20"/>
          <w:lang w:val="en-US"/>
        </w:rPr>
        <w:t xml:space="preserve"> FD indices, the feedback overhead can be further reduced by </w:t>
      </w:r>
      <w:r w:rsidR="00315EEF">
        <w:rPr>
          <w:bCs/>
          <w:sz w:val="20"/>
          <w:szCs w:val="20"/>
          <w:lang w:val="en-US"/>
        </w:rPr>
        <w:t xml:space="preserve">reporting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sidR="00315EEF">
        <w:rPr>
          <w:bCs/>
          <w:sz w:val="20"/>
          <w:szCs w:val="20"/>
          <w:lang w:val="en-US"/>
        </w:rPr>
        <w:t xml:space="preserve"> delay offsets and FD basis indicators conditioned on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sidR="00315EEF">
        <w:rPr>
          <w:bCs/>
          <w:sz w:val="20"/>
          <w:szCs w:val="20"/>
          <w:lang w:val="en-US"/>
        </w:rPr>
        <w:t xml:space="preserve">, where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r>
          <w:rPr>
            <w:rFonts w:ascii="Cambria Math" w:hAnsi="Cambria Math"/>
            <w:sz w:val="20"/>
            <w:szCs w:val="20"/>
            <w:lang w:val="en-US"/>
          </w:rPr>
          <m:t>≪</m:t>
        </m:r>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315EEF">
        <w:rPr>
          <w:bCs/>
          <w:sz w:val="20"/>
          <w:szCs w:val="20"/>
          <w:lang w:val="en-US"/>
        </w:rPr>
        <w:t xml:space="preserve">.  </w:t>
      </w:r>
    </w:p>
    <w:p w14:paraId="4E94A1FA" w14:textId="6965AFD9" w:rsidR="009A7A03" w:rsidRDefault="009A7A03" w:rsidP="009A7A03">
      <w:pPr>
        <w:rPr>
          <w:b/>
          <w:i/>
          <w:iCs/>
          <w:sz w:val="20"/>
          <w:szCs w:val="20"/>
          <w:lang w:val="en-US"/>
        </w:rPr>
      </w:pPr>
      <w:r w:rsidRPr="00FE3A3A">
        <w:rPr>
          <w:b/>
          <w:i/>
          <w:iCs/>
          <w:sz w:val="20"/>
          <w:szCs w:val="20"/>
          <w:lang w:val="en-US"/>
        </w:rPr>
        <w:t>Observation</w:t>
      </w:r>
      <w:r w:rsidR="003653E7">
        <w:rPr>
          <w:b/>
          <w:i/>
          <w:iCs/>
          <w:sz w:val="20"/>
          <w:szCs w:val="20"/>
          <w:lang w:val="en-US"/>
        </w:rPr>
        <w:t xml:space="preserve"> 1</w:t>
      </w:r>
      <w:r w:rsidR="00D8146A">
        <w:rPr>
          <w:b/>
          <w:i/>
          <w:iCs/>
          <w:sz w:val="20"/>
          <w:szCs w:val="20"/>
          <w:lang w:val="en-US"/>
        </w:rPr>
        <w:t>2</w:t>
      </w:r>
      <w:r w:rsidRPr="00FE3A3A">
        <w:rPr>
          <w:b/>
          <w:i/>
          <w:iCs/>
          <w:sz w:val="20"/>
          <w:szCs w:val="20"/>
          <w:lang w:val="en-US"/>
        </w:rPr>
        <w:t xml:space="preserve">: </w:t>
      </w:r>
      <w:r w:rsidR="00120224">
        <w:rPr>
          <w:b/>
          <w:i/>
          <w:iCs/>
          <w:sz w:val="20"/>
          <w:szCs w:val="20"/>
          <w:lang w:val="en-US"/>
        </w:rPr>
        <w:t>Feedback overhead for FD basis indication can be high for Mode 2 especially in inter-site CJT scenarios.</w:t>
      </w:r>
    </w:p>
    <w:p w14:paraId="48674B98" w14:textId="20508397" w:rsidR="009A7A03" w:rsidRPr="00FE3A3A" w:rsidRDefault="00120224" w:rsidP="009A7A03">
      <w:pPr>
        <w:rPr>
          <w:b/>
          <w:i/>
          <w:iCs/>
          <w:sz w:val="20"/>
          <w:szCs w:val="20"/>
          <w:lang w:val="en-US"/>
        </w:rPr>
      </w:pPr>
      <w:r>
        <w:rPr>
          <w:b/>
          <w:i/>
          <w:iCs/>
          <w:sz w:val="20"/>
          <w:szCs w:val="20"/>
          <w:lang w:val="en-US"/>
        </w:rPr>
        <w:t>Observation 1</w:t>
      </w:r>
      <w:r w:rsidR="00D8146A">
        <w:rPr>
          <w:b/>
          <w:i/>
          <w:iCs/>
          <w:sz w:val="20"/>
          <w:szCs w:val="20"/>
          <w:lang w:val="en-US"/>
        </w:rPr>
        <w:t>3</w:t>
      </w:r>
      <w:r>
        <w:rPr>
          <w:b/>
          <w:i/>
          <w:iCs/>
          <w:sz w:val="20"/>
          <w:szCs w:val="20"/>
          <w:lang w:val="en-US"/>
        </w:rPr>
        <w:t xml:space="preserve">: Feedback overhead for FD basis indication can be drastically reduced by reporting the relative delay offsets </w:t>
      </w:r>
      <w:r w:rsidR="009A7A03" w:rsidRPr="007B0BB5">
        <w:rPr>
          <w:b/>
          <w:i/>
          <w:iCs/>
          <w:sz w:val="20"/>
          <w:szCs w:val="20"/>
          <w:lang w:val="en-US"/>
        </w:rPr>
        <w:t xml:space="preserve">between </w:t>
      </w:r>
      <w:r>
        <w:rPr>
          <w:b/>
          <w:i/>
          <w:iCs/>
          <w:sz w:val="20"/>
          <w:szCs w:val="20"/>
          <w:lang w:val="en-US"/>
        </w:rPr>
        <w:t xml:space="preserve">each </w:t>
      </w:r>
      <w:r w:rsidR="009A7A03" w:rsidRPr="007B0BB5">
        <w:rPr>
          <w:b/>
          <w:i/>
          <w:iCs/>
          <w:sz w:val="20"/>
          <w:szCs w:val="20"/>
          <w:lang w:val="en-US"/>
        </w:rPr>
        <w:t>TRP with respect to a reference TRP</w:t>
      </w:r>
      <w:r w:rsidR="00FD2D29">
        <w:rPr>
          <w:b/>
          <w:i/>
          <w:iCs/>
          <w:sz w:val="20"/>
          <w:szCs w:val="20"/>
          <w:lang w:val="en-US"/>
        </w:rPr>
        <w:t xml:space="preserve"> for both modes.</w:t>
      </w:r>
    </w:p>
    <w:p w14:paraId="1B40D1C0" w14:textId="127142F0" w:rsidR="00FC7386" w:rsidRDefault="009A7A03" w:rsidP="009A7A03">
      <w:pPr>
        <w:rPr>
          <w:b/>
          <w:i/>
          <w:iCs/>
          <w:sz w:val="20"/>
          <w:szCs w:val="20"/>
          <w:lang w:val="en-US"/>
        </w:rPr>
      </w:pPr>
      <w:r w:rsidRPr="00FE3A3A">
        <w:rPr>
          <w:b/>
          <w:i/>
          <w:iCs/>
          <w:sz w:val="20"/>
          <w:szCs w:val="20"/>
          <w:lang w:val="en-US"/>
        </w:rPr>
        <w:t>Proposal</w:t>
      </w:r>
      <w:r w:rsidR="003653E7">
        <w:rPr>
          <w:b/>
          <w:i/>
          <w:iCs/>
          <w:sz w:val="20"/>
          <w:szCs w:val="20"/>
          <w:lang w:val="en-US"/>
        </w:rPr>
        <w:t xml:space="preserve"> </w:t>
      </w:r>
      <w:r w:rsidR="0090547F">
        <w:rPr>
          <w:b/>
          <w:i/>
          <w:iCs/>
          <w:sz w:val="20"/>
          <w:szCs w:val="20"/>
          <w:lang w:val="en-US"/>
        </w:rPr>
        <w:t>1</w:t>
      </w:r>
      <w:r w:rsidR="00D8146A">
        <w:rPr>
          <w:b/>
          <w:i/>
          <w:iCs/>
          <w:sz w:val="20"/>
          <w:szCs w:val="20"/>
          <w:lang w:val="en-US"/>
        </w:rPr>
        <w:t>3</w:t>
      </w:r>
      <w:r w:rsidRPr="00FE3A3A">
        <w:rPr>
          <w:b/>
          <w:i/>
          <w:iCs/>
          <w:sz w:val="20"/>
          <w:szCs w:val="20"/>
          <w:lang w:val="en-US"/>
        </w:rPr>
        <w:t>: Report relative delay offset</w:t>
      </w:r>
      <w:r>
        <w:rPr>
          <w:b/>
          <w:i/>
          <w:iCs/>
          <w:sz w:val="20"/>
          <w:szCs w:val="20"/>
          <w:lang w:val="en-US"/>
        </w:rPr>
        <w:t xml:space="preserve">s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-1</m:t>
        </m:r>
      </m:oMath>
      <w:r w:rsidRPr="00FE3A3A">
        <w:rPr>
          <w:b/>
          <w:i/>
          <w:iCs/>
          <w:sz w:val="20"/>
          <w:szCs w:val="20"/>
          <w:lang w:val="en-US"/>
        </w:rPr>
        <w:t xml:space="preserve"> TRP/TRP groups with respect to the strongest TRP/TRP group. </w:t>
      </w:r>
    </w:p>
    <w:p w14:paraId="6881DAB0" w14:textId="15E73855" w:rsidR="002F2257" w:rsidRPr="00AA32ED" w:rsidRDefault="002F2257" w:rsidP="00FC7386">
      <w:pPr>
        <w:rPr>
          <w:b/>
          <w:bCs/>
          <w:i/>
          <w:sz w:val="20"/>
          <w:szCs w:val="20"/>
          <w:u w:val="single"/>
          <w:lang w:val="en-US"/>
        </w:rPr>
      </w:pPr>
      <w:r w:rsidRPr="00AA32ED">
        <w:rPr>
          <w:b/>
          <w:bCs/>
          <w:iCs/>
          <w:sz w:val="20"/>
          <w:szCs w:val="20"/>
          <w:u w:val="single"/>
          <w:lang w:val="en-US"/>
        </w:rPr>
        <w:t>Coefficient quantization</w:t>
      </w:r>
      <w:r w:rsidRPr="00AA32ED">
        <w:rPr>
          <w:b/>
          <w:bCs/>
          <w:iCs/>
          <w:sz w:val="20"/>
          <w:szCs w:val="20"/>
          <w:lang w:val="en-US"/>
        </w:rPr>
        <w:t>:</w:t>
      </w:r>
    </w:p>
    <w:p w14:paraId="6CE68F3B" w14:textId="32364F02" w:rsidR="00120224" w:rsidRDefault="00120224" w:rsidP="00FC7386">
      <w:pPr>
        <w:rPr>
          <w:bCs/>
          <w:sz w:val="20"/>
          <w:szCs w:val="20"/>
          <w:lang w:val="en-US"/>
        </w:rPr>
      </w:pPr>
      <w:r>
        <w:rPr>
          <w:bCs/>
          <w:sz w:val="20"/>
          <w:szCs w:val="20"/>
          <w:lang w:val="en-US"/>
        </w:rPr>
        <w:t xml:space="preserve">Based on our evaluations, it has been observed that the performance of both approaches is similar with </w:t>
      </w:r>
      <w:r w:rsidR="00F159D8">
        <w:rPr>
          <w:bCs/>
          <w:sz w:val="20"/>
          <w:szCs w:val="20"/>
          <w:lang w:val="en-US"/>
        </w:rPr>
        <w:t xml:space="preserve">eight bits </w:t>
      </w:r>
      <w:r>
        <w:rPr>
          <w:bCs/>
          <w:sz w:val="20"/>
          <w:szCs w:val="20"/>
          <w:lang w:val="en-US"/>
        </w:rPr>
        <w:t>difference in the feedback overhead.</w:t>
      </w:r>
      <w:r w:rsidR="00F159D8">
        <w:rPr>
          <w:bCs/>
          <w:sz w:val="20"/>
          <w:szCs w:val="20"/>
          <w:lang w:val="en-US"/>
        </w:rPr>
        <w:t xml:space="preserve"> Therefore, simulation results are not shown here. </w:t>
      </w:r>
      <w:r>
        <w:rPr>
          <w:bCs/>
          <w:sz w:val="20"/>
          <w:szCs w:val="20"/>
          <w:lang w:val="en-US"/>
        </w:rPr>
        <w:t xml:space="preserve">On the other hand, Alt 2 requires reporting additional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Pr>
          <w:bCs/>
          <w:sz w:val="20"/>
          <w:szCs w:val="20"/>
          <w:lang w:val="en-US"/>
        </w:rPr>
        <w:t xml:space="preserve"> amplitude and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Pr>
          <w:bCs/>
          <w:sz w:val="20"/>
          <w:szCs w:val="20"/>
          <w:lang w:val="en-US"/>
        </w:rPr>
        <w:t xml:space="preserve"> phase values, whereas Alt 3 requires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Pr>
          <w:bCs/>
          <w:sz w:val="20"/>
          <w:szCs w:val="20"/>
          <w:lang w:val="en-US"/>
        </w:rPr>
        <w:t xml:space="preserve"> additional phase values. Therefore, for simplicity, Alt 1 shall be supported. </w:t>
      </w:r>
    </w:p>
    <w:p w14:paraId="5985E517" w14:textId="455D0AA2" w:rsidR="00FC7386" w:rsidRDefault="00FC7386" w:rsidP="00FC7386">
      <w:pPr>
        <w:rPr>
          <w:b/>
          <w:i/>
          <w:iCs/>
          <w:sz w:val="20"/>
          <w:szCs w:val="20"/>
          <w:lang w:val="en-US"/>
        </w:rPr>
      </w:pPr>
      <w:r w:rsidRPr="00F41969">
        <w:rPr>
          <w:b/>
          <w:i/>
          <w:iCs/>
          <w:sz w:val="20"/>
          <w:szCs w:val="20"/>
          <w:lang w:val="en-US"/>
        </w:rPr>
        <w:t>Observation</w:t>
      </w:r>
      <w:r w:rsidR="0090547F">
        <w:rPr>
          <w:b/>
          <w:i/>
          <w:iCs/>
          <w:sz w:val="20"/>
          <w:szCs w:val="20"/>
          <w:lang w:val="en-US"/>
        </w:rPr>
        <w:t xml:space="preserve"> 1</w:t>
      </w:r>
      <w:r w:rsidR="00D8146A">
        <w:rPr>
          <w:b/>
          <w:i/>
          <w:iCs/>
          <w:sz w:val="20"/>
          <w:szCs w:val="20"/>
          <w:lang w:val="en-US"/>
        </w:rPr>
        <w:t>4</w:t>
      </w:r>
      <w:r w:rsidRPr="00F41969">
        <w:rPr>
          <w:b/>
          <w:i/>
          <w:iCs/>
          <w:sz w:val="20"/>
          <w:szCs w:val="20"/>
          <w:lang w:val="en-US"/>
        </w:rPr>
        <w:t>: Similar gains are achieved with Alt 1 and Alt 4</w:t>
      </w:r>
      <w:r w:rsidR="00120224">
        <w:rPr>
          <w:b/>
          <w:i/>
          <w:iCs/>
          <w:sz w:val="20"/>
          <w:szCs w:val="20"/>
          <w:lang w:val="en-US"/>
        </w:rPr>
        <w:t xml:space="preserve"> with a small difference in the overhead</w:t>
      </w:r>
      <w:r w:rsidRPr="00F41969">
        <w:rPr>
          <w:b/>
          <w:i/>
          <w:iCs/>
          <w:sz w:val="20"/>
          <w:szCs w:val="20"/>
          <w:lang w:val="en-US"/>
        </w:rPr>
        <w:t>.</w:t>
      </w:r>
    </w:p>
    <w:p w14:paraId="6B2D049C" w14:textId="0C9CD516" w:rsidR="00EF315F" w:rsidRPr="00F159D8" w:rsidRDefault="00FC7386" w:rsidP="00FC7386">
      <w:pPr>
        <w:rPr>
          <w:b/>
          <w:i/>
          <w:iCs/>
          <w:sz w:val="20"/>
          <w:szCs w:val="20"/>
          <w:lang w:val="en-US"/>
        </w:rPr>
      </w:pPr>
      <w:r w:rsidRPr="00F41969">
        <w:rPr>
          <w:b/>
          <w:i/>
          <w:iCs/>
          <w:sz w:val="20"/>
          <w:szCs w:val="20"/>
          <w:lang w:val="en-US"/>
        </w:rPr>
        <w:t>Proposal</w:t>
      </w:r>
      <w:r w:rsidR="0090547F">
        <w:rPr>
          <w:b/>
          <w:i/>
          <w:iCs/>
          <w:sz w:val="20"/>
          <w:szCs w:val="20"/>
          <w:lang w:val="en-US"/>
        </w:rPr>
        <w:t xml:space="preserve"> 1</w:t>
      </w:r>
      <w:r w:rsidR="00D8146A">
        <w:rPr>
          <w:b/>
          <w:i/>
          <w:iCs/>
          <w:sz w:val="20"/>
          <w:szCs w:val="20"/>
          <w:lang w:val="en-US"/>
        </w:rPr>
        <w:t>4</w:t>
      </w:r>
      <w:r w:rsidRPr="00F41969">
        <w:rPr>
          <w:b/>
          <w:i/>
          <w:iCs/>
          <w:sz w:val="20"/>
          <w:szCs w:val="20"/>
          <w:lang w:val="en-US"/>
        </w:rPr>
        <w:t xml:space="preserve">: For simplicity, support Alt 1. </w:t>
      </w:r>
    </w:p>
    <w:p w14:paraId="602C9CED" w14:textId="2A009C78" w:rsidR="00FC7386" w:rsidRPr="00F159D8" w:rsidRDefault="00FC7386" w:rsidP="00FC7386">
      <w:pPr>
        <w:rPr>
          <w:b/>
          <w:sz w:val="20"/>
          <w:szCs w:val="20"/>
          <w:lang w:val="en-US"/>
        </w:rPr>
      </w:pPr>
      <w:r w:rsidRPr="00F159D8">
        <w:rPr>
          <w:b/>
          <w:sz w:val="20"/>
          <w:szCs w:val="20"/>
          <w:u w:val="single"/>
          <w:lang w:val="en-US"/>
        </w:rPr>
        <w:t>Bitmap</w:t>
      </w:r>
      <w:r w:rsidR="00EF315F" w:rsidRPr="00F159D8">
        <w:rPr>
          <w:b/>
          <w:sz w:val="20"/>
          <w:szCs w:val="20"/>
          <w:u w:val="single"/>
          <w:lang w:val="en-US"/>
        </w:rPr>
        <w:t xml:space="preserve"> and NNZC</w:t>
      </w:r>
      <w:r w:rsidR="00EF315F" w:rsidRPr="00F159D8">
        <w:rPr>
          <w:b/>
          <w:sz w:val="20"/>
          <w:szCs w:val="20"/>
          <w:lang w:val="en-US"/>
        </w:rPr>
        <w:t>:</w:t>
      </w:r>
      <w:r w:rsidRPr="00F159D8">
        <w:rPr>
          <w:b/>
          <w:sz w:val="20"/>
          <w:szCs w:val="20"/>
          <w:lang w:val="en-US"/>
        </w:rPr>
        <w:t xml:space="preserve"> </w:t>
      </w:r>
    </w:p>
    <w:p w14:paraId="5F36C599" w14:textId="4BF1F899" w:rsidR="00BB2A9D" w:rsidRDefault="00BB2A9D" w:rsidP="00FC7386">
      <w:pPr>
        <w:rPr>
          <w:bCs/>
          <w:sz w:val="20"/>
          <w:szCs w:val="20"/>
          <w:lang w:val="en-US"/>
        </w:rPr>
      </w:pPr>
      <w:r>
        <w:rPr>
          <w:bCs/>
          <w:sz w:val="20"/>
          <w:szCs w:val="20"/>
          <w:lang w:val="en-US"/>
        </w:rPr>
        <w:t xml:space="preserve">Non-zero precoder coefficient’s location can be indicated to the gNB by a </w:t>
      </w:r>
      <m:oMath>
        <m:r>
          <w:rPr>
            <w:rFonts w:ascii="Cambria Math" w:hAnsi="Cambria Math"/>
            <w:sz w:val="20"/>
            <w:szCs w:val="20"/>
            <w:lang w:val="en-US"/>
          </w:rPr>
          <m:t>2</m:t>
        </m:r>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n</m:t>
            </m:r>
          </m:sub>
        </m:sSub>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v,n</m:t>
            </m:r>
          </m:sub>
        </m:sSub>
      </m:oMath>
      <w:r>
        <w:rPr>
          <w:bCs/>
          <w:sz w:val="20"/>
          <w:szCs w:val="20"/>
          <w:lang w:val="en-US"/>
        </w:rPr>
        <w:t xml:space="preserve"> length bitmap, where </w:t>
      </w:r>
      <m:oMath>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n</m:t>
            </m:r>
          </m:sub>
        </m:sSub>
      </m:oMath>
      <w:r>
        <w:rPr>
          <w:bCs/>
          <w:sz w:val="20"/>
          <w:szCs w:val="20"/>
          <w:lang w:val="en-US"/>
        </w:rPr>
        <w:t xml:space="preserve"> and </w:t>
      </w:r>
      <m:oMath>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v,n</m:t>
            </m:r>
          </m:sub>
        </m:sSub>
      </m:oMath>
      <w:r>
        <w:rPr>
          <w:bCs/>
          <w:sz w:val="20"/>
          <w:szCs w:val="20"/>
          <w:lang w:val="en-US"/>
        </w:rPr>
        <w:t xml:space="preserve"> are the number of SD and FD components per layer and TRP. Since the energy distribution is different for different TRPs, it is too restrictive to consider TRP common bitmap. Also, regarding the number of non-zero coefficients, UE </w:t>
      </w:r>
      <w:r w:rsidR="00664C6D">
        <w:rPr>
          <w:bCs/>
          <w:sz w:val="20"/>
          <w:szCs w:val="20"/>
          <w:lang w:val="en-US"/>
        </w:rPr>
        <w:t xml:space="preserve">selecting </w:t>
      </w:r>
      <w:r>
        <w:rPr>
          <w:bCs/>
          <w:sz w:val="20"/>
          <w:szCs w:val="20"/>
          <w:lang w:val="en-US"/>
        </w:rPr>
        <w:t xml:space="preserve">the </w:t>
      </w:r>
      <w:r w:rsidR="00664C6D">
        <w:rPr>
          <w:bCs/>
          <w:sz w:val="20"/>
          <w:szCs w:val="20"/>
          <w:lang w:val="en-US"/>
        </w:rPr>
        <w:t xml:space="preserve">total </w:t>
      </w:r>
      <w:r>
        <w:rPr>
          <w:bCs/>
          <w:sz w:val="20"/>
          <w:szCs w:val="20"/>
          <w:lang w:val="en-US"/>
        </w:rPr>
        <w:t xml:space="preserve">number of non-zero coefficients across TRPs shall be supported, instead of UE selecting a fixed number of non-zero coefficients per TRP. </w:t>
      </w:r>
    </w:p>
    <w:p w14:paraId="747F79F0" w14:textId="6D715324" w:rsidR="00F159D8" w:rsidRDefault="00BB2A9D" w:rsidP="00FC7386">
      <w:pPr>
        <w:rPr>
          <w:b/>
          <w:i/>
          <w:iCs/>
          <w:sz w:val="20"/>
          <w:szCs w:val="20"/>
          <w:lang w:val="en-US"/>
        </w:rPr>
      </w:pPr>
      <w:r w:rsidRPr="00BB2A9D">
        <w:rPr>
          <w:b/>
          <w:i/>
          <w:iCs/>
          <w:sz w:val="20"/>
          <w:szCs w:val="20"/>
          <w:lang w:val="en-US"/>
        </w:rPr>
        <w:t>Proposal</w:t>
      </w:r>
      <w:r w:rsidR="0090547F">
        <w:rPr>
          <w:b/>
          <w:i/>
          <w:iCs/>
          <w:sz w:val="20"/>
          <w:szCs w:val="20"/>
          <w:lang w:val="en-US"/>
        </w:rPr>
        <w:t xml:space="preserve"> 1</w:t>
      </w:r>
      <w:r w:rsidR="00D8146A">
        <w:rPr>
          <w:b/>
          <w:i/>
          <w:iCs/>
          <w:sz w:val="20"/>
          <w:szCs w:val="20"/>
          <w:lang w:val="en-US"/>
        </w:rPr>
        <w:t>5</w:t>
      </w:r>
      <w:r w:rsidRPr="00BB2A9D">
        <w:rPr>
          <w:b/>
          <w:i/>
          <w:iCs/>
          <w:sz w:val="20"/>
          <w:szCs w:val="20"/>
          <w:lang w:val="en-US"/>
        </w:rPr>
        <w:t xml:space="preserve">: Do not support </w:t>
      </w:r>
      <w:r w:rsidR="002F2257" w:rsidRPr="00BB2A9D">
        <w:rPr>
          <w:b/>
          <w:i/>
          <w:iCs/>
          <w:sz w:val="20"/>
          <w:szCs w:val="20"/>
          <w:lang w:val="en-US"/>
        </w:rPr>
        <w:t>TRP</w:t>
      </w:r>
      <w:r w:rsidR="002F2257">
        <w:rPr>
          <w:b/>
          <w:i/>
          <w:iCs/>
          <w:sz w:val="20"/>
          <w:szCs w:val="20"/>
          <w:lang w:val="en-US"/>
        </w:rPr>
        <w:t>-</w:t>
      </w:r>
      <w:r w:rsidRPr="00BB2A9D">
        <w:rPr>
          <w:b/>
          <w:i/>
          <w:iCs/>
          <w:sz w:val="20"/>
          <w:szCs w:val="20"/>
          <w:lang w:val="en-US"/>
        </w:rPr>
        <w:t xml:space="preserve">common bitmap. </w:t>
      </w:r>
    </w:p>
    <w:p w14:paraId="59DCC5DC" w14:textId="632EC977" w:rsidR="009A7A03" w:rsidRPr="0090547F" w:rsidRDefault="00BB2A9D" w:rsidP="009A7A03">
      <w:pPr>
        <w:rPr>
          <w:b/>
          <w:i/>
          <w:iCs/>
          <w:sz w:val="20"/>
          <w:szCs w:val="20"/>
          <w:lang w:val="en-US"/>
        </w:rPr>
      </w:pPr>
      <w:r>
        <w:rPr>
          <w:b/>
          <w:i/>
          <w:iCs/>
          <w:sz w:val="20"/>
          <w:szCs w:val="20"/>
          <w:lang w:val="en-US"/>
        </w:rPr>
        <w:t>Proposal</w:t>
      </w:r>
      <w:r w:rsidR="0090547F">
        <w:rPr>
          <w:b/>
          <w:i/>
          <w:iCs/>
          <w:sz w:val="20"/>
          <w:szCs w:val="20"/>
          <w:lang w:val="en-US"/>
        </w:rPr>
        <w:t xml:space="preserve"> 1</w:t>
      </w:r>
      <w:r w:rsidR="00D8146A">
        <w:rPr>
          <w:b/>
          <w:i/>
          <w:iCs/>
          <w:sz w:val="20"/>
          <w:szCs w:val="20"/>
          <w:lang w:val="en-US"/>
        </w:rPr>
        <w:t>6</w:t>
      </w:r>
      <w:r>
        <w:rPr>
          <w:b/>
          <w:i/>
          <w:iCs/>
          <w:sz w:val="20"/>
          <w:szCs w:val="20"/>
          <w:lang w:val="en-US"/>
        </w:rPr>
        <w:t xml:space="preserve">: Support </w:t>
      </w:r>
      <w:r w:rsidR="00664C6D">
        <w:rPr>
          <w:b/>
          <w:i/>
          <w:iCs/>
          <w:sz w:val="20"/>
          <w:szCs w:val="20"/>
          <w:lang w:val="en-US"/>
        </w:rPr>
        <w:t>UE joint selection of the total number of non-zero coefficients across all TRPs</w:t>
      </w:r>
      <w:r w:rsidR="00D8146A">
        <w:rPr>
          <w:b/>
          <w:i/>
          <w:iCs/>
          <w:sz w:val="20"/>
          <w:szCs w:val="20"/>
          <w:lang w:val="en-US"/>
        </w:rPr>
        <w:t>.</w:t>
      </w:r>
    </w:p>
    <w:p w14:paraId="68FEF499" w14:textId="77777777" w:rsidR="00ED5E0F" w:rsidRPr="0052104F" w:rsidRDefault="00ED5E0F" w:rsidP="00ED5E0F">
      <w:pPr>
        <w:pStyle w:val="Heading1"/>
        <w:pBdr>
          <w:top w:val="single" w:sz="12" w:space="4" w:color="auto"/>
        </w:pBdr>
        <w:spacing w:line="276" w:lineRule="auto"/>
        <w:rPr>
          <w:rFonts w:cs="Arial"/>
          <w:sz w:val="32"/>
          <w:szCs w:val="32"/>
          <w:lang w:val="en-US"/>
        </w:rPr>
      </w:pPr>
      <w:r w:rsidRPr="0052104F">
        <w:rPr>
          <w:rFonts w:cs="Arial"/>
          <w:sz w:val="32"/>
          <w:szCs w:val="32"/>
          <w:lang w:val="en-US"/>
        </w:rPr>
        <w:t>Conclusions</w:t>
      </w:r>
    </w:p>
    <w:p w14:paraId="0788CDC7" w14:textId="14F3B3FF" w:rsidR="00ED5E0F" w:rsidRDefault="00ED5E0F" w:rsidP="00ED5E0F">
      <w:pPr>
        <w:spacing w:line="276" w:lineRule="auto"/>
        <w:rPr>
          <w:sz w:val="20"/>
          <w:szCs w:val="20"/>
          <w:lang w:val="en-US"/>
        </w:rPr>
      </w:pPr>
      <w:r w:rsidRPr="000753CE">
        <w:rPr>
          <w:sz w:val="20"/>
          <w:szCs w:val="20"/>
          <w:lang w:val="en-US"/>
        </w:rPr>
        <w:t xml:space="preserve">Based on the above discussion, we have the following observations and proposals. </w:t>
      </w:r>
    </w:p>
    <w:p w14:paraId="7DB67D00" w14:textId="77777777" w:rsidR="00D8146A" w:rsidRPr="0090547F" w:rsidRDefault="00D8146A" w:rsidP="00D8146A">
      <w:pPr>
        <w:spacing w:before="120"/>
        <w:rPr>
          <w:b/>
          <w:bCs/>
          <w:i/>
          <w:iCs/>
          <w:sz w:val="20"/>
          <w:szCs w:val="20"/>
          <w:lang w:val="en-US" w:eastAsia="en-US"/>
        </w:rPr>
      </w:pPr>
      <w:r w:rsidRPr="0090547F">
        <w:rPr>
          <w:b/>
          <w:bCs/>
          <w:i/>
          <w:iCs/>
          <w:sz w:val="20"/>
          <w:szCs w:val="20"/>
          <w:lang w:val="en-US" w:eastAsia="en-US"/>
        </w:rPr>
        <w:t>Proposal</w:t>
      </w:r>
      <w:r>
        <w:rPr>
          <w:b/>
          <w:bCs/>
          <w:i/>
          <w:iCs/>
          <w:sz w:val="20"/>
          <w:szCs w:val="20"/>
          <w:lang w:val="en-US" w:eastAsia="en-US"/>
        </w:rPr>
        <w:t xml:space="preserve"> 1</w:t>
      </w:r>
      <w:r w:rsidRPr="0090547F">
        <w:rPr>
          <w:b/>
          <w:bCs/>
          <w:i/>
          <w:iCs/>
          <w:sz w:val="20"/>
          <w:szCs w:val="20"/>
          <w:lang w:val="en-US" w:eastAsia="en-US"/>
        </w:rPr>
        <w:t xml:space="preserve">: Support Rel. 18 Type-II codebook enhancements on Rel. 17 </w:t>
      </w:r>
      <w:proofErr w:type="spellStart"/>
      <w:r w:rsidRPr="0090547F">
        <w:rPr>
          <w:b/>
          <w:bCs/>
          <w:i/>
          <w:iCs/>
          <w:sz w:val="20"/>
          <w:szCs w:val="20"/>
          <w:lang w:val="en-US" w:eastAsia="en-US"/>
        </w:rPr>
        <w:t>FeType</w:t>
      </w:r>
      <w:proofErr w:type="spellEnd"/>
      <w:r w:rsidRPr="0090547F">
        <w:rPr>
          <w:b/>
          <w:bCs/>
          <w:i/>
          <w:iCs/>
          <w:sz w:val="20"/>
          <w:szCs w:val="20"/>
          <w:lang w:val="en-US" w:eastAsia="en-US"/>
        </w:rPr>
        <w:t>-II PS codebook.</w:t>
      </w:r>
    </w:p>
    <w:p w14:paraId="5CE65ABD" w14:textId="77777777" w:rsidR="00D8146A" w:rsidRDefault="00D8146A" w:rsidP="00D8146A">
      <w:pPr>
        <w:spacing w:before="120"/>
        <w:rPr>
          <w:b/>
          <w:bCs/>
          <w:i/>
          <w:iCs/>
          <w:color w:val="000000" w:themeColor="text1"/>
          <w:sz w:val="20"/>
          <w:szCs w:val="20"/>
          <w:lang w:val="en-US" w:eastAsia="en-US"/>
        </w:rPr>
      </w:pPr>
      <w:r w:rsidRPr="008236B6">
        <w:rPr>
          <w:b/>
          <w:bCs/>
          <w:i/>
          <w:iCs/>
          <w:color w:val="000000" w:themeColor="text1"/>
          <w:sz w:val="20"/>
          <w:szCs w:val="20"/>
          <w:lang w:val="en-US" w:eastAsia="en-US"/>
        </w:rPr>
        <w:t>Observatio</w:t>
      </w:r>
      <w:r>
        <w:rPr>
          <w:b/>
          <w:bCs/>
          <w:i/>
          <w:iCs/>
          <w:color w:val="000000" w:themeColor="text1"/>
          <w:sz w:val="20"/>
          <w:szCs w:val="20"/>
          <w:lang w:val="en-US" w:eastAsia="en-US"/>
        </w:rPr>
        <w:t>n 1</w:t>
      </w:r>
      <w:r w:rsidRPr="008236B6">
        <w:rPr>
          <w:b/>
          <w:bCs/>
          <w:i/>
          <w:iCs/>
          <w:color w:val="000000" w:themeColor="text1"/>
          <w:sz w:val="20"/>
          <w:szCs w:val="20"/>
          <w:lang w:val="en-US" w:eastAsia="en-US"/>
        </w:rPr>
        <w:t>:</w:t>
      </w:r>
      <w:r>
        <w:rPr>
          <w:b/>
          <w:bCs/>
          <w:i/>
          <w:iCs/>
          <w:color w:val="000000" w:themeColor="text1"/>
          <w:sz w:val="20"/>
          <w:szCs w:val="20"/>
          <w:lang w:val="en-US" w:eastAsia="en-US"/>
        </w:rPr>
        <w:t xml:space="preserve"> </w:t>
      </w:r>
      <w:r w:rsidRPr="008236B6">
        <w:rPr>
          <w:b/>
          <w:bCs/>
          <w:i/>
          <w:iCs/>
          <w:color w:val="000000" w:themeColor="text1"/>
          <w:sz w:val="20"/>
          <w:szCs w:val="20"/>
          <w:lang w:val="en-US" w:eastAsia="en-US"/>
        </w:rPr>
        <w:t xml:space="preserve">Current specification </w:t>
      </w:r>
      <w:r>
        <w:rPr>
          <w:b/>
          <w:bCs/>
          <w:i/>
          <w:iCs/>
          <w:color w:val="000000" w:themeColor="text1"/>
          <w:sz w:val="20"/>
          <w:szCs w:val="20"/>
          <w:lang w:val="en-US" w:eastAsia="en-US"/>
        </w:rPr>
        <w:t>supports</w:t>
      </w:r>
      <w:r w:rsidRPr="008236B6">
        <w:rPr>
          <w:b/>
          <w:bCs/>
          <w:i/>
          <w:iCs/>
          <w:color w:val="000000" w:themeColor="text1"/>
          <w:sz w:val="20"/>
          <w:szCs w:val="20"/>
          <w:lang w:val="en-US" w:eastAsia="en-US"/>
        </w:rPr>
        <w:t xml:space="preserve"> multi-shot CSI-RS for exploiting time-domain correlation/Doppler-domain information for </w:t>
      </w:r>
      <w:r w:rsidRPr="704E0EE1">
        <w:rPr>
          <w:b/>
          <w:bCs/>
          <w:i/>
          <w:iCs/>
          <w:color w:val="000000" w:themeColor="text1"/>
          <w:sz w:val="20"/>
          <w:szCs w:val="20"/>
          <w:lang w:val="en-US" w:eastAsia="en-US"/>
        </w:rPr>
        <w:t xml:space="preserve">medium </w:t>
      </w:r>
      <w:r w:rsidRPr="008236B6">
        <w:rPr>
          <w:b/>
          <w:bCs/>
          <w:i/>
          <w:iCs/>
          <w:color w:val="000000" w:themeColor="text1"/>
          <w:sz w:val="20"/>
          <w:szCs w:val="20"/>
          <w:lang w:val="en-US" w:eastAsia="en-US"/>
        </w:rPr>
        <w:t xml:space="preserve">UE speeds without any modifications to the CSI-RS framework. </w:t>
      </w:r>
    </w:p>
    <w:p w14:paraId="0C33FAAD" w14:textId="77777777" w:rsidR="00D8146A" w:rsidRDefault="00D8146A" w:rsidP="00D8146A">
      <w:pPr>
        <w:spacing w:before="120"/>
        <w:rPr>
          <w:b/>
          <w:bCs/>
          <w:i/>
          <w:iCs/>
          <w:color w:val="000000" w:themeColor="text1"/>
          <w:sz w:val="20"/>
          <w:szCs w:val="20"/>
          <w:lang w:val="en-US" w:eastAsia="en-US"/>
        </w:rPr>
      </w:pPr>
      <w:r>
        <w:rPr>
          <w:b/>
          <w:bCs/>
          <w:i/>
          <w:iCs/>
          <w:color w:val="000000" w:themeColor="text1"/>
          <w:sz w:val="20"/>
          <w:szCs w:val="20"/>
          <w:lang w:val="en-US" w:eastAsia="en-US"/>
        </w:rPr>
        <w:t xml:space="preserve">Observation 2: To correctly calculate the Doppler information, the periodicity of the CSI-RS transmission must satisfy the sampling theorem. </w:t>
      </w:r>
    </w:p>
    <w:p w14:paraId="4124758C" w14:textId="77777777" w:rsidR="00D8146A" w:rsidRDefault="00D8146A" w:rsidP="00D8146A">
      <w:pPr>
        <w:spacing w:before="120"/>
        <w:rPr>
          <w:b/>
          <w:bCs/>
          <w:i/>
          <w:iCs/>
          <w:color w:val="000000" w:themeColor="text1"/>
          <w:sz w:val="20"/>
          <w:szCs w:val="20"/>
          <w:lang w:val="en-US" w:eastAsia="en-US"/>
        </w:rPr>
      </w:pPr>
      <w:r>
        <w:rPr>
          <w:b/>
          <w:bCs/>
          <w:i/>
          <w:iCs/>
          <w:color w:val="000000" w:themeColor="text1"/>
          <w:sz w:val="20"/>
          <w:szCs w:val="20"/>
          <w:lang w:val="en-US" w:eastAsia="en-US"/>
        </w:rPr>
        <w:t xml:space="preserve">Observation 3: Current specification supports UE speeds up to 68 km/h for a center frequency of 2 GHz and subcarrier spacing of 15 KHz. </w:t>
      </w:r>
    </w:p>
    <w:p w14:paraId="2EBE4644" w14:textId="6A22FD09" w:rsidR="00D8146A" w:rsidRDefault="00D8146A" w:rsidP="00D8146A">
      <w:pPr>
        <w:spacing w:before="120"/>
        <w:rPr>
          <w:b/>
          <w:bCs/>
          <w:i/>
          <w:iCs/>
          <w:color w:val="000000" w:themeColor="text1"/>
          <w:sz w:val="20"/>
          <w:szCs w:val="20"/>
          <w:lang w:val="en-US" w:eastAsia="en-US"/>
        </w:rPr>
      </w:pPr>
      <w:r>
        <w:rPr>
          <w:b/>
          <w:bCs/>
          <w:i/>
          <w:iCs/>
          <w:color w:val="000000" w:themeColor="text1"/>
          <w:sz w:val="20"/>
          <w:szCs w:val="20"/>
          <w:lang w:val="en-US" w:eastAsia="en-US"/>
        </w:rPr>
        <w:t xml:space="preserve">Proposal 2: Support at least </w:t>
      </w:r>
      <w:r w:rsidR="00677561">
        <w:rPr>
          <w:b/>
          <w:bCs/>
          <w:i/>
          <w:iCs/>
          <w:color w:val="000000" w:themeColor="text1"/>
          <w:sz w:val="20"/>
          <w:szCs w:val="20"/>
          <w:lang w:val="en-US" w:eastAsia="en-US"/>
        </w:rPr>
        <w:t>P/</w:t>
      </w:r>
      <w:r>
        <w:rPr>
          <w:b/>
          <w:bCs/>
          <w:i/>
          <w:iCs/>
          <w:color w:val="000000" w:themeColor="text1"/>
          <w:sz w:val="20"/>
          <w:szCs w:val="20"/>
          <w:lang w:val="en-US" w:eastAsia="en-US"/>
        </w:rPr>
        <w:t xml:space="preserve">SP CSI-RS to exploit Doppler information from the multi-shot CSI-RS transmission. </w:t>
      </w:r>
    </w:p>
    <w:p w14:paraId="549A6057" w14:textId="77777777" w:rsidR="00D8146A" w:rsidRDefault="00D8146A" w:rsidP="00D8146A">
      <w:pPr>
        <w:spacing w:before="120"/>
        <w:rPr>
          <w:b/>
          <w:bCs/>
          <w:i/>
          <w:iCs/>
          <w:color w:val="000000" w:themeColor="text1"/>
          <w:sz w:val="20"/>
          <w:szCs w:val="20"/>
          <w:lang w:val="en-US" w:eastAsia="en-US"/>
        </w:rPr>
      </w:pPr>
      <w:r>
        <w:rPr>
          <w:b/>
          <w:bCs/>
          <w:i/>
          <w:iCs/>
          <w:color w:val="000000" w:themeColor="text1"/>
          <w:sz w:val="20"/>
          <w:szCs w:val="20"/>
          <w:lang w:val="en-US" w:eastAsia="en-US"/>
        </w:rPr>
        <w:t xml:space="preserve">Observation 4: For Alt3, </w:t>
      </w:r>
      <w:r w:rsidRPr="00AA32ED">
        <w:rPr>
          <w:b/>
          <w:bCs/>
          <w:i/>
          <w:iCs/>
          <w:color w:val="000000" w:themeColor="text1"/>
          <w:sz w:val="20"/>
          <w:szCs w:val="20"/>
          <w:lang w:val="en-US" w:eastAsia="en-US"/>
        </w:rPr>
        <w:t xml:space="preserve">the feedback overhead scales proportionally with the number of reported </w:t>
      </w:r>
      <m:oMath>
        <m:sSub>
          <m:sSubPr>
            <m:ctrlPr>
              <w:rPr>
                <w:rFonts w:ascii="Cambria Math" w:hAnsi="Cambria Math"/>
                <w:b/>
                <w:bCs/>
                <w:i/>
                <w:iCs/>
                <w:color w:val="000000" w:themeColor="text1"/>
                <w:sz w:val="20"/>
                <w:szCs w:val="20"/>
                <w:lang w:val="en-US" w:eastAsia="en-US"/>
              </w:rPr>
            </m:ctrlPr>
          </m:sSubPr>
          <m:e>
            <m:r>
              <m:rPr>
                <m:sty m:val="bi"/>
              </m:rPr>
              <w:rPr>
                <w:rFonts w:ascii="Cambria Math" w:hAnsi="Cambria Math"/>
                <w:color w:val="000000" w:themeColor="text1"/>
                <w:sz w:val="20"/>
                <w:szCs w:val="20"/>
                <w:lang w:val="en-US" w:eastAsia="en-US"/>
              </w:rPr>
              <m:t>W</m:t>
            </m:r>
          </m:e>
          <m:sub>
            <m:r>
              <m:rPr>
                <m:sty m:val="bi"/>
              </m:rPr>
              <w:rPr>
                <w:rFonts w:ascii="Cambria Math" w:hAnsi="Cambria Math"/>
                <w:color w:val="000000" w:themeColor="text1"/>
                <w:sz w:val="20"/>
                <w:szCs w:val="20"/>
                <w:lang w:val="en-US" w:eastAsia="en-US"/>
              </w:rPr>
              <m:t>2</m:t>
            </m:r>
          </m:sub>
        </m:sSub>
      </m:oMath>
      <w:r w:rsidRPr="00AA32ED">
        <w:rPr>
          <w:b/>
          <w:bCs/>
          <w:i/>
          <w:iCs/>
          <w:color w:val="000000" w:themeColor="text1"/>
          <w:sz w:val="20"/>
          <w:szCs w:val="20"/>
          <w:lang w:val="en-US" w:eastAsia="en-US"/>
        </w:rPr>
        <w:t xml:space="preserve"> matrices</w:t>
      </w:r>
      <w:r>
        <w:rPr>
          <w:b/>
          <w:bCs/>
          <w:i/>
          <w:iCs/>
          <w:color w:val="000000" w:themeColor="text1"/>
          <w:sz w:val="20"/>
          <w:szCs w:val="20"/>
          <w:lang w:val="en-US" w:eastAsia="en-US"/>
        </w:rPr>
        <w:t xml:space="preserve"> which is not the case for Alt1. </w:t>
      </w:r>
    </w:p>
    <w:p w14:paraId="416EC7F1" w14:textId="77777777" w:rsidR="00D8146A" w:rsidRPr="0057080A" w:rsidRDefault="00D8146A" w:rsidP="00D8146A">
      <w:pPr>
        <w:spacing w:before="120"/>
        <w:rPr>
          <w:b/>
          <w:bCs/>
          <w:i/>
          <w:iCs/>
          <w:sz w:val="20"/>
          <w:szCs w:val="20"/>
          <w:lang w:val="en-US" w:eastAsia="en-US"/>
        </w:rPr>
      </w:pPr>
      <w:r w:rsidRPr="00E73A8B">
        <w:rPr>
          <w:b/>
          <w:bCs/>
          <w:i/>
          <w:iCs/>
          <w:sz w:val="20"/>
          <w:szCs w:val="20"/>
          <w:lang w:val="en-US" w:eastAsia="en-US"/>
        </w:rPr>
        <w:t>Proposal</w:t>
      </w:r>
      <w:r>
        <w:rPr>
          <w:b/>
          <w:bCs/>
          <w:i/>
          <w:iCs/>
          <w:sz w:val="20"/>
          <w:szCs w:val="20"/>
          <w:lang w:val="en-US" w:eastAsia="en-US"/>
        </w:rPr>
        <w:t xml:space="preserve"> 3</w:t>
      </w:r>
      <w:r w:rsidRPr="00E73A8B">
        <w:rPr>
          <w:b/>
          <w:bCs/>
          <w:i/>
          <w:iCs/>
          <w:sz w:val="20"/>
          <w:szCs w:val="20"/>
          <w:lang w:val="en-US" w:eastAsia="en-US"/>
        </w:rPr>
        <w:t xml:space="preserve">: </w:t>
      </w:r>
      <w:r>
        <w:rPr>
          <w:b/>
          <w:bCs/>
          <w:i/>
          <w:iCs/>
          <w:sz w:val="20"/>
          <w:szCs w:val="20"/>
          <w:lang w:val="en-US" w:eastAsia="en-US"/>
        </w:rPr>
        <w:t>Support offline proposal 2.2.</w:t>
      </w:r>
    </w:p>
    <w:p w14:paraId="51F93653" w14:textId="77777777" w:rsidR="00D8146A" w:rsidRPr="001B5949" w:rsidRDefault="00D8146A" w:rsidP="00D8146A">
      <w:pPr>
        <w:spacing w:before="120"/>
        <w:rPr>
          <w:b/>
          <w:bCs/>
          <w:i/>
          <w:iCs/>
          <w:sz w:val="20"/>
          <w:szCs w:val="20"/>
          <w:lang w:val="en-US" w:eastAsia="en-US"/>
        </w:rPr>
      </w:pPr>
      <w:r w:rsidRPr="001B5949">
        <w:rPr>
          <w:b/>
          <w:bCs/>
          <w:i/>
          <w:iCs/>
          <w:sz w:val="20"/>
          <w:szCs w:val="20"/>
          <w:lang w:val="en-US" w:eastAsia="en-US"/>
        </w:rPr>
        <w:t>Observation</w:t>
      </w:r>
      <w:r>
        <w:rPr>
          <w:b/>
          <w:bCs/>
          <w:i/>
          <w:iCs/>
          <w:sz w:val="20"/>
          <w:szCs w:val="20"/>
          <w:lang w:val="en-US" w:eastAsia="en-US"/>
        </w:rPr>
        <w:t xml:space="preserve"> 5</w:t>
      </w:r>
      <w:r w:rsidRPr="001B5949">
        <w:rPr>
          <w:b/>
          <w:bCs/>
          <w:i/>
          <w:iCs/>
          <w:sz w:val="20"/>
          <w:szCs w:val="20"/>
          <w:lang w:val="en-US" w:eastAsia="en-US"/>
        </w:rPr>
        <w:t xml:space="preserve">: Each beamformed channel/SD component experiences a different Doppler spread/shift resulting in a different TD/DD component per SD component. </w:t>
      </w:r>
    </w:p>
    <w:p w14:paraId="60A5FCD2" w14:textId="77777777" w:rsidR="00D8146A" w:rsidRDefault="00D8146A" w:rsidP="00D8146A">
      <w:pPr>
        <w:spacing w:before="120"/>
        <w:rPr>
          <w:b/>
          <w:bCs/>
          <w:i/>
          <w:iCs/>
          <w:sz w:val="20"/>
          <w:szCs w:val="20"/>
          <w:lang w:val="en-US" w:eastAsia="en-US"/>
        </w:rPr>
      </w:pPr>
      <w:r w:rsidRPr="00E73A8B">
        <w:rPr>
          <w:b/>
          <w:bCs/>
          <w:i/>
          <w:iCs/>
          <w:sz w:val="20"/>
          <w:szCs w:val="20"/>
          <w:lang w:val="en-US" w:eastAsia="en-US"/>
        </w:rPr>
        <w:t>Observation</w:t>
      </w:r>
      <w:r>
        <w:rPr>
          <w:b/>
          <w:bCs/>
          <w:i/>
          <w:iCs/>
          <w:sz w:val="20"/>
          <w:szCs w:val="20"/>
          <w:lang w:val="en-US" w:eastAsia="en-US"/>
        </w:rPr>
        <w:t xml:space="preserve"> 6</w:t>
      </w:r>
      <w:r w:rsidRPr="00E73A8B">
        <w:rPr>
          <w:b/>
          <w:bCs/>
          <w:i/>
          <w:iCs/>
          <w:sz w:val="20"/>
          <w:szCs w:val="20"/>
          <w:lang w:val="en-US" w:eastAsia="en-US"/>
        </w:rPr>
        <w:t>: The dominant Doppler components c</w:t>
      </w:r>
      <w:r>
        <w:rPr>
          <w:b/>
          <w:bCs/>
          <w:i/>
          <w:iCs/>
          <w:sz w:val="20"/>
          <w:szCs w:val="20"/>
          <w:lang w:val="en-US" w:eastAsia="en-US"/>
        </w:rPr>
        <w:t>an</w:t>
      </w:r>
      <w:r w:rsidRPr="00E73A8B">
        <w:rPr>
          <w:b/>
          <w:bCs/>
          <w:i/>
          <w:iCs/>
          <w:sz w:val="20"/>
          <w:szCs w:val="20"/>
          <w:lang w:val="en-US" w:eastAsia="en-US"/>
        </w:rPr>
        <w:t xml:space="preserve"> be different</w:t>
      </w:r>
      <w:r>
        <w:rPr>
          <w:b/>
          <w:bCs/>
          <w:i/>
          <w:iCs/>
          <w:sz w:val="20"/>
          <w:szCs w:val="20"/>
          <w:lang w:val="en-US" w:eastAsia="en-US"/>
        </w:rPr>
        <w:t xml:space="preserve"> </w:t>
      </w:r>
      <w:r w:rsidRPr="00E73A8B">
        <w:rPr>
          <w:b/>
          <w:bCs/>
          <w:i/>
          <w:iCs/>
          <w:sz w:val="20"/>
          <w:szCs w:val="20"/>
          <w:lang w:val="en-US" w:eastAsia="en-US"/>
        </w:rPr>
        <w:t>for each beamformed</w:t>
      </w:r>
      <w:r>
        <w:rPr>
          <w:b/>
          <w:bCs/>
          <w:i/>
          <w:iCs/>
          <w:sz w:val="20"/>
          <w:szCs w:val="20"/>
          <w:lang w:val="en-US" w:eastAsia="en-US"/>
        </w:rPr>
        <w:t xml:space="preserve"> channel </w:t>
      </w:r>
      <w:r w:rsidRPr="00E73A8B">
        <w:rPr>
          <w:b/>
          <w:bCs/>
          <w:i/>
          <w:iCs/>
          <w:sz w:val="20"/>
          <w:szCs w:val="20"/>
          <w:lang w:val="en-US" w:eastAsia="en-US"/>
        </w:rPr>
        <w:t xml:space="preserve">and </w:t>
      </w:r>
      <w:r>
        <w:rPr>
          <w:b/>
          <w:bCs/>
          <w:i/>
          <w:iCs/>
          <w:sz w:val="20"/>
          <w:szCs w:val="20"/>
          <w:lang w:val="en-US" w:eastAsia="en-US"/>
        </w:rPr>
        <w:t>using</w:t>
      </w:r>
      <w:r w:rsidRPr="00E73A8B">
        <w:rPr>
          <w:b/>
          <w:bCs/>
          <w:i/>
          <w:iCs/>
          <w:sz w:val="20"/>
          <w:szCs w:val="20"/>
          <w:lang w:val="en-US" w:eastAsia="en-US"/>
        </w:rPr>
        <w:t xml:space="preserve"> </w:t>
      </w:r>
      <w:r>
        <w:rPr>
          <w:b/>
          <w:bCs/>
          <w:i/>
          <w:iCs/>
          <w:sz w:val="20"/>
          <w:szCs w:val="20"/>
          <w:lang w:val="en-US" w:eastAsia="en-US"/>
        </w:rPr>
        <w:t xml:space="preserve">common </w:t>
      </w:r>
      <w:r w:rsidRPr="00E73A8B">
        <w:rPr>
          <w:b/>
          <w:bCs/>
          <w:i/>
          <w:iCs/>
          <w:sz w:val="20"/>
          <w:szCs w:val="20"/>
          <w:lang w:val="en-US" w:eastAsia="en-US"/>
        </w:rPr>
        <w:t xml:space="preserve">Doppler components </w:t>
      </w:r>
      <w:r>
        <w:rPr>
          <w:b/>
          <w:bCs/>
          <w:i/>
          <w:iCs/>
          <w:sz w:val="20"/>
          <w:szCs w:val="20"/>
          <w:lang w:val="en-US" w:eastAsia="en-US"/>
        </w:rPr>
        <w:t>for all</w:t>
      </w:r>
      <w:r w:rsidRPr="00E73A8B">
        <w:rPr>
          <w:b/>
          <w:bCs/>
          <w:i/>
          <w:iCs/>
          <w:sz w:val="20"/>
          <w:szCs w:val="20"/>
          <w:lang w:val="en-US" w:eastAsia="en-US"/>
        </w:rPr>
        <w:t xml:space="preserve"> SD component</w:t>
      </w:r>
      <w:r>
        <w:rPr>
          <w:b/>
          <w:bCs/>
          <w:i/>
          <w:iCs/>
          <w:sz w:val="20"/>
          <w:szCs w:val="20"/>
          <w:lang w:val="en-US" w:eastAsia="en-US"/>
        </w:rPr>
        <w:t>s</w:t>
      </w:r>
      <w:r w:rsidRPr="00E73A8B">
        <w:rPr>
          <w:b/>
          <w:bCs/>
          <w:i/>
          <w:iCs/>
          <w:sz w:val="20"/>
          <w:szCs w:val="20"/>
          <w:lang w:val="en-US" w:eastAsia="en-US"/>
        </w:rPr>
        <w:t xml:space="preserve"> result</w:t>
      </w:r>
      <w:r>
        <w:rPr>
          <w:b/>
          <w:bCs/>
          <w:i/>
          <w:iCs/>
          <w:sz w:val="20"/>
          <w:szCs w:val="20"/>
          <w:lang w:val="en-US" w:eastAsia="en-US"/>
        </w:rPr>
        <w:t>s</w:t>
      </w:r>
      <w:r w:rsidRPr="00E73A8B">
        <w:rPr>
          <w:b/>
          <w:bCs/>
          <w:i/>
          <w:iCs/>
          <w:sz w:val="20"/>
          <w:szCs w:val="20"/>
          <w:lang w:val="en-US" w:eastAsia="en-US"/>
        </w:rPr>
        <w:t xml:space="preserve"> in high feedback overhead. </w:t>
      </w:r>
    </w:p>
    <w:p w14:paraId="5AE0E8FE" w14:textId="77777777" w:rsidR="00D8146A" w:rsidRDefault="00D8146A" w:rsidP="00D8146A">
      <w:pPr>
        <w:spacing w:before="120"/>
        <w:rPr>
          <w:b/>
          <w:bCs/>
          <w:i/>
          <w:iCs/>
          <w:sz w:val="20"/>
          <w:szCs w:val="20"/>
          <w:lang w:val="en-US" w:eastAsia="en-US"/>
        </w:rPr>
      </w:pPr>
      <w:r w:rsidRPr="001B5949">
        <w:rPr>
          <w:b/>
          <w:bCs/>
          <w:i/>
          <w:iCs/>
          <w:sz w:val="20"/>
          <w:szCs w:val="20"/>
          <w:lang w:val="en-US" w:eastAsia="en-US"/>
        </w:rPr>
        <w:t>Proposal</w:t>
      </w:r>
      <w:r>
        <w:rPr>
          <w:b/>
          <w:bCs/>
          <w:i/>
          <w:iCs/>
          <w:sz w:val="20"/>
          <w:szCs w:val="20"/>
          <w:lang w:val="en-US" w:eastAsia="en-US"/>
        </w:rPr>
        <w:t xml:space="preserve"> 4</w:t>
      </w:r>
      <w:r w:rsidRPr="001B5949">
        <w:rPr>
          <w:b/>
          <w:bCs/>
          <w:i/>
          <w:iCs/>
          <w:sz w:val="20"/>
          <w:szCs w:val="20"/>
          <w:lang w:val="en-US" w:eastAsia="en-US"/>
        </w:rPr>
        <w:t xml:space="preserve">: Study methods </w:t>
      </w:r>
      <w:r>
        <w:rPr>
          <w:b/>
          <w:bCs/>
          <w:i/>
          <w:iCs/>
          <w:sz w:val="20"/>
          <w:szCs w:val="20"/>
          <w:lang w:val="en-US" w:eastAsia="en-US"/>
        </w:rPr>
        <w:t xml:space="preserve">for efficient bitmap reporting </w:t>
      </w:r>
      <w:r w:rsidRPr="001B5949">
        <w:rPr>
          <w:b/>
          <w:bCs/>
          <w:i/>
          <w:iCs/>
          <w:sz w:val="20"/>
          <w:szCs w:val="20"/>
          <w:lang w:val="en-US" w:eastAsia="en-US"/>
        </w:rPr>
        <w:t xml:space="preserve">with less feedback overhead.  </w:t>
      </w:r>
    </w:p>
    <w:p w14:paraId="015736E9" w14:textId="77777777" w:rsidR="00D8146A" w:rsidRDefault="00D8146A" w:rsidP="00D8146A">
      <w:pPr>
        <w:spacing w:before="120"/>
        <w:rPr>
          <w:b/>
          <w:bCs/>
          <w:i/>
          <w:iCs/>
          <w:sz w:val="20"/>
          <w:szCs w:val="20"/>
          <w:lang w:val="en-US" w:eastAsia="en-US"/>
        </w:rPr>
      </w:pPr>
      <w:r>
        <w:rPr>
          <w:b/>
          <w:bCs/>
          <w:i/>
          <w:iCs/>
          <w:sz w:val="20"/>
          <w:szCs w:val="20"/>
          <w:lang w:val="en-US" w:eastAsia="en-US"/>
        </w:rPr>
        <w:lastRenderedPageBreak/>
        <w:t xml:space="preserve">Observation 7: </w:t>
      </w:r>
      <w:r>
        <w:rPr>
          <w:b/>
          <w:bCs/>
          <w:i/>
          <w:iCs/>
          <w:sz w:val="20"/>
          <w:szCs w:val="20"/>
          <w:lang w:val="en-US" w:eastAsia="en-US"/>
        </w:rPr>
        <w:t xml:space="preserve">The </w:t>
      </w:r>
      <w:r w:rsidRPr="0031330D">
        <w:rPr>
          <w:b/>
          <w:bCs/>
          <w:i/>
          <w:iCs/>
          <w:sz w:val="20"/>
          <w:szCs w:val="20"/>
          <w:lang w:val="en-US" w:eastAsia="en-US"/>
        </w:rPr>
        <w:t>performance gain</w:t>
      </w:r>
      <w:r>
        <w:rPr>
          <w:b/>
          <w:bCs/>
          <w:i/>
          <w:iCs/>
          <w:sz w:val="20"/>
          <w:szCs w:val="20"/>
          <w:lang w:val="en-US" w:eastAsia="en-US"/>
        </w:rPr>
        <w:t xml:space="preserve"> </w:t>
      </w:r>
      <w:r w:rsidRPr="0031330D">
        <w:rPr>
          <w:b/>
          <w:bCs/>
          <w:i/>
          <w:iCs/>
          <w:sz w:val="20"/>
          <w:szCs w:val="20"/>
          <w:lang w:val="en-US" w:eastAsia="en-US"/>
        </w:rPr>
        <w:t>increases with increasing oversampling factor.</w:t>
      </w:r>
      <w:r>
        <w:rPr>
          <w:sz w:val="20"/>
          <w:szCs w:val="20"/>
          <w:lang w:val="en-US" w:eastAsia="en-US"/>
        </w:rPr>
        <w:t xml:space="preserve"> </w:t>
      </w:r>
    </w:p>
    <w:p w14:paraId="09E24BEF" w14:textId="77777777" w:rsidR="00D8146A" w:rsidRDefault="00D8146A" w:rsidP="00D8146A">
      <w:pPr>
        <w:spacing w:before="120"/>
        <w:rPr>
          <w:b/>
          <w:bCs/>
          <w:i/>
          <w:iCs/>
          <w:sz w:val="20"/>
          <w:szCs w:val="20"/>
          <w:lang w:val="en-US" w:eastAsia="en-US"/>
        </w:rPr>
      </w:pPr>
      <w:r>
        <w:rPr>
          <w:b/>
          <w:bCs/>
          <w:i/>
          <w:iCs/>
          <w:sz w:val="20"/>
          <w:szCs w:val="20"/>
          <w:lang w:val="en-US" w:eastAsia="en-US"/>
        </w:rPr>
        <w:t xml:space="preserve">Observation 8: Rotation factor reporting per SD component further reduces the feedback overhead in reporting the selected TD/DD components. </w:t>
      </w:r>
    </w:p>
    <w:p w14:paraId="4987C7A6" w14:textId="77777777" w:rsidR="00D8146A" w:rsidRDefault="00D8146A" w:rsidP="00D8146A">
      <w:pPr>
        <w:spacing w:before="120"/>
        <w:rPr>
          <w:b/>
          <w:bCs/>
          <w:i/>
          <w:iCs/>
          <w:sz w:val="20"/>
          <w:szCs w:val="20"/>
          <w:lang w:val="en-US" w:eastAsia="en-US"/>
        </w:rPr>
      </w:pPr>
      <w:r>
        <w:rPr>
          <w:b/>
          <w:bCs/>
          <w:i/>
          <w:iCs/>
          <w:sz w:val="20"/>
          <w:szCs w:val="20"/>
          <w:lang w:val="en-US" w:eastAsia="en-US"/>
        </w:rPr>
        <w:t>Observation 9: An oversampling factor of four suffices to provide a significant better performance compared to the baseline.</w:t>
      </w:r>
    </w:p>
    <w:p w14:paraId="7902F6A4" w14:textId="77777777" w:rsidR="00D8146A" w:rsidRDefault="00D8146A" w:rsidP="00D8146A">
      <w:pPr>
        <w:spacing w:before="120"/>
        <w:rPr>
          <w:b/>
          <w:bCs/>
          <w:i/>
          <w:iCs/>
          <w:sz w:val="20"/>
          <w:szCs w:val="20"/>
          <w:lang w:val="en-US" w:eastAsia="en-US"/>
        </w:rPr>
      </w:pPr>
      <w:r w:rsidRPr="704E0EE1">
        <w:rPr>
          <w:b/>
          <w:bCs/>
          <w:i/>
          <w:iCs/>
          <w:sz w:val="20"/>
          <w:szCs w:val="20"/>
          <w:lang w:val="en-US" w:eastAsia="en-US"/>
        </w:rPr>
        <w:t>Proposal</w:t>
      </w:r>
      <w:r>
        <w:rPr>
          <w:b/>
          <w:bCs/>
          <w:i/>
          <w:iCs/>
          <w:sz w:val="20"/>
          <w:szCs w:val="20"/>
          <w:lang w:val="en-US" w:eastAsia="en-US"/>
        </w:rPr>
        <w:t xml:space="preserve"> 5</w:t>
      </w:r>
      <w:r w:rsidRPr="704E0EE1">
        <w:rPr>
          <w:b/>
          <w:bCs/>
          <w:i/>
          <w:iCs/>
          <w:sz w:val="20"/>
          <w:szCs w:val="20"/>
          <w:lang w:val="en-US" w:eastAsia="en-US"/>
        </w:rPr>
        <w:t xml:space="preserve">: </w:t>
      </w:r>
      <w:r>
        <w:rPr>
          <w:b/>
          <w:bCs/>
          <w:i/>
          <w:iCs/>
          <w:sz w:val="20"/>
          <w:szCs w:val="20"/>
          <w:lang w:val="en-US" w:eastAsia="en-US"/>
        </w:rPr>
        <w:t xml:space="preserve">Support an oversampling factor of four for the TD/DD basis codebook. </w:t>
      </w:r>
    </w:p>
    <w:p w14:paraId="01BCF71B" w14:textId="77777777" w:rsidR="00D8146A" w:rsidRDefault="00D8146A" w:rsidP="00D8146A">
      <w:pPr>
        <w:spacing w:before="120"/>
        <w:rPr>
          <w:b/>
          <w:bCs/>
          <w:i/>
          <w:iCs/>
          <w:sz w:val="20"/>
          <w:szCs w:val="20"/>
          <w:lang w:val="en-US" w:eastAsia="en-US"/>
        </w:rPr>
      </w:pPr>
      <w:r>
        <w:rPr>
          <w:b/>
          <w:bCs/>
          <w:i/>
          <w:iCs/>
          <w:sz w:val="20"/>
          <w:szCs w:val="20"/>
          <w:lang w:val="en-US" w:eastAsia="en-US"/>
        </w:rPr>
        <w:t xml:space="preserve">Proposal 6: Support rotation factor reporting per SD component in a polarization-common or -specific manner. </w:t>
      </w:r>
    </w:p>
    <w:p w14:paraId="49606E4C" w14:textId="77777777" w:rsidR="00D8146A" w:rsidRPr="00102553" w:rsidRDefault="00D8146A" w:rsidP="00D8146A">
      <w:pPr>
        <w:spacing w:before="120"/>
        <w:rPr>
          <w:b/>
          <w:bCs/>
          <w:i/>
          <w:iCs/>
          <w:sz w:val="20"/>
          <w:szCs w:val="20"/>
          <w:lang w:val="en-US" w:eastAsia="en-US"/>
        </w:rPr>
      </w:pPr>
      <w:r w:rsidRPr="00102553">
        <w:rPr>
          <w:b/>
          <w:bCs/>
          <w:i/>
          <w:iCs/>
          <w:sz w:val="20"/>
          <w:szCs w:val="20"/>
          <w:lang w:val="en-US" w:eastAsia="en-US"/>
        </w:rPr>
        <w:t>Observation</w:t>
      </w:r>
      <w:r>
        <w:rPr>
          <w:b/>
          <w:bCs/>
          <w:i/>
          <w:iCs/>
          <w:sz w:val="20"/>
          <w:szCs w:val="20"/>
          <w:lang w:val="en-US" w:eastAsia="en-US"/>
        </w:rPr>
        <w:t xml:space="preserve"> 10</w:t>
      </w:r>
      <w:r w:rsidRPr="00102553">
        <w:rPr>
          <w:b/>
          <w:bCs/>
          <w:i/>
          <w:iCs/>
          <w:sz w:val="20"/>
          <w:szCs w:val="20"/>
          <w:lang w:val="en-US" w:eastAsia="en-US"/>
        </w:rPr>
        <w:t xml:space="preserve">: Unlike Alt 1.B, Alt 2.B requires new CSI reference resource definition for CQI derivation. </w:t>
      </w:r>
    </w:p>
    <w:p w14:paraId="137428E4" w14:textId="77777777" w:rsidR="00D8146A" w:rsidRPr="00BF72DF" w:rsidRDefault="00D8146A" w:rsidP="00D8146A">
      <w:pPr>
        <w:spacing w:before="120"/>
        <w:rPr>
          <w:b/>
          <w:bCs/>
          <w:i/>
          <w:iCs/>
          <w:sz w:val="20"/>
          <w:szCs w:val="20"/>
          <w:lang w:val="en-US" w:eastAsia="en-US"/>
        </w:rPr>
      </w:pPr>
      <w:r w:rsidRPr="00102553">
        <w:rPr>
          <w:b/>
          <w:bCs/>
          <w:i/>
          <w:iCs/>
          <w:sz w:val="20"/>
          <w:szCs w:val="20"/>
          <w:lang w:val="en-US" w:eastAsia="en-US"/>
        </w:rPr>
        <w:t>Proposal</w:t>
      </w:r>
      <w:r>
        <w:rPr>
          <w:b/>
          <w:bCs/>
          <w:i/>
          <w:iCs/>
          <w:sz w:val="20"/>
          <w:szCs w:val="20"/>
          <w:lang w:val="en-US" w:eastAsia="en-US"/>
        </w:rPr>
        <w:t xml:space="preserve"> 7</w:t>
      </w:r>
      <w:r w:rsidRPr="00102553">
        <w:rPr>
          <w:b/>
          <w:bCs/>
          <w:i/>
          <w:iCs/>
          <w:sz w:val="20"/>
          <w:szCs w:val="20"/>
          <w:lang w:val="en-US" w:eastAsia="en-US"/>
        </w:rPr>
        <w:t xml:space="preserve">: For simplicity, </w:t>
      </w:r>
      <w:r>
        <w:rPr>
          <w:b/>
          <w:bCs/>
          <w:i/>
          <w:iCs/>
          <w:sz w:val="20"/>
          <w:szCs w:val="20"/>
          <w:lang w:val="en-US" w:eastAsia="en-US"/>
        </w:rPr>
        <w:t>s</w:t>
      </w:r>
      <w:r w:rsidRPr="00102553">
        <w:rPr>
          <w:b/>
          <w:bCs/>
          <w:i/>
          <w:iCs/>
          <w:sz w:val="20"/>
          <w:szCs w:val="20"/>
          <w:lang w:val="en-US" w:eastAsia="en-US"/>
        </w:rPr>
        <w:t xml:space="preserve">upport Alt 1.B only. </w:t>
      </w:r>
    </w:p>
    <w:p w14:paraId="6A515DAF" w14:textId="77777777" w:rsidR="00D8146A" w:rsidRDefault="00D8146A" w:rsidP="00D8146A">
      <w:pPr>
        <w:spacing w:before="120"/>
        <w:rPr>
          <w:b/>
          <w:bCs/>
          <w:i/>
          <w:iCs/>
          <w:sz w:val="20"/>
          <w:szCs w:val="20"/>
          <w:lang w:val="en-US" w:eastAsia="en-US"/>
        </w:rPr>
      </w:pPr>
      <w:r w:rsidRPr="00BF5B2C">
        <w:rPr>
          <w:b/>
          <w:bCs/>
          <w:i/>
          <w:iCs/>
          <w:sz w:val="20"/>
          <w:szCs w:val="20"/>
          <w:lang w:val="en-US" w:eastAsia="en-US"/>
        </w:rPr>
        <w:t>Observation</w:t>
      </w:r>
      <w:r>
        <w:rPr>
          <w:b/>
          <w:bCs/>
          <w:i/>
          <w:iCs/>
          <w:sz w:val="20"/>
          <w:szCs w:val="20"/>
          <w:lang w:val="en-US" w:eastAsia="en-US"/>
        </w:rPr>
        <w:t xml:space="preserve"> 11</w:t>
      </w:r>
      <w:r w:rsidRPr="00BF5B2C">
        <w:rPr>
          <w:b/>
          <w:bCs/>
          <w:i/>
          <w:iCs/>
          <w:sz w:val="20"/>
          <w:szCs w:val="20"/>
          <w:lang w:val="en-US" w:eastAsia="en-US"/>
        </w:rPr>
        <w:t xml:space="preserve">: </w:t>
      </w:r>
      <w:r>
        <w:rPr>
          <w:b/>
          <w:bCs/>
          <w:i/>
          <w:iCs/>
          <w:sz w:val="20"/>
          <w:szCs w:val="20"/>
          <w:lang w:val="en-US" w:eastAsia="en-US"/>
        </w:rPr>
        <w:t xml:space="preserve">Enhanced </w:t>
      </w:r>
      <w:r w:rsidRPr="00BF5B2C">
        <w:rPr>
          <w:b/>
          <w:bCs/>
          <w:i/>
          <w:iCs/>
          <w:sz w:val="20"/>
          <w:szCs w:val="20"/>
          <w:lang w:val="en-US" w:eastAsia="en-US"/>
        </w:rPr>
        <w:t xml:space="preserve">Type II </w:t>
      </w:r>
      <w:r>
        <w:rPr>
          <w:b/>
          <w:bCs/>
          <w:i/>
          <w:iCs/>
          <w:sz w:val="20"/>
          <w:szCs w:val="20"/>
          <w:lang w:val="en-US" w:eastAsia="en-US"/>
        </w:rPr>
        <w:t>CB</w:t>
      </w:r>
      <w:r w:rsidRPr="00BF5B2C">
        <w:rPr>
          <w:b/>
          <w:bCs/>
          <w:i/>
          <w:iCs/>
          <w:sz w:val="20"/>
          <w:szCs w:val="20"/>
          <w:lang w:val="en-US" w:eastAsia="en-US"/>
        </w:rPr>
        <w:t xml:space="preserve"> with Doppler domain information outperforms Rel. 16 </w:t>
      </w:r>
      <w:proofErr w:type="spellStart"/>
      <w:r>
        <w:rPr>
          <w:b/>
          <w:bCs/>
          <w:i/>
          <w:iCs/>
          <w:sz w:val="20"/>
          <w:szCs w:val="20"/>
          <w:lang w:val="en-US" w:eastAsia="en-US"/>
        </w:rPr>
        <w:t>e</w:t>
      </w:r>
      <w:r w:rsidRPr="00BF5B2C">
        <w:rPr>
          <w:b/>
          <w:bCs/>
          <w:i/>
          <w:iCs/>
          <w:sz w:val="20"/>
          <w:szCs w:val="20"/>
          <w:lang w:val="en-US" w:eastAsia="en-US"/>
        </w:rPr>
        <w:t>Type</w:t>
      </w:r>
      <w:proofErr w:type="spellEnd"/>
      <w:r>
        <w:rPr>
          <w:b/>
          <w:bCs/>
          <w:i/>
          <w:iCs/>
          <w:sz w:val="20"/>
          <w:szCs w:val="20"/>
          <w:lang w:val="en-US" w:eastAsia="en-US"/>
        </w:rPr>
        <w:t>-</w:t>
      </w:r>
      <w:r w:rsidRPr="00BF5B2C">
        <w:rPr>
          <w:b/>
          <w:bCs/>
          <w:i/>
          <w:iCs/>
          <w:sz w:val="20"/>
          <w:szCs w:val="20"/>
          <w:lang w:val="en-US" w:eastAsia="en-US"/>
        </w:rPr>
        <w:t xml:space="preserve">II CB in terms of </w:t>
      </w:r>
      <w:r>
        <w:rPr>
          <w:b/>
          <w:bCs/>
          <w:i/>
          <w:iCs/>
          <w:sz w:val="20"/>
          <w:szCs w:val="20"/>
          <w:lang w:val="en-US" w:eastAsia="en-US"/>
        </w:rPr>
        <w:t xml:space="preserve">both </w:t>
      </w:r>
      <w:r w:rsidRPr="00BF5B2C">
        <w:rPr>
          <w:b/>
          <w:bCs/>
          <w:i/>
          <w:iCs/>
          <w:sz w:val="20"/>
          <w:szCs w:val="20"/>
          <w:lang w:val="en-US" w:eastAsia="en-US"/>
        </w:rPr>
        <w:t>performance and feedback overhead</w:t>
      </w:r>
      <w:r>
        <w:rPr>
          <w:b/>
          <w:bCs/>
          <w:i/>
          <w:iCs/>
          <w:sz w:val="20"/>
          <w:szCs w:val="20"/>
          <w:lang w:val="en-US" w:eastAsia="en-US"/>
        </w:rPr>
        <w:t xml:space="preserve"> by a large margin.</w:t>
      </w:r>
    </w:p>
    <w:p w14:paraId="4E83FEE1" w14:textId="77777777" w:rsidR="00D8146A" w:rsidRDefault="00D8146A" w:rsidP="00D8146A">
      <w:pPr>
        <w:spacing w:before="120"/>
        <w:rPr>
          <w:b/>
          <w:bCs/>
          <w:i/>
          <w:iCs/>
          <w:sz w:val="20"/>
          <w:szCs w:val="20"/>
          <w:lang w:val="en-US" w:eastAsia="en-US"/>
        </w:rPr>
      </w:pPr>
      <w:r>
        <w:rPr>
          <w:b/>
          <w:bCs/>
          <w:i/>
          <w:iCs/>
          <w:sz w:val="20"/>
          <w:szCs w:val="20"/>
          <w:lang w:val="en-US" w:eastAsia="en-US"/>
        </w:rPr>
        <w:t xml:space="preserve">Proposal 8: For UE speeds below 20 kmph and above 20 kmph, support </w:t>
      </w:r>
      <m:oMath>
        <m:sSub>
          <m:sSubPr>
            <m:ctrlPr>
              <w:rPr>
                <w:rFonts w:ascii="Cambria Math" w:hAnsi="Cambria Math"/>
                <w:b/>
                <w:bCs/>
                <w:i/>
                <w:iCs/>
                <w:sz w:val="20"/>
                <w:szCs w:val="20"/>
                <w:lang w:val="en-US" w:eastAsia="en-US"/>
              </w:rPr>
            </m:ctrlPr>
          </m:sSubPr>
          <m:e>
            <m:r>
              <m:rPr>
                <m:sty m:val="bi"/>
              </m:rPr>
              <w:rPr>
                <w:rFonts w:ascii="Cambria Math" w:hAnsi="Cambria Math"/>
                <w:sz w:val="20"/>
                <w:szCs w:val="20"/>
                <w:lang w:val="en-US" w:eastAsia="en-US"/>
              </w:rPr>
              <m:t>W</m:t>
            </m:r>
          </m:e>
          <m:sub>
            <m:r>
              <m:rPr>
                <m:sty m:val="bi"/>
              </m:rPr>
              <w:rPr>
                <w:rFonts w:ascii="Cambria Math" w:hAnsi="Cambria Math"/>
                <w:sz w:val="20"/>
                <w:szCs w:val="20"/>
                <w:lang w:val="en-US" w:eastAsia="en-US"/>
              </w:rPr>
              <m:t>CSI</m:t>
            </m:r>
          </m:sub>
        </m:sSub>
      </m:oMath>
      <w:r>
        <w:rPr>
          <w:b/>
          <w:bCs/>
          <w:i/>
          <w:iCs/>
          <w:sz w:val="20"/>
          <w:szCs w:val="20"/>
          <w:lang w:val="en-US" w:eastAsia="en-US"/>
        </w:rPr>
        <w:t xml:space="preserve"> values up to 40 slots and 20 slots, respectiv</w:t>
      </w:r>
      <w:proofErr w:type="spellStart"/>
      <w:r>
        <w:rPr>
          <w:b/>
          <w:bCs/>
          <w:i/>
          <w:iCs/>
          <w:sz w:val="20"/>
          <w:szCs w:val="20"/>
          <w:lang w:val="en-US" w:eastAsia="en-US"/>
        </w:rPr>
        <w:t>ely</w:t>
      </w:r>
      <w:proofErr w:type="spellEnd"/>
      <w:r>
        <w:rPr>
          <w:b/>
          <w:bCs/>
          <w:i/>
          <w:iCs/>
          <w:sz w:val="20"/>
          <w:szCs w:val="20"/>
          <w:lang w:val="en-US" w:eastAsia="en-US"/>
        </w:rPr>
        <w:t xml:space="preserve">.  </w:t>
      </w:r>
    </w:p>
    <w:p w14:paraId="38D5E4B1" w14:textId="77777777" w:rsidR="00D8146A" w:rsidRDefault="00D8146A" w:rsidP="00D8146A">
      <w:pPr>
        <w:spacing w:before="120"/>
        <w:rPr>
          <w:b/>
          <w:bCs/>
          <w:i/>
          <w:iCs/>
          <w:sz w:val="20"/>
          <w:szCs w:val="20"/>
          <w:lang w:val="en-US" w:eastAsia="en-US"/>
        </w:rPr>
      </w:pPr>
      <w:r>
        <w:rPr>
          <w:b/>
          <w:bCs/>
          <w:i/>
          <w:iCs/>
          <w:sz w:val="20"/>
          <w:szCs w:val="20"/>
          <w:lang w:val="en-US" w:eastAsia="en-US"/>
        </w:rPr>
        <w:t>Proposal 9: Support RI = {1,2,3,4} for Rel. 18 codebook enhancements.</w:t>
      </w:r>
    </w:p>
    <w:p w14:paraId="00B323CF" w14:textId="77777777" w:rsidR="00D8146A" w:rsidRDefault="00D8146A" w:rsidP="00D8146A">
      <w:pPr>
        <w:spacing w:before="120"/>
        <w:rPr>
          <w:b/>
          <w:i/>
          <w:iCs/>
          <w:sz w:val="20"/>
          <w:szCs w:val="20"/>
          <w:lang w:val="en-US"/>
        </w:rPr>
      </w:pPr>
      <w:r>
        <w:rPr>
          <w:b/>
          <w:i/>
          <w:iCs/>
          <w:sz w:val="20"/>
          <w:szCs w:val="20"/>
          <w:lang w:val="en-US"/>
        </w:rPr>
        <w:t xml:space="preserve">Proposal 10: Support layer common SD selection and layer-specific FD selection for CJT enhancements on the Rel. 16 </w:t>
      </w:r>
      <w:proofErr w:type="spellStart"/>
      <w:r>
        <w:rPr>
          <w:b/>
          <w:i/>
          <w:iCs/>
          <w:sz w:val="20"/>
          <w:szCs w:val="20"/>
          <w:lang w:val="en-US"/>
        </w:rPr>
        <w:t>eType</w:t>
      </w:r>
      <w:proofErr w:type="spellEnd"/>
      <w:r>
        <w:rPr>
          <w:b/>
          <w:i/>
          <w:iCs/>
          <w:sz w:val="20"/>
          <w:szCs w:val="20"/>
          <w:lang w:val="en-US"/>
        </w:rPr>
        <w:t xml:space="preserve"> II codebook. </w:t>
      </w:r>
    </w:p>
    <w:p w14:paraId="737176F1" w14:textId="77777777" w:rsidR="00D8146A" w:rsidRDefault="00D8146A" w:rsidP="00D8146A">
      <w:pPr>
        <w:spacing w:before="120"/>
        <w:rPr>
          <w:b/>
          <w:i/>
          <w:iCs/>
          <w:sz w:val="20"/>
          <w:szCs w:val="20"/>
          <w:lang w:val="en-US"/>
        </w:rPr>
      </w:pPr>
      <w:r>
        <w:rPr>
          <w:b/>
          <w:i/>
          <w:iCs/>
          <w:sz w:val="20"/>
          <w:szCs w:val="20"/>
          <w:lang w:val="en-US"/>
        </w:rPr>
        <w:t xml:space="preserve">Proposal 11: Support layer-common SD selection and layer-common FD selection for CJT enhancements on Rel. 17 </w:t>
      </w:r>
      <w:proofErr w:type="spellStart"/>
      <w:r>
        <w:rPr>
          <w:b/>
          <w:i/>
          <w:iCs/>
          <w:sz w:val="20"/>
          <w:szCs w:val="20"/>
          <w:lang w:val="en-US"/>
        </w:rPr>
        <w:t>FeType</w:t>
      </w:r>
      <w:proofErr w:type="spellEnd"/>
      <w:r>
        <w:rPr>
          <w:b/>
          <w:i/>
          <w:iCs/>
          <w:sz w:val="20"/>
          <w:szCs w:val="20"/>
          <w:lang w:val="en-US"/>
        </w:rPr>
        <w:t xml:space="preserve"> II port selection codebook. </w:t>
      </w:r>
    </w:p>
    <w:p w14:paraId="62ECE4F9" w14:textId="77777777" w:rsidR="00D8146A" w:rsidRPr="00604823" w:rsidRDefault="00D8146A" w:rsidP="00D8146A">
      <w:pPr>
        <w:spacing w:before="120"/>
        <w:rPr>
          <w:b/>
          <w:sz w:val="20"/>
          <w:szCs w:val="20"/>
          <w:lang w:val="en-US"/>
        </w:rPr>
      </w:pPr>
      <w:r>
        <w:rPr>
          <w:b/>
          <w:i/>
          <w:iCs/>
          <w:sz w:val="20"/>
          <w:szCs w:val="20"/>
          <w:lang w:val="en-US"/>
        </w:rPr>
        <w:t xml:space="preserve">Proposal 12: Support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L</m:t>
            </m:r>
          </m:e>
          <m:sub>
            <m:r>
              <m:rPr>
                <m:sty m:val="bi"/>
              </m:rPr>
              <w:rPr>
                <w:rFonts w:ascii="Cambria Math" w:hAnsi="Cambria Math"/>
                <w:sz w:val="20"/>
                <w:szCs w:val="20"/>
                <w:lang w:val="en-US"/>
              </w:rPr>
              <m:t>n</m:t>
            </m:r>
          </m:sub>
        </m:sSub>
        <m:r>
          <m:rPr>
            <m:sty m:val="bi"/>
          </m:rPr>
          <w:rPr>
            <w:rFonts w:ascii="Cambria Math" w:hAnsi="Cambria Math"/>
            <w:sz w:val="20"/>
            <w:szCs w:val="20"/>
            <w:lang w:val="en-US"/>
          </w:rPr>
          <m:t>, n=1,…,N</m:t>
        </m:r>
      </m:oMath>
      <w:r>
        <w:rPr>
          <w:b/>
          <w:i/>
          <w:iCs/>
          <w:sz w:val="20"/>
          <w:szCs w:val="20"/>
          <w:lang w:val="en-US"/>
        </w:rPr>
        <w:t xml:space="preserve"> to be higher layer configured. </w:t>
      </w:r>
    </w:p>
    <w:p w14:paraId="35191FB7" w14:textId="77777777" w:rsidR="00D8146A" w:rsidRDefault="00D8146A" w:rsidP="00D8146A">
      <w:pPr>
        <w:spacing w:before="120"/>
        <w:rPr>
          <w:b/>
          <w:i/>
          <w:iCs/>
          <w:sz w:val="20"/>
          <w:szCs w:val="20"/>
          <w:lang w:val="en-US"/>
        </w:rPr>
      </w:pPr>
      <w:r w:rsidRPr="00FE3A3A">
        <w:rPr>
          <w:b/>
          <w:i/>
          <w:iCs/>
          <w:sz w:val="20"/>
          <w:szCs w:val="20"/>
          <w:lang w:val="en-US"/>
        </w:rPr>
        <w:t>Observation</w:t>
      </w:r>
      <w:r>
        <w:rPr>
          <w:b/>
          <w:i/>
          <w:iCs/>
          <w:sz w:val="20"/>
          <w:szCs w:val="20"/>
          <w:lang w:val="en-US"/>
        </w:rPr>
        <w:t xml:space="preserve"> 12</w:t>
      </w:r>
      <w:r w:rsidRPr="00FE3A3A">
        <w:rPr>
          <w:b/>
          <w:i/>
          <w:iCs/>
          <w:sz w:val="20"/>
          <w:szCs w:val="20"/>
          <w:lang w:val="en-US"/>
        </w:rPr>
        <w:t xml:space="preserve">: </w:t>
      </w:r>
      <w:r>
        <w:rPr>
          <w:b/>
          <w:i/>
          <w:iCs/>
          <w:sz w:val="20"/>
          <w:szCs w:val="20"/>
          <w:lang w:val="en-US"/>
        </w:rPr>
        <w:t>Feedback overhead for FD basis indication can be high for Mode 2 especially in inter-site CJT scenarios.</w:t>
      </w:r>
    </w:p>
    <w:p w14:paraId="1FE2819B" w14:textId="77777777" w:rsidR="00D8146A" w:rsidRPr="00FE3A3A" w:rsidRDefault="00D8146A" w:rsidP="00D8146A">
      <w:pPr>
        <w:spacing w:before="120"/>
        <w:rPr>
          <w:b/>
          <w:i/>
          <w:iCs/>
          <w:sz w:val="20"/>
          <w:szCs w:val="20"/>
          <w:lang w:val="en-US"/>
        </w:rPr>
      </w:pPr>
      <w:r>
        <w:rPr>
          <w:b/>
          <w:i/>
          <w:iCs/>
          <w:sz w:val="20"/>
          <w:szCs w:val="20"/>
          <w:lang w:val="en-US"/>
        </w:rPr>
        <w:t xml:space="preserve">Observation 13: Feedback overhead for FD basis indication can be drastically reduced by reporting the relative delay offsets </w:t>
      </w:r>
      <w:r w:rsidRPr="007B0BB5">
        <w:rPr>
          <w:b/>
          <w:i/>
          <w:iCs/>
          <w:sz w:val="20"/>
          <w:szCs w:val="20"/>
          <w:lang w:val="en-US"/>
        </w:rPr>
        <w:t xml:space="preserve">between </w:t>
      </w:r>
      <w:r>
        <w:rPr>
          <w:b/>
          <w:i/>
          <w:iCs/>
          <w:sz w:val="20"/>
          <w:szCs w:val="20"/>
          <w:lang w:val="en-US"/>
        </w:rPr>
        <w:t xml:space="preserve">each </w:t>
      </w:r>
      <w:r w:rsidRPr="007B0BB5">
        <w:rPr>
          <w:b/>
          <w:i/>
          <w:iCs/>
          <w:sz w:val="20"/>
          <w:szCs w:val="20"/>
          <w:lang w:val="en-US"/>
        </w:rPr>
        <w:t>TRP with respect to a reference TRP</w:t>
      </w:r>
      <w:r>
        <w:rPr>
          <w:b/>
          <w:i/>
          <w:iCs/>
          <w:sz w:val="20"/>
          <w:szCs w:val="20"/>
          <w:lang w:val="en-US"/>
        </w:rPr>
        <w:t xml:space="preserve"> for both modes.</w:t>
      </w:r>
    </w:p>
    <w:p w14:paraId="4F92CDC8" w14:textId="77777777" w:rsidR="00D8146A" w:rsidRDefault="00D8146A" w:rsidP="00D8146A">
      <w:pPr>
        <w:spacing w:before="120"/>
        <w:rPr>
          <w:b/>
          <w:i/>
          <w:iCs/>
          <w:sz w:val="20"/>
          <w:lang w:val="en-US"/>
        </w:rPr>
      </w:pPr>
      <w:r w:rsidRPr="00FE3A3A">
        <w:rPr>
          <w:b/>
          <w:i/>
          <w:iCs/>
          <w:sz w:val="20"/>
          <w:szCs w:val="20"/>
          <w:lang w:val="en-US"/>
        </w:rPr>
        <w:t>Proposal</w:t>
      </w:r>
      <w:r>
        <w:rPr>
          <w:b/>
          <w:i/>
          <w:iCs/>
          <w:sz w:val="20"/>
          <w:szCs w:val="20"/>
          <w:lang w:val="en-US"/>
        </w:rPr>
        <w:t xml:space="preserve"> 13</w:t>
      </w:r>
      <w:r w:rsidRPr="00FE3A3A">
        <w:rPr>
          <w:b/>
          <w:i/>
          <w:iCs/>
          <w:sz w:val="20"/>
          <w:szCs w:val="20"/>
          <w:lang w:val="en-US"/>
        </w:rPr>
        <w:t>: Report relative delay offset</w:t>
      </w:r>
      <w:r>
        <w:rPr>
          <w:b/>
          <w:i/>
          <w:iCs/>
          <w:sz w:val="20"/>
          <w:szCs w:val="20"/>
          <w:lang w:val="en-US"/>
        </w:rPr>
        <w:t xml:space="preserve">s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-1</m:t>
        </m:r>
      </m:oMath>
      <w:r w:rsidRPr="00FE3A3A">
        <w:rPr>
          <w:b/>
          <w:i/>
          <w:iCs/>
          <w:sz w:val="20"/>
          <w:szCs w:val="20"/>
          <w:lang w:val="en-US"/>
        </w:rPr>
        <w:t xml:space="preserve"> TRP/TRP groups with respect to the strongest TRP/TRP group. </w:t>
      </w:r>
    </w:p>
    <w:p w14:paraId="4DED4D85" w14:textId="77777777" w:rsidR="00D8146A" w:rsidRDefault="00D8146A" w:rsidP="00D8146A">
      <w:pPr>
        <w:spacing w:before="120"/>
        <w:rPr>
          <w:b/>
          <w:i/>
          <w:iCs/>
          <w:sz w:val="20"/>
          <w:szCs w:val="20"/>
          <w:lang w:val="en-US"/>
        </w:rPr>
      </w:pPr>
      <w:r w:rsidRPr="00F41969">
        <w:rPr>
          <w:b/>
          <w:i/>
          <w:iCs/>
          <w:sz w:val="20"/>
          <w:szCs w:val="20"/>
          <w:lang w:val="en-US"/>
        </w:rPr>
        <w:t>Observation</w:t>
      </w:r>
      <w:r>
        <w:rPr>
          <w:b/>
          <w:i/>
          <w:iCs/>
          <w:sz w:val="20"/>
          <w:szCs w:val="20"/>
          <w:lang w:val="en-US"/>
        </w:rPr>
        <w:t xml:space="preserve"> 14</w:t>
      </w:r>
      <w:r w:rsidRPr="00F41969">
        <w:rPr>
          <w:b/>
          <w:i/>
          <w:iCs/>
          <w:sz w:val="20"/>
          <w:szCs w:val="20"/>
          <w:lang w:val="en-US"/>
        </w:rPr>
        <w:t>: Similar gains are achieved with Alt 1 and Alt 4</w:t>
      </w:r>
      <w:r>
        <w:rPr>
          <w:b/>
          <w:i/>
          <w:iCs/>
          <w:sz w:val="20"/>
          <w:szCs w:val="20"/>
          <w:lang w:val="en-US"/>
        </w:rPr>
        <w:t xml:space="preserve"> with a small difference in the overhead</w:t>
      </w:r>
      <w:r w:rsidRPr="00F41969">
        <w:rPr>
          <w:b/>
          <w:i/>
          <w:iCs/>
          <w:sz w:val="20"/>
          <w:szCs w:val="20"/>
          <w:lang w:val="en-US"/>
        </w:rPr>
        <w:t>.</w:t>
      </w:r>
    </w:p>
    <w:p w14:paraId="23C3B552" w14:textId="77777777" w:rsidR="00D8146A" w:rsidRPr="00F159D8" w:rsidRDefault="00D8146A" w:rsidP="00D8146A">
      <w:pPr>
        <w:spacing w:before="120"/>
        <w:rPr>
          <w:b/>
          <w:i/>
          <w:iCs/>
          <w:sz w:val="20"/>
          <w:szCs w:val="20"/>
          <w:lang w:val="en-US"/>
        </w:rPr>
      </w:pPr>
      <w:r w:rsidRPr="00F41969">
        <w:rPr>
          <w:b/>
          <w:i/>
          <w:iCs/>
          <w:sz w:val="20"/>
          <w:szCs w:val="20"/>
          <w:lang w:val="en-US"/>
        </w:rPr>
        <w:t>Proposal</w:t>
      </w:r>
      <w:r>
        <w:rPr>
          <w:b/>
          <w:i/>
          <w:iCs/>
          <w:sz w:val="20"/>
          <w:szCs w:val="20"/>
          <w:lang w:val="en-US"/>
        </w:rPr>
        <w:t xml:space="preserve"> 14</w:t>
      </w:r>
      <w:r w:rsidRPr="00F41969">
        <w:rPr>
          <w:b/>
          <w:i/>
          <w:iCs/>
          <w:sz w:val="20"/>
          <w:szCs w:val="20"/>
          <w:lang w:val="en-US"/>
        </w:rPr>
        <w:t xml:space="preserve">: For simplicity, support Alt 1. </w:t>
      </w:r>
    </w:p>
    <w:p w14:paraId="260FC1A3" w14:textId="77777777" w:rsidR="00D8146A" w:rsidRDefault="00D8146A" w:rsidP="00D8146A">
      <w:pPr>
        <w:spacing w:before="120"/>
        <w:rPr>
          <w:b/>
          <w:i/>
          <w:iCs/>
          <w:sz w:val="20"/>
          <w:szCs w:val="20"/>
          <w:lang w:val="en-US"/>
        </w:rPr>
      </w:pPr>
      <w:r w:rsidRPr="00BB2A9D">
        <w:rPr>
          <w:b/>
          <w:i/>
          <w:iCs/>
          <w:sz w:val="20"/>
          <w:szCs w:val="20"/>
          <w:lang w:val="en-US"/>
        </w:rPr>
        <w:t>Proposal</w:t>
      </w:r>
      <w:r>
        <w:rPr>
          <w:b/>
          <w:i/>
          <w:iCs/>
          <w:sz w:val="20"/>
          <w:szCs w:val="20"/>
          <w:lang w:val="en-US"/>
        </w:rPr>
        <w:t xml:space="preserve"> 15</w:t>
      </w:r>
      <w:r w:rsidRPr="00BB2A9D">
        <w:rPr>
          <w:b/>
          <w:i/>
          <w:iCs/>
          <w:sz w:val="20"/>
          <w:szCs w:val="20"/>
          <w:lang w:val="en-US"/>
        </w:rPr>
        <w:t>: Do not support TRP</w:t>
      </w:r>
      <w:r>
        <w:rPr>
          <w:b/>
          <w:i/>
          <w:iCs/>
          <w:sz w:val="20"/>
          <w:szCs w:val="20"/>
          <w:lang w:val="en-US"/>
        </w:rPr>
        <w:t>-</w:t>
      </w:r>
      <w:r w:rsidRPr="00BB2A9D">
        <w:rPr>
          <w:b/>
          <w:i/>
          <w:iCs/>
          <w:sz w:val="20"/>
          <w:szCs w:val="20"/>
          <w:lang w:val="en-US"/>
        </w:rPr>
        <w:t xml:space="preserve">common bitmap. </w:t>
      </w:r>
    </w:p>
    <w:p w14:paraId="4584628E" w14:textId="018F75E1" w:rsidR="00D8146A" w:rsidRPr="0090547F" w:rsidRDefault="00D8146A" w:rsidP="00D8146A">
      <w:pPr>
        <w:spacing w:before="120"/>
        <w:rPr>
          <w:b/>
          <w:i/>
          <w:iCs/>
          <w:sz w:val="20"/>
          <w:szCs w:val="20"/>
          <w:lang w:val="en-US"/>
        </w:rPr>
      </w:pPr>
      <w:r>
        <w:rPr>
          <w:b/>
          <w:i/>
          <w:iCs/>
          <w:sz w:val="20"/>
          <w:szCs w:val="20"/>
          <w:lang w:val="en-US"/>
        </w:rPr>
        <w:t>Proposal 16: Support UE joint selection of the total number of non-zero coefficients across all TRPs</w:t>
      </w:r>
      <w:r>
        <w:rPr>
          <w:b/>
          <w:i/>
          <w:iCs/>
          <w:sz w:val="20"/>
          <w:szCs w:val="20"/>
          <w:lang w:val="en-US"/>
        </w:rPr>
        <w:t>.</w:t>
      </w:r>
    </w:p>
    <w:p w14:paraId="0CC37B6A" w14:textId="77777777" w:rsidR="00ED5E0F" w:rsidRPr="0052104F" w:rsidRDefault="00ED5E0F" w:rsidP="00ED5E0F">
      <w:pPr>
        <w:pStyle w:val="Heading1"/>
        <w:rPr>
          <w:sz w:val="32"/>
          <w:szCs w:val="32"/>
          <w:lang w:val="en-US"/>
        </w:rPr>
      </w:pPr>
      <w:r w:rsidRPr="0052104F">
        <w:rPr>
          <w:sz w:val="32"/>
          <w:szCs w:val="32"/>
          <w:lang w:val="en-US"/>
        </w:rPr>
        <w:t>References</w:t>
      </w:r>
    </w:p>
    <w:p w14:paraId="42624AAE" w14:textId="77777777" w:rsidR="00ED5E0F" w:rsidRPr="00905691" w:rsidRDefault="00ED5E0F" w:rsidP="00ED5E0F">
      <w:pPr>
        <w:pStyle w:val="NoSpacing1"/>
        <w:numPr>
          <w:ilvl w:val="0"/>
          <w:numId w:val="5"/>
        </w:numPr>
        <w:snapToGrid w:val="0"/>
        <w:rPr>
          <w:bCs/>
          <w:sz w:val="20"/>
          <w:szCs w:val="20"/>
        </w:rPr>
      </w:pPr>
      <w:r w:rsidRPr="00905691">
        <w:rPr>
          <w:bCs/>
          <w:sz w:val="20"/>
          <w:szCs w:val="20"/>
        </w:rPr>
        <w:t>RP-213598, New WID: MIMO Evolution for Downlink and Uplink, Samsung (Moderator)</w:t>
      </w:r>
    </w:p>
    <w:p w14:paraId="4FD7BF64" w14:textId="77777777" w:rsidR="00ED5E0F" w:rsidRPr="00E24BBD" w:rsidRDefault="00ED5E0F" w:rsidP="00ED5E0F">
      <w:pPr>
        <w:pStyle w:val="NoSpacing1"/>
        <w:numPr>
          <w:ilvl w:val="0"/>
          <w:numId w:val="5"/>
        </w:numPr>
        <w:snapToGrid w:val="0"/>
        <w:rPr>
          <w:bCs/>
          <w:sz w:val="20"/>
          <w:szCs w:val="20"/>
        </w:rPr>
      </w:pPr>
      <w:r w:rsidRPr="00905691">
        <w:rPr>
          <w:rFonts w:eastAsiaTheme="minorEastAsia"/>
          <w:sz w:val="20"/>
          <w:szCs w:val="20"/>
        </w:rPr>
        <w:t>3GPP TS 38.214, Physical layer procedures for data (Rel. 16), V16.0.0, December 2019.</w:t>
      </w:r>
    </w:p>
    <w:p w14:paraId="22D6326D" w14:textId="77777777" w:rsidR="00ED5E0F" w:rsidRPr="00905691" w:rsidRDefault="00ED5E0F" w:rsidP="00ED5E0F">
      <w:pPr>
        <w:pStyle w:val="NoSpacing1"/>
        <w:numPr>
          <w:ilvl w:val="0"/>
          <w:numId w:val="5"/>
        </w:numPr>
        <w:snapToGrid w:val="0"/>
        <w:rPr>
          <w:bCs/>
          <w:sz w:val="20"/>
          <w:szCs w:val="20"/>
        </w:rPr>
      </w:pPr>
      <w:r>
        <w:rPr>
          <w:rFonts w:eastAsiaTheme="minorEastAsia"/>
          <w:sz w:val="20"/>
          <w:szCs w:val="20"/>
        </w:rPr>
        <w:t>RP-191951, Mobility enhancements for MIMO, Fraunhofer IIS, Fraunhofer HHI</w:t>
      </w:r>
    </w:p>
    <w:p w14:paraId="0E5943F0" w14:textId="23250D9F" w:rsidR="00ED5E0F" w:rsidRDefault="00ED5E0F" w:rsidP="00ED5E0F">
      <w:pPr>
        <w:rPr>
          <w:rFonts w:eastAsia="SimSun"/>
          <w:lang w:val="en-US"/>
        </w:rPr>
      </w:pPr>
    </w:p>
    <w:p w14:paraId="118FF47B" w14:textId="77777777" w:rsidR="00ED5E0F" w:rsidRDefault="00ED5E0F" w:rsidP="00ED5E0F">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Style w:val="TableGrid"/>
        <w:tblW w:w="9493" w:type="dxa"/>
        <w:tblLook w:val="04A0" w:firstRow="1" w:lastRow="0" w:firstColumn="1" w:lastColumn="0" w:noHBand="0" w:noVBand="1"/>
      </w:tblPr>
      <w:tblGrid>
        <w:gridCol w:w="1227"/>
        <w:gridCol w:w="1058"/>
        <w:gridCol w:w="3604"/>
        <w:gridCol w:w="196"/>
        <w:gridCol w:w="3408"/>
      </w:tblGrid>
      <w:tr w:rsidR="00ED5E0F" w14:paraId="395EB5B8" w14:textId="77777777" w:rsidTr="00ED5E0F">
        <w:tc>
          <w:tcPr>
            <w:tcW w:w="2285" w:type="dxa"/>
            <w:gridSpan w:val="2"/>
            <w:vMerge w:val="restart"/>
          </w:tcPr>
          <w:p w14:paraId="1392F8BB" w14:textId="756D28C5" w:rsidR="00ED5E0F" w:rsidRDefault="00ED5E0F" w:rsidP="00D2404B">
            <w:pPr>
              <w:pStyle w:val="References"/>
              <w:numPr>
                <w:ilvl w:val="0"/>
                <w:numId w:val="0"/>
              </w:numPr>
              <w:autoSpaceDE/>
              <w:autoSpaceDN/>
              <w:spacing w:after="200" w:line="276" w:lineRule="auto"/>
              <w:jc w:val="center"/>
              <w:rPr>
                <w:b/>
              </w:rPr>
            </w:pPr>
            <w:r>
              <w:rPr>
                <w:b/>
              </w:rPr>
              <w:t>Parameter</w:t>
            </w:r>
          </w:p>
        </w:tc>
        <w:tc>
          <w:tcPr>
            <w:tcW w:w="7208" w:type="dxa"/>
            <w:gridSpan w:val="3"/>
          </w:tcPr>
          <w:p w14:paraId="6D5A398D" w14:textId="7014ADF3" w:rsidR="00ED5E0F" w:rsidRDefault="00ED5E0F" w:rsidP="00D2404B">
            <w:pPr>
              <w:pStyle w:val="References"/>
              <w:numPr>
                <w:ilvl w:val="0"/>
                <w:numId w:val="0"/>
              </w:numPr>
              <w:autoSpaceDE/>
              <w:autoSpaceDN/>
              <w:spacing w:after="200" w:line="276" w:lineRule="auto"/>
              <w:jc w:val="center"/>
              <w:rPr>
                <w:b/>
              </w:rPr>
            </w:pPr>
            <w:r>
              <w:rPr>
                <w:b/>
              </w:rPr>
              <w:t>Value</w:t>
            </w:r>
          </w:p>
        </w:tc>
      </w:tr>
      <w:tr w:rsidR="00ED5E0F" w14:paraId="54AB830F" w14:textId="77777777" w:rsidTr="00ED5E0F">
        <w:tc>
          <w:tcPr>
            <w:tcW w:w="2285" w:type="dxa"/>
            <w:gridSpan w:val="2"/>
            <w:vMerge/>
          </w:tcPr>
          <w:p w14:paraId="64EBE533" w14:textId="76DF73DF" w:rsidR="00ED5E0F" w:rsidRDefault="00ED5E0F" w:rsidP="00ED5E0F">
            <w:pPr>
              <w:pStyle w:val="References"/>
              <w:numPr>
                <w:ilvl w:val="0"/>
                <w:numId w:val="0"/>
              </w:numPr>
              <w:autoSpaceDE/>
              <w:autoSpaceDN/>
              <w:spacing w:after="200" w:line="276" w:lineRule="auto"/>
              <w:rPr>
                <w:b/>
              </w:rPr>
            </w:pPr>
          </w:p>
        </w:tc>
        <w:tc>
          <w:tcPr>
            <w:tcW w:w="3800" w:type="dxa"/>
            <w:gridSpan w:val="2"/>
          </w:tcPr>
          <w:p w14:paraId="48C4BAC1" w14:textId="6F86DA81" w:rsidR="00ED5E0F" w:rsidRDefault="00ED5E0F" w:rsidP="00ED5E0F">
            <w:pPr>
              <w:pStyle w:val="References"/>
              <w:numPr>
                <w:ilvl w:val="0"/>
                <w:numId w:val="0"/>
              </w:numPr>
              <w:autoSpaceDE/>
              <w:autoSpaceDN/>
              <w:spacing w:after="200" w:line="276" w:lineRule="auto"/>
              <w:rPr>
                <w:b/>
              </w:rPr>
            </w:pPr>
            <w:r>
              <w:rPr>
                <w:b/>
              </w:rPr>
              <w:t xml:space="preserve">Rel. 18 Type-II Doppler </w:t>
            </w:r>
          </w:p>
        </w:tc>
        <w:tc>
          <w:tcPr>
            <w:tcW w:w="3408" w:type="dxa"/>
          </w:tcPr>
          <w:p w14:paraId="3E3D672A" w14:textId="22445033" w:rsidR="00ED5E0F" w:rsidRDefault="00ED5E0F" w:rsidP="00ED5E0F">
            <w:pPr>
              <w:pStyle w:val="References"/>
              <w:numPr>
                <w:ilvl w:val="0"/>
                <w:numId w:val="0"/>
              </w:numPr>
              <w:autoSpaceDE/>
              <w:autoSpaceDN/>
              <w:spacing w:after="200" w:line="276" w:lineRule="auto"/>
              <w:rPr>
                <w:b/>
              </w:rPr>
            </w:pPr>
            <w:r>
              <w:rPr>
                <w:b/>
              </w:rPr>
              <w:t>Rel. 18 Type-II CJT</w:t>
            </w:r>
          </w:p>
        </w:tc>
      </w:tr>
      <w:tr w:rsidR="00ED5E0F" w14:paraId="2DAC9FE7" w14:textId="77777777" w:rsidTr="00ED5E0F">
        <w:tc>
          <w:tcPr>
            <w:tcW w:w="2285" w:type="dxa"/>
            <w:gridSpan w:val="2"/>
          </w:tcPr>
          <w:p w14:paraId="52CFB741" w14:textId="74B8D770" w:rsidR="00ED5E0F" w:rsidRPr="00ED5E0F" w:rsidRDefault="00ED5E0F" w:rsidP="00ED5E0F">
            <w:pPr>
              <w:pStyle w:val="References"/>
              <w:numPr>
                <w:ilvl w:val="0"/>
                <w:numId w:val="0"/>
              </w:numPr>
              <w:autoSpaceDE/>
              <w:autoSpaceDN/>
              <w:spacing w:after="200" w:line="276" w:lineRule="auto"/>
              <w:rPr>
                <w:bCs/>
              </w:rPr>
            </w:pPr>
            <w:r w:rsidRPr="00ED5E0F">
              <w:rPr>
                <w:bCs/>
              </w:rPr>
              <w:t xml:space="preserve">Duplex, Waveform </w:t>
            </w:r>
          </w:p>
        </w:tc>
        <w:tc>
          <w:tcPr>
            <w:tcW w:w="7208" w:type="dxa"/>
            <w:gridSpan w:val="3"/>
          </w:tcPr>
          <w:p w14:paraId="38D710CF" w14:textId="44471B28" w:rsidR="00ED5E0F" w:rsidRPr="00ED5E0F" w:rsidRDefault="00ED5E0F" w:rsidP="00ED5E0F">
            <w:pPr>
              <w:pStyle w:val="References"/>
              <w:numPr>
                <w:ilvl w:val="0"/>
                <w:numId w:val="0"/>
              </w:numPr>
              <w:autoSpaceDE/>
              <w:autoSpaceDN/>
              <w:spacing w:after="200" w:line="276" w:lineRule="auto"/>
              <w:jc w:val="center"/>
              <w:rPr>
                <w:bCs/>
              </w:rPr>
            </w:pPr>
            <w:r w:rsidRPr="00ED5E0F">
              <w:rPr>
                <w:bCs/>
              </w:rPr>
              <w:t>FDD, OFDM</w:t>
            </w:r>
          </w:p>
        </w:tc>
      </w:tr>
      <w:tr w:rsidR="00ED5E0F" w14:paraId="00124B7B" w14:textId="77777777" w:rsidTr="00ED5E0F">
        <w:tc>
          <w:tcPr>
            <w:tcW w:w="2285" w:type="dxa"/>
            <w:gridSpan w:val="2"/>
          </w:tcPr>
          <w:p w14:paraId="527F3E6D" w14:textId="654E2990" w:rsidR="00ED5E0F" w:rsidRPr="00ED5E0F" w:rsidRDefault="00ED5E0F" w:rsidP="00ED5E0F">
            <w:pPr>
              <w:pStyle w:val="References"/>
              <w:numPr>
                <w:ilvl w:val="0"/>
                <w:numId w:val="0"/>
              </w:numPr>
              <w:autoSpaceDE/>
              <w:autoSpaceDN/>
              <w:spacing w:after="200" w:line="276" w:lineRule="auto"/>
              <w:rPr>
                <w:bCs/>
              </w:rPr>
            </w:pPr>
            <w:r>
              <w:rPr>
                <w:bCs/>
              </w:rPr>
              <w:t xml:space="preserve">Multiple access </w:t>
            </w:r>
          </w:p>
        </w:tc>
        <w:tc>
          <w:tcPr>
            <w:tcW w:w="7208" w:type="dxa"/>
            <w:gridSpan w:val="3"/>
          </w:tcPr>
          <w:p w14:paraId="46532DD6" w14:textId="31DE6694" w:rsidR="00ED5E0F" w:rsidRPr="00ED5E0F" w:rsidRDefault="00ED5E0F" w:rsidP="00ED5E0F">
            <w:pPr>
              <w:pStyle w:val="References"/>
              <w:numPr>
                <w:ilvl w:val="0"/>
                <w:numId w:val="0"/>
              </w:numPr>
              <w:autoSpaceDE/>
              <w:autoSpaceDN/>
              <w:spacing w:after="200" w:line="276" w:lineRule="auto"/>
              <w:jc w:val="center"/>
              <w:rPr>
                <w:bCs/>
              </w:rPr>
            </w:pPr>
            <w:r>
              <w:rPr>
                <w:bCs/>
              </w:rPr>
              <w:t>OFDMA</w:t>
            </w:r>
          </w:p>
        </w:tc>
      </w:tr>
      <w:tr w:rsidR="00ED5E0F" w:rsidRPr="00ED5E0F" w14:paraId="41CECDC1" w14:textId="77777777" w:rsidTr="00ED5E0F">
        <w:trPr>
          <w:trHeight w:val="2022"/>
        </w:trPr>
        <w:tc>
          <w:tcPr>
            <w:tcW w:w="2285" w:type="dxa"/>
            <w:gridSpan w:val="2"/>
          </w:tcPr>
          <w:p w14:paraId="58E64DE7" w14:textId="4F917DA8" w:rsidR="00ED5E0F" w:rsidRPr="00ED5E0F" w:rsidRDefault="00ED5E0F" w:rsidP="00ED5E0F">
            <w:pPr>
              <w:pStyle w:val="References"/>
              <w:numPr>
                <w:ilvl w:val="0"/>
                <w:numId w:val="0"/>
              </w:numPr>
              <w:autoSpaceDE/>
              <w:autoSpaceDN/>
              <w:spacing w:after="200" w:line="276" w:lineRule="auto"/>
              <w:rPr>
                <w:bCs/>
              </w:rPr>
            </w:pPr>
            <w:r>
              <w:rPr>
                <w:bCs/>
              </w:rPr>
              <w:lastRenderedPageBreak/>
              <w:t>Scenario</w:t>
            </w:r>
          </w:p>
        </w:tc>
        <w:tc>
          <w:tcPr>
            <w:tcW w:w="3800" w:type="dxa"/>
            <w:gridSpan w:val="2"/>
          </w:tcPr>
          <w:p w14:paraId="79684AEA" w14:textId="1C35776A" w:rsidR="00ED5E0F" w:rsidRPr="00ED5E0F" w:rsidRDefault="00ED5E0F" w:rsidP="00ED5E0F">
            <w:pPr>
              <w:pStyle w:val="References"/>
              <w:numPr>
                <w:ilvl w:val="0"/>
                <w:numId w:val="0"/>
              </w:numPr>
              <w:spacing w:after="200" w:line="276" w:lineRule="auto"/>
              <w:rPr>
                <w:bCs/>
              </w:rPr>
            </w:pPr>
            <w:r w:rsidRPr="00ED5E0F">
              <w:rPr>
                <w:bCs/>
              </w:rPr>
              <w:t xml:space="preserve">Outdoor2 </w:t>
            </w:r>
          </w:p>
          <w:p w14:paraId="310EE606" w14:textId="41639AEC" w:rsidR="00ED5E0F" w:rsidRPr="00ED5E0F" w:rsidRDefault="00ED5E0F" w:rsidP="00ED5E0F">
            <w:pPr>
              <w:pStyle w:val="References"/>
              <w:numPr>
                <w:ilvl w:val="0"/>
                <w:numId w:val="0"/>
              </w:numPr>
              <w:spacing w:after="200" w:line="276" w:lineRule="auto"/>
              <w:ind w:left="360" w:hanging="360"/>
              <w:rPr>
                <w:bCs/>
              </w:rPr>
            </w:pPr>
            <w:r w:rsidRPr="00ED5E0F">
              <w:rPr>
                <w:bCs/>
              </w:rPr>
              <w:t>- 1 TRP per sector, 3 sectors per site</w:t>
            </w:r>
            <w:r>
              <w:rPr>
                <w:bCs/>
              </w:rPr>
              <w:t>, 19 sites</w:t>
            </w:r>
          </w:p>
          <w:p w14:paraId="25487DCD" w14:textId="6E58D412" w:rsidR="00ED5E0F" w:rsidRDefault="00ED5E0F" w:rsidP="00ED5E0F">
            <w:pPr>
              <w:pStyle w:val="References"/>
              <w:numPr>
                <w:ilvl w:val="0"/>
                <w:numId w:val="0"/>
              </w:numPr>
              <w:spacing w:after="200" w:line="276" w:lineRule="auto"/>
              <w:ind w:left="360" w:hanging="360"/>
              <w:rPr>
                <w:bCs/>
              </w:rPr>
            </w:pPr>
            <w:r>
              <w:rPr>
                <w:bCs/>
              </w:rPr>
              <w:t>- Number of TRPs (</w:t>
            </w:r>
            <m:oMath>
              <m:sSub>
                <m:sSubPr>
                  <m:ctrlPr>
                    <w:rPr>
                      <w:rFonts w:ascii="Cambria Math" w:hAnsi="Cambria Math"/>
                      <w:bCs/>
                      <w:i/>
                    </w:rPr>
                  </m:ctrlPr>
                </m:sSubPr>
                <m:e>
                  <m:r>
                    <w:rPr>
                      <w:rFonts w:ascii="Cambria Math" w:hAnsi="Cambria Math"/>
                    </w:rPr>
                    <m:t>N</m:t>
                  </m:r>
                </m:e>
                <m:sub>
                  <m:r>
                    <w:rPr>
                      <w:rFonts w:ascii="Cambria Math" w:hAnsi="Cambria Math"/>
                    </w:rPr>
                    <m:t>TRPs</m:t>
                  </m:r>
                </m:sub>
              </m:sSub>
              <m:r>
                <w:rPr>
                  <w:rFonts w:ascii="Cambria Math" w:hAnsi="Cambria Math"/>
                </w:rPr>
                <m:t>)</m:t>
              </m:r>
            </m:oMath>
            <w:r>
              <w:rPr>
                <w:bCs/>
              </w:rPr>
              <w:t xml:space="preserve"> – 2,3</w:t>
            </w:r>
          </w:p>
          <w:p w14:paraId="0D48FE10" w14:textId="0DF93EA5" w:rsidR="00ED5E0F" w:rsidRDefault="00ED5E0F" w:rsidP="00ED5E0F">
            <w:pPr>
              <w:pStyle w:val="References"/>
              <w:numPr>
                <w:ilvl w:val="0"/>
                <w:numId w:val="0"/>
              </w:numPr>
              <w:spacing w:after="200" w:line="276" w:lineRule="auto"/>
              <w:ind w:left="360" w:hanging="360"/>
              <w:rPr>
                <w:bCs/>
              </w:rPr>
            </w:pPr>
            <w:r>
              <w:rPr>
                <w:bCs/>
              </w:rPr>
              <w:t>- Both inter- and intra-site selection of TRPs</w:t>
            </w:r>
          </w:p>
          <w:p w14:paraId="164774CF" w14:textId="4B8E2035" w:rsidR="00ED5E0F" w:rsidRPr="00ED5E0F" w:rsidRDefault="00ED5E0F" w:rsidP="00ED5E0F">
            <w:pPr>
              <w:pStyle w:val="References"/>
              <w:numPr>
                <w:ilvl w:val="0"/>
                <w:numId w:val="0"/>
              </w:numPr>
              <w:spacing w:after="200" w:line="276" w:lineRule="auto"/>
              <w:ind w:left="360" w:hanging="360"/>
              <w:rPr>
                <w:bCs/>
              </w:rPr>
            </w:pPr>
            <w:r w:rsidRPr="00ED5E0F">
              <w:rPr>
                <w:bCs/>
              </w:rPr>
              <w:t xml:space="preserve">- </w:t>
            </w:r>
            <w:r>
              <w:rPr>
                <w:bCs/>
              </w:rPr>
              <w:t>Urban Macro</w:t>
            </w:r>
            <w:r w:rsidRPr="00ED5E0F">
              <w:rPr>
                <w:bCs/>
              </w:rPr>
              <w:t xml:space="preserve"> </w:t>
            </w:r>
          </w:p>
        </w:tc>
        <w:tc>
          <w:tcPr>
            <w:tcW w:w="3408" w:type="dxa"/>
          </w:tcPr>
          <w:p w14:paraId="093D7B57" w14:textId="2E16841D" w:rsidR="00ED5E0F" w:rsidRDefault="00ED5E0F" w:rsidP="00ED5E0F">
            <w:pPr>
              <w:pStyle w:val="References"/>
              <w:numPr>
                <w:ilvl w:val="0"/>
                <w:numId w:val="0"/>
              </w:numPr>
              <w:autoSpaceDE/>
              <w:autoSpaceDN/>
              <w:spacing w:after="200" w:line="276" w:lineRule="auto"/>
              <w:rPr>
                <w:bCs/>
              </w:rPr>
            </w:pPr>
            <w:r>
              <w:rPr>
                <w:bCs/>
              </w:rPr>
              <w:t xml:space="preserve">- Single TRP </w:t>
            </w:r>
          </w:p>
          <w:p w14:paraId="30D72494" w14:textId="30A7908D" w:rsidR="00ED5E0F" w:rsidRDefault="00ED5E0F" w:rsidP="00ED5E0F">
            <w:pPr>
              <w:pStyle w:val="References"/>
              <w:numPr>
                <w:ilvl w:val="0"/>
                <w:numId w:val="0"/>
              </w:numPr>
              <w:autoSpaceDE/>
              <w:autoSpaceDN/>
              <w:spacing w:after="200" w:line="276" w:lineRule="auto"/>
              <w:rPr>
                <w:bCs/>
              </w:rPr>
            </w:pPr>
            <w:r>
              <w:rPr>
                <w:bCs/>
              </w:rPr>
              <w:t>- Urban Macro for 20, 60 Kmph</w:t>
            </w:r>
          </w:p>
          <w:p w14:paraId="475F9C23" w14:textId="0F43C1E7" w:rsidR="00ED5E0F" w:rsidRDefault="00ED5E0F" w:rsidP="00ED5E0F">
            <w:pPr>
              <w:pStyle w:val="References"/>
              <w:numPr>
                <w:ilvl w:val="0"/>
                <w:numId w:val="0"/>
              </w:numPr>
              <w:autoSpaceDE/>
              <w:autoSpaceDN/>
              <w:spacing w:after="200" w:line="276" w:lineRule="auto"/>
              <w:rPr>
                <w:bCs/>
              </w:rPr>
            </w:pPr>
            <w:r>
              <w:rPr>
                <w:bCs/>
              </w:rPr>
              <w:t xml:space="preserve">Mobility model – Spatial consistency procedure A with 50m decorrelation distance from TS 38.901 </w:t>
            </w:r>
          </w:p>
          <w:p w14:paraId="4E58DACD" w14:textId="27A3ED25" w:rsidR="00ED5E0F" w:rsidRPr="00ED5E0F" w:rsidRDefault="00ED5E0F" w:rsidP="00ED5E0F">
            <w:pPr>
              <w:pStyle w:val="References"/>
              <w:numPr>
                <w:ilvl w:val="0"/>
                <w:numId w:val="0"/>
              </w:numPr>
              <w:autoSpaceDE/>
              <w:autoSpaceDN/>
              <w:spacing w:after="200" w:line="276" w:lineRule="auto"/>
              <w:rPr>
                <w:bCs/>
              </w:rPr>
            </w:pPr>
            <w:r>
              <w:rPr>
                <w:bCs/>
              </w:rPr>
              <w:t>Urban Macro</w:t>
            </w:r>
          </w:p>
        </w:tc>
      </w:tr>
      <w:tr w:rsidR="00ED5E0F" w:rsidRPr="00ED5E0F" w14:paraId="0048C4A8" w14:textId="77777777" w:rsidTr="00ED5E0F">
        <w:tc>
          <w:tcPr>
            <w:tcW w:w="2285" w:type="dxa"/>
            <w:gridSpan w:val="2"/>
          </w:tcPr>
          <w:p w14:paraId="35B83271" w14:textId="318D831C" w:rsidR="00ED5E0F" w:rsidRPr="00ED5E0F" w:rsidRDefault="00ED5E0F" w:rsidP="00ED5E0F">
            <w:pPr>
              <w:pStyle w:val="References"/>
              <w:numPr>
                <w:ilvl w:val="0"/>
                <w:numId w:val="0"/>
              </w:numPr>
              <w:autoSpaceDE/>
              <w:autoSpaceDN/>
              <w:spacing w:after="200" w:line="276" w:lineRule="auto"/>
              <w:rPr>
                <w:bCs/>
              </w:rPr>
            </w:pPr>
            <w:r>
              <w:rPr>
                <w:bCs/>
              </w:rPr>
              <w:t>ISD</w:t>
            </w:r>
          </w:p>
        </w:tc>
        <w:tc>
          <w:tcPr>
            <w:tcW w:w="3800" w:type="dxa"/>
            <w:gridSpan w:val="2"/>
          </w:tcPr>
          <w:p w14:paraId="7673DDE8" w14:textId="60CF2955" w:rsidR="00ED5E0F" w:rsidRPr="00ED5E0F" w:rsidRDefault="00ED5E0F" w:rsidP="00ED5E0F">
            <w:pPr>
              <w:pStyle w:val="References"/>
              <w:numPr>
                <w:ilvl w:val="0"/>
                <w:numId w:val="0"/>
              </w:numPr>
              <w:autoSpaceDE/>
              <w:autoSpaceDN/>
              <w:spacing w:after="200" w:line="276" w:lineRule="auto"/>
              <w:jc w:val="center"/>
              <w:rPr>
                <w:bCs/>
              </w:rPr>
            </w:pPr>
            <w:r>
              <w:rPr>
                <w:bCs/>
              </w:rPr>
              <w:t>500m</w:t>
            </w:r>
          </w:p>
        </w:tc>
        <w:tc>
          <w:tcPr>
            <w:tcW w:w="3408" w:type="dxa"/>
          </w:tcPr>
          <w:p w14:paraId="56150AB6" w14:textId="1A0DC080" w:rsidR="00ED5E0F" w:rsidRPr="00ED5E0F" w:rsidRDefault="00ED5E0F" w:rsidP="00ED5E0F">
            <w:pPr>
              <w:pStyle w:val="References"/>
              <w:numPr>
                <w:ilvl w:val="0"/>
                <w:numId w:val="0"/>
              </w:numPr>
              <w:autoSpaceDE/>
              <w:autoSpaceDN/>
              <w:spacing w:after="200" w:line="276" w:lineRule="auto"/>
              <w:jc w:val="center"/>
              <w:rPr>
                <w:bCs/>
              </w:rPr>
            </w:pPr>
            <w:r>
              <w:rPr>
                <w:bCs/>
              </w:rPr>
              <w:t>200m</w:t>
            </w:r>
          </w:p>
        </w:tc>
      </w:tr>
      <w:tr w:rsidR="00ED5E0F" w:rsidRPr="00ED5E0F" w14:paraId="43A9F828" w14:textId="77777777" w:rsidTr="00ED5E0F">
        <w:trPr>
          <w:trHeight w:val="259"/>
        </w:trPr>
        <w:tc>
          <w:tcPr>
            <w:tcW w:w="2285" w:type="dxa"/>
            <w:gridSpan w:val="2"/>
          </w:tcPr>
          <w:p w14:paraId="02AD2106" w14:textId="7C9E3AAA" w:rsidR="00ED5E0F" w:rsidRPr="00ED5E0F" w:rsidRDefault="00ED5E0F" w:rsidP="00ED5E0F">
            <w:pPr>
              <w:pStyle w:val="References"/>
              <w:numPr>
                <w:ilvl w:val="0"/>
                <w:numId w:val="0"/>
              </w:numPr>
              <w:autoSpaceDE/>
              <w:autoSpaceDN/>
              <w:spacing w:after="200" w:line="276" w:lineRule="auto"/>
              <w:rPr>
                <w:bCs/>
              </w:rPr>
            </w:pPr>
            <w:r>
              <w:rPr>
                <w:bCs/>
              </w:rPr>
              <w:t>Frequency range</w:t>
            </w:r>
          </w:p>
        </w:tc>
        <w:tc>
          <w:tcPr>
            <w:tcW w:w="7208" w:type="dxa"/>
            <w:gridSpan w:val="3"/>
          </w:tcPr>
          <w:p w14:paraId="7ECAC30E" w14:textId="5C3862B0" w:rsidR="00ED5E0F" w:rsidRPr="00ED5E0F" w:rsidRDefault="00ED5E0F" w:rsidP="00ED5E0F">
            <w:pPr>
              <w:pStyle w:val="References"/>
              <w:numPr>
                <w:ilvl w:val="0"/>
                <w:numId w:val="0"/>
              </w:numPr>
              <w:autoSpaceDE/>
              <w:autoSpaceDN/>
              <w:spacing w:after="200" w:line="276" w:lineRule="auto"/>
              <w:jc w:val="center"/>
              <w:rPr>
                <w:bCs/>
              </w:rPr>
            </w:pPr>
            <w:r>
              <w:rPr>
                <w:bCs/>
              </w:rPr>
              <w:t>FR1 only, 2 GHz</w:t>
            </w:r>
          </w:p>
        </w:tc>
      </w:tr>
      <w:tr w:rsidR="00ED5E0F" w:rsidRPr="00ED5E0F" w14:paraId="13F796DC" w14:textId="77777777" w:rsidTr="00ED5E0F">
        <w:tc>
          <w:tcPr>
            <w:tcW w:w="2285" w:type="dxa"/>
            <w:gridSpan w:val="2"/>
            <w:vMerge w:val="restart"/>
          </w:tcPr>
          <w:p w14:paraId="6AA1EAF9" w14:textId="3EC3870B" w:rsidR="00ED5E0F" w:rsidRPr="00ED5E0F" w:rsidRDefault="00ED5E0F" w:rsidP="00ED5E0F">
            <w:pPr>
              <w:pStyle w:val="References"/>
              <w:numPr>
                <w:ilvl w:val="0"/>
                <w:numId w:val="0"/>
              </w:numPr>
              <w:autoSpaceDE/>
              <w:autoSpaceDN/>
              <w:spacing w:after="200" w:line="276" w:lineRule="auto"/>
              <w:rPr>
                <w:bCs/>
              </w:rPr>
            </w:pPr>
            <w:r>
              <w:rPr>
                <w:bCs/>
              </w:rPr>
              <w:t xml:space="preserve">Channel generation </w:t>
            </w:r>
          </w:p>
        </w:tc>
        <w:tc>
          <w:tcPr>
            <w:tcW w:w="7208" w:type="dxa"/>
            <w:gridSpan w:val="3"/>
          </w:tcPr>
          <w:p w14:paraId="4B83A256" w14:textId="7072F0E2" w:rsidR="00ED5E0F" w:rsidRPr="00ED5E0F" w:rsidRDefault="00ED5E0F" w:rsidP="00ED5E0F">
            <w:pPr>
              <w:pStyle w:val="References"/>
              <w:numPr>
                <w:ilvl w:val="0"/>
                <w:numId w:val="0"/>
              </w:numPr>
              <w:autoSpaceDE/>
              <w:autoSpaceDN/>
              <w:spacing w:after="200" w:line="276" w:lineRule="auto"/>
              <w:jc w:val="center"/>
              <w:rPr>
                <w:bCs/>
              </w:rPr>
            </w:pPr>
            <w:r>
              <w:rPr>
                <w:bCs/>
              </w:rPr>
              <w:t>According to the TR 38.901</w:t>
            </w:r>
          </w:p>
        </w:tc>
      </w:tr>
      <w:tr w:rsidR="00ED5E0F" w:rsidRPr="00AA32ED" w14:paraId="44548691" w14:textId="77777777" w:rsidTr="00ED5E0F">
        <w:tc>
          <w:tcPr>
            <w:tcW w:w="2285" w:type="dxa"/>
            <w:gridSpan w:val="2"/>
            <w:vMerge/>
          </w:tcPr>
          <w:p w14:paraId="0A2BCD99" w14:textId="77777777" w:rsidR="00ED5E0F" w:rsidRDefault="00ED5E0F" w:rsidP="00ED5E0F">
            <w:pPr>
              <w:pStyle w:val="References"/>
              <w:numPr>
                <w:ilvl w:val="0"/>
                <w:numId w:val="0"/>
              </w:numPr>
              <w:autoSpaceDE/>
              <w:autoSpaceDN/>
              <w:spacing w:after="200" w:line="276" w:lineRule="auto"/>
              <w:rPr>
                <w:bCs/>
              </w:rPr>
            </w:pPr>
          </w:p>
        </w:tc>
        <w:tc>
          <w:tcPr>
            <w:tcW w:w="3800" w:type="dxa"/>
            <w:gridSpan w:val="2"/>
          </w:tcPr>
          <w:p w14:paraId="4D7B0D18" w14:textId="04327126" w:rsidR="00ED5E0F" w:rsidRDefault="00ED5E0F" w:rsidP="00ED5E0F">
            <w:pPr>
              <w:pStyle w:val="References"/>
              <w:numPr>
                <w:ilvl w:val="0"/>
                <w:numId w:val="0"/>
              </w:numPr>
              <w:autoSpaceDE/>
              <w:autoSpaceDN/>
              <w:spacing w:after="200" w:line="276" w:lineRule="auto"/>
              <w:rPr>
                <w:bCs/>
              </w:rPr>
            </w:pPr>
            <w:r w:rsidRPr="00ED5E0F">
              <w:rPr>
                <w:bCs/>
              </w:rPr>
              <w:t xml:space="preserve">Difference in propagation delays between UE and </w:t>
            </w:r>
            <m:oMath>
              <m:sSub>
                <m:sSubPr>
                  <m:ctrlPr>
                    <w:rPr>
                      <w:rFonts w:ascii="Cambria Math" w:hAnsi="Cambria Math"/>
                      <w:bCs/>
                      <w:i/>
                    </w:rPr>
                  </m:ctrlPr>
                </m:sSubPr>
                <m:e>
                  <m:r>
                    <w:rPr>
                      <w:rFonts w:ascii="Cambria Math" w:hAnsi="Cambria Math"/>
                    </w:rPr>
                    <m:t>N</m:t>
                  </m:r>
                </m:e>
                <m:sub>
                  <m:r>
                    <w:rPr>
                      <w:rFonts w:ascii="Cambria Math" w:hAnsi="Cambria Math"/>
                    </w:rPr>
                    <m:t>TRP</m:t>
                  </m:r>
                </m:sub>
              </m:sSub>
            </m:oMath>
            <w:r w:rsidRPr="00ED5E0F">
              <w:rPr>
                <w:bCs/>
              </w:rPr>
              <w:t xml:space="preserve"> TRPs is considered in the composite Channel Impulse Response (CIR) for CJT.</w:t>
            </w:r>
          </w:p>
        </w:tc>
        <w:tc>
          <w:tcPr>
            <w:tcW w:w="3408" w:type="dxa"/>
          </w:tcPr>
          <w:p w14:paraId="04B23980" w14:textId="1DFE680D" w:rsidR="00ED5E0F" w:rsidRPr="00ED5E0F" w:rsidRDefault="00ED5E0F" w:rsidP="00ED5E0F">
            <w:pPr>
              <w:pStyle w:val="References"/>
              <w:numPr>
                <w:ilvl w:val="0"/>
                <w:numId w:val="0"/>
              </w:numPr>
              <w:autoSpaceDE/>
              <w:autoSpaceDN/>
              <w:spacing w:after="200" w:line="276" w:lineRule="auto"/>
              <w:ind w:left="360" w:hanging="360"/>
              <w:rPr>
                <w:bCs/>
              </w:rPr>
            </w:pPr>
          </w:p>
        </w:tc>
      </w:tr>
      <w:tr w:rsidR="00ED5E0F" w:rsidRPr="00ED5E0F" w14:paraId="5C7D93BC" w14:textId="77777777" w:rsidTr="00ED5E0F">
        <w:tc>
          <w:tcPr>
            <w:tcW w:w="2285" w:type="dxa"/>
            <w:gridSpan w:val="2"/>
            <w:vMerge w:val="restart"/>
          </w:tcPr>
          <w:p w14:paraId="1C6332B1" w14:textId="4842D734" w:rsidR="00ED5E0F" w:rsidRPr="00ED5E0F" w:rsidRDefault="00ED5E0F" w:rsidP="00ED5E0F">
            <w:pPr>
              <w:pStyle w:val="References"/>
              <w:numPr>
                <w:ilvl w:val="0"/>
                <w:numId w:val="0"/>
              </w:numPr>
              <w:autoSpaceDE/>
              <w:autoSpaceDN/>
              <w:spacing w:after="200" w:line="276" w:lineRule="auto"/>
              <w:rPr>
                <w:bCs/>
              </w:rPr>
            </w:pPr>
            <w:r>
              <w:rPr>
                <w:bCs/>
              </w:rPr>
              <w:t>Antenna setup and port layouts at gNB</w:t>
            </w:r>
          </w:p>
        </w:tc>
        <w:tc>
          <w:tcPr>
            <w:tcW w:w="7208" w:type="dxa"/>
            <w:gridSpan w:val="3"/>
          </w:tcPr>
          <w:p w14:paraId="2075A667" w14:textId="1C8081F3" w:rsidR="00ED5E0F" w:rsidRPr="00ED5E0F" w:rsidRDefault="00ED5E0F" w:rsidP="00ED5E0F">
            <w:pPr>
              <w:pStyle w:val="References"/>
              <w:numPr>
                <w:ilvl w:val="0"/>
                <w:numId w:val="0"/>
              </w:numPr>
              <w:autoSpaceDE/>
              <w:autoSpaceDN/>
              <w:spacing w:after="200" w:line="276" w:lineRule="auto"/>
              <w:jc w:val="center"/>
              <w:rPr>
                <w:bCs/>
              </w:rPr>
            </w:pPr>
            <w:r w:rsidRPr="00ED5E0F">
              <w:rPr>
                <w:bCs/>
              </w:rPr>
              <w:t>32 ports: (8,8,2,1,1,2,8), (</w:t>
            </w:r>
            <w:proofErr w:type="spellStart"/>
            <w:proofErr w:type="gramStart"/>
            <w:r w:rsidRPr="00ED5E0F">
              <w:rPr>
                <w:bCs/>
              </w:rPr>
              <w:t>dH,dV</w:t>
            </w:r>
            <w:proofErr w:type="spellEnd"/>
            <w:proofErr w:type="gramEnd"/>
            <w:r w:rsidRPr="00ED5E0F">
              <w:rPr>
                <w:bCs/>
              </w:rPr>
              <w:t>) = (0.5, 0.8)λ</w:t>
            </w:r>
          </w:p>
        </w:tc>
      </w:tr>
      <w:tr w:rsidR="00ED5E0F" w:rsidRPr="00ED5E0F" w14:paraId="33BFD135" w14:textId="77777777" w:rsidTr="00ED5E0F">
        <w:tc>
          <w:tcPr>
            <w:tcW w:w="2285" w:type="dxa"/>
            <w:gridSpan w:val="2"/>
            <w:vMerge/>
          </w:tcPr>
          <w:p w14:paraId="3362ED5B" w14:textId="77777777" w:rsidR="00ED5E0F" w:rsidRDefault="00ED5E0F" w:rsidP="00ED5E0F">
            <w:pPr>
              <w:pStyle w:val="References"/>
              <w:numPr>
                <w:ilvl w:val="0"/>
                <w:numId w:val="0"/>
              </w:numPr>
              <w:autoSpaceDE/>
              <w:autoSpaceDN/>
              <w:spacing w:after="200" w:line="276" w:lineRule="auto"/>
              <w:rPr>
                <w:bCs/>
              </w:rPr>
            </w:pPr>
          </w:p>
        </w:tc>
        <w:tc>
          <w:tcPr>
            <w:tcW w:w="3800" w:type="dxa"/>
            <w:gridSpan w:val="2"/>
          </w:tcPr>
          <w:p w14:paraId="75389153" w14:textId="7CFBF9E7" w:rsidR="00ED5E0F" w:rsidRPr="00ED5E0F" w:rsidRDefault="00ED5E0F" w:rsidP="00ED5E0F">
            <w:pPr>
              <w:pStyle w:val="References"/>
              <w:numPr>
                <w:ilvl w:val="0"/>
                <w:numId w:val="0"/>
              </w:numPr>
              <w:autoSpaceDE/>
              <w:autoSpaceDN/>
              <w:spacing w:after="200" w:line="276" w:lineRule="auto"/>
              <w:jc w:val="center"/>
              <w:rPr>
                <w:rFonts w:ascii="Cambria Math" w:hAnsi="Cambria Math"/>
                <w:bCs/>
                <w:i/>
              </w:rPr>
            </w:pPr>
            <w:r>
              <w:rPr>
                <w:bCs/>
              </w:rPr>
              <w:t xml:space="preserve">Total #ports =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×32</m:t>
              </m:r>
            </m:oMath>
          </w:p>
        </w:tc>
        <w:tc>
          <w:tcPr>
            <w:tcW w:w="3408" w:type="dxa"/>
          </w:tcPr>
          <w:p w14:paraId="162C121E" w14:textId="77777777" w:rsidR="00ED5E0F" w:rsidRPr="00ED5E0F" w:rsidRDefault="00ED5E0F" w:rsidP="00ED5E0F">
            <w:pPr>
              <w:pStyle w:val="References"/>
              <w:numPr>
                <w:ilvl w:val="0"/>
                <w:numId w:val="0"/>
              </w:numPr>
              <w:autoSpaceDE/>
              <w:autoSpaceDN/>
              <w:spacing w:after="200" w:line="276" w:lineRule="auto"/>
              <w:rPr>
                <w:bCs/>
              </w:rPr>
            </w:pPr>
          </w:p>
        </w:tc>
      </w:tr>
      <w:tr w:rsidR="00ED5E0F" w:rsidRPr="00ED5E0F" w14:paraId="0516AB1B" w14:textId="77777777" w:rsidTr="00ED5E0F">
        <w:tc>
          <w:tcPr>
            <w:tcW w:w="2285" w:type="dxa"/>
            <w:gridSpan w:val="2"/>
          </w:tcPr>
          <w:p w14:paraId="128444FF" w14:textId="1938BBFC" w:rsidR="00ED5E0F" w:rsidRDefault="00ED5E0F" w:rsidP="00ED5E0F">
            <w:pPr>
              <w:pStyle w:val="References"/>
              <w:numPr>
                <w:ilvl w:val="0"/>
                <w:numId w:val="0"/>
              </w:numPr>
              <w:autoSpaceDE/>
              <w:autoSpaceDN/>
              <w:spacing w:after="200" w:line="276" w:lineRule="auto"/>
              <w:rPr>
                <w:bCs/>
              </w:rPr>
            </w:pPr>
            <w:r>
              <w:rPr>
                <w:bCs/>
              </w:rPr>
              <w:t>Antenna setup and port layouts at UE</w:t>
            </w:r>
          </w:p>
        </w:tc>
        <w:tc>
          <w:tcPr>
            <w:tcW w:w="7208" w:type="dxa"/>
            <w:gridSpan w:val="3"/>
          </w:tcPr>
          <w:p w14:paraId="767F1A08" w14:textId="45B01985" w:rsidR="00ED5E0F" w:rsidRPr="00ED5E0F" w:rsidRDefault="00ED5E0F" w:rsidP="00ED5E0F">
            <w:pPr>
              <w:pStyle w:val="References"/>
              <w:numPr>
                <w:ilvl w:val="0"/>
                <w:numId w:val="0"/>
              </w:numPr>
              <w:autoSpaceDE/>
              <w:autoSpaceDN/>
              <w:spacing w:after="200" w:line="276" w:lineRule="auto"/>
              <w:jc w:val="center"/>
              <w:rPr>
                <w:bCs/>
              </w:rPr>
            </w:pPr>
            <w:r w:rsidRPr="00ED5E0F">
              <w:rPr>
                <w:bCs/>
              </w:rPr>
              <w:t>4RX: (1,2,2,1,1,1,2), (</w:t>
            </w:r>
            <w:proofErr w:type="spellStart"/>
            <w:proofErr w:type="gramStart"/>
            <w:r w:rsidRPr="00ED5E0F">
              <w:rPr>
                <w:bCs/>
              </w:rPr>
              <w:t>dH,dV</w:t>
            </w:r>
            <w:proofErr w:type="spellEnd"/>
            <w:proofErr w:type="gramEnd"/>
            <w:r w:rsidRPr="00ED5E0F">
              <w:rPr>
                <w:bCs/>
              </w:rPr>
              <w:t>) = (0.5, 0.5)λ</w:t>
            </w:r>
          </w:p>
        </w:tc>
      </w:tr>
      <w:tr w:rsidR="00ED5E0F" w:rsidRPr="00ED5E0F" w14:paraId="0C61699F" w14:textId="77777777" w:rsidTr="00ED5E0F">
        <w:tc>
          <w:tcPr>
            <w:tcW w:w="2285" w:type="dxa"/>
            <w:gridSpan w:val="2"/>
          </w:tcPr>
          <w:p w14:paraId="6C0A6125" w14:textId="0288914A" w:rsidR="00ED5E0F" w:rsidRDefault="00ED5E0F" w:rsidP="00ED5E0F">
            <w:pPr>
              <w:pStyle w:val="References"/>
              <w:numPr>
                <w:ilvl w:val="0"/>
                <w:numId w:val="0"/>
              </w:numPr>
              <w:autoSpaceDE/>
              <w:autoSpaceDN/>
              <w:spacing w:after="200" w:line="276" w:lineRule="auto"/>
              <w:rPr>
                <w:bCs/>
              </w:rPr>
            </w:pPr>
            <w:r w:rsidRPr="00201C75">
              <w:rPr>
                <w:color w:val="000000" w:themeColor="text1"/>
                <w:szCs w:val="20"/>
              </w:rPr>
              <w:t xml:space="preserve">BS Tx power </w:t>
            </w:r>
          </w:p>
        </w:tc>
        <w:tc>
          <w:tcPr>
            <w:tcW w:w="7208" w:type="dxa"/>
            <w:gridSpan w:val="3"/>
          </w:tcPr>
          <w:p w14:paraId="653DBBFB" w14:textId="0FCFE10E" w:rsidR="00ED5E0F" w:rsidRPr="00ED5E0F" w:rsidRDefault="00ED5E0F" w:rsidP="00ED5E0F">
            <w:pPr>
              <w:pStyle w:val="References"/>
              <w:numPr>
                <w:ilvl w:val="0"/>
                <w:numId w:val="0"/>
              </w:numPr>
              <w:autoSpaceDE/>
              <w:autoSpaceDN/>
              <w:spacing w:after="200" w:line="276" w:lineRule="auto"/>
              <w:jc w:val="center"/>
              <w:rPr>
                <w:bCs/>
              </w:rPr>
            </w:pPr>
            <w:r w:rsidRPr="00201C75">
              <w:rPr>
                <w:snapToGrid w:val="0"/>
                <w:color w:val="000000" w:themeColor="text1"/>
                <w:szCs w:val="20"/>
              </w:rPr>
              <w:t>44dBm</w:t>
            </w:r>
          </w:p>
        </w:tc>
      </w:tr>
      <w:tr w:rsidR="00ED5E0F" w:rsidRPr="00ED5E0F" w14:paraId="4BB45C11" w14:textId="77777777" w:rsidTr="00ED5E0F">
        <w:tc>
          <w:tcPr>
            <w:tcW w:w="2285" w:type="dxa"/>
            <w:gridSpan w:val="2"/>
          </w:tcPr>
          <w:p w14:paraId="2909F374" w14:textId="7C1B5DE9" w:rsidR="00ED5E0F" w:rsidRDefault="00ED5E0F" w:rsidP="00ED5E0F">
            <w:pPr>
              <w:pStyle w:val="References"/>
              <w:numPr>
                <w:ilvl w:val="0"/>
                <w:numId w:val="0"/>
              </w:numPr>
              <w:autoSpaceDE/>
              <w:autoSpaceDN/>
              <w:spacing w:after="200" w:line="276" w:lineRule="auto"/>
              <w:rPr>
                <w:bCs/>
              </w:rPr>
            </w:pPr>
            <w:r w:rsidRPr="00201C75">
              <w:rPr>
                <w:color w:val="000000" w:themeColor="text1"/>
                <w:szCs w:val="20"/>
              </w:rPr>
              <w:t xml:space="preserve">BS antenna height </w:t>
            </w:r>
          </w:p>
        </w:tc>
        <w:tc>
          <w:tcPr>
            <w:tcW w:w="7208" w:type="dxa"/>
            <w:gridSpan w:val="3"/>
          </w:tcPr>
          <w:p w14:paraId="7DCD654E" w14:textId="34F9927B" w:rsidR="00ED5E0F" w:rsidRPr="00ED5E0F" w:rsidRDefault="00ED5E0F" w:rsidP="00ED5E0F">
            <w:pPr>
              <w:pStyle w:val="References"/>
              <w:numPr>
                <w:ilvl w:val="0"/>
                <w:numId w:val="0"/>
              </w:numPr>
              <w:autoSpaceDE/>
              <w:autoSpaceDN/>
              <w:spacing w:after="200" w:line="276" w:lineRule="auto"/>
              <w:jc w:val="center"/>
              <w:rPr>
                <w:bCs/>
              </w:rPr>
            </w:pPr>
            <w:r w:rsidRPr="00201C75">
              <w:rPr>
                <w:snapToGrid w:val="0"/>
                <w:color w:val="000000" w:themeColor="text1"/>
                <w:szCs w:val="20"/>
              </w:rPr>
              <w:t>25m</w:t>
            </w:r>
          </w:p>
        </w:tc>
      </w:tr>
      <w:tr w:rsidR="00ED5E0F" w:rsidRPr="00ED5E0F" w14:paraId="3D47C038" w14:textId="77777777" w:rsidTr="00ED5E0F">
        <w:tc>
          <w:tcPr>
            <w:tcW w:w="2285" w:type="dxa"/>
            <w:gridSpan w:val="2"/>
          </w:tcPr>
          <w:p w14:paraId="21297CD3" w14:textId="14ECEE3C"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antenna height &amp; gain</w:t>
            </w:r>
          </w:p>
        </w:tc>
        <w:tc>
          <w:tcPr>
            <w:tcW w:w="7208" w:type="dxa"/>
            <w:gridSpan w:val="3"/>
          </w:tcPr>
          <w:p w14:paraId="4FA66399" w14:textId="65753B98"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Follow TR36.873</w:t>
            </w:r>
          </w:p>
        </w:tc>
      </w:tr>
      <w:tr w:rsidR="00ED5E0F" w:rsidRPr="00ED5E0F" w14:paraId="6B9CD4BE" w14:textId="77777777" w:rsidTr="00ED5E0F">
        <w:tc>
          <w:tcPr>
            <w:tcW w:w="2285" w:type="dxa"/>
            <w:gridSpan w:val="2"/>
          </w:tcPr>
          <w:p w14:paraId="6783D893" w14:textId="17CD252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receiver noise figure</w:t>
            </w:r>
          </w:p>
        </w:tc>
        <w:tc>
          <w:tcPr>
            <w:tcW w:w="7208" w:type="dxa"/>
            <w:gridSpan w:val="3"/>
          </w:tcPr>
          <w:p w14:paraId="481869BA" w14:textId="34171320"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9dB</w:t>
            </w:r>
          </w:p>
        </w:tc>
      </w:tr>
      <w:tr w:rsidR="00ED5E0F" w:rsidRPr="00ED5E0F" w14:paraId="7B53FB5F" w14:textId="77777777" w:rsidTr="00ED5E0F">
        <w:tc>
          <w:tcPr>
            <w:tcW w:w="2285" w:type="dxa"/>
            <w:gridSpan w:val="2"/>
          </w:tcPr>
          <w:p w14:paraId="11191171" w14:textId="744570D0"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gridSpan w:val="3"/>
          </w:tcPr>
          <w:p w14:paraId="09BEE496" w14:textId="5D7C17EC"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Up to 256QAM</w:t>
            </w:r>
          </w:p>
        </w:tc>
      </w:tr>
      <w:tr w:rsidR="00ED5E0F" w:rsidRPr="00ED5E0F" w14:paraId="74494E3D" w14:textId="77777777" w:rsidTr="00ED5E0F">
        <w:tc>
          <w:tcPr>
            <w:tcW w:w="2285" w:type="dxa"/>
            <w:gridSpan w:val="2"/>
          </w:tcPr>
          <w:p w14:paraId="5B6FD794" w14:textId="64DBA565"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gridSpan w:val="3"/>
          </w:tcPr>
          <w:p w14:paraId="59650714" w14:textId="77777777" w:rsidR="00ED5E0F" w:rsidRPr="00201C75" w:rsidRDefault="00ED5E0F" w:rsidP="00ED5E0F">
            <w:pPr>
              <w:contextualSpacing/>
              <w:jc w:val="center"/>
              <w:rPr>
                <w:color w:val="000000" w:themeColor="text1"/>
                <w:sz w:val="20"/>
                <w:szCs w:val="20"/>
              </w:rPr>
            </w:pPr>
            <w:r w:rsidRPr="00201C75">
              <w:rPr>
                <w:color w:val="000000" w:themeColor="text1"/>
                <w:sz w:val="20"/>
                <w:szCs w:val="20"/>
              </w:rPr>
              <w:t>LDPC</w:t>
            </w:r>
          </w:p>
          <w:p w14:paraId="6CAE42E5" w14:textId="7CAEB38A"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ED5E0F" w:rsidRPr="00ED5E0F" w14:paraId="05560387" w14:textId="77777777" w:rsidTr="00ED5E0F">
        <w:trPr>
          <w:trHeight w:val="159"/>
        </w:trPr>
        <w:tc>
          <w:tcPr>
            <w:tcW w:w="1227" w:type="dxa"/>
            <w:vMerge w:val="restart"/>
          </w:tcPr>
          <w:p w14:paraId="5C65F857" w14:textId="76A45A6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2A5ECE0A" w14:textId="1A2D0D8B"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gridSpan w:val="3"/>
          </w:tcPr>
          <w:p w14:paraId="12133146" w14:textId="4D6D452B"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ED5E0F" w:rsidRPr="00ED5E0F" w14:paraId="3C37FFCD" w14:textId="77777777" w:rsidTr="00ED5E0F">
        <w:trPr>
          <w:trHeight w:val="159"/>
        </w:trPr>
        <w:tc>
          <w:tcPr>
            <w:tcW w:w="1227" w:type="dxa"/>
            <w:vMerge/>
          </w:tcPr>
          <w:p w14:paraId="258C5133" w14:textId="77777777" w:rsidR="00ED5E0F" w:rsidRPr="00201C75" w:rsidRDefault="00ED5E0F" w:rsidP="00ED5E0F">
            <w:pPr>
              <w:pStyle w:val="References"/>
              <w:numPr>
                <w:ilvl w:val="0"/>
                <w:numId w:val="0"/>
              </w:numPr>
              <w:autoSpaceDE/>
              <w:autoSpaceDN/>
              <w:spacing w:after="200" w:line="276" w:lineRule="auto"/>
              <w:rPr>
                <w:color w:val="000000" w:themeColor="text1"/>
                <w:szCs w:val="20"/>
              </w:rPr>
            </w:pPr>
          </w:p>
        </w:tc>
        <w:tc>
          <w:tcPr>
            <w:tcW w:w="1058" w:type="dxa"/>
          </w:tcPr>
          <w:p w14:paraId="1313C648" w14:textId="74035AE2"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gridSpan w:val="3"/>
          </w:tcPr>
          <w:p w14:paraId="78AA66D5" w14:textId="552AAA2B"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ED5E0F" w:rsidRPr="00ED5E0F" w14:paraId="2613FEC5" w14:textId="77777777" w:rsidTr="00ED5E0F">
        <w:tc>
          <w:tcPr>
            <w:tcW w:w="2285" w:type="dxa"/>
            <w:gridSpan w:val="2"/>
          </w:tcPr>
          <w:p w14:paraId="3CCBF057" w14:textId="615CB3E1"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gridSpan w:val="3"/>
          </w:tcPr>
          <w:p w14:paraId="76D009C7" w14:textId="0671896F"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ED5E0F" w:rsidRPr="00AA32ED" w14:paraId="3B70723A" w14:textId="77777777" w:rsidTr="00ED5E0F">
        <w:tc>
          <w:tcPr>
            <w:tcW w:w="2285" w:type="dxa"/>
            <w:gridSpan w:val="2"/>
          </w:tcPr>
          <w:p w14:paraId="1341BB4E" w14:textId="1186ABA4" w:rsidR="00ED5E0F" w:rsidRPr="00201C75" w:rsidRDefault="00ED5E0F" w:rsidP="00ED5E0F">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gridSpan w:val="3"/>
          </w:tcPr>
          <w:p w14:paraId="5BBB4C71" w14:textId="5C3A4810"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ED5E0F" w:rsidRPr="00ED5E0F" w14:paraId="6BB0A381" w14:textId="77777777" w:rsidTr="00ED5E0F">
        <w:tc>
          <w:tcPr>
            <w:tcW w:w="2285" w:type="dxa"/>
            <w:gridSpan w:val="2"/>
          </w:tcPr>
          <w:p w14:paraId="54538FDE" w14:textId="572C4D4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distribution</w:t>
            </w:r>
          </w:p>
        </w:tc>
        <w:tc>
          <w:tcPr>
            <w:tcW w:w="7208" w:type="dxa"/>
            <w:gridSpan w:val="3"/>
          </w:tcPr>
          <w:p w14:paraId="24C3195C" w14:textId="599D756F"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rFonts w:eastAsia="Malgun Gothic"/>
                <w:color w:val="000000" w:themeColor="text1"/>
                <w:kern w:val="24"/>
                <w:szCs w:val="20"/>
                <w:lang w:eastAsia="ko-KR"/>
              </w:rPr>
              <w:t>100% outdoor (20 Km/h)</w:t>
            </w:r>
          </w:p>
        </w:tc>
      </w:tr>
      <w:tr w:rsidR="00ED5E0F" w:rsidRPr="00ED5E0F" w14:paraId="2BDCF67B" w14:textId="77777777" w:rsidTr="00ED5E0F">
        <w:tc>
          <w:tcPr>
            <w:tcW w:w="2285" w:type="dxa"/>
            <w:gridSpan w:val="2"/>
          </w:tcPr>
          <w:p w14:paraId="32BE140B" w14:textId="08AEF899"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gridSpan w:val="3"/>
          </w:tcPr>
          <w:p w14:paraId="4113B393" w14:textId="07261BAB" w:rsidR="00ED5E0F" w:rsidRP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201C75">
              <w:rPr>
                <w:rFonts w:eastAsia="Malgun Gothic"/>
                <w:color w:val="000000" w:themeColor="text1"/>
                <w:kern w:val="24"/>
                <w:szCs w:val="20"/>
                <w:lang w:eastAsia="ko-KR"/>
              </w:rPr>
              <w:t>MMSE</w:t>
            </w:r>
            <w:r>
              <w:rPr>
                <w:rFonts w:eastAsia="Malgun Gothic"/>
                <w:color w:val="000000" w:themeColor="text1"/>
                <w:kern w:val="24"/>
                <w:szCs w:val="20"/>
                <w:lang w:eastAsia="ko-KR"/>
              </w:rPr>
              <w:t>-IRC</w:t>
            </w:r>
          </w:p>
        </w:tc>
      </w:tr>
      <w:tr w:rsidR="00ED5E0F" w:rsidRPr="00AA32ED" w14:paraId="1FF650F6" w14:textId="77777777" w:rsidTr="00ED5E0F">
        <w:tc>
          <w:tcPr>
            <w:tcW w:w="2285" w:type="dxa"/>
            <w:gridSpan w:val="2"/>
          </w:tcPr>
          <w:p w14:paraId="59599F3B" w14:textId="2CED6CF4"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gridSpan w:val="3"/>
          </w:tcPr>
          <w:p w14:paraId="5E3E880D" w14:textId="50BF2413"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SU/MU-MIMO with rank adaption </w:t>
            </w:r>
          </w:p>
        </w:tc>
      </w:tr>
      <w:tr w:rsidR="00ED5E0F" w:rsidRPr="00ED5E0F" w14:paraId="6EE1FF04" w14:textId="77777777" w:rsidTr="00ED5E0F">
        <w:tc>
          <w:tcPr>
            <w:tcW w:w="2285" w:type="dxa"/>
            <w:gridSpan w:val="2"/>
          </w:tcPr>
          <w:p w14:paraId="3C2C4BBB" w14:textId="0B6B9468"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lastRenderedPageBreak/>
              <w:t xml:space="preserve">MIMO layers </w:t>
            </w:r>
          </w:p>
        </w:tc>
        <w:tc>
          <w:tcPr>
            <w:tcW w:w="7208" w:type="dxa"/>
            <w:gridSpan w:val="3"/>
          </w:tcPr>
          <w:p w14:paraId="0A620EE4" w14:textId="767E53B0"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2 </w:t>
            </w:r>
          </w:p>
        </w:tc>
      </w:tr>
      <w:tr w:rsidR="00ED5E0F" w:rsidRPr="00AA32ED" w14:paraId="0EA5FC16" w14:textId="77777777" w:rsidTr="00DE2EC0">
        <w:tc>
          <w:tcPr>
            <w:tcW w:w="2285" w:type="dxa"/>
            <w:gridSpan w:val="2"/>
          </w:tcPr>
          <w:p w14:paraId="31AA82EE" w14:textId="7ADCEC46"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3604" w:type="dxa"/>
          </w:tcPr>
          <w:p w14:paraId="76D3F579" w14:textId="1A5C3A23"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CSI feedback periodicity: 5 ms</w:t>
            </w:r>
          </w:p>
          <w:p w14:paraId="55B92D6A" w14:textId="4C0F3E47"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Scheduling delay: 4 ms</w:t>
            </w:r>
          </w:p>
        </w:tc>
        <w:tc>
          <w:tcPr>
            <w:tcW w:w="3604" w:type="dxa"/>
            <w:gridSpan w:val="2"/>
          </w:tcPr>
          <w:p w14:paraId="1FAD6FED" w14:textId="720EFDCA"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CSI feedback periodicity for R16 (baseline): 5 ms</w:t>
            </w:r>
          </w:p>
          <w:p w14:paraId="7EBC3F32" w14:textId="45FB87E6"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W ms </w:t>
            </w:r>
          </w:p>
          <w:p w14:paraId="756DC185" w14:textId="4B860B24" w:rsidR="00D2404B" w:rsidRPr="00201C75" w:rsidRDefault="00ED5E0F" w:rsidP="00C8494A">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W = (</w:t>
            </w:r>
            <w:r w:rsidR="00C8494A">
              <w:rPr>
                <w:rFonts w:eastAsia="Malgun Gothic"/>
                <w:color w:val="000000" w:themeColor="text1"/>
                <w:kern w:val="24"/>
                <w:szCs w:val="20"/>
                <w:lang w:eastAsia="ko-KR"/>
              </w:rPr>
              <w:t>20, 40)</w:t>
            </w:r>
          </w:p>
        </w:tc>
      </w:tr>
      <w:tr w:rsidR="00ED5E0F" w:rsidRPr="00AA32ED" w14:paraId="6F14C44F" w14:textId="77777777" w:rsidTr="00ED5E0F">
        <w:tc>
          <w:tcPr>
            <w:tcW w:w="2285" w:type="dxa"/>
            <w:gridSpan w:val="2"/>
          </w:tcPr>
          <w:p w14:paraId="3B474BC7" w14:textId="0ABBFDA5"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p>
        </w:tc>
        <w:tc>
          <w:tcPr>
            <w:tcW w:w="7208" w:type="dxa"/>
            <w:gridSpan w:val="3"/>
          </w:tcPr>
          <w:p w14:paraId="3932DB53" w14:textId="77777777"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
        </w:tc>
      </w:tr>
      <w:tr w:rsidR="00ED5E0F" w:rsidRPr="00ED5E0F" w14:paraId="24C8DD2C" w14:textId="77777777" w:rsidTr="00DE2EC0">
        <w:tc>
          <w:tcPr>
            <w:tcW w:w="2285" w:type="dxa"/>
            <w:gridSpan w:val="2"/>
          </w:tcPr>
          <w:p w14:paraId="75FFDE74" w14:textId="701B9A8E"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UE distribution </w:t>
            </w:r>
          </w:p>
        </w:tc>
        <w:tc>
          <w:tcPr>
            <w:tcW w:w="3604" w:type="dxa"/>
          </w:tcPr>
          <w:p w14:paraId="61E9D1F0" w14:textId="5A641DEE"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80% indoor (3 Km/h), 20% outdoor (30 km/h)</w:t>
            </w:r>
          </w:p>
        </w:tc>
        <w:tc>
          <w:tcPr>
            <w:tcW w:w="3604" w:type="dxa"/>
            <w:gridSpan w:val="2"/>
          </w:tcPr>
          <w:p w14:paraId="7405FD07" w14:textId="4F0EB75D"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100% outdoor</w:t>
            </w:r>
          </w:p>
        </w:tc>
      </w:tr>
      <w:tr w:rsidR="00ED5E0F" w:rsidRPr="00ED5E0F" w14:paraId="635DE578" w14:textId="77777777" w:rsidTr="00DE2EC0">
        <w:tc>
          <w:tcPr>
            <w:tcW w:w="2285" w:type="dxa"/>
            <w:gridSpan w:val="2"/>
          </w:tcPr>
          <w:p w14:paraId="7577EE25" w14:textId="228EFF8B" w:rsidR="00ED5E0F"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gridSpan w:val="3"/>
          </w:tcPr>
          <w:p w14:paraId="059294AA" w14:textId="48A194C8"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ED5E0F" w:rsidRPr="00ED5E0F" w14:paraId="23005856" w14:textId="77777777" w:rsidTr="00DE2EC0">
        <w:tc>
          <w:tcPr>
            <w:tcW w:w="2285" w:type="dxa"/>
            <w:gridSpan w:val="2"/>
          </w:tcPr>
          <w:p w14:paraId="5C727EDB" w14:textId="4084D006" w:rsidR="00ED5E0F"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gridSpan w:val="3"/>
          </w:tcPr>
          <w:p w14:paraId="608D2CE6" w14:textId="21BE299C" w:rsidR="00ED5E0F" w:rsidRDefault="00D2404B"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bl>
    <w:p w14:paraId="279BD698" w14:textId="77777777" w:rsidR="000127F3" w:rsidRDefault="000127F3" w:rsidP="0071102C">
      <w:pPr>
        <w:rPr>
          <w:b/>
          <w:bCs/>
          <w:i/>
          <w:iCs/>
          <w:color w:val="000000" w:themeColor="text1"/>
          <w:sz w:val="20"/>
          <w:szCs w:val="20"/>
          <w:lang w:val="en-US" w:eastAsia="en-US"/>
        </w:rPr>
      </w:pPr>
    </w:p>
    <w:p w14:paraId="3DDB1EA7" w14:textId="77777777" w:rsidR="00ED5E0F" w:rsidRPr="00ED5E0F" w:rsidRDefault="00ED5E0F">
      <w:pPr>
        <w:rPr>
          <w:lang w:val="en-US"/>
        </w:rPr>
      </w:pPr>
    </w:p>
    <w:sectPr w:rsidR="00ED5E0F" w:rsidRPr="00ED5E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306906"/>
    <w:multiLevelType w:val="hybridMultilevel"/>
    <w:tmpl w:val="23D8A234"/>
    <w:lvl w:ilvl="0" w:tplc="1792BC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7E43"/>
    <w:multiLevelType w:val="hybridMultilevel"/>
    <w:tmpl w:val="25FC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501EE"/>
    <w:multiLevelType w:val="hybridMultilevel"/>
    <w:tmpl w:val="845E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03F1884"/>
    <w:multiLevelType w:val="hybridMultilevel"/>
    <w:tmpl w:val="1DBC101C"/>
    <w:lvl w:ilvl="0" w:tplc="5904530A">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1E02A17"/>
    <w:multiLevelType w:val="hybridMultilevel"/>
    <w:tmpl w:val="BE94E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C08F6D2">
      <w:start w:val="1"/>
      <w:numFmt w:val="bullet"/>
      <w:lvlText w:val="-"/>
      <w:lvlJc w:val="left"/>
      <w:pPr>
        <w:ind w:left="1353"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FE1E55"/>
    <w:multiLevelType w:val="hybridMultilevel"/>
    <w:tmpl w:val="F4AE51DA"/>
    <w:lvl w:ilvl="0" w:tplc="C5420B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582A03"/>
    <w:multiLevelType w:val="multilevel"/>
    <w:tmpl w:val="5E582A03"/>
    <w:lvl w:ilvl="0">
      <w:start w:val="3"/>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F080CF9"/>
    <w:multiLevelType w:val="hybridMultilevel"/>
    <w:tmpl w:val="E0CA5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211CD"/>
    <w:multiLevelType w:val="hybridMultilevel"/>
    <w:tmpl w:val="0AE0AA94"/>
    <w:lvl w:ilvl="0" w:tplc="86FACA50">
      <w:start w:val="3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3027A0"/>
    <w:multiLevelType w:val="hybridMultilevel"/>
    <w:tmpl w:val="D99E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91885751">
    <w:abstractNumId w:val="9"/>
  </w:num>
  <w:num w:numId="2" w16cid:durableId="196893417">
    <w:abstractNumId w:val="18"/>
  </w:num>
  <w:num w:numId="3" w16cid:durableId="1588423753">
    <w:abstractNumId w:val="10"/>
  </w:num>
  <w:num w:numId="4" w16cid:durableId="840389725">
    <w:abstractNumId w:val="28"/>
  </w:num>
  <w:num w:numId="5" w16cid:durableId="491609213">
    <w:abstractNumId w:val="33"/>
  </w:num>
  <w:num w:numId="6" w16cid:durableId="2093043845">
    <w:abstractNumId w:val="0"/>
    <w:lvlOverride w:ilvl="0">
      <w:startOverride w:val="1"/>
    </w:lvlOverride>
    <w:lvlOverride w:ilvl="1"/>
    <w:lvlOverride w:ilvl="2"/>
    <w:lvlOverride w:ilvl="3"/>
    <w:lvlOverride w:ilvl="4"/>
    <w:lvlOverride w:ilvl="5"/>
    <w:lvlOverride w:ilvl="6"/>
    <w:lvlOverride w:ilvl="7"/>
    <w:lvlOverride w:ilvl="8"/>
  </w:num>
  <w:num w:numId="7" w16cid:durableId="1405447783">
    <w:abstractNumId w:val="37"/>
  </w:num>
  <w:num w:numId="8" w16cid:durableId="439954978">
    <w:abstractNumId w:val="39"/>
  </w:num>
  <w:num w:numId="9" w16cid:durableId="19474671">
    <w:abstractNumId w:val="1"/>
  </w:num>
  <w:num w:numId="10" w16cid:durableId="1949310993">
    <w:abstractNumId w:val="8"/>
  </w:num>
  <w:num w:numId="11" w16cid:durableId="347021660">
    <w:abstractNumId w:val="35"/>
  </w:num>
  <w:num w:numId="12" w16cid:durableId="1104302436">
    <w:abstractNumId w:val="13"/>
  </w:num>
  <w:num w:numId="13" w16cid:durableId="313534831">
    <w:abstractNumId w:val="23"/>
  </w:num>
  <w:num w:numId="14" w16cid:durableId="1984583739">
    <w:abstractNumId w:val="6"/>
  </w:num>
  <w:num w:numId="15" w16cid:durableId="2126339981">
    <w:abstractNumId w:val="41"/>
  </w:num>
  <w:num w:numId="16" w16cid:durableId="895705629">
    <w:abstractNumId w:val="11"/>
  </w:num>
  <w:num w:numId="17" w16cid:durableId="2133212187">
    <w:abstractNumId w:val="14"/>
  </w:num>
  <w:num w:numId="18" w16cid:durableId="387218580">
    <w:abstractNumId w:val="4"/>
  </w:num>
  <w:num w:numId="19" w16cid:durableId="966472002">
    <w:abstractNumId w:val="34"/>
  </w:num>
  <w:num w:numId="20" w16cid:durableId="227687616">
    <w:abstractNumId w:val="40"/>
  </w:num>
  <w:num w:numId="21" w16cid:durableId="97604078">
    <w:abstractNumId w:val="7"/>
  </w:num>
  <w:num w:numId="22" w16cid:durableId="1316763690">
    <w:abstractNumId w:val="20"/>
  </w:num>
  <w:num w:numId="23" w16cid:durableId="843931901">
    <w:abstractNumId w:val="17"/>
  </w:num>
  <w:num w:numId="24" w16cid:durableId="217667649">
    <w:abstractNumId w:val="19"/>
  </w:num>
  <w:num w:numId="25" w16cid:durableId="519784985">
    <w:abstractNumId w:val="31"/>
  </w:num>
  <w:num w:numId="26" w16cid:durableId="611740140">
    <w:abstractNumId w:val="25"/>
  </w:num>
  <w:num w:numId="27" w16cid:durableId="539367989">
    <w:abstractNumId w:val="32"/>
  </w:num>
  <w:num w:numId="28" w16cid:durableId="1930036552">
    <w:abstractNumId w:val="22"/>
  </w:num>
  <w:num w:numId="29" w16cid:durableId="113402640">
    <w:abstractNumId w:val="30"/>
  </w:num>
  <w:num w:numId="30" w16cid:durableId="1608847715">
    <w:abstractNumId w:val="3"/>
  </w:num>
  <w:num w:numId="31" w16cid:durableId="766075609">
    <w:abstractNumId w:val="16"/>
  </w:num>
  <w:num w:numId="32" w16cid:durableId="952320614">
    <w:abstractNumId w:val="27"/>
  </w:num>
  <w:num w:numId="33" w16cid:durableId="2131505938">
    <w:abstractNumId w:val="26"/>
  </w:num>
  <w:num w:numId="34" w16cid:durableId="897279035">
    <w:abstractNumId w:val="24"/>
  </w:num>
  <w:num w:numId="35" w16cid:durableId="1330522932">
    <w:abstractNumId w:val="5"/>
  </w:num>
  <w:num w:numId="36" w16cid:durableId="33191740">
    <w:abstractNumId w:val="36"/>
  </w:num>
  <w:num w:numId="37" w16cid:durableId="712000551">
    <w:abstractNumId w:val="2"/>
  </w:num>
  <w:num w:numId="38" w16cid:durableId="1745488964">
    <w:abstractNumId w:val="12"/>
  </w:num>
  <w:num w:numId="39" w16cid:durableId="1573924211">
    <w:abstractNumId w:val="21"/>
  </w:num>
  <w:num w:numId="40" w16cid:durableId="492844002">
    <w:abstractNumId w:val="15"/>
  </w:num>
  <w:num w:numId="41" w16cid:durableId="952057105">
    <w:abstractNumId w:val="42"/>
  </w:num>
  <w:num w:numId="42" w16cid:durableId="1681420725">
    <w:abstractNumId w:val="38"/>
  </w:num>
  <w:num w:numId="43" w16cid:durableId="16396025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E0F"/>
    <w:rsid w:val="00004885"/>
    <w:rsid w:val="000127F3"/>
    <w:rsid w:val="00021B28"/>
    <w:rsid w:val="000368B8"/>
    <w:rsid w:val="000420D6"/>
    <w:rsid w:val="00043ACA"/>
    <w:rsid w:val="00043EBE"/>
    <w:rsid w:val="00044B55"/>
    <w:rsid w:val="00050245"/>
    <w:rsid w:val="00055310"/>
    <w:rsid w:val="0005585C"/>
    <w:rsid w:val="00082603"/>
    <w:rsid w:val="000869E0"/>
    <w:rsid w:val="000B25B3"/>
    <w:rsid w:val="000B3C26"/>
    <w:rsid w:val="000D5E8B"/>
    <w:rsid w:val="000E6B70"/>
    <w:rsid w:val="00102553"/>
    <w:rsid w:val="001049E5"/>
    <w:rsid w:val="0011287B"/>
    <w:rsid w:val="00120224"/>
    <w:rsid w:val="00120C2E"/>
    <w:rsid w:val="001302F8"/>
    <w:rsid w:val="00130FB2"/>
    <w:rsid w:val="00146E8C"/>
    <w:rsid w:val="0017086B"/>
    <w:rsid w:val="00172D09"/>
    <w:rsid w:val="00175ABB"/>
    <w:rsid w:val="00180328"/>
    <w:rsid w:val="00184842"/>
    <w:rsid w:val="0018537D"/>
    <w:rsid w:val="001A2B93"/>
    <w:rsid w:val="001B5949"/>
    <w:rsid w:val="001D0C93"/>
    <w:rsid w:val="00202E40"/>
    <w:rsid w:val="002039ED"/>
    <w:rsid w:val="00211F52"/>
    <w:rsid w:val="002165E0"/>
    <w:rsid w:val="00231F43"/>
    <w:rsid w:val="00237DB4"/>
    <w:rsid w:val="002424CC"/>
    <w:rsid w:val="00290E83"/>
    <w:rsid w:val="002B04B1"/>
    <w:rsid w:val="002B3FE4"/>
    <w:rsid w:val="002B4140"/>
    <w:rsid w:val="002C4E40"/>
    <w:rsid w:val="002D6F1F"/>
    <w:rsid w:val="002D7E50"/>
    <w:rsid w:val="002E2D07"/>
    <w:rsid w:val="002E41F9"/>
    <w:rsid w:val="002F035D"/>
    <w:rsid w:val="002F2257"/>
    <w:rsid w:val="002F3A4D"/>
    <w:rsid w:val="00300C93"/>
    <w:rsid w:val="003036C2"/>
    <w:rsid w:val="003122DA"/>
    <w:rsid w:val="0031330D"/>
    <w:rsid w:val="00315EEF"/>
    <w:rsid w:val="00327C38"/>
    <w:rsid w:val="0033784F"/>
    <w:rsid w:val="003465A5"/>
    <w:rsid w:val="003653E7"/>
    <w:rsid w:val="003657B3"/>
    <w:rsid w:val="003719D1"/>
    <w:rsid w:val="00374D5E"/>
    <w:rsid w:val="00380C53"/>
    <w:rsid w:val="003C15D2"/>
    <w:rsid w:val="003C69F8"/>
    <w:rsid w:val="003D5F8E"/>
    <w:rsid w:val="003D755D"/>
    <w:rsid w:val="003E0991"/>
    <w:rsid w:val="00424044"/>
    <w:rsid w:val="00430738"/>
    <w:rsid w:val="0043313A"/>
    <w:rsid w:val="0044260C"/>
    <w:rsid w:val="0044349B"/>
    <w:rsid w:val="00451197"/>
    <w:rsid w:val="00463719"/>
    <w:rsid w:val="00480239"/>
    <w:rsid w:val="00492F64"/>
    <w:rsid w:val="004A458A"/>
    <w:rsid w:val="004E7EED"/>
    <w:rsid w:val="005109BF"/>
    <w:rsid w:val="005128B6"/>
    <w:rsid w:val="00512C09"/>
    <w:rsid w:val="0054663D"/>
    <w:rsid w:val="0057080A"/>
    <w:rsid w:val="00571A0D"/>
    <w:rsid w:val="00582A62"/>
    <w:rsid w:val="00586A3E"/>
    <w:rsid w:val="00594927"/>
    <w:rsid w:val="005C1F2F"/>
    <w:rsid w:val="005C6043"/>
    <w:rsid w:val="005C673F"/>
    <w:rsid w:val="005C7F97"/>
    <w:rsid w:val="005D062B"/>
    <w:rsid w:val="005D15AA"/>
    <w:rsid w:val="005D2CF3"/>
    <w:rsid w:val="005F1CB5"/>
    <w:rsid w:val="0060290F"/>
    <w:rsid w:val="00604823"/>
    <w:rsid w:val="00624E83"/>
    <w:rsid w:val="00630BD0"/>
    <w:rsid w:val="00631E97"/>
    <w:rsid w:val="00664C6D"/>
    <w:rsid w:val="00665049"/>
    <w:rsid w:val="00665569"/>
    <w:rsid w:val="00677561"/>
    <w:rsid w:val="006775DF"/>
    <w:rsid w:val="006A2D02"/>
    <w:rsid w:val="006B06AB"/>
    <w:rsid w:val="006B41B3"/>
    <w:rsid w:val="006D0800"/>
    <w:rsid w:val="006D4A52"/>
    <w:rsid w:val="006D603D"/>
    <w:rsid w:val="006F06B3"/>
    <w:rsid w:val="006F71A4"/>
    <w:rsid w:val="007001AC"/>
    <w:rsid w:val="0071102C"/>
    <w:rsid w:val="00713ABE"/>
    <w:rsid w:val="007259DC"/>
    <w:rsid w:val="00742D0B"/>
    <w:rsid w:val="007974FE"/>
    <w:rsid w:val="007B0BB5"/>
    <w:rsid w:val="007B6CD8"/>
    <w:rsid w:val="007C0516"/>
    <w:rsid w:val="007C0614"/>
    <w:rsid w:val="007C1833"/>
    <w:rsid w:val="007C5885"/>
    <w:rsid w:val="007D4664"/>
    <w:rsid w:val="007D4D99"/>
    <w:rsid w:val="007F5311"/>
    <w:rsid w:val="00801DCC"/>
    <w:rsid w:val="0080547F"/>
    <w:rsid w:val="0084205C"/>
    <w:rsid w:val="00844385"/>
    <w:rsid w:val="00857CF1"/>
    <w:rsid w:val="0086012A"/>
    <w:rsid w:val="00867BD0"/>
    <w:rsid w:val="00874AC1"/>
    <w:rsid w:val="00877C68"/>
    <w:rsid w:val="008847E4"/>
    <w:rsid w:val="00886937"/>
    <w:rsid w:val="00887FC5"/>
    <w:rsid w:val="008927A2"/>
    <w:rsid w:val="008A4DE1"/>
    <w:rsid w:val="008B40FA"/>
    <w:rsid w:val="008B6A8F"/>
    <w:rsid w:val="008C2987"/>
    <w:rsid w:val="008D6077"/>
    <w:rsid w:val="008E0B1A"/>
    <w:rsid w:val="008E46E5"/>
    <w:rsid w:val="008E76A3"/>
    <w:rsid w:val="008F0B42"/>
    <w:rsid w:val="00901221"/>
    <w:rsid w:val="009032A2"/>
    <w:rsid w:val="0090547F"/>
    <w:rsid w:val="00922297"/>
    <w:rsid w:val="00926401"/>
    <w:rsid w:val="00953FD6"/>
    <w:rsid w:val="009556D1"/>
    <w:rsid w:val="00973773"/>
    <w:rsid w:val="00974003"/>
    <w:rsid w:val="00976836"/>
    <w:rsid w:val="00992CF4"/>
    <w:rsid w:val="00996AE6"/>
    <w:rsid w:val="009A7A03"/>
    <w:rsid w:val="009B02E3"/>
    <w:rsid w:val="009E2C5D"/>
    <w:rsid w:val="009E704B"/>
    <w:rsid w:val="009F52C2"/>
    <w:rsid w:val="00A03680"/>
    <w:rsid w:val="00A1596B"/>
    <w:rsid w:val="00A6200F"/>
    <w:rsid w:val="00A624F7"/>
    <w:rsid w:val="00A67670"/>
    <w:rsid w:val="00A71505"/>
    <w:rsid w:val="00A87293"/>
    <w:rsid w:val="00A90480"/>
    <w:rsid w:val="00AA32ED"/>
    <w:rsid w:val="00AA38EE"/>
    <w:rsid w:val="00AB7BFC"/>
    <w:rsid w:val="00AC0D3D"/>
    <w:rsid w:val="00AC1451"/>
    <w:rsid w:val="00AC27C3"/>
    <w:rsid w:val="00AC4A48"/>
    <w:rsid w:val="00AC58FE"/>
    <w:rsid w:val="00AD036D"/>
    <w:rsid w:val="00AD2696"/>
    <w:rsid w:val="00AD4CBF"/>
    <w:rsid w:val="00AE1AFA"/>
    <w:rsid w:val="00AE3C67"/>
    <w:rsid w:val="00AE4CE6"/>
    <w:rsid w:val="00AF10F7"/>
    <w:rsid w:val="00AF1B38"/>
    <w:rsid w:val="00AF7ECE"/>
    <w:rsid w:val="00B12B4E"/>
    <w:rsid w:val="00B24CAD"/>
    <w:rsid w:val="00B40BC2"/>
    <w:rsid w:val="00B50DF0"/>
    <w:rsid w:val="00B52FA9"/>
    <w:rsid w:val="00B639FA"/>
    <w:rsid w:val="00B9002C"/>
    <w:rsid w:val="00B9263C"/>
    <w:rsid w:val="00BA294B"/>
    <w:rsid w:val="00BA3E51"/>
    <w:rsid w:val="00BB2A9D"/>
    <w:rsid w:val="00BB37F3"/>
    <w:rsid w:val="00BB4104"/>
    <w:rsid w:val="00BC3466"/>
    <w:rsid w:val="00BC6B23"/>
    <w:rsid w:val="00BD4772"/>
    <w:rsid w:val="00BD631D"/>
    <w:rsid w:val="00BE259F"/>
    <w:rsid w:val="00BE2C4B"/>
    <w:rsid w:val="00BF72DF"/>
    <w:rsid w:val="00C26280"/>
    <w:rsid w:val="00C3644D"/>
    <w:rsid w:val="00C40D5C"/>
    <w:rsid w:val="00C43A27"/>
    <w:rsid w:val="00C522C8"/>
    <w:rsid w:val="00C53CB6"/>
    <w:rsid w:val="00C54F78"/>
    <w:rsid w:val="00C56976"/>
    <w:rsid w:val="00C60471"/>
    <w:rsid w:val="00C73B7D"/>
    <w:rsid w:val="00C801E1"/>
    <w:rsid w:val="00C8494A"/>
    <w:rsid w:val="00C91027"/>
    <w:rsid w:val="00C977EA"/>
    <w:rsid w:val="00CA591A"/>
    <w:rsid w:val="00CB5A3C"/>
    <w:rsid w:val="00CB775D"/>
    <w:rsid w:val="00CC565C"/>
    <w:rsid w:val="00CF353A"/>
    <w:rsid w:val="00CF3638"/>
    <w:rsid w:val="00D11F18"/>
    <w:rsid w:val="00D217A3"/>
    <w:rsid w:val="00D2404B"/>
    <w:rsid w:val="00D24097"/>
    <w:rsid w:val="00D26B0C"/>
    <w:rsid w:val="00D36D33"/>
    <w:rsid w:val="00D52B9D"/>
    <w:rsid w:val="00D54446"/>
    <w:rsid w:val="00D63115"/>
    <w:rsid w:val="00D71D8B"/>
    <w:rsid w:val="00D775D6"/>
    <w:rsid w:val="00D8146A"/>
    <w:rsid w:val="00D90C01"/>
    <w:rsid w:val="00D91D3C"/>
    <w:rsid w:val="00D96181"/>
    <w:rsid w:val="00DB1E08"/>
    <w:rsid w:val="00DD17DD"/>
    <w:rsid w:val="00DE2EC0"/>
    <w:rsid w:val="00DE767F"/>
    <w:rsid w:val="00DF477C"/>
    <w:rsid w:val="00E31E70"/>
    <w:rsid w:val="00E32C27"/>
    <w:rsid w:val="00E459E3"/>
    <w:rsid w:val="00E47800"/>
    <w:rsid w:val="00E6556F"/>
    <w:rsid w:val="00E679B3"/>
    <w:rsid w:val="00E73A8B"/>
    <w:rsid w:val="00E8315F"/>
    <w:rsid w:val="00EA3C2C"/>
    <w:rsid w:val="00EB3F0E"/>
    <w:rsid w:val="00EB60D7"/>
    <w:rsid w:val="00ED5E0F"/>
    <w:rsid w:val="00EE0CAE"/>
    <w:rsid w:val="00EE7AD6"/>
    <w:rsid w:val="00EF315F"/>
    <w:rsid w:val="00EF6AA4"/>
    <w:rsid w:val="00F03D6E"/>
    <w:rsid w:val="00F159D8"/>
    <w:rsid w:val="00F2673E"/>
    <w:rsid w:val="00F32E2D"/>
    <w:rsid w:val="00F41969"/>
    <w:rsid w:val="00F53C4F"/>
    <w:rsid w:val="00F6062F"/>
    <w:rsid w:val="00F75134"/>
    <w:rsid w:val="00F9160E"/>
    <w:rsid w:val="00FA30AB"/>
    <w:rsid w:val="00FB6AF3"/>
    <w:rsid w:val="00FC190B"/>
    <w:rsid w:val="00FC7386"/>
    <w:rsid w:val="00FD2D29"/>
    <w:rsid w:val="00FE1D3E"/>
    <w:rsid w:val="00FE3A3A"/>
    <w:rsid w:val="00FE5F50"/>
    <w:rsid w:val="00FF4BD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7D2B"/>
  <w15:chartTrackingRefBased/>
  <w15:docId w15:val="{D13522F3-0877-4949-BACA-18B30FBF9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E0F"/>
    <w:pPr>
      <w:spacing w:after="120"/>
      <w:jc w:val="both"/>
    </w:pPr>
    <w:rPr>
      <w:rFonts w:ascii="Times New Roman" w:eastAsia="Times New Roman" w:hAnsi="Times New Roman" w:cs="Times New Roman"/>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ED5E0F"/>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ED5E0F"/>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ED5E0F"/>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ED5E0F"/>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ED5E0F"/>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ED5E0F"/>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ED5E0F"/>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ED5E0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ED5E0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D5E0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D5E0F"/>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ED5E0F"/>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D5E0F"/>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ED5E0F"/>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ED5E0F"/>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ED5E0F"/>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ED5E0F"/>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ED5E0F"/>
    <w:rPr>
      <w:rFonts w:asciiTheme="majorHAnsi" w:eastAsiaTheme="majorEastAsia" w:hAnsiTheme="majorHAnsi" w:cstheme="majorBidi"/>
      <w:i/>
      <w:iCs/>
      <w:color w:val="272727" w:themeColor="text1" w:themeTint="D8"/>
      <w:sz w:val="21"/>
      <w:szCs w:val="21"/>
      <w:lang w:val="de-DE"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D5E0F"/>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D5E0F"/>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ED5E0F"/>
    <w:pPr>
      <w:spacing w:after="120"/>
      <w:jc w:val="both"/>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ED5E0F"/>
    <w:pPr>
      <w:overflowPunct w:val="0"/>
      <w:autoSpaceDE w:val="0"/>
      <w:autoSpaceDN w:val="0"/>
      <w:adjustRightInd w:val="0"/>
      <w:spacing w:before="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ED5E0F"/>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ED5E0F"/>
    <w:pPr>
      <w:numPr>
        <w:numId w:val="2"/>
      </w:numPr>
      <w:autoSpaceDE w:val="0"/>
      <w:autoSpaceDN w:val="0"/>
      <w:snapToGrid w:val="0"/>
      <w:spacing w:after="60"/>
    </w:pPr>
    <w:rPr>
      <w:rFonts w:eastAsia="SimSun"/>
      <w:sz w:val="20"/>
      <w:szCs w:val="16"/>
      <w:lang w:val="en-US" w:eastAsia="en-US"/>
    </w:rPr>
  </w:style>
  <w:style w:type="paragraph" w:styleId="NormalWeb">
    <w:name w:val="Normal (Web)"/>
    <w:basedOn w:val="Normal"/>
    <w:uiPriority w:val="99"/>
    <w:qFormat/>
    <w:rsid w:val="00ED5E0F"/>
    <w:pPr>
      <w:spacing w:before="100" w:beforeAutospacing="1" w:after="100" w:afterAutospacing="1"/>
    </w:pPr>
    <w:rPr>
      <w:rFonts w:ascii="Arial" w:eastAsia="SimSun" w:hAnsi="Arial" w:cs="Arial"/>
      <w:color w:val="493118"/>
      <w:sz w:val="18"/>
      <w:szCs w:val="18"/>
      <w:lang w:val="en-US" w:eastAsia="zh-CN"/>
    </w:rPr>
  </w:style>
  <w:style w:type="paragraph" w:customStyle="1" w:styleId="NoSpacing1">
    <w:name w:val="No Spacing1"/>
    <w:uiPriority w:val="1"/>
    <w:qFormat/>
    <w:rsid w:val="00ED5E0F"/>
    <w:pPr>
      <w:spacing w:after="160" w:line="259" w:lineRule="auto"/>
    </w:pPr>
    <w:rPr>
      <w:rFonts w:ascii="Times New Roman" w:eastAsia="SimSun" w:hAnsi="Times New Roman" w:cs="Times New Roman"/>
      <w:sz w:val="22"/>
      <w:szCs w:val="22"/>
      <w:lang w:val="en-US" w:eastAsia="zh-CN"/>
    </w:rPr>
  </w:style>
  <w:style w:type="paragraph" w:customStyle="1" w:styleId="CRCoverPage">
    <w:name w:val="CR Cover Page"/>
    <w:link w:val="CRCoverPageChar"/>
    <w:qFormat/>
    <w:rsid w:val="00ED5E0F"/>
    <w:pPr>
      <w:spacing w:after="120"/>
    </w:pPr>
    <w:rPr>
      <w:rFonts w:ascii="Arial" w:eastAsia="Times New Roman" w:hAnsi="Arial" w:cs="Times New Roman"/>
      <w:sz w:val="20"/>
      <w:szCs w:val="20"/>
      <w:lang w:val="en-GB"/>
    </w:rPr>
  </w:style>
  <w:style w:type="character" w:customStyle="1" w:styleId="CRCoverPageChar">
    <w:name w:val="CR Cover Page Char"/>
    <w:link w:val="CRCoverPage"/>
    <w:rsid w:val="00ED5E0F"/>
    <w:rPr>
      <w:rFonts w:ascii="Arial" w:eastAsia="Times New Roman" w:hAnsi="Arial" w:cs="Times New Roman"/>
      <w:sz w:val="20"/>
      <w:szCs w:val="20"/>
      <w:lang w:val="en-GB"/>
    </w:rPr>
  </w:style>
  <w:style w:type="character" w:styleId="PlaceholderText">
    <w:name w:val="Placeholder Text"/>
    <w:basedOn w:val="DefaultParagraphFont"/>
    <w:uiPriority w:val="99"/>
    <w:semiHidden/>
    <w:rsid w:val="00ED5E0F"/>
    <w:rPr>
      <w:color w:val="808080"/>
    </w:rPr>
  </w:style>
  <w:style w:type="character" w:styleId="CommentReference">
    <w:name w:val="annotation reference"/>
    <w:basedOn w:val="DefaultParagraphFont"/>
    <w:uiPriority w:val="99"/>
    <w:semiHidden/>
    <w:unhideWhenUsed/>
    <w:rsid w:val="00043EBE"/>
    <w:rPr>
      <w:sz w:val="16"/>
      <w:szCs w:val="16"/>
    </w:rPr>
  </w:style>
  <w:style w:type="paragraph" w:styleId="CommentText">
    <w:name w:val="annotation text"/>
    <w:basedOn w:val="Normal"/>
    <w:link w:val="CommentTextChar"/>
    <w:uiPriority w:val="99"/>
    <w:semiHidden/>
    <w:unhideWhenUsed/>
    <w:rsid w:val="00043EBE"/>
    <w:rPr>
      <w:sz w:val="20"/>
      <w:szCs w:val="20"/>
    </w:rPr>
  </w:style>
  <w:style w:type="character" w:customStyle="1" w:styleId="CommentTextChar">
    <w:name w:val="Comment Text Char"/>
    <w:basedOn w:val="DefaultParagraphFont"/>
    <w:link w:val="CommentText"/>
    <w:uiPriority w:val="99"/>
    <w:semiHidden/>
    <w:rsid w:val="00043EBE"/>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043EBE"/>
    <w:rPr>
      <w:b/>
      <w:bCs/>
    </w:rPr>
  </w:style>
  <w:style w:type="character" w:customStyle="1" w:styleId="CommentSubjectChar">
    <w:name w:val="Comment Subject Char"/>
    <w:basedOn w:val="CommentTextChar"/>
    <w:link w:val="CommentSubject"/>
    <w:uiPriority w:val="99"/>
    <w:semiHidden/>
    <w:rsid w:val="00043EBE"/>
    <w:rPr>
      <w:rFonts w:ascii="Times New Roman" w:eastAsia="Times New Roman" w:hAnsi="Times New Roman" w:cs="Times New Roman"/>
      <w:b/>
      <w:bCs/>
      <w:sz w:val="20"/>
      <w:szCs w:val="20"/>
      <w:lang w:val="de-DE" w:eastAsia="en-GB"/>
    </w:rPr>
  </w:style>
  <w:style w:type="paragraph" w:styleId="BalloonText">
    <w:name w:val="Balloon Text"/>
    <w:basedOn w:val="Normal"/>
    <w:link w:val="BalloonTextChar"/>
    <w:uiPriority w:val="99"/>
    <w:semiHidden/>
    <w:unhideWhenUsed/>
    <w:rsid w:val="00043EB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EBE"/>
    <w:rPr>
      <w:rFonts w:ascii="Segoe UI" w:eastAsia="Times New Roman" w:hAnsi="Segoe UI" w:cs="Segoe UI"/>
      <w:sz w:val="18"/>
      <w:szCs w:val="18"/>
      <w:lang w:val="de-DE" w:eastAsia="en-GB"/>
    </w:rPr>
  </w:style>
  <w:style w:type="paragraph" w:styleId="Revision">
    <w:name w:val="Revision"/>
    <w:hidden/>
    <w:uiPriority w:val="99"/>
    <w:semiHidden/>
    <w:rsid w:val="00021B28"/>
    <w:rPr>
      <w:rFonts w:ascii="Times New Roman" w:eastAsia="Times New Roman" w:hAnsi="Times New Roman" w:cs="Times New Roman"/>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91360">
      <w:bodyDiv w:val="1"/>
      <w:marLeft w:val="0"/>
      <w:marRight w:val="0"/>
      <w:marTop w:val="0"/>
      <w:marBottom w:val="0"/>
      <w:divBdr>
        <w:top w:val="none" w:sz="0" w:space="0" w:color="auto"/>
        <w:left w:val="none" w:sz="0" w:space="0" w:color="auto"/>
        <w:bottom w:val="none" w:sz="0" w:space="0" w:color="auto"/>
        <w:right w:val="none" w:sz="0" w:space="0" w:color="auto"/>
      </w:divBdr>
    </w:div>
    <w:div w:id="435441553">
      <w:bodyDiv w:val="1"/>
      <w:marLeft w:val="0"/>
      <w:marRight w:val="0"/>
      <w:marTop w:val="0"/>
      <w:marBottom w:val="0"/>
      <w:divBdr>
        <w:top w:val="none" w:sz="0" w:space="0" w:color="auto"/>
        <w:left w:val="none" w:sz="0" w:space="0" w:color="auto"/>
        <w:bottom w:val="none" w:sz="0" w:space="0" w:color="auto"/>
        <w:right w:val="none" w:sz="0" w:space="0" w:color="auto"/>
      </w:divBdr>
    </w:div>
    <w:div w:id="123885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4904</Words>
  <Characters>27955</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dcterms:created xsi:type="dcterms:W3CDTF">2022-09-30T19:38:00Z</dcterms:created>
  <dcterms:modified xsi:type="dcterms:W3CDTF">2022-09-30T20:19:00Z</dcterms:modified>
</cp:coreProperties>
</file>