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BA470" w14:textId="47E9476C" w:rsidR="00C03097" w:rsidRPr="00402628" w:rsidRDefault="00C03097" w:rsidP="00C03097">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Pr="000509A1">
        <w:rPr>
          <w:rFonts w:cs="Arial"/>
          <w:noProof w:val="0"/>
          <w:sz w:val="28"/>
          <w:szCs w:val="28"/>
          <w:lang w:val="en-US"/>
        </w:rPr>
        <w:t>R1-220</w:t>
      </w:r>
      <w:r w:rsidR="000509A1" w:rsidRPr="000509A1">
        <w:rPr>
          <w:rFonts w:cs="Arial" w:hint="eastAsia"/>
          <w:noProof w:val="0"/>
          <w:sz w:val="28"/>
          <w:szCs w:val="28"/>
          <w:lang w:val="en-US"/>
        </w:rPr>
        <w:t>9384</w:t>
      </w:r>
    </w:p>
    <w:bookmarkEnd w:id="0"/>
    <w:p w14:paraId="58403D58" w14:textId="77777777" w:rsidR="00C03097" w:rsidRPr="00402628" w:rsidRDefault="00C03097" w:rsidP="00C03097">
      <w:pPr>
        <w:pStyle w:val="a3"/>
        <w:rPr>
          <w:rFonts w:asciiTheme="majorHAnsi" w:hAnsiTheme="majorHAnsi" w:cstheme="majorHAnsi"/>
          <w:bCs/>
          <w:sz w:val="28"/>
          <w:lang w:val="en-US"/>
        </w:rPr>
      </w:pPr>
      <w:r w:rsidRPr="00402628">
        <w:rPr>
          <w:rFonts w:asciiTheme="majorHAnsi" w:eastAsia="SimSun" w:hAnsiTheme="majorHAnsi" w:cstheme="majorHAnsi"/>
          <w:sz w:val="28"/>
          <w:szCs w:val="28"/>
          <w:lang w:val="en-US" w:eastAsia="zh-CN"/>
        </w:rPr>
        <w:t xml:space="preserve">e-Meeting,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10</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586EB1" w:rsidRPr="00586EB1" w:rsidRDefault="00586EB1" w:rsidP="00586EB1">
                            <w:pPr>
                              <w:numPr>
                                <w:ilvl w:val="0"/>
                                <w:numId w:val="31"/>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586EB1">
                            <w:pPr>
                              <w:numPr>
                                <w:ilvl w:val="1"/>
                                <w:numId w:val="32"/>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586EB1">
                            <w:pPr>
                              <w:numPr>
                                <w:ilvl w:val="2"/>
                                <w:numId w:val="34"/>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586EB1" w:rsidRPr="00586EB1" w:rsidRDefault="00586EB1" w:rsidP="00586EB1">
                      <w:pPr>
                        <w:numPr>
                          <w:ilvl w:val="0"/>
                          <w:numId w:val="31"/>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586EB1">
                      <w:pPr>
                        <w:numPr>
                          <w:ilvl w:val="1"/>
                          <w:numId w:val="32"/>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586EB1">
                      <w:pPr>
                        <w:numPr>
                          <w:ilvl w:val="2"/>
                          <w:numId w:val="34"/>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0D151AA9" w14:textId="5DCDE75D" w:rsidR="00FC4C50" w:rsidRDefault="00D76DC2" w:rsidP="00FC4C50">
      <w:pPr>
        <w:pStyle w:val="10"/>
        <w:spacing w:after="180"/>
      </w:pPr>
      <w:r>
        <w:t>D</w:t>
      </w:r>
      <w:r w:rsidR="00D17E22">
        <w:t>iscussion</w:t>
      </w:r>
      <w:r w:rsidR="00FC4C50">
        <w:t>s</w:t>
      </w:r>
    </w:p>
    <w:p w14:paraId="5D62149B" w14:textId="505E6801" w:rsidR="00EF4582" w:rsidRDefault="00EF4582" w:rsidP="00EB005B">
      <w:r>
        <w:rPr>
          <w:rFonts w:hint="eastAsia"/>
        </w:rPr>
        <w:t xml:space="preserve">For </w:t>
      </w:r>
      <w:r>
        <w:t>transmission scheme of STxMP PUSCH, the following working assumption</w:t>
      </w:r>
      <w:r w:rsidR="008B6881">
        <w:t xml:space="preserve"> was</w:t>
      </w:r>
      <w:r>
        <w:t xml:space="preserve"> achieved.</w:t>
      </w:r>
    </w:p>
    <w:tbl>
      <w:tblPr>
        <w:tblStyle w:val="af0"/>
        <w:tblW w:w="0" w:type="auto"/>
        <w:tblLook w:val="04A0" w:firstRow="1" w:lastRow="0" w:firstColumn="1" w:lastColumn="0" w:noHBand="0" w:noVBand="1"/>
      </w:tblPr>
      <w:tblGrid>
        <w:gridCol w:w="9631"/>
      </w:tblGrid>
      <w:tr w:rsidR="00EF4582" w:rsidRPr="004438D8" w14:paraId="01BD5728" w14:textId="77777777" w:rsidTr="00460C1B">
        <w:tc>
          <w:tcPr>
            <w:tcW w:w="9631" w:type="dxa"/>
          </w:tcPr>
          <w:p w14:paraId="07FE1FDB" w14:textId="77777777" w:rsidR="00EF4582" w:rsidRPr="00363A95" w:rsidRDefault="00EF4582" w:rsidP="00EF4582">
            <w:pPr>
              <w:rPr>
                <w:rFonts w:cs="Times"/>
              </w:rPr>
            </w:pPr>
            <w:r w:rsidRPr="00136D3B">
              <w:rPr>
                <w:rFonts w:cs="Times"/>
                <w:b/>
                <w:bCs/>
                <w:highlight w:val="darkYellow"/>
                <w:lang w:eastAsia="x-none"/>
              </w:rPr>
              <w:t>Working assumption</w:t>
            </w:r>
            <w:r>
              <w:rPr>
                <w:rFonts w:cs="Times"/>
                <w:b/>
                <w:bCs/>
                <w:lang w:eastAsia="x-none"/>
              </w:rPr>
              <w:br/>
            </w:r>
            <w:r w:rsidRPr="00363A95">
              <w:rPr>
                <w:rFonts w:cs="Times"/>
              </w:rPr>
              <w:t>Support the following scheme</w:t>
            </w:r>
            <w:r w:rsidRPr="00363A95">
              <w:rPr>
                <w:rFonts w:cs="Times"/>
                <w:strike/>
                <w:color w:val="FF0000"/>
              </w:rPr>
              <w:t>s</w:t>
            </w:r>
            <w:r w:rsidRPr="00363A95">
              <w:rPr>
                <w:rFonts w:cs="Times"/>
              </w:rPr>
              <w:t xml:space="preserve"> for STxMP PUSCH transmission in single-DCI based mTRP system in Rel-18:</w:t>
            </w:r>
          </w:p>
          <w:p w14:paraId="3B18D945" w14:textId="77777777" w:rsidR="00EF4582" w:rsidRDefault="00EF4582" w:rsidP="00EF4582">
            <w:pPr>
              <w:pStyle w:val="aff5"/>
              <w:numPr>
                <w:ilvl w:val="0"/>
                <w:numId w:val="45"/>
              </w:numPr>
              <w:snapToGrid/>
              <w:spacing w:after="0" w:afterAutospacing="0"/>
              <w:ind w:leftChars="0"/>
              <w:contextualSpacing/>
              <w:jc w:val="left"/>
              <w:rPr>
                <w:rFonts w:cs="Times"/>
              </w:rPr>
            </w:pPr>
            <w:r w:rsidRPr="00363A95">
              <w:rPr>
                <w:rFonts w:cs="Times"/>
              </w:rPr>
              <w:t>SDM scheme</w:t>
            </w:r>
          </w:p>
          <w:p w14:paraId="4353F532" w14:textId="77777777" w:rsidR="00EF4582" w:rsidRDefault="00EF4582" w:rsidP="00EF4582">
            <w:pPr>
              <w:pStyle w:val="aff5"/>
              <w:numPr>
                <w:ilvl w:val="0"/>
                <w:numId w:val="45"/>
              </w:numPr>
              <w:snapToGrid/>
              <w:spacing w:after="0" w:afterAutospacing="0"/>
              <w:ind w:leftChars="0"/>
              <w:contextualSpacing/>
              <w:jc w:val="left"/>
              <w:rPr>
                <w:rFonts w:cs="Times"/>
              </w:rPr>
            </w:pPr>
            <w:r>
              <w:rPr>
                <w:rFonts w:cs="Times"/>
              </w:rPr>
              <w:t>In RAN1#110bis-e, RAN1 will only consider SFN based transmission scheme to support in addition to the above. Decision to support or not to be made in RAN1#110bis-e.</w:t>
            </w:r>
          </w:p>
          <w:p w14:paraId="06F263CC" w14:textId="77777777" w:rsidR="00EF4582" w:rsidRPr="00363A95" w:rsidRDefault="00EF4582" w:rsidP="00EF4582">
            <w:pPr>
              <w:pStyle w:val="aff5"/>
              <w:numPr>
                <w:ilvl w:val="0"/>
                <w:numId w:val="45"/>
              </w:numPr>
              <w:snapToGrid/>
              <w:spacing w:after="0" w:afterAutospacing="0"/>
              <w:ind w:leftChars="0"/>
              <w:contextualSpacing/>
              <w:jc w:val="left"/>
              <w:rPr>
                <w:rFonts w:cs="Times"/>
                <w:strike/>
                <w:color w:val="FF0000"/>
              </w:rPr>
            </w:pPr>
            <w:r w:rsidRPr="00363A95">
              <w:rPr>
                <w:rFonts w:cs="Times"/>
                <w:strike/>
                <w:color w:val="FF0000"/>
              </w:rPr>
              <w:t>FFS: FDM-A scheme</w:t>
            </w:r>
          </w:p>
          <w:p w14:paraId="1BEB3A6A" w14:textId="77777777" w:rsidR="00EF4582" w:rsidRPr="00363A95" w:rsidRDefault="00EF4582" w:rsidP="00EF4582">
            <w:pPr>
              <w:pStyle w:val="aff5"/>
              <w:numPr>
                <w:ilvl w:val="0"/>
                <w:numId w:val="45"/>
              </w:numPr>
              <w:snapToGrid/>
              <w:spacing w:after="0" w:afterAutospacing="0"/>
              <w:ind w:leftChars="0"/>
              <w:contextualSpacing/>
              <w:jc w:val="left"/>
              <w:rPr>
                <w:rFonts w:cs="Times"/>
                <w:strike/>
                <w:color w:val="FF0000"/>
              </w:rPr>
            </w:pPr>
            <w:r w:rsidRPr="00363A95">
              <w:rPr>
                <w:rFonts w:cs="Times"/>
                <w:strike/>
                <w:color w:val="FF0000"/>
              </w:rPr>
              <w:t>FFS: FDM-B scheme</w:t>
            </w:r>
          </w:p>
          <w:p w14:paraId="2A2CBBEB" w14:textId="77777777" w:rsidR="00EF4582" w:rsidRPr="00363A95" w:rsidRDefault="00EF4582" w:rsidP="00EF4582">
            <w:pPr>
              <w:pStyle w:val="aff5"/>
              <w:numPr>
                <w:ilvl w:val="0"/>
                <w:numId w:val="45"/>
              </w:numPr>
              <w:snapToGrid/>
              <w:spacing w:after="0" w:afterAutospacing="0"/>
              <w:ind w:leftChars="0"/>
              <w:contextualSpacing/>
              <w:jc w:val="left"/>
              <w:rPr>
                <w:rFonts w:cs="Times"/>
                <w:strike/>
                <w:color w:val="FF0000"/>
              </w:rPr>
            </w:pPr>
            <w:r w:rsidRPr="00363A95">
              <w:rPr>
                <w:rFonts w:cs="Times"/>
                <w:strike/>
                <w:color w:val="FF0000"/>
              </w:rPr>
              <w:t>FFS: SFN-based transmission scheme</w:t>
            </w:r>
          </w:p>
          <w:p w14:paraId="350AFDF4" w14:textId="50C8DFF4" w:rsidR="00EF4582" w:rsidRPr="008B6881" w:rsidRDefault="00EF4582" w:rsidP="008B6881">
            <w:pPr>
              <w:rPr>
                <w:rFonts w:cs="Times"/>
                <w:lang w:eastAsia="x-none"/>
              </w:rPr>
            </w:pPr>
            <w:r w:rsidRPr="00363A95">
              <w:rPr>
                <w:rFonts w:cs="Times"/>
                <w:strike/>
                <w:color w:val="FF0000"/>
                <w:lang w:eastAsia="x-none"/>
              </w:rPr>
              <w:t>For schemes other than SDM, final decision to support or not will be made in RAN1#110bis-e.</w:t>
            </w:r>
          </w:p>
        </w:tc>
      </w:tr>
    </w:tbl>
    <w:p w14:paraId="30172544" w14:textId="553F580D" w:rsidR="008B6881" w:rsidRPr="008B6881" w:rsidRDefault="00EF4582" w:rsidP="008B6881">
      <w:pPr>
        <w:pStyle w:val="Style1"/>
        <w:snapToGrid w:val="0"/>
        <w:spacing w:line="240" w:lineRule="auto"/>
        <w:ind w:firstLine="0"/>
        <w:contextualSpacing w:val="0"/>
      </w:pPr>
      <w:r>
        <w:rPr>
          <w:rFonts w:eastAsia="ＭＳ ゴシック"/>
          <w:sz w:val="24"/>
          <w:lang w:val="en-GB" w:eastAsia="ja-JP"/>
        </w:rPr>
        <w:br/>
      </w:r>
      <w:r w:rsidR="00252A5A">
        <w:rPr>
          <w:rFonts w:eastAsia="ＭＳ ゴシック"/>
          <w:sz w:val="24"/>
          <w:lang w:val="en-GB" w:eastAsia="ja-JP"/>
        </w:rPr>
        <w:t xml:space="preserve">Through past discussion, we </w:t>
      </w:r>
      <w:r w:rsidR="008B6881">
        <w:rPr>
          <w:rFonts w:eastAsia="ＭＳ ゴシック"/>
          <w:sz w:val="24"/>
          <w:lang w:val="en-GB" w:eastAsia="ja-JP"/>
        </w:rPr>
        <w:t xml:space="preserve">have shared a </w:t>
      </w:r>
      <w:r w:rsidR="008B6881" w:rsidRPr="008B6881">
        <w:rPr>
          <w:rFonts w:eastAsia="ＭＳ ゴシック"/>
          <w:sz w:val="24"/>
          <w:lang w:val="en-GB" w:eastAsia="ja-JP"/>
        </w:rPr>
        <w:t>common understanding for each scheme definition</w:t>
      </w:r>
      <w:r w:rsidR="008B6881">
        <w:rPr>
          <w:rFonts w:eastAsia="ＭＳ ゴシック"/>
          <w:sz w:val="24"/>
          <w:lang w:val="en-GB" w:eastAsia="ja-JP"/>
        </w:rPr>
        <w:t xml:space="preserve"> as bellow.</w:t>
      </w:r>
      <w:r w:rsidR="008B6881" w:rsidRPr="008B6881">
        <w:t xml:space="preserve"> </w:t>
      </w:r>
    </w:p>
    <w:p w14:paraId="57C54104" w14:textId="34454917" w:rsidR="00EF4582" w:rsidRDefault="008B6881" w:rsidP="008B6881">
      <w:pPr>
        <w:pStyle w:val="Style1"/>
        <w:snapToGrid w:val="0"/>
        <w:spacing w:line="240" w:lineRule="auto"/>
        <w:ind w:firstLine="0"/>
        <w:contextualSpacing w:val="0"/>
        <w:rPr>
          <w:rFonts w:eastAsia="ＭＳ ゴシック"/>
          <w:sz w:val="24"/>
          <w:lang w:val="en-GB" w:eastAsia="ja-JP"/>
        </w:rPr>
      </w:pPr>
      <w:r w:rsidRPr="008B6881">
        <w:rPr>
          <w:rFonts w:eastAsia="ＭＳ ゴシック"/>
          <w:sz w:val="24"/>
          <w:lang w:val="en-GB" w:eastAsia="ja-JP"/>
        </w:rPr>
        <w:lastRenderedPageBreak/>
        <w:t>[scheme]</w:t>
      </w:r>
      <w:r>
        <w:rPr>
          <w:rFonts w:eastAsia="ＭＳ ゴシック"/>
          <w:sz w:val="24"/>
          <w:lang w:val="en-GB" w:eastAsia="ja-JP"/>
        </w:rPr>
        <w:br/>
      </w:r>
      <w:r w:rsidRPr="008B6881">
        <w:rPr>
          <w:rFonts w:eastAsia="ＭＳ ゴシック"/>
          <w:b/>
          <w:sz w:val="24"/>
          <w:lang w:val="en-GB" w:eastAsia="ja-JP"/>
        </w:rPr>
        <w:t>SDM</w:t>
      </w:r>
      <w:r w:rsidRPr="008B6881">
        <w:rPr>
          <w:rFonts w:eastAsia="ＭＳ ゴシック"/>
          <w:sz w:val="24"/>
          <w:lang w:val="en-GB" w:eastAsia="ja-JP"/>
        </w:rPr>
        <w:t>: different layers/DMRS ports of one PUSCH are separately precorded and transmitted from different UE panels simultaneously.</w:t>
      </w:r>
      <w:r w:rsidRPr="008B6881">
        <w:rPr>
          <w:rFonts w:eastAsia="ＭＳ ゴシック"/>
          <w:sz w:val="24"/>
          <w:lang w:val="en-GB" w:eastAsia="ja-JP"/>
        </w:rPr>
        <w:br/>
      </w:r>
      <w:r w:rsidRPr="008B6881">
        <w:rPr>
          <w:rFonts w:eastAsia="ＭＳ ゴシック"/>
          <w:b/>
          <w:sz w:val="24"/>
          <w:lang w:val="en-GB" w:eastAsia="ja-JP"/>
        </w:rPr>
        <w:t>FDM-B</w:t>
      </w:r>
      <w:r w:rsidRPr="008B6881">
        <w:rPr>
          <w:rFonts w:eastAsia="ＭＳ ゴシック"/>
          <w:sz w:val="24"/>
          <w:lang w:val="en-GB" w:eastAsia="ja-JP"/>
        </w:rPr>
        <w:t>: two PUSCH transmission occasions with same/different RV of the same TB are transmitted from different UE panels on non-overlapped frequency domain resources and the same time domain resources.</w:t>
      </w:r>
      <w:r w:rsidRPr="008B6881">
        <w:rPr>
          <w:rFonts w:eastAsia="ＭＳ ゴシック"/>
          <w:sz w:val="24"/>
          <w:lang w:val="en-GB" w:eastAsia="ja-JP"/>
        </w:rPr>
        <w:br/>
      </w:r>
      <w:r w:rsidRPr="008B6881">
        <w:rPr>
          <w:rFonts w:eastAsia="ＭＳ ゴシック"/>
          <w:b/>
          <w:sz w:val="24"/>
          <w:lang w:val="en-GB" w:eastAsia="ja-JP"/>
        </w:rPr>
        <w:t>FDM-A</w:t>
      </w:r>
      <w:r w:rsidRPr="008B6881">
        <w:rPr>
          <w:rFonts w:eastAsia="ＭＳ ゴシック"/>
          <w:sz w:val="24"/>
          <w:lang w:val="en-GB" w:eastAsia="ja-JP"/>
        </w:rPr>
        <w:t>: different parts of the frequency domain resource of one PUSCH transmission occasion are transmitted from different UE panels.</w:t>
      </w:r>
      <w:r w:rsidRPr="008B6881">
        <w:rPr>
          <w:rFonts w:eastAsia="ＭＳ ゴシック"/>
          <w:sz w:val="24"/>
          <w:lang w:val="en-GB" w:eastAsia="ja-JP"/>
        </w:rPr>
        <w:br/>
      </w:r>
      <w:r w:rsidRPr="008B6881">
        <w:rPr>
          <w:rFonts w:eastAsia="ＭＳ ゴシック"/>
          <w:b/>
          <w:sz w:val="24"/>
          <w:lang w:val="en-GB" w:eastAsia="ja-JP"/>
        </w:rPr>
        <w:t>SFN</w:t>
      </w:r>
      <w:r w:rsidRPr="008B6881">
        <w:rPr>
          <w:rFonts w:eastAsia="ＭＳ ゴシック"/>
          <w:sz w:val="24"/>
          <w:lang w:val="en-GB" w:eastAsia="ja-JP"/>
        </w:rPr>
        <w:t>: all of the same layers/DMRS ports of one PUSCH are transmitted from two different UE panels simultaneously.</w:t>
      </w:r>
      <w:r w:rsidRPr="008B6881">
        <w:rPr>
          <w:rFonts w:eastAsia="ＭＳ ゴシック"/>
          <w:sz w:val="24"/>
          <w:lang w:val="en-GB" w:eastAsia="ja-JP"/>
        </w:rPr>
        <w:br/>
      </w:r>
      <w:r w:rsidRPr="008B6881">
        <w:rPr>
          <w:rFonts w:eastAsia="ＭＳ ゴシック"/>
          <w:b/>
          <w:sz w:val="24"/>
          <w:lang w:val="en-GB" w:eastAsia="ja-JP"/>
        </w:rPr>
        <w:t>SDM</w:t>
      </w:r>
      <w:r w:rsidRPr="008B6881">
        <w:rPr>
          <w:rFonts w:eastAsia="ＭＳ ゴシック"/>
          <w:sz w:val="24"/>
          <w:lang w:val="en-GB" w:eastAsia="ja-JP"/>
        </w:rPr>
        <w:t xml:space="preserve"> </w:t>
      </w:r>
      <w:r w:rsidRPr="00A035B8">
        <w:rPr>
          <w:rFonts w:eastAsia="ＭＳ ゴシック"/>
          <w:b/>
          <w:sz w:val="24"/>
          <w:lang w:val="en-GB" w:eastAsia="ja-JP"/>
        </w:rPr>
        <w:t>repetition</w:t>
      </w:r>
      <w:r w:rsidRPr="008B6881">
        <w:rPr>
          <w:rFonts w:eastAsia="ＭＳ ゴシック"/>
          <w:sz w:val="24"/>
          <w:lang w:val="en-GB" w:eastAsia="ja-JP"/>
        </w:rPr>
        <w:t>: two PUSCH transmission occasions with different RV of the same TB are transmitted from two different UE panels simultaneously.</w:t>
      </w:r>
      <w:r w:rsidR="00EF4582">
        <w:rPr>
          <w:rFonts w:eastAsia="ＭＳ ゴシック" w:hint="eastAsia"/>
          <w:sz w:val="24"/>
          <w:lang w:val="en-GB" w:eastAsia="ja-JP"/>
        </w:rPr>
        <w:t>I</w:t>
      </w:r>
      <w:r w:rsidR="00EF4582">
        <w:rPr>
          <w:rFonts w:eastAsia="ＭＳ ゴシック"/>
          <w:sz w:val="24"/>
          <w:lang w:val="en-GB" w:eastAsia="ja-JP"/>
        </w:rPr>
        <w:t>n this contribution, we share our views on UL multi-panel transmission.</w:t>
      </w:r>
    </w:p>
    <w:p w14:paraId="4B671AB8" w14:textId="4D78DE88" w:rsidR="007572E9" w:rsidRDefault="007572E9" w:rsidP="00A035B8">
      <w:pPr>
        <w:pStyle w:val="00text"/>
        <w:spacing w:after="0" w:afterAutospacing="0"/>
        <w:ind w:left="360" w:firstLine="0"/>
        <w:jc w:val="center"/>
        <w:rPr>
          <w:rFonts w:eastAsiaTheme="minorEastAsia"/>
        </w:rPr>
      </w:pPr>
      <w:r>
        <w:rPr>
          <w:rFonts w:eastAsiaTheme="minorEastAsia"/>
          <w:noProof/>
          <w:lang w:eastAsia="ja-JP"/>
        </w:rPr>
        <w:drawing>
          <wp:inline distT="0" distB="0" distL="0" distR="0" wp14:anchorId="571F5E6B" wp14:editId="61FB799F">
            <wp:extent cx="2774950" cy="2041126"/>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804" cy="2059407"/>
                    </a:xfrm>
                    <a:prstGeom prst="rect">
                      <a:avLst/>
                    </a:prstGeom>
                    <a:noFill/>
                    <a:ln>
                      <a:noFill/>
                    </a:ln>
                  </pic:spPr>
                </pic:pic>
              </a:graphicData>
            </a:graphic>
          </wp:inline>
        </w:drawing>
      </w:r>
      <w:r w:rsidR="008B6881">
        <w:br/>
      </w:r>
      <w:r w:rsidR="008B6881" w:rsidRPr="00252A5A">
        <w:rPr>
          <w:rFonts w:eastAsiaTheme="minorEastAsia" w:hint="eastAsia"/>
        </w:rPr>
        <w:t>F</w:t>
      </w:r>
      <w:r w:rsidR="008B6881" w:rsidRPr="00252A5A">
        <w:rPr>
          <w:rFonts w:eastAsiaTheme="minorEastAsia"/>
        </w:rPr>
        <w:t>igure 1</w:t>
      </w:r>
      <w:r w:rsidR="00252A5A" w:rsidRPr="00252A5A">
        <w:rPr>
          <w:rFonts w:eastAsiaTheme="minorEastAsia"/>
        </w:rPr>
        <w:t>:</w:t>
      </w:r>
      <w:r w:rsidR="008B6881" w:rsidRPr="00252A5A">
        <w:rPr>
          <w:rFonts w:eastAsiaTheme="minorEastAsia"/>
        </w:rPr>
        <w:t xml:space="preserve"> Example of SDM scheme</w:t>
      </w:r>
    </w:p>
    <w:p w14:paraId="33DF92A6" w14:textId="72A7BC32" w:rsidR="008B6881" w:rsidRPr="00252A5A" w:rsidRDefault="00A035B8" w:rsidP="00A035B8">
      <w:r>
        <w:br/>
        <w:t>Several schemes were considered, but at the last meeting it was agreed as a working assumption that the SDM scheme should be supported.Since the SDM scheme is expected to improve resource utilization efficiency and throughput, it is considered to be a more acceptable scheme than others. We should first agree to support the SDM scheme in order to advance the discussion.</w:t>
      </w:r>
    </w:p>
    <w:p w14:paraId="526CF496" w14:textId="02A2D2A8" w:rsidR="003357D3" w:rsidRDefault="003357D3" w:rsidP="003357D3">
      <w:pPr>
        <w:rPr>
          <w:b/>
          <w:bCs/>
        </w:rPr>
      </w:pPr>
      <w:r w:rsidRPr="005B2292">
        <w:rPr>
          <w:rFonts w:hint="eastAsia"/>
          <w:b/>
          <w:bCs/>
        </w:rPr>
        <w:t>P</w:t>
      </w:r>
      <w:r w:rsidRPr="005B2292">
        <w:rPr>
          <w:b/>
          <w:bCs/>
        </w:rPr>
        <w:t xml:space="preserve">roposal 1: </w:t>
      </w:r>
      <w:r w:rsidR="00A035B8">
        <w:rPr>
          <w:b/>
          <w:bCs/>
        </w:rPr>
        <w:t>Supporting SDM scheme</w:t>
      </w:r>
      <w:r w:rsidR="00A035B8" w:rsidRPr="00A035B8">
        <w:rPr>
          <w:b/>
          <w:bCs/>
        </w:rPr>
        <w:t xml:space="preserve"> should be agreed upon, not as a working assumption.</w:t>
      </w:r>
    </w:p>
    <w:p w14:paraId="6C6FC843" w14:textId="4A673B83" w:rsidR="00D95CD5" w:rsidRDefault="008C496D" w:rsidP="00D95CD5">
      <w:r>
        <w:br/>
      </w:r>
      <w:r w:rsidR="00D95CD5">
        <w:rPr>
          <w:rFonts w:hint="eastAsia"/>
        </w:rPr>
        <w:t xml:space="preserve">For </w:t>
      </w:r>
      <w:r w:rsidR="00D95CD5">
        <w:t>the layer combination of STxMP PUSCH SDM scheme, the following agreement was achieved.</w:t>
      </w:r>
    </w:p>
    <w:tbl>
      <w:tblPr>
        <w:tblStyle w:val="af0"/>
        <w:tblW w:w="0" w:type="auto"/>
        <w:tblLook w:val="04A0" w:firstRow="1" w:lastRow="0" w:firstColumn="1" w:lastColumn="0" w:noHBand="0" w:noVBand="1"/>
      </w:tblPr>
      <w:tblGrid>
        <w:gridCol w:w="9631"/>
      </w:tblGrid>
      <w:tr w:rsidR="00B726EE" w:rsidRPr="004438D8" w14:paraId="665DE081" w14:textId="77777777" w:rsidTr="00460C1B">
        <w:tc>
          <w:tcPr>
            <w:tcW w:w="9631" w:type="dxa"/>
          </w:tcPr>
          <w:p w14:paraId="037EFBC9" w14:textId="1FCB9672" w:rsidR="00B726EE" w:rsidRPr="00557990" w:rsidRDefault="00B726EE" w:rsidP="00B726EE">
            <w:r w:rsidRPr="00751133">
              <w:rPr>
                <w:b/>
                <w:bCs/>
                <w:highlight w:val="green"/>
              </w:rPr>
              <w:t>Agreement</w:t>
            </w:r>
            <w:r>
              <w:rPr>
                <w:b/>
                <w:bCs/>
                <w:highlight w:val="green"/>
              </w:rPr>
              <w:br/>
            </w:r>
            <w:r>
              <w:t>For</w:t>
            </w:r>
            <w:r w:rsidRPr="00557990">
              <w:t xml:space="preserve"> single-DCI based STxMP PUSCH SDM scheme, support the layer combinations of {1+1, 1+2, 2+1 and 2+2} </w:t>
            </w:r>
            <w:r w:rsidRPr="00557990">
              <w:rPr>
                <w:strike/>
                <w:color w:val="FF0000"/>
              </w:rPr>
              <w:t>for single CW case</w:t>
            </w:r>
            <w:r w:rsidRPr="00557990">
              <w:t xml:space="preserve">. </w:t>
            </w:r>
          </w:p>
          <w:p w14:paraId="398E107B" w14:textId="77777777" w:rsidR="00B726EE" w:rsidRPr="00557990" w:rsidRDefault="00B726EE" w:rsidP="00B726EE">
            <w:pPr>
              <w:pStyle w:val="aff5"/>
              <w:numPr>
                <w:ilvl w:val="0"/>
                <w:numId w:val="46"/>
              </w:numPr>
              <w:spacing w:after="0" w:afterAutospacing="0"/>
              <w:ind w:leftChars="0"/>
              <w:contextualSpacing/>
              <w:jc w:val="left"/>
            </w:pPr>
            <w:r w:rsidRPr="00557990">
              <w:t>FFS on layer combinations of {1+3} and {3+1} considering the performance gain, system</w:t>
            </w:r>
            <w:r w:rsidRPr="00557990">
              <w:rPr>
                <w:color w:val="FF0000"/>
              </w:rPr>
              <w:t xml:space="preserve">/UE </w:t>
            </w:r>
            <w:r w:rsidRPr="00557990">
              <w:t>complexity, specification efforts, etc.</w:t>
            </w:r>
          </w:p>
          <w:p w14:paraId="1A1B1CF2" w14:textId="77777777" w:rsidR="00B726EE" w:rsidRPr="00557990" w:rsidRDefault="00B726EE" w:rsidP="00B726EE">
            <w:pPr>
              <w:pStyle w:val="aff5"/>
              <w:numPr>
                <w:ilvl w:val="0"/>
                <w:numId w:val="46"/>
              </w:numPr>
              <w:spacing w:after="0" w:afterAutospacing="0"/>
              <w:ind w:leftChars="0"/>
              <w:contextualSpacing/>
              <w:jc w:val="left"/>
              <w:rPr>
                <w:color w:val="FF0000"/>
              </w:rPr>
            </w:pPr>
            <w:r w:rsidRPr="00557990">
              <w:rPr>
                <w:color w:val="FF0000"/>
              </w:rPr>
              <w:t xml:space="preserve">FFS: the option of using layer combination of 0+n and n+0 for dynamic switch between single-panel and STxMP (n=1 or 2, 3 or 4). </w:t>
            </w:r>
          </w:p>
          <w:p w14:paraId="1D3236B9" w14:textId="77777777" w:rsidR="00B726EE" w:rsidRPr="00557990" w:rsidRDefault="00B726EE" w:rsidP="00B726EE">
            <w:pPr>
              <w:pStyle w:val="aff5"/>
              <w:numPr>
                <w:ilvl w:val="0"/>
                <w:numId w:val="46"/>
              </w:numPr>
              <w:spacing w:after="0" w:afterAutospacing="0"/>
              <w:ind w:leftChars="0"/>
              <w:contextualSpacing/>
              <w:jc w:val="left"/>
              <w:rPr>
                <w:color w:val="FF0000"/>
              </w:rPr>
            </w:pPr>
            <w:r w:rsidRPr="00557990">
              <w:rPr>
                <w:color w:val="FF0000"/>
              </w:rPr>
              <w:t>This applies to SDM with 1 CW at least.</w:t>
            </w:r>
          </w:p>
          <w:p w14:paraId="2D2E5ACB" w14:textId="2169769E" w:rsidR="00B726EE" w:rsidRPr="008B6881" w:rsidRDefault="00B726EE" w:rsidP="00460C1B">
            <w:pPr>
              <w:rPr>
                <w:rFonts w:cs="Times"/>
                <w:lang w:eastAsia="x-none"/>
              </w:rPr>
            </w:pPr>
            <w:r w:rsidRPr="00363A95">
              <w:rPr>
                <w:rFonts w:cs="Times"/>
                <w:strike/>
                <w:color w:val="FF0000"/>
                <w:lang w:eastAsia="x-none"/>
              </w:rPr>
              <w:lastRenderedPageBreak/>
              <w:t>.</w:t>
            </w:r>
          </w:p>
        </w:tc>
      </w:tr>
    </w:tbl>
    <w:p w14:paraId="31B3AE86" w14:textId="0A7982CF" w:rsidR="009A4123" w:rsidRDefault="00D95CD5" w:rsidP="006E1902">
      <w:r>
        <w:lastRenderedPageBreak/>
        <w:br/>
      </w:r>
      <w:r w:rsidR="003651D8" w:rsidRPr="003651D8">
        <w:t xml:space="preserve">Since interference between panels needs to be considered in SDM schemes with overlapping resources, various </w:t>
      </w:r>
      <w:r w:rsidR="003651D8">
        <w:t xml:space="preserve">layer </w:t>
      </w:r>
      <w:r w:rsidR="003651D8" w:rsidRPr="003651D8">
        <w:t>combinations should be supported</w:t>
      </w:r>
      <w:r w:rsidR="00BC09A7">
        <w:t xml:space="preserve"> </w:t>
      </w:r>
      <w:r w:rsidR="00BC09A7" w:rsidRPr="003651D8">
        <w:t>for more flexible scheduling</w:t>
      </w:r>
      <w:r w:rsidR="003651D8" w:rsidRPr="003651D8">
        <w:t>.</w:t>
      </w:r>
      <w:r w:rsidR="00BC09A7">
        <w:t xml:space="preserve"> </w:t>
      </w:r>
      <w:r w:rsidR="009A4123">
        <w:t>But considering specification effort, we don’t support {1+3} and {3+1}. On the other hand, i</w:t>
      </w:r>
      <w:r w:rsidR="009A4123" w:rsidRPr="009A4123">
        <w:t xml:space="preserve">t is necessary to address the case where a large difference </w:t>
      </w:r>
      <w:r w:rsidR="00BC070B">
        <w:t>in channel status exists due to one panel being</w:t>
      </w:r>
      <w:r w:rsidR="009A4123" w:rsidRPr="009A4123">
        <w:t xml:space="preserve"> blocked or for some other reason.</w:t>
      </w:r>
      <w:r w:rsidR="00BC070B">
        <w:t xml:space="preserve"> Thus we believe that using layer combination of {0+n, n+0}</w:t>
      </w:r>
      <w:r w:rsidR="00B029BB">
        <w:t xml:space="preserve"> can</w:t>
      </w:r>
      <w:r w:rsidR="00BC070B">
        <w:t xml:space="preserve"> be supported</w:t>
      </w:r>
      <w:r w:rsidR="00B029BB">
        <w:t xml:space="preserve"> as optional function</w:t>
      </w:r>
      <w:r w:rsidR="00BC070B">
        <w:t>.</w:t>
      </w:r>
    </w:p>
    <w:p w14:paraId="2FF40D3C" w14:textId="3C52514C" w:rsidR="009A4123" w:rsidRDefault="009A4123" w:rsidP="006E1902">
      <w:pPr>
        <w:rPr>
          <w:b/>
        </w:rPr>
      </w:pPr>
      <w:r w:rsidRPr="00BC070B">
        <w:rPr>
          <w:rFonts w:hint="eastAsia"/>
          <w:b/>
        </w:rPr>
        <w:t>Proposal</w:t>
      </w:r>
      <w:r w:rsidRPr="00BC070B">
        <w:rPr>
          <w:b/>
        </w:rPr>
        <w:t xml:space="preserve"> </w:t>
      </w:r>
      <w:r w:rsidRPr="00BC070B">
        <w:rPr>
          <w:rFonts w:hint="eastAsia"/>
          <w:b/>
        </w:rPr>
        <w:t>2</w:t>
      </w:r>
      <w:r w:rsidRPr="00BC070B">
        <w:rPr>
          <w:b/>
        </w:rPr>
        <w:t>: Support the layer combination of {</w:t>
      </w:r>
      <w:r w:rsidR="00B029BB">
        <w:rPr>
          <w:b/>
        </w:rPr>
        <w:t>1+1, 1+2, 2+1 and</w:t>
      </w:r>
      <w:r w:rsidRPr="00BC070B">
        <w:rPr>
          <w:b/>
        </w:rPr>
        <w:t xml:space="preserve"> 2+2}</w:t>
      </w:r>
      <w:r w:rsidR="00BC070B" w:rsidRPr="00BC070B">
        <w:rPr>
          <w:b/>
        </w:rPr>
        <w:t>.</w:t>
      </w:r>
    </w:p>
    <w:p w14:paraId="33ADE71B" w14:textId="3113E2C2" w:rsidR="008C496D" w:rsidRDefault="008C496D" w:rsidP="008C496D">
      <w:pPr>
        <w:rPr>
          <w:b/>
        </w:rPr>
      </w:pPr>
      <w:r w:rsidRPr="00BC070B">
        <w:rPr>
          <w:rFonts w:hint="eastAsia"/>
          <w:b/>
        </w:rPr>
        <w:t>Proposal</w:t>
      </w:r>
      <w:r w:rsidRPr="00BC070B">
        <w:rPr>
          <w:b/>
        </w:rPr>
        <w:t xml:space="preserve"> </w:t>
      </w:r>
      <w:r>
        <w:rPr>
          <w:rFonts w:hint="eastAsia"/>
          <w:b/>
        </w:rPr>
        <w:t>3</w:t>
      </w:r>
      <w:r w:rsidRPr="00BC070B">
        <w:rPr>
          <w:b/>
        </w:rPr>
        <w:t>: Support the layer combination of {</w:t>
      </w:r>
      <w:r>
        <w:rPr>
          <w:b/>
        </w:rPr>
        <w:t>0+n and n+0</w:t>
      </w:r>
      <w:r w:rsidRPr="00BC070B">
        <w:rPr>
          <w:b/>
        </w:rPr>
        <w:t>}</w:t>
      </w:r>
      <w:r w:rsidR="00BA2BFE">
        <w:rPr>
          <w:b/>
        </w:rPr>
        <w:t xml:space="preserve"> for dynamic switch</w:t>
      </w:r>
      <w:r w:rsidRPr="00BC070B">
        <w:rPr>
          <w:b/>
        </w:rPr>
        <w:t>.</w:t>
      </w:r>
    </w:p>
    <w:p w14:paraId="58D3A8BE" w14:textId="3922E9DE" w:rsidR="00BC070B" w:rsidRDefault="00BC070B" w:rsidP="006E1902">
      <w:r>
        <w:t>For DMRS port indication</w:t>
      </w:r>
      <w:r w:rsidR="00B029BB">
        <w:t xml:space="preserve"> and partition</w:t>
      </w:r>
      <w:r>
        <w:t>, the following agreement was achieved.</w:t>
      </w:r>
    </w:p>
    <w:tbl>
      <w:tblPr>
        <w:tblStyle w:val="af0"/>
        <w:tblW w:w="0" w:type="auto"/>
        <w:tblLook w:val="04A0" w:firstRow="1" w:lastRow="0" w:firstColumn="1" w:lastColumn="0" w:noHBand="0" w:noVBand="1"/>
      </w:tblPr>
      <w:tblGrid>
        <w:gridCol w:w="9631"/>
      </w:tblGrid>
      <w:tr w:rsidR="00BC070B" w:rsidRPr="004438D8" w14:paraId="7CD2462E" w14:textId="77777777" w:rsidTr="00460C1B">
        <w:tc>
          <w:tcPr>
            <w:tcW w:w="9631" w:type="dxa"/>
          </w:tcPr>
          <w:p w14:paraId="01648A8C" w14:textId="77777777" w:rsidR="00BC070B" w:rsidRPr="00751133" w:rsidRDefault="00BC070B" w:rsidP="00BC070B">
            <w:pPr>
              <w:rPr>
                <w:highlight w:val="green"/>
              </w:rPr>
            </w:pPr>
            <w:r w:rsidRPr="00751133">
              <w:rPr>
                <w:b/>
                <w:bCs/>
                <w:highlight w:val="green"/>
              </w:rPr>
              <w:t>Agreement</w:t>
            </w:r>
          </w:p>
          <w:p w14:paraId="0923D822" w14:textId="77777777" w:rsidR="00BC070B" w:rsidRPr="00621FF9" w:rsidRDefault="00BC070B" w:rsidP="00BC070B">
            <w:r w:rsidRPr="00621FF9">
              <w:t>To enhance the DMRS port indication for SDM scheme of STxMP PUSCH transmission in single-DCI based mTRP system, study the following aspects:</w:t>
            </w:r>
          </w:p>
          <w:p w14:paraId="3F273777" w14:textId="77777777" w:rsidR="00BC070B" w:rsidRPr="00621FF9" w:rsidRDefault="00BC070B" w:rsidP="00BC070B">
            <w:pPr>
              <w:pStyle w:val="aff5"/>
              <w:numPr>
                <w:ilvl w:val="0"/>
                <w:numId w:val="47"/>
              </w:numPr>
              <w:spacing w:after="0" w:afterAutospacing="0"/>
              <w:ind w:leftChars="0"/>
              <w:contextualSpacing/>
              <w:jc w:val="left"/>
            </w:pPr>
            <w:r w:rsidRPr="00621FF9">
              <w:t>Whether the indicated DMRS ports can be in different or same CDM group?</w:t>
            </w:r>
          </w:p>
          <w:p w14:paraId="5E87AE87" w14:textId="77777777" w:rsidR="00BC070B" w:rsidRPr="00621FF9" w:rsidRDefault="00BC070B" w:rsidP="00BC070B">
            <w:pPr>
              <w:pStyle w:val="aff5"/>
              <w:numPr>
                <w:ilvl w:val="0"/>
                <w:numId w:val="47"/>
              </w:numPr>
              <w:spacing w:after="0" w:afterAutospacing="0"/>
              <w:ind w:leftChars="0"/>
              <w:contextualSpacing/>
              <w:jc w:val="left"/>
            </w:pPr>
            <w:r w:rsidRPr="00621FF9">
              <w:t>How to determine the port partition among PUSCH layers.</w:t>
            </w:r>
          </w:p>
          <w:p w14:paraId="163F4E8E" w14:textId="77777777" w:rsidR="00BC070B" w:rsidRPr="00621FF9" w:rsidRDefault="00BC070B" w:rsidP="00BC070B">
            <w:pPr>
              <w:pStyle w:val="aff5"/>
              <w:numPr>
                <w:ilvl w:val="0"/>
                <w:numId w:val="47"/>
              </w:numPr>
              <w:spacing w:after="0" w:afterAutospacing="0"/>
              <w:ind w:leftChars="0"/>
              <w:contextualSpacing/>
              <w:jc w:val="left"/>
            </w:pPr>
            <w:r w:rsidRPr="00621FF9">
              <w:t>How to map DMRS ports with PUSCH layers from different panels.</w:t>
            </w:r>
          </w:p>
          <w:p w14:paraId="15B56B70" w14:textId="77777777" w:rsidR="00BC070B" w:rsidRPr="00621FF9" w:rsidRDefault="00BC070B" w:rsidP="00BC070B">
            <w:pPr>
              <w:pStyle w:val="aff5"/>
              <w:numPr>
                <w:ilvl w:val="0"/>
                <w:numId w:val="47"/>
              </w:numPr>
              <w:spacing w:after="0" w:afterAutospacing="0"/>
              <w:ind w:leftChars="0"/>
              <w:contextualSpacing/>
              <w:jc w:val="left"/>
            </w:pPr>
            <w:r w:rsidRPr="00621FF9">
              <w:t>Whether to use one DCI field or two DCI fields for DMRS port indication</w:t>
            </w:r>
          </w:p>
          <w:p w14:paraId="6BE776F6" w14:textId="77777777" w:rsidR="00BC070B" w:rsidRPr="00621FF9" w:rsidRDefault="00BC070B" w:rsidP="00BC070B">
            <w:pPr>
              <w:pStyle w:val="aff5"/>
              <w:numPr>
                <w:ilvl w:val="0"/>
                <w:numId w:val="47"/>
              </w:numPr>
              <w:spacing w:after="0" w:afterAutospacing="0"/>
              <w:ind w:leftChars="0"/>
              <w:contextualSpacing/>
              <w:jc w:val="left"/>
            </w:pPr>
            <w:r w:rsidRPr="00621FF9">
              <w:t>How to indicate layer combination that is used to partition DMRS port partition among PUSCH layers.</w:t>
            </w:r>
          </w:p>
          <w:p w14:paraId="7F84AC49" w14:textId="77777777" w:rsidR="00BC070B" w:rsidRDefault="00BC070B" w:rsidP="00BC070B">
            <w:pPr>
              <w:pStyle w:val="aff5"/>
              <w:numPr>
                <w:ilvl w:val="0"/>
                <w:numId w:val="47"/>
              </w:numPr>
              <w:spacing w:after="0" w:afterAutospacing="0"/>
              <w:ind w:leftChars="0"/>
              <w:contextualSpacing/>
              <w:jc w:val="left"/>
            </w:pPr>
            <w:r w:rsidRPr="00621FF9">
              <w:t>Other aspects are not precluded.</w:t>
            </w:r>
          </w:p>
          <w:p w14:paraId="21A2C7A8" w14:textId="7FEB4360" w:rsidR="00BC070B" w:rsidRPr="00BC070B" w:rsidRDefault="00BC070B" w:rsidP="00BC070B">
            <w:pPr>
              <w:spacing w:after="0" w:afterAutospacing="0"/>
              <w:contextualSpacing/>
              <w:jc w:val="left"/>
            </w:pPr>
          </w:p>
        </w:tc>
      </w:tr>
    </w:tbl>
    <w:p w14:paraId="278C8C10" w14:textId="39854723" w:rsidR="00F702B9" w:rsidRDefault="00BC070B" w:rsidP="006E1902">
      <w:r>
        <w:br/>
      </w:r>
      <w:r w:rsidR="00F702B9">
        <w:t xml:space="preserve">Then, </w:t>
      </w:r>
      <w:r w:rsidR="001E07CB">
        <w:t xml:space="preserve">the </w:t>
      </w:r>
      <w:r w:rsidR="00F702B9">
        <w:t>following options were proposed in previous meeting.</w:t>
      </w:r>
    </w:p>
    <w:p w14:paraId="5429C197" w14:textId="4116D350" w:rsidR="00F702B9" w:rsidRPr="00F702B9" w:rsidRDefault="00F702B9" w:rsidP="00F702B9">
      <w:pPr>
        <w:numPr>
          <w:ilvl w:val="0"/>
          <w:numId w:val="47"/>
        </w:numPr>
        <w:rPr>
          <w:lang w:val="en-US"/>
        </w:rPr>
      </w:pPr>
      <w:r>
        <w:rPr>
          <w:b/>
          <w:bCs/>
          <w:lang w:val="en-US"/>
        </w:rPr>
        <w:t>O</w:t>
      </w:r>
      <w:r w:rsidRPr="00F702B9">
        <w:rPr>
          <w:b/>
          <w:bCs/>
          <w:lang w:val="en-US"/>
        </w:rPr>
        <w:t>ption 1</w:t>
      </w:r>
      <w:r w:rsidRPr="00F702B9">
        <w:rPr>
          <w:lang w:val="en-US"/>
        </w:rPr>
        <w:t xml:space="preserve">: reuse the current DCI field “Antenna ports” to indicate two different CDM groups for PUSCH transmission associated with different panels. </w:t>
      </w:r>
    </w:p>
    <w:p w14:paraId="60F49286" w14:textId="77777777" w:rsidR="00F702B9" w:rsidRPr="00F702B9" w:rsidRDefault="00F702B9" w:rsidP="00F702B9">
      <w:pPr>
        <w:numPr>
          <w:ilvl w:val="1"/>
          <w:numId w:val="47"/>
        </w:numPr>
        <w:rPr>
          <w:lang w:val="en-US"/>
        </w:rPr>
      </w:pPr>
      <w:r w:rsidRPr="00F702B9">
        <w:rPr>
          <w:lang w:val="en-US"/>
        </w:rPr>
        <w:t>FFS: Add new entry (0,2,3) in port table for rank combination 1+2.</w:t>
      </w:r>
    </w:p>
    <w:p w14:paraId="21A60243" w14:textId="77777777" w:rsidR="00F702B9" w:rsidRPr="00F702B9" w:rsidRDefault="00F702B9" w:rsidP="00F702B9">
      <w:pPr>
        <w:numPr>
          <w:ilvl w:val="1"/>
          <w:numId w:val="47"/>
        </w:numPr>
        <w:rPr>
          <w:lang w:val="en-US"/>
        </w:rPr>
      </w:pPr>
      <w:r w:rsidRPr="00F702B9">
        <w:rPr>
          <w:lang w:val="en-US"/>
        </w:rPr>
        <w:t>FFS: the mapping between CDM group and UE panel/PUSCH transmission layers/SRS resource set.</w:t>
      </w:r>
    </w:p>
    <w:p w14:paraId="78B1872C" w14:textId="4BAC1083" w:rsidR="00F702B9" w:rsidRPr="00F702B9" w:rsidRDefault="00F702B9" w:rsidP="00F702B9">
      <w:pPr>
        <w:numPr>
          <w:ilvl w:val="0"/>
          <w:numId w:val="47"/>
        </w:numPr>
        <w:rPr>
          <w:lang w:val="en-US"/>
        </w:rPr>
      </w:pPr>
      <w:r>
        <w:rPr>
          <w:b/>
          <w:bCs/>
          <w:lang w:val="en-US"/>
        </w:rPr>
        <w:t>O</w:t>
      </w:r>
      <w:r w:rsidRPr="00F702B9">
        <w:rPr>
          <w:b/>
          <w:bCs/>
          <w:lang w:val="en-US"/>
        </w:rPr>
        <w:t>ption 1A</w:t>
      </w:r>
      <w:r w:rsidRPr="00F702B9">
        <w:rPr>
          <w:lang w:val="en-US"/>
        </w:rPr>
        <w:t>: reuse the current DCI field “Antenna ports” to indicate DMRS ports associated with both panels.</w:t>
      </w:r>
    </w:p>
    <w:p w14:paraId="4D9BA416" w14:textId="77777777" w:rsidR="00F702B9" w:rsidRPr="00F702B9" w:rsidRDefault="00F702B9" w:rsidP="00F702B9">
      <w:pPr>
        <w:numPr>
          <w:ilvl w:val="0"/>
          <w:numId w:val="47"/>
        </w:numPr>
        <w:rPr>
          <w:lang w:val="en-US"/>
        </w:rPr>
      </w:pPr>
      <w:r w:rsidRPr="00F702B9">
        <w:rPr>
          <w:b/>
          <w:bCs/>
          <w:lang w:val="en-US"/>
        </w:rPr>
        <w:t>Option2</w:t>
      </w:r>
      <w:r w:rsidRPr="00F702B9">
        <w:rPr>
          <w:lang w:val="en-US"/>
        </w:rPr>
        <w:t xml:space="preserve">: use the current DCI field “Antenna ports ” to indicate DMRS ports associated with both panels. DMRS ports of two panels can be in same or different CDM group. Rank combination indicated to the UE is used to partition the ports to two panels, for example as a new column in DMRS port indication table or reusing reserved bit. </w:t>
      </w:r>
    </w:p>
    <w:p w14:paraId="66F2B8A1" w14:textId="23023F98" w:rsidR="00F702B9" w:rsidRPr="00F702B9" w:rsidRDefault="00F702B9" w:rsidP="00F702B9">
      <w:pPr>
        <w:numPr>
          <w:ilvl w:val="0"/>
          <w:numId w:val="47"/>
        </w:numPr>
        <w:rPr>
          <w:lang w:val="en-US"/>
        </w:rPr>
      </w:pPr>
      <w:r w:rsidRPr="00F702B9">
        <w:rPr>
          <w:b/>
          <w:bCs/>
          <w:lang w:val="en-US"/>
        </w:rPr>
        <w:t>Option 3</w:t>
      </w:r>
      <w:r w:rsidRPr="00F702B9">
        <w:rPr>
          <w:lang w:val="en-US"/>
        </w:rPr>
        <w:t>: introduce a second “Antenna ports” field to indicate the ports for PUSCH associated with the 2</w:t>
      </w:r>
      <w:r w:rsidRPr="00F702B9">
        <w:rPr>
          <w:vertAlign w:val="superscript"/>
          <w:lang w:val="en-US"/>
        </w:rPr>
        <w:t>nd</w:t>
      </w:r>
      <w:r w:rsidRPr="00F702B9">
        <w:rPr>
          <w:lang w:val="en-US"/>
        </w:rPr>
        <w:t xml:space="preserve"> panel.</w:t>
      </w:r>
    </w:p>
    <w:p w14:paraId="7140CD74" w14:textId="071BB563" w:rsidR="00982FB1" w:rsidRDefault="006F7327" w:rsidP="006E1902">
      <w:r>
        <w:t>As an assumption, a</w:t>
      </w:r>
      <w:r w:rsidRPr="006F7327">
        <w:t xml:space="preserve">dding a new field to the DCI for the second panel increases the </w:t>
      </w:r>
      <w:r w:rsidR="00C24E70">
        <w:t>overhead</w:t>
      </w:r>
      <w:r w:rsidRPr="006F7327">
        <w:t xml:space="preserve"> and negatively impacts coverage.</w:t>
      </w:r>
      <w:r w:rsidR="005920B9">
        <w:t xml:space="preserve"> </w:t>
      </w:r>
      <w:r>
        <w:t>Thus, we don’t support the Option 3</w:t>
      </w:r>
      <w:r w:rsidR="00C24E70">
        <w:t xml:space="preserve"> and i</w:t>
      </w:r>
      <w:r w:rsidR="00C24E70" w:rsidRPr="00C24E70">
        <w:t xml:space="preserve">t would be reasonable to reuse the current </w:t>
      </w:r>
      <w:r w:rsidR="00C24E70">
        <w:t>“</w:t>
      </w:r>
      <w:r w:rsidR="00C24E70" w:rsidRPr="00C24E70">
        <w:t>Antenna</w:t>
      </w:r>
      <w:r w:rsidR="00C24E70">
        <w:t xml:space="preserve"> </w:t>
      </w:r>
      <w:r w:rsidR="00C24E70" w:rsidRPr="00C24E70">
        <w:t>port</w:t>
      </w:r>
      <w:r w:rsidR="00C24E70">
        <w:t>s”</w:t>
      </w:r>
      <w:r w:rsidR="00C24E70" w:rsidRPr="00C24E70">
        <w:t xml:space="preserve"> field.</w:t>
      </w:r>
      <w:r w:rsidR="00C24E70">
        <w:t xml:space="preserve"> </w:t>
      </w:r>
      <w:r w:rsidR="00D1526D">
        <w:t xml:space="preserve">Regarding to Option 2, </w:t>
      </w:r>
      <w:r w:rsidR="00D1526D" w:rsidRPr="00D1526D">
        <w:t xml:space="preserve">the </w:t>
      </w:r>
      <w:r w:rsidR="00D1526D">
        <w:t>s</w:t>
      </w:r>
      <w:r w:rsidR="00D1526D" w:rsidRPr="00D1526D">
        <w:t xml:space="preserve">ame CDM group is not required unless the </w:t>
      </w:r>
      <w:r w:rsidR="00D1526D" w:rsidRPr="00D1526D">
        <w:lastRenderedPageBreak/>
        <w:t>SFN scheme is adopted.</w:t>
      </w:r>
      <w:r w:rsidR="00D1526D">
        <w:t xml:space="preserve"> </w:t>
      </w:r>
      <w:r w:rsidR="009E5A42" w:rsidRPr="009E5A42">
        <w:t>We should discuss the association with the panel of CDM group</w:t>
      </w:r>
      <w:r w:rsidR="00D1526D">
        <w:t>s on the basis of Option 1</w:t>
      </w:r>
      <w:r w:rsidR="009E5A42" w:rsidRPr="009E5A42">
        <w:t>.</w:t>
      </w:r>
    </w:p>
    <w:p w14:paraId="04737248" w14:textId="61A81148" w:rsidR="00C24E70" w:rsidRPr="00C24E70" w:rsidRDefault="005555ED" w:rsidP="006E1902">
      <w:pPr>
        <w:rPr>
          <w:b/>
        </w:rPr>
      </w:pPr>
      <w:r>
        <w:rPr>
          <w:b/>
        </w:rPr>
        <w:t>Proposal 4</w:t>
      </w:r>
      <w:r w:rsidR="00C24E70" w:rsidRPr="00C24E70">
        <w:rPr>
          <w:b/>
        </w:rPr>
        <w:t xml:space="preserve">: Don’t support </w:t>
      </w:r>
      <w:r w:rsidR="00C24E70">
        <w:rPr>
          <w:b/>
        </w:rPr>
        <w:t xml:space="preserve">to </w:t>
      </w:r>
      <w:r w:rsidR="00C24E70" w:rsidRPr="00C24E70">
        <w:rPr>
          <w:b/>
        </w:rPr>
        <w:t>add a new field to the DCI for the second panel.</w:t>
      </w:r>
    </w:p>
    <w:p w14:paraId="08CB0D1D" w14:textId="20B3CD42" w:rsidR="009E5A42" w:rsidRDefault="005555ED" w:rsidP="006E1902">
      <w:pPr>
        <w:rPr>
          <w:b/>
        </w:rPr>
      </w:pPr>
      <w:r>
        <w:rPr>
          <w:b/>
        </w:rPr>
        <w:t>Proposal 5</w:t>
      </w:r>
      <w:r w:rsidR="009E5A42" w:rsidRPr="00C24E70">
        <w:rPr>
          <w:b/>
        </w:rPr>
        <w:t xml:space="preserve">: </w:t>
      </w:r>
      <w:r w:rsidR="009E5A42" w:rsidRPr="009E5A42">
        <w:rPr>
          <w:b/>
        </w:rPr>
        <w:t>We should discuss the association with the panel of CDM group</w:t>
      </w:r>
      <w:r w:rsidR="00D1526D">
        <w:rPr>
          <w:b/>
        </w:rPr>
        <w:t>s on the basis of Option 1</w:t>
      </w:r>
      <w:r w:rsidR="009E5A42" w:rsidRPr="009E5A42">
        <w:rPr>
          <w:b/>
        </w:rPr>
        <w:t>.</w:t>
      </w:r>
    </w:p>
    <w:p w14:paraId="7D48CEC6" w14:textId="25918714" w:rsidR="009E5A42" w:rsidRDefault="009E5A42" w:rsidP="006E1902">
      <w:r>
        <w:t xml:space="preserve">For SRI/TPMI indication, </w:t>
      </w:r>
      <w:r w:rsidR="001E07CB">
        <w:t>the following options were proposed in previous meeting .</w:t>
      </w:r>
    </w:p>
    <w:p w14:paraId="15A6A29A" w14:textId="77777777" w:rsidR="001E07CB" w:rsidRPr="00F33A84" w:rsidRDefault="001E07CB" w:rsidP="001E07CB">
      <w:pPr>
        <w:pStyle w:val="aff5"/>
        <w:numPr>
          <w:ilvl w:val="0"/>
          <w:numId w:val="48"/>
        </w:numPr>
        <w:spacing w:after="0" w:afterAutospacing="0"/>
        <w:ind w:leftChars="0"/>
        <w:contextualSpacing/>
        <w:jc w:val="left"/>
      </w:pPr>
      <w:r w:rsidRPr="00F33A84">
        <w:t xml:space="preserve">Option 1-1: Configure two SRS resource sets for PUSCH. use the two SRI fields, two TMPI fields in current DCI to indicate SRS resources and precoding/rank for PUSCH from two panels. For CB PUSCH, each TMPI field separately indicates precoding and number of layers for each panel. For nonCB PUSCH, each SRI field separately indicates the SRS resources and number of layers for each panel. </w:t>
      </w:r>
    </w:p>
    <w:p w14:paraId="34B89E80" w14:textId="77777777" w:rsidR="001E07CB" w:rsidRPr="00F33A84" w:rsidRDefault="001E07CB" w:rsidP="001E07CB">
      <w:pPr>
        <w:pStyle w:val="aff5"/>
        <w:numPr>
          <w:ilvl w:val="0"/>
          <w:numId w:val="48"/>
        </w:numPr>
        <w:spacing w:after="0" w:afterAutospacing="0"/>
        <w:ind w:leftChars="0"/>
        <w:contextualSpacing/>
        <w:jc w:val="left"/>
      </w:pPr>
      <w:r w:rsidRPr="00F33A84">
        <w:t>Option 1-2: configure one SRS resource set. one SRI is used to indicate a pair of SRS resources. One TPMI indicates a precoding matrix across all SRS ports associated with indicated SRS resources or two TPMIs associated with each indicated SRS resource are indicated.</w:t>
      </w:r>
    </w:p>
    <w:p w14:paraId="3F62D7FF" w14:textId="1C449984" w:rsidR="001E07CB" w:rsidRPr="001E07CB" w:rsidRDefault="001E07CB" w:rsidP="001E07CB">
      <w:pPr>
        <w:pStyle w:val="aff5"/>
        <w:numPr>
          <w:ilvl w:val="0"/>
          <w:numId w:val="48"/>
        </w:numPr>
        <w:spacing w:after="0" w:afterAutospacing="0"/>
        <w:ind w:leftChars="0"/>
        <w:contextualSpacing/>
        <w:jc w:val="left"/>
      </w:pPr>
      <w:r w:rsidRPr="00F33A84">
        <w:t>Option 1-3: Configure two SRS resource sets for PUSCH. reuse the two SRIs field, two TMPI field in DCI to indicate SRS resources and TPMI for PUSCH from two panels. For CB PUSCH, each TMPI field separately indicates only the precoding for each panel. For nonCB PUSCH, each SRI field separately indicates only the SRS resources for each panel. The number of layers per panel is indicated by the “Antenna ports” field and layer combination is added as a new column in DMRS port indication table.</w:t>
      </w:r>
    </w:p>
    <w:p w14:paraId="0EC21035" w14:textId="4FF620F7" w:rsidR="001E07CB" w:rsidRPr="005555ED" w:rsidRDefault="001E07CB" w:rsidP="00D43FF1">
      <w:r>
        <w:br/>
      </w:r>
      <w:r w:rsidRPr="001E07CB">
        <w:t>We support configuring two SRS resource sets to indicate precoding in each panel.</w:t>
      </w:r>
      <w:r w:rsidR="00D43FF1">
        <w:t xml:space="preserve"> Since there are already two SRI fields and two TPMI fields, reuse of these exsiting field should be start point. </w:t>
      </w:r>
      <w:r w:rsidR="005555ED" w:rsidRPr="005555ED">
        <w:t>R</w:t>
      </w:r>
      <w:r w:rsidR="005555ED">
        <w:t>eusing</w:t>
      </w:r>
      <w:r w:rsidR="005555ED" w:rsidRPr="005555ED">
        <w:t xml:space="preserve"> SRI and TPMI requires the association of each resource or field with the panel.</w:t>
      </w:r>
      <w:r w:rsidR="005555ED">
        <w:t xml:space="preserve"> </w:t>
      </w:r>
      <w:r w:rsidR="005555ED" w:rsidRPr="005555ED">
        <w:t xml:space="preserve">The simplest approach would be to set </w:t>
      </w:r>
      <w:r w:rsidR="000C5E63">
        <w:t xml:space="preserve">an panel related informaiton for </w:t>
      </w:r>
      <w:r w:rsidR="005555ED" w:rsidRPr="005555ED">
        <w:t>indicating which panel the SRS resource set is associated with.</w:t>
      </w:r>
    </w:p>
    <w:p w14:paraId="0C466F0A" w14:textId="77777777" w:rsidR="000C5E63" w:rsidRPr="000C5E63" w:rsidRDefault="000C5E63" w:rsidP="000C5E63">
      <w:pPr>
        <w:rPr>
          <w:b/>
        </w:rPr>
      </w:pPr>
      <w:r w:rsidRPr="000C5E63">
        <w:rPr>
          <w:rFonts w:hint="eastAsia"/>
          <w:b/>
        </w:rPr>
        <w:t xml:space="preserve">Observation 1: </w:t>
      </w:r>
      <w:r w:rsidRPr="000C5E63">
        <w:rPr>
          <w:b/>
        </w:rPr>
        <w:t xml:space="preserve">Associating </w:t>
      </w:r>
      <w:r w:rsidRPr="000C5E63">
        <w:rPr>
          <w:rFonts w:hint="eastAsia"/>
          <w:b/>
        </w:rPr>
        <w:t>SRS resource set</w:t>
      </w:r>
      <w:r>
        <w:rPr>
          <w:b/>
        </w:rPr>
        <w:t>s</w:t>
      </w:r>
      <w:r w:rsidRPr="000C5E63">
        <w:rPr>
          <w:rFonts w:hint="eastAsia"/>
          <w:b/>
        </w:rPr>
        <w:t xml:space="preserve"> </w:t>
      </w:r>
      <w:r>
        <w:rPr>
          <w:b/>
        </w:rPr>
        <w:t>with</w:t>
      </w:r>
      <w:r w:rsidRPr="000C5E63">
        <w:rPr>
          <w:b/>
        </w:rPr>
        <w:t xml:space="preserve"> panels is reasonable way.</w:t>
      </w:r>
    </w:p>
    <w:p w14:paraId="41D29DFA" w14:textId="6C6262FF" w:rsidR="00D43FF1" w:rsidRPr="00D43FF1" w:rsidRDefault="005555ED" w:rsidP="00D43FF1">
      <w:pPr>
        <w:rPr>
          <w:b/>
        </w:rPr>
      </w:pPr>
      <w:r>
        <w:rPr>
          <w:b/>
        </w:rPr>
        <w:t>Proposal 6</w:t>
      </w:r>
      <w:r w:rsidR="00D43FF1" w:rsidRPr="00D43FF1">
        <w:rPr>
          <w:b/>
        </w:rPr>
        <w:t>: Support configuration of two SRS resource sets and reusing exsisting SRI and TPMI fields.</w:t>
      </w:r>
    </w:p>
    <w:p w14:paraId="305B81C4" w14:textId="77777777" w:rsidR="000C5E63" w:rsidRPr="005555ED" w:rsidRDefault="000C5E63" w:rsidP="006E1902"/>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5DF47CC" w14:textId="77777777" w:rsidR="005555ED" w:rsidRDefault="005555ED" w:rsidP="005555ED">
      <w:pPr>
        <w:rPr>
          <w:b/>
          <w:bCs/>
        </w:rPr>
      </w:pPr>
      <w:r w:rsidRPr="005B2292">
        <w:rPr>
          <w:rFonts w:hint="eastAsia"/>
          <w:b/>
          <w:bCs/>
        </w:rPr>
        <w:t>P</w:t>
      </w:r>
      <w:r w:rsidRPr="005B2292">
        <w:rPr>
          <w:b/>
          <w:bCs/>
        </w:rPr>
        <w:t xml:space="preserve">roposal 1: </w:t>
      </w:r>
      <w:r>
        <w:rPr>
          <w:b/>
          <w:bCs/>
        </w:rPr>
        <w:t>Supporting SDM scheme</w:t>
      </w:r>
      <w:r w:rsidRPr="00A035B8">
        <w:rPr>
          <w:b/>
          <w:bCs/>
        </w:rPr>
        <w:t xml:space="preserve"> should be agreed upon, not as a working assumption.</w:t>
      </w:r>
    </w:p>
    <w:p w14:paraId="09B226D0" w14:textId="77777777" w:rsidR="005555ED" w:rsidRDefault="005555ED" w:rsidP="005555ED">
      <w:pPr>
        <w:rPr>
          <w:b/>
        </w:rPr>
      </w:pPr>
      <w:r w:rsidRPr="00BC070B">
        <w:rPr>
          <w:rFonts w:hint="eastAsia"/>
          <w:b/>
        </w:rPr>
        <w:t>Proposal</w:t>
      </w:r>
      <w:r w:rsidRPr="00BC070B">
        <w:rPr>
          <w:b/>
        </w:rPr>
        <w:t xml:space="preserve"> </w:t>
      </w:r>
      <w:r w:rsidRPr="00BC070B">
        <w:rPr>
          <w:rFonts w:hint="eastAsia"/>
          <w:b/>
        </w:rPr>
        <w:t>2</w:t>
      </w:r>
      <w:r w:rsidRPr="00BC070B">
        <w:rPr>
          <w:b/>
        </w:rPr>
        <w:t>: Support the layer combination of {</w:t>
      </w:r>
      <w:r>
        <w:rPr>
          <w:b/>
        </w:rPr>
        <w:t>1+1, 1+2, 2+1 and</w:t>
      </w:r>
      <w:r w:rsidRPr="00BC070B">
        <w:rPr>
          <w:b/>
        </w:rPr>
        <w:t xml:space="preserve"> 2+2}.</w:t>
      </w:r>
    </w:p>
    <w:p w14:paraId="1287BE0D" w14:textId="02C35ED7" w:rsidR="005555ED" w:rsidRDefault="005555ED" w:rsidP="005555ED">
      <w:pPr>
        <w:rPr>
          <w:b/>
        </w:rPr>
      </w:pPr>
      <w:r w:rsidRPr="00BC070B">
        <w:rPr>
          <w:rFonts w:hint="eastAsia"/>
          <w:b/>
        </w:rPr>
        <w:lastRenderedPageBreak/>
        <w:t>Proposal</w:t>
      </w:r>
      <w:r w:rsidRPr="00BC070B">
        <w:rPr>
          <w:b/>
        </w:rPr>
        <w:t xml:space="preserve"> </w:t>
      </w:r>
      <w:r>
        <w:rPr>
          <w:rFonts w:hint="eastAsia"/>
          <w:b/>
        </w:rPr>
        <w:t>3</w:t>
      </w:r>
      <w:r w:rsidRPr="00BC070B">
        <w:rPr>
          <w:b/>
        </w:rPr>
        <w:t>: Support the layer combination of {</w:t>
      </w:r>
      <w:r>
        <w:rPr>
          <w:b/>
        </w:rPr>
        <w:t>0+n and n+0</w:t>
      </w:r>
      <w:r w:rsidRPr="00BC070B">
        <w:rPr>
          <w:b/>
        </w:rPr>
        <w:t>}</w:t>
      </w:r>
      <w:r w:rsidR="00883D9C">
        <w:rPr>
          <w:b/>
        </w:rPr>
        <w:t xml:space="preserve"> </w:t>
      </w:r>
      <w:r w:rsidR="00883D9C">
        <w:rPr>
          <w:b/>
        </w:rPr>
        <w:t>for dynamic switch</w:t>
      </w:r>
      <w:bookmarkStart w:id="3" w:name="_GoBack"/>
      <w:bookmarkEnd w:id="3"/>
      <w:r w:rsidRPr="00BC070B">
        <w:rPr>
          <w:b/>
        </w:rPr>
        <w:t>.</w:t>
      </w:r>
    </w:p>
    <w:p w14:paraId="1FE48A56" w14:textId="00D0CC8B" w:rsidR="005555ED" w:rsidRPr="00C24E70" w:rsidRDefault="005555ED" w:rsidP="005555ED">
      <w:pPr>
        <w:rPr>
          <w:b/>
        </w:rPr>
      </w:pPr>
      <w:r>
        <w:rPr>
          <w:b/>
        </w:rPr>
        <w:t>Proposal 4</w:t>
      </w:r>
      <w:r w:rsidRPr="00C24E70">
        <w:rPr>
          <w:b/>
        </w:rPr>
        <w:t xml:space="preserve">: Don’t support </w:t>
      </w:r>
      <w:r>
        <w:rPr>
          <w:b/>
        </w:rPr>
        <w:t xml:space="preserve">to </w:t>
      </w:r>
      <w:r w:rsidRPr="00C24E70">
        <w:rPr>
          <w:b/>
        </w:rPr>
        <w:t>add a new field to the DCI for the second panel.</w:t>
      </w:r>
    </w:p>
    <w:p w14:paraId="149A3335" w14:textId="77777777" w:rsidR="00D1526D" w:rsidRDefault="00D1526D" w:rsidP="00D1526D">
      <w:pPr>
        <w:rPr>
          <w:b/>
        </w:rPr>
      </w:pPr>
      <w:r>
        <w:rPr>
          <w:b/>
        </w:rPr>
        <w:t>Proposal 5</w:t>
      </w:r>
      <w:r w:rsidRPr="00C24E70">
        <w:rPr>
          <w:b/>
        </w:rPr>
        <w:t xml:space="preserve">: </w:t>
      </w:r>
      <w:r w:rsidRPr="009E5A42">
        <w:rPr>
          <w:b/>
        </w:rPr>
        <w:t>We should discuss the association with the panel of CDM group</w:t>
      </w:r>
      <w:r>
        <w:rPr>
          <w:b/>
        </w:rPr>
        <w:t>s on the basis of Option 1</w:t>
      </w:r>
      <w:r w:rsidRPr="009E5A42">
        <w:rPr>
          <w:b/>
        </w:rPr>
        <w:t>.</w:t>
      </w:r>
    </w:p>
    <w:p w14:paraId="106C1AF9" w14:textId="77777777" w:rsidR="000C5E63" w:rsidRPr="000C5E63" w:rsidRDefault="000C5E63" w:rsidP="000C5E63">
      <w:pPr>
        <w:rPr>
          <w:b/>
        </w:rPr>
      </w:pPr>
      <w:r w:rsidRPr="000C5E63">
        <w:rPr>
          <w:rFonts w:hint="eastAsia"/>
          <w:b/>
        </w:rPr>
        <w:t xml:space="preserve">Observation 1: </w:t>
      </w:r>
      <w:r w:rsidRPr="000C5E63">
        <w:rPr>
          <w:b/>
        </w:rPr>
        <w:t xml:space="preserve">Associating </w:t>
      </w:r>
      <w:r w:rsidRPr="000C5E63">
        <w:rPr>
          <w:rFonts w:hint="eastAsia"/>
          <w:b/>
        </w:rPr>
        <w:t>SRS resource set</w:t>
      </w:r>
      <w:r>
        <w:rPr>
          <w:b/>
        </w:rPr>
        <w:t>s</w:t>
      </w:r>
      <w:r w:rsidRPr="000C5E63">
        <w:rPr>
          <w:rFonts w:hint="eastAsia"/>
          <w:b/>
        </w:rPr>
        <w:t xml:space="preserve"> </w:t>
      </w:r>
      <w:r>
        <w:rPr>
          <w:b/>
        </w:rPr>
        <w:t>with</w:t>
      </w:r>
      <w:r w:rsidRPr="000C5E63">
        <w:rPr>
          <w:b/>
        </w:rPr>
        <w:t xml:space="preserve"> panels is reasonable way.</w:t>
      </w:r>
    </w:p>
    <w:p w14:paraId="23ADA8C3" w14:textId="3815A024" w:rsidR="005555ED" w:rsidRPr="00D43FF1" w:rsidRDefault="005555ED" w:rsidP="005555ED">
      <w:pPr>
        <w:rPr>
          <w:b/>
        </w:rPr>
      </w:pPr>
      <w:r>
        <w:rPr>
          <w:b/>
        </w:rPr>
        <w:t>Proposal 6</w:t>
      </w:r>
      <w:r w:rsidRPr="00D43FF1">
        <w:rPr>
          <w:b/>
        </w:rPr>
        <w:t>: Support configuration of two SRS resource sets and reusing exsisting SRI and TPMI fields.</w:t>
      </w:r>
    </w:p>
    <w:p w14:paraId="5ACB7D5D" w14:textId="77777777" w:rsidR="00771F5C" w:rsidRPr="000C5E63" w:rsidRDefault="00771F5C" w:rsidP="00771F5C">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709F2CA3" w:rsidR="00161AD5" w:rsidRPr="00EF4582" w:rsidRDefault="00EF4582" w:rsidP="00EF4582">
      <w:pPr>
        <w:pStyle w:val="textintend2"/>
        <w:widowControl w:val="0"/>
        <w:spacing w:after="0"/>
        <w:rPr>
          <w:szCs w:val="24"/>
          <w:lang w:eastAsia="ja-JP"/>
        </w:rPr>
      </w:pPr>
      <w:r w:rsidRPr="00EF4582">
        <w:rPr>
          <w:szCs w:val="24"/>
          <w:lang w:eastAsia="ja-JP"/>
        </w:rPr>
        <w:t>RAN1 Meetin</w:t>
      </w:r>
      <w:r>
        <w:rPr>
          <w:szCs w:val="24"/>
          <w:lang w:eastAsia="ja-JP"/>
        </w:rPr>
        <w:t>g#110, Chair's notes RAN1#110</w:t>
      </w:r>
      <w:r w:rsidRPr="00EF4582">
        <w:rPr>
          <w:szCs w:val="24"/>
          <w:lang w:eastAsia="ja-JP"/>
        </w:rPr>
        <w:t>.</w:t>
      </w:r>
    </w:p>
    <w:sectPr w:rsidR="00161AD5" w:rsidRPr="00EF4582"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5CBE7" w14:textId="77777777" w:rsidR="00787B15" w:rsidRDefault="00787B15">
      <w:r>
        <w:separator/>
      </w:r>
    </w:p>
  </w:endnote>
  <w:endnote w:type="continuationSeparator" w:id="0">
    <w:p w14:paraId="24E46C50" w14:textId="77777777" w:rsidR="00787B15" w:rsidRDefault="00787B15">
      <w:r>
        <w:continuationSeparator/>
      </w:r>
    </w:p>
  </w:endnote>
  <w:endnote w:type="continuationNotice" w:id="1">
    <w:p w14:paraId="4C59BB49" w14:textId="77777777" w:rsidR="00787B15" w:rsidRDefault="00787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883D9C">
      <w:rPr>
        <w:b/>
        <w:noProof/>
      </w:rPr>
      <w:t>4</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EA21A" w14:textId="77777777" w:rsidR="00787B15" w:rsidRDefault="00787B15">
      <w:r>
        <w:separator/>
      </w:r>
    </w:p>
  </w:footnote>
  <w:footnote w:type="continuationSeparator" w:id="0">
    <w:p w14:paraId="2DFB0118" w14:textId="77777777" w:rsidR="00787B15" w:rsidRDefault="00787B15">
      <w:r>
        <w:continuationSeparator/>
      </w:r>
    </w:p>
  </w:footnote>
  <w:footnote w:type="continuationNotice" w:id="1">
    <w:p w14:paraId="08A7C055" w14:textId="77777777" w:rsidR="00787B15" w:rsidRDefault="00787B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DF658B7"/>
    <w:multiLevelType w:val="multilevel"/>
    <w:tmpl w:val="0DF65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FB265E"/>
    <w:multiLevelType w:val="hybridMultilevel"/>
    <w:tmpl w:val="6A0EF27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825279A"/>
    <w:multiLevelType w:val="hybridMultilevel"/>
    <w:tmpl w:val="3C5C09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0"/>
  </w:num>
  <w:num w:numId="6">
    <w:abstractNumId w:val="21"/>
  </w:num>
  <w:num w:numId="7">
    <w:abstractNumId w:val="19"/>
  </w:num>
  <w:num w:numId="8">
    <w:abstractNumId w:val="5"/>
  </w:num>
  <w:num w:numId="9">
    <w:abstractNumId w:val="40"/>
  </w:num>
  <w:num w:numId="10">
    <w:abstractNumId w:val="17"/>
  </w:num>
  <w:num w:numId="11">
    <w:abstractNumId w:val="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4"/>
  </w:num>
  <w:num w:numId="15">
    <w:abstractNumId w:val="28"/>
  </w:num>
  <w:num w:numId="16">
    <w:abstractNumId w:val="36"/>
  </w:num>
  <w:num w:numId="17">
    <w:abstractNumId w:val="3"/>
  </w:num>
  <w:num w:numId="18">
    <w:abstractNumId w:val="4"/>
  </w:num>
  <w:num w:numId="19">
    <w:abstractNumId w:val="41"/>
  </w:num>
  <w:num w:numId="20">
    <w:abstractNumId w:val="27"/>
  </w:num>
  <w:num w:numId="21">
    <w:abstractNumId w:val="9"/>
  </w:num>
  <w:num w:numId="22">
    <w:abstractNumId w:val="25"/>
  </w:num>
  <w:num w:numId="23">
    <w:abstractNumId w:val="29"/>
  </w:num>
  <w:num w:numId="24">
    <w:abstractNumId w:val="11"/>
  </w:num>
  <w:num w:numId="25">
    <w:abstractNumId w:val="23"/>
  </w:num>
  <w:num w:numId="26">
    <w:abstractNumId w:val="37"/>
  </w:num>
  <w:num w:numId="27">
    <w:abstractNumId w:val="34"/>
  </w:num>
  <w:num w:numId="28">
    <w:abstractNumId w:val="15"/>
  </w:num>
  <w:num w:numId="29">
    <w:abstractNumId w:val="14"/>
  </w:num>
  <w:num w:numId="30">
    <w:abstractNumId w:val="44"/>
  </w:num>
  <w:num w:numId="31">
    <w:abstractNumId w:val="12"/>
  </w:num>
  <w:num w:numId="32">
    <w:abstractNumId w:val="33"/>
  </w:num>
  <w:num w:numId="33">
    <w:abstractNumId w:val="16"/>
  </w:num>
  <w:num w:numId="34">
    <w:abstractNumId w:val="2"/>
  </w:num>
  <w:num w:numId="35">
    <w:abstractNumId w:val="31"/>
  </w:num>
  <w:num w:numId="36">
    <w:abstractNumId w:val="43"/>
  </w:num>
  <w:num w:numId="37">
    <w:abstractNumId w:val="10"/>
  </w:num>
  <w:num w:numId="38">
    <w:abstractNumId w:val="22"/>
  </w:num>
  <w:num w:numId="39">
    <w:abstractNumId w:val="8"/>
  </w:num>
  <w:num w:numId="40">
    <w:abstractNumId w:val="39"/>
  </w:num>
  <w:num w:numId="41">
    <w:abstractNumId w:val="32"/>
  </w:num>
  <w:num w:numId="42">
    <w:abstractNumId w:val="13"/>
  </w:num>
  <w:num w:numId="43">
    <w:abstractNumId w:val="1"/>
  </w:num>
  <w:num w:numId="44">
    <w:abstractNumId w:val="30"/>
  </w:num>
  <w:num w:numId="45">
    <w:abstractNumId w:val="45"/>
  </w:num>
  <w:num w:numId="46">
    <w:abstractNumId w:val="42"/>
  </w:num>
  <w:num w:numId="47">
    <w:abstractNumId w:val="18"/>
  </w:num>
  <w:num w:numId="48">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019"/>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26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E3A7-52E2-41D5-8A43-22662488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1257</Words>
  <Characters>7170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4</cp:revision>
  <cp:lastPrinted>2019-03-18T06:48:00Z</cp:lastPrinted>
  <dcterms:created xsi:type="dcterms:W3CDTF">2022-09-30T07:59:00Z</dcterms:created>
  <dcterms:modified xsi:type="dcterms:W3CDTF">2022-09-30T10:04:00Z</dcterms:modified>
</cp:coreProperties>
</file>