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1A87BA68" w:rsidR="000838EC" w:rsidRPr="002933F1" w:rsidRDefault="007674DE" w:rsidP="00BB645A">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#110</w:t>
      </w:r>
      <w:r w:rsidR="009C7823">
        <w:rPr>
          <w:rFonts w:ascii="Arial" w:hAnsi="Arial" w:cs="Arial" w:hint="eastAsia"/>
          <w:b/>
          <w:bCs/>
          <w:sz w:val="22"/>
          <w:szCs w:val="22"/>
          <w:lang w:eastAsia="zh-CN"/>
        </w:rPr>
        <w:t>bis-e</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2933F1" w:rsidRPr="002933F1">
        <w:rPr>
          <w:rFonts w:ascii="Arial" w:hAnsi="Arial" w:cs="Arial"/>
          <w:b/>
          <w:bCs/>
          <w:sz w:val="22"/>
          <w:szCs w:val="22"/>
        </w:rPr>
        <w:t>R1-2209298</w:t>
      </w:r>
      <w:bookmarkStart w:id="0" w:name="_GoBack"/>
      <w:bookmarkEnd w:id="0"/>
    </w:p>
    <w:p w14:paraId="2283080A" w14:textId="1655F314" w:rsidR="001B4BDC" w:rsidRDefault="009C7823" w:rsidP="00BB645A">
      <w:pPr>
        <w:ind w:left="1988" w:hanging="1988"/>
        <w:jc w:val="both"/>
        <w:rPr>
          <w:rFonts w:ascii="Arial" w:eastAsia="MS Mincho" w:hAnsi="Arial" w:cs="Arial"/>
          <w:b/>
          <w:bCs/>
          <w:sz w:val="22"/>
          <w:szCs w:val="22"/>
          <w:lang w:eastAsia="ja-JP"/>
        </w:rPr>
      </w:pPr>
      <w:r w:rsidRPr="009C7823">
        <w:rPr>
          <w:rFonts w:ascii="Arial" w:eastAsia="MS Mincho" w:hAnsi="Arial" w:cs="Arial"/>
          <w:b/>
          <w:bCs/>
          <w:sz w:val="22"/>
          <w:szCs w:val="22"/>
          <w:lang w:eastAsia="ja-JP"/>
        </w:rPr>
        <w:t>e-Meeting, October 10th – 19th, 2022</w:t>
      </w:r>
    </w:p>
    <w:p w14:paraId="72A4A2F8" w14:textId="77777777" w:rsidR="00CC1D79" w:rsidRPr="002342A6" w:rsidRDefault="00CC1D79" w:rsidP="00BB645A">
      <w:pPr>
        <w:ind w:left="1988" w:hanging="1988"/>
        <w:jc w:val="both"/>
        <w:rPr>
          <w:rFonts w:ascii="Arial" w:hAnsi="Arial" w:cs="Arial"/>
          <w:b/>
          <w:sz w:val="22"/>
          <w:szCs w:val="22"/>
        </w:rPr>
      </w:pPr>
    </w:p>
    <w:p w14:paraId="17D839E8" w14:textId="5FB6172C" w:rsidR="00517CCF" w:rsidRPr="002342A6" w:rsidRDefault="009A7B27" w:rsidP="00BB645A">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9.8.2</w:t>
      </w:r>
    </w:p>
    <w:p w14:paraId="5D323DB0" w14:textId="77777777" w:rsidR="00517CCF" w:rsidRPr="002342A6" w:rsidRDefault="00517CCF" w:rsidP="00BB645A">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23794459"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776937">
        <w:rPr>
          <w:rFonts w:ascii="Arial" w:hAnsi="Arial" w:cs="Arial"/>
          <w:b/>
          <w:sz w:val="22"/>
          <w:szCs w:val="22"/>
        </w:rPr>
        <w:t>other aspects of NCR</w:t>
      </w:r>
    </w:p>
    <w:p w14:paraId="162C667D" w14:textId="77777777"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BB645A">
      <w:pPr>
        <w:pStyle w:val="1"/>
        <w:pBdr>
          <w:top w:val="single" w:sz="12" w:space="4" w:color="auto"/>
        </w:pBdr>
        <w:spacing w:before="0"/>
        <w:ind w:left="431" w:hanging="431"/>
        <w:jc w:val="both"/>
        <w:rPr>
          <w:lang w:val="en-US"/>
        </w:rPr>
      </w:pPr>
      <w:r w:rsidRPr="00AF7D02">
        <w:rPr>
          <w:lang w:val="en-US"/>
        </w:rPr>
        <w:t>Introduction</w:t>
      </w:r>
    </w:p>
    <w:p w14:paraId="698DE858" w14:textId="7E8D46C8" w:rsidR="005F653F" w:rsidRDefault="00240D89" w:rsidP="00BB645A">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sidR="00B63275">
        <w:rPr>
          <w:rFonts w:hint="eastAsia"/>
          <w:lang w:eastAsia="zh-CN"/>
        </w:rPr>
        <w:t>RAN1#1</w:t>
      </w:r>
      <w:r w:rsidR="00B63275">
        <w:rPr>
          <w:lang w:eastAsia="zh-CN"/>
        </w:rPr>
        <w:t>10</w:t>
      </w:r>
      <w:r>
        <w:rPr>
          <w:lang w:eastAsia="zh-CN"/>
        </w:rPr>
        <w:t xml:space="preserve"> </w:t>
      </w:r>
      <w:r>
        <w:rPr>
          <w:rFonts w:hint="eastAsia"/>
          <w:lang w:eastAsia="zh-CN"/>
        </w:rPr>
        <w:t>Meeting</w:t>
      </w:r>
      <w:r w:rsidR="00EC1A35">
        <w:rPr>
          <w:lang w:eastAsia="zh-CN"/>
        </w:rPr>
        <w:t xml:space="preserve"> [</w:t>
      </w:r>
      <w:r w:rsidR="00EC1A35">
        <w:rPr>
          <w:rFonts w:hint="eastAsia"/>
          <w:lang w:eastAsia="zh-CN"/>
        </w:rPr>
        <w:t>1</w:t>
      </w:r>
      <w:r>
        <w:rPr>
          <w:lang w:eastAsia="zh-CN"/>
        </w:rPr>
        <w:t>], the following agreements were achieved</w:t>
      </w:r>
      <w:r w:rsidR="005F653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F653F" w:rsidRPr="000F5F2E" w14:paraId="2320C0B3" w14:textId="77777777" w:rsidTr="00876505">
        <w:tc>
          <w:tcPr>
            <w:tcW w:w="10188" w:type="dxa"/>
            <w:shd w:val="clear" w:color="auto" w:fill="auto"/>
          </w:tcPr>
          <w:p w14:paraId="38773920" w14:textId="77777777" w:rsidR="00472648" w:rsidRPr="00E42A0A" w:rsidRDefault="00240D89" w:rsidP="00B63275">
            <w:pPr>
              <w:snapToGrid w:val="0"/>
              <w:jc w:val="both"/>
              <w:rPr>
                <w:b/>
                <w:highlight w:val="green"/>
                <w:lang w:eastAsia="zh-CN"/>
              </w:rPr>
            </w:pPr>
            <w:r w:rsidRPr="00E42A0A">
              <w:rPr>
                <w:b/>
                <w:highlight w:val="green"/>
                <w:lang w:eastAsia="zh-CN"/>
              </w:rPr>
              <w:t>Agreement</w:t>
            </w:r>
          </w:p>
          <w:p w14:paraId="61335829" w14:textId="77777777" w:rsidR="00B63275" w:rsidRPr="00FF21B2" w:rsidRDefault="00B63275" w:rsidP="00B63275">
            <w:pPr>
              <w:snapToGrid w:val="0"/>
              <w:rPr>
                <w:rFonts w:cs="Times"/>
                <w:lang w:eastAsia="x-none"/>
              </w:rPr>
            </w:pPr>
            <w:r w:rsidRPr="00FF21B2">
              <w:rPr>
                <w:rFonts w:cs="Times"/>
                <w:lang w:eastAsia="x-none"/>
              </w:rPr>
              <w:t>The time domain resource corresponding to an access link beam can be determined with following options:</w:t>
            </w:r>
          </w:p>
          <w:p w14:paraId="09CA1070" w14:textId="77777777" w:rsidR="00B63275" w:rsidRPr="00FF21B2" w:rsidRDefault="00B63275"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1: Explicit determination based on the explicitly indicated the time domain resources per beam indication</w:t>
            </w:r>
          </w:p>
          <w:p w14:paraId="27E54F9D" w14:textId="77777777" w:rsidR="00B63275" w:rsidRPr="00270EE9" w:rsidRDefault="00B63275" w:rsidP="00B63275">
            <w:pPr>
              <w:rPr>
                <w:rFonts w:cs="Times"/>
                <w:lang w:eastAsia="x-none"/>
              </w:rPr>
            </w:pPr>
            <w:r w:rsidRPr="00270EE9">
              <w:rPr>
                <w:rFonts w:cs="Times"/>
                <w:lang w:eastAsia="x-none"/>
              </w:rPr>
              <w:t>Note-1: Different parameters may be indicated for semi-static or dynamic beam indication</w:t>
            </w:r>
          </w:p>
          <w:p w14:paraId="232BF2FC" w14:textId="77777777" w:rsidR="00B63275" w:rsidRPr="00270EE9" w:rsidRDefault="00B63275" w:rsidP="00B63275">
            <w:pPr>
              <w:rPr>
                <w:rFonts w:cs="Times"/>
                <w:lang w:eastAsia="x-none"/>
              </w:rPr>
            </w:pPr>
            <w:r w:rsidRPr="00270EE9">
              <w:rPr>
                <w:rFonts w:cs="Times"/>
                <w:lang w:eastAsia="x-none"/>
              </w:rPr>
              <w:t>Note 2: One or multiple beams can be indicated via single beam indication.</w:t>
            </w:r>
          </w:p>
          <w:p w14:paraId="1DA84C03" w14:textId="77777777" w:rsidR="008A186C" w:rsidRPr="00270EE9" w:rsidRDefault="008A186C" w:rsidP="008A186C">
            <w:pPr>
              <w:snapToGrid w:val="0"/>
              <w:rPr>
                <w:rFonts w:cs="Times"/>
                <w:b/>
                <w:bCs/>
                <w:iCs/>
                <w:highlight w:val="green"/>
              </w:rPr>
            </w:pPr>
            <w:r>
              <w:rPr>
                <w:rFonts w:cs="Times"/>
                <w:b/>
                <w:bCs/>
                <w:iCs/>
                <w:highlight w:val="green"/>
              </w:rPr>
              <w:t>Agreement</w:t>
            </w:r>
          </w:p>
          <w:p w14:paraId="5C78E2B5" w14:textId="77777777" w:rsidR="008A186C" w:rsidRPr="00FF21B2" w:rsidRDefault="008A186C" w:rsidP="008A186C">
            <w:pPr>
              <w:rPr>
                <w:rFonts w:cs="Times"/>
                <w:lang w:eastAsia="x-none"/>
              </w:rPr>
            </w:pPr>
            <w:r w:rsidRPr="00FF21B2">
              <w:rPr>
                <w:rFonts w:cs="Times"/>
                <w:lang w:eastAsia="x-none"/>
              </w:rPr>
              <w:t>For the timing of NCR, the following assumption is captured into TR 38.867.</w:t>
            </w:r>
          </w:p>
          <w:p w14:paraId="249E2EDE" w14:textId="77777777" w:rsidR="008A186C" w:rsidRPr="00FF21B2" w:rsidRDefault="008A186C"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The DL transmitting timing of the NCR-Fwd is delayed after the DL receiving timing of the NCR-MT (or the NCR-Fwd) by the internal delay; </w:t>
            </w:r>
          </w:p>
          <w:p w14:paraId="6378D0D0" w14:textId="77777777" w:rsidR="008A186C" w:rsidRPr="00FF21B2" w:rsidRDefault="008A186C" w:rsidP="00D54BE6">
            <w:pPr>
              <w:pStyle w:val="af7"/>
              <w:numPr>
                <w:ilvl w:val="0"/>
                <w:numId w:val="9"/>
              </w:numPr>
              <w:snapToGrid w:val="0"/>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The UL receiving timing of the NCR-Fwd is advanced before the UL transmitting timing of the NCR-MT (or the NCR-Fwd) by the internal delay. </w:t>
            </w:r>
          </w:p>
          <w:p w14:paraId="6FAFCC85" w14:textId="77777777" w:rsidR="003C106E" w:rsidRPr="0041520D" w:rsidRDefault="003C106E" w:rsidP="003C106E">
            <w:pPr>
              <w:rPr>
                <w:rFonts w:cs="Times"/>
                <w:b/>
                <w:bCs/>
                <w:highlight w:val="green"/>
              </w:rPr>
            </w:pPr>
            <w:r>
              <w:rPr>
                <w:rFonts w:cs="Times"/>
                <w:b/>
                <w:bCs/>
                <w:highlight w:val="green"/>
              </w:rPr>
              <w:t>Agreement</w:t>
            </w:r>
          </w:p>
          <w:p w14:paraId="4645F131" w14:textId="77777777" w:rsidR="003C106E" w:rsidRPr="0041520D" w:rsidRDefault="003C106E" w:rsidP="003C106E">
            <w:pPr>
              <w:rPr>
                <w:rFonts w:cs="Times"/>
                <w:lang w:eastAsia="x-none"/>
              </w:rPr>
            </w:pPr>
            <w:r w:rsidRPr="0041520D">
              <w:rPr>
                <w:rFonts w:cs="Times"/>
                <w:lang w:eastAsia="x-none"/>
              </w:rPr>
              <w:t xml:space="preserve">The NCR-Fwd is </w:t>
            </w:r>
            <w:r w:rsidRPr="00FF21B2">
              <w:rPr>
                <w:rFonts w:cs="Times"/>
                <w:lang w:eastAsia="x-none"/>
              </w:rPr>
              <w:t xml:space="preserve">always </w:t>
            </w:r>
            <w:r w:rsidRPr="0041520D">
              <w:rPr>
                <w:rFonts w:cs="Times"/>
                <w:lang w:eastAsia="x-none"/>
              </w:rPr>
              <w:t xml:space="preserve">expected to be “OFF” </w:t>
            </w:r>
            <w:r w:rsidRPr="00FF21B2">
              <w:rPr>
                <w:rFonts w:cs="Times"/>
                <w:lang w:eastAsia="x-none"/>
              </w:rPr>
              <w:t>unless otherwise explicitly or implicitly indicated by gNB</w:t>
            </w:r>
            <w:r w:rsidRPr="0041520D">
              <w:rPr>
                <w:rFonts w:cs="Times"/>
                <w:lang w:eastAsia="x-none"/>
              </w:rPr>
              <w:t>.</w:t>
            </w:r>
          </w:p>
          <w:p w14:paraId="0442CDC7" w14:textId="77777777" w:rsidR="003C106E" w:rsidRPr="0041520D" w:rsidRDefault="003C106E" w:rsidP="00D54BE6">
            <w:pPr>
              <w:numPr>
                <w:ilvl w:val="0"/>
                <w:numId w:val="10"/>
              </w:numPr>
              <w:overflowPunct/>
              <w:autoSpaceDE/>
              <w:autoSpaceDN/>
              <w:adjustRightInd/>
              <w:spacing w:after="0"/>
              <w:textAlignment w:val="auto"/>
              <w:rPr>
                <w:rFonts w:cs="Times"/>
                <w:lang w:eastAsia="x-none"/>
              </w:rPr>
            </w:pPr>
            <w:r w:rsidRPr="0041520D">
              <w:rPr>
                <w:rFonts w:cs="Times"/>
                <w:lang w:eastAsia="x-none"/>
              </w:rPr>
              <w:t>Note-1: This applies to the case regardless of the RRC state of NCR-MT.</w:t>
            </w:r>
          </w:p>
          <w:p w14:paraId="11DD1121" w14:textId="77777777" w:rsidR="003C106E" w:rsidRPr="00FF21B2" w:rsidRDefault="003C106E" w:rsidP="00D54BE6">
            <w:pPr>
              <w:pStyle w:val="af7"/>
              <w:numPr>
                <w:ilvl w:val="0"/>
                <w:numId w:val="10"/>
              </w:numPr>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Note-2: Indication (e.g., received when NCR-MT in RRC-connected) or DRX state of NCR-MT to control the ON-OFF behaviour of NCR-Fwd when the NCR-MT is in RRC-idle/inactive is not precluded.</w:t>
            </w:r>
          </w:p>
          <w:p w14:paraId="460BB7AC" w14:textId="7665DACB" w:rsidR="00B63275" w:rsidRPr="009A020D" w:rsidRDefault="003C106E" w:rsidP="009A020D">
            <w:pPr>
              <w:rPr>
                <w:rFonts w:cs="Times"/>
                <w:lang w:eastAsia="x-none"/>
              </w:rPr>
            </w:pPr>
            <w:r w:rsidRPr="0041520D">
              <w:rPr>
                <w:rFonts w:cs="Times"/>
                <w:lang w:eastAsia="x-none"/>
              </w:rPr>
              <w:t xml:space="preserve">The above is not meant to imply any signalling design for </w:t>
            </w:r>
            <w:r w:rsidRPr="00FF21B2">
              <w:rPr>
                <w:rFonts w:cs="Times"/>
                <w:lang w:eastAsia="x-none"/>
              </w:rPr>
              <w:t xml:space="preserve">NCR-Fwd </w:t>
            </w:r>
            <w:r w:rsidRPr="0041520D">
              <w:rPr>
                <w:rFonts w:cs="Times"/>
                <w:lang w:eastAsia="x-none"/>
              </w:rPr>
              <w:t>ON-OFF.</w:t>
            </w:r>
          </w:p>
          <w:p w14:paraId="25E2B3B0" w14:textId="77777777" w:rsidR="003C106E" w:rsidRPr="0041520D" w:rsidRDefault="003C106E" w:rsidP="003C106E">
            <w:pPr>
              <w:rPr>
                <w:rFonts w:cs="Times"/>
                <w:b/>
                <w:bCs/>
                <w:highlight w:val="green"/>
              </w:rPr>
            </w:pPr>
            <w:r>
              <w:rPr>
                <w:rFonts w:cs="Times"/>
                <w:b/>
                <w:bCs/>
                <w:highlight w:val="green"/>
              </w:rPr>
              <w:t>Agreement</w:t>
            </w:r>
          </w:p>
          <w:p w14:paraId="051427AE" w14:textId="77777777" w:rsidR="003C106E" w:rsidRPr="00FF21B2" w:rsidRDefault="003C106E" w:rsidP="003C106E">
            <w:pPr>
              <w:rPr>
                <w:rFonts w:cs="Times"/>
                <w:lang w:eastAsia="x-none"/>
              </w:rPr>
            </w:pPr>
            <w:r w:rsidRPr="00FF21B2">
              <w:rPr>
                <w:rFonts w:cs="Times"/>
                <w:lang w:eastAsia="x-none"/>
              </w:rPr>
              <w:t>For the flexible symbol</w:t>
            </w:r>
            <w:r w:rsidRPr="00FF21B2">
              <w:rPr>
                <w:lang w:eastAsia="x-none"/>
              </w:rPr>
              <w:t> </w:t>
            </w:r>
            <w:r w:rsidRPr="00FF21B2">
              <w:rPr>
                <w:rFonts w:cs="Times"/>
                <w:lang w:eastAsia="x-none"/>
              </w:rPr>
              <w:t>based on the semi-static configuration (e.g., TDD-UL-DL-ConfigCommon, TDD-UL-DL-ConfigDedicated),</w:t>
            </w:r>
            <w:r w:rsidRPr="00FF21B2">
              <w:rPr>
                <w:lang w:eastAsia="x-none"/>
              </w:rPr>
              <w:t> </w:t>
            </w:r>
            <w:r w:rsidRPr="00FF21B2">
              <w:rPr>
                <w:rFonts w:cs="Times"/>
                <w:lang w:eastAsia="x-none"/>
              </w:rPr>
              <w:t>following options</w:t>
            </w:r>
            <w:r w:rsidRPr="00FF21B2">
              <w:rPr>
                <w:lang w:eastAsia="x-none"/>
              </w:rPr>
              <w:t> </w:t>
            </w:r>
            <w:r w:rsidRPr="00FF21B2">
              <w:rPr>
                <w:rFonts w:cs="Times"/>
                <w:lang w:eastAsia="x-none"/>
              </w:rPr>
              <w:t>are considered for the NCR-Fwd on these symbols</w:t>
            </w:r>
          </w:p>
          <w:p w14:paraId="7142EF49" w14:textId="7A624374"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1: The NCR-Fwd is expected t</w:t>
            </w:r>
            <w:r w:rsidR="00FF21B2" w:rsidRPr="00FF21B2">
              <w:rPr>
                <w:rFonts w:ascii="Times New Roman" w:eastAsia="宋体" w:hAnsi="Times New Roman" w:cs="Times"/>
                <w:sz w:val="20"/>
                <w:szCs w:val="20"/>
                <w:lang w:val="en-GB" w:eastAsia="x-none"/>
              </w:rPr>
              <w:t xml:space="preserve"> </w:t>
            </w:r>
            <w:r w:rsidRPr="00FF21B2">
              <w:rPr>
                <w:rFonts w:ascii="Times New Roman" w:eastAsia="宋体" w:hAnsi="Times New Roman" w:cs="Times"/>
                <w:sz w:val="20"/>
                <w:szCs w:val="20"/>
                <w:lang w:val="en-GB" w:eastAsia="x-none"/>
              </w:rPr>
              <w:t>o be OFF or not forwarding over these symbols</w:t>
            </w:r>
          </w:p>
          <w:p w14:paraId="2FE2C2C0" w14:textId="77777777"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 xml:space="preserve">Option 2: The NCR-Fwd will follow the TDD operation determined by NCR-MT, i.e., determined by NCR-MT based on the received SFI indication or scheduling from gNB </w:t>
            </w:r>
          </w:p>
          <w:p w14:paraId="295603B6" w14:textId="77777777" w:rsidR="003C106E" w:rsidRPr="00FF21B2" w:rsidRDefault="003C106E" w:rsidP="00D54BE6">
            <w:pPr>
              <w:pStyle w:val="af7"/>
              <w:numPr>
                <w:ilvl w:val="1"/>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Note: It means that no new side control signalling is needed.</w:t>
            </w:r>
          </w:p>
          <w:p w14:paraId="63D92D4A" w14:textId="77777777" w:rsidR="003C106E" w:rsidRPr="00FF21B2" w:rsidRDefault="003C106E" w:rsidP="00D54BE6">
            <w:pPr>
              <w:pStyle w:val="af7"/>
              <w:numPr>
                <w:ilvl w:val="0"/>
                <w:numId w:val="11"/>
              </w:numPr>
              <w:shd w:val="clear" w:color="auto" w:fill="FFFFFF"/>
              <w:rPr>
                <w:rFonts w:ascii="Times New Roman" w:eastAsia="宋体" w:hAnsi="Times New Roman" w:cs="Times"/>
                <w:sz w:val="20"/>
                <w:szCs w:val="20"/>
                <w:lang w:val="en-GB" w:eastAsia="x-none"/>
              </w:rPr>
            </w:pPr>
            <w:r w:rsidRPr="00FF21B2">
              <w:rPr>
                <w:rFonts w:ascii="Times New Roman" w:eastAsia="宋体" w:hAnsi="Times New Roman" w:cs="Times"/>
                <w:sz w:val="20"/>
                <w:szCs w:val="20"/>
                <w:lang w:val="en-GB" w:eastAsia="x-none"/>
              </w:rPr>
              <w:t>Option 3: The NCR-Fwd will follow a new dynamic side control signalling of DL/UL forwarding over these symbols to NCR-Fwd</w:t>
            </w:r>
          </w:p>
          <w:p w14:paraId="591F0DF0" w14:textId="77777777" w:rsidR="003C106E" w:rsidRDefault="003C106E" w:rsidP="00B63275">
            <w:pPr>
              <w:snapToGrid w:val="0"/>
              <w:jc w:val="both"/>
              <w:rPr>
                <w:highlight w:val="green"/>
                <w:lang w:eastAsia="zh-CN"/>
              </w:rPr>
            </w:pPr>
          </w:p>
          <w:p w14:paraId="1896F8BA" w14:textId="77777777" w:rsidR="009A020D" w:rsidRPr="00F63ACE" w:rsidRDefault="009A020D" w:rsidP="009A020D">
            <w:pPr>
              <w:rPr>
                <w:b/>
                <w:bCs/>
                <w:highlight w:val="green"/>
              </w:rPr>
            </w:pPr>
            <w:r w:rsidRPr="00F63ACE">
              <w:rPr>
                <w:b/>
                <w:bCs/>
                <w:highlight w:val="green"/>
              </w:rPr>
              <w:t>Agreement</w:t>
            </w:r>
          </w:p>
          <w:p w14:paraId="72D0AF50" w14:textId="77777777" w:rsidR="009A020D" w:rsidRPr="00F63ACE" w:rsidRDefault="009A020D" w:rsidP="009A020D">
            <w:r w:rsidRPr="00F63ACE">
              <w:t xml:space="preserve">Beam index is used to indicate an access link beam (Option 1) </w:t>
            </w:r>
          </w:p>
          <w:p w14:paraId="605D8E75" w14:textId="77777777" w:rsidR="00B66FE6" w:rsidRPr="000E7B9F" w:rsidRDefault="00B66FE6" w:rsidP="00B66FE6">
            <w:pPr>
              <w:rPr>
                <w:b/>
                <w:bCs/>
                <w:highlight w:val="green"/>
              </w:rPr>
            </w:pPr>
            <w:r w:rsidRPr="000E7B9F">
              <w:rPr>
                <w:b/>
                <w:bCs/>
                <w:highlight w:val="green"/>
              </w:rPr>
              <w:t>Agreement</w:t>
            </w:r>
          </w:p>
          <w:p w14:paraId="002F07C8" w14:textId="77777777" w:rsidR="00B66FE6" w:rsidRPr="00C10736" w:rsidRDefault="00B66FE6" w:rsidP="00B66FE6">
            <w:r w:rsidRPr="00C10736">
              <w:t>Both slot-level and symbol-level granularity are recommended for the time-domain resource indication and determination of the access link beam.</w:t>
            </w:r>
          </w:p>
          <w:p w14:paraId="4B24AC24" w14:textId="77777777" w:rsidR="001C3FC0" w:rsidRPr="000E7B9F" w:rsidRDefault="001C3FC0" w:rsidP="001C3FC0">
            <w:pPr>
              <w:rPr>
                <w:b/>
                <w:bCs/>
                <w:highlight w:val="green"/>
                <w:lang w:val="en-US"/>
              </w:rPr>
            </w:pPr>
            <w:r w:rsidRPr="000E7B9F">
              <w:rPr>
                <w:b/>
                <w:bCs/>
                <w:highlight w:val="green"/>
                <w:lang w:val="en-US"/>
              </w:rPr>
              <w:lastRenderedPageBreak/>
              <w:t>Agreement</w:t>
            </w:r>
          </w:p>
          <w:p w14:paraId="58ECC57B" w14:textId="77777777" w:rsidR="001C3FC0" w:rsidRPr="000E7B9F" w:rsidRDefault="001C3FC0" w:rsidP="001C3FC0">
            <w:r w:rsidRPr="000E7B9F">
              <w:t>Both dynamic beam indication and semi-static beam indication are recommended for access link.</w:t>
            </w:r>
          </w:p>
          <w:p w14:paraId="0E60E8D0" w14:textId="77777777" w:rsidR="001C3FC0" w:rsidRPr="000E7B9F" w:rsidRDefault="001C3FC0" w:rsidP="00D54BE6">
            <w:pPr>
              <w:numPr>
                <w:ilvl w:val="0"/>
                <w:numId w:val="10"/>
              </w:numPr>
              <w:overflowPunct/>
              <w:autoSpaceDE/>
              <w:autoSpaceDN/>
              <w:adjustRightInd/>
              <w:spacing w:after="0"/>
              <w:ind w:left="810"/>
              <w:textAlignment w:val="auto"/>
              <w:rPr>
                <w:rFonts w:eastAsia="Yu Mincho"/>
                <w:lang w:eastAsia="ja-JP"/>
              </w:rPr>
            </w:pPr>
            <w:r w:rsidRPr="000E7B9F">
              <w:rPr>
                <w:rFonts w:eastAsia="等线" w:hint="eastAsia"/>
                <w:color w:val="000000"/>
              </w:rPr>
              <w:t>N</w:t>
            </w:r>
            <w:r w:rsidRPr="000E7B9F">
              <w:rPr>
                <w:rFonts w:eastAsia="等线"/>
                <w:color w:val="000000"/>
              </w:rPr>
              <w:t xml:space="preserve">ote: </w:t>
            </w:r>
            <w:r w:rsidRPr="000E7B9F">
              <w:rPr>
                <w:color w:val="000000"/>
              </w:rPr>
              <w:t>the semi-static beam indication includes the semi-persistent indication.</w:t>
            </w:r>
          </w:p>
          <w:p w14:paraId="3B057946" w14:textId="77777777" w:rsidR="00CC2081" w:rsidRDefault="00CC2081" w:rsidP="00540495">
            <w:pPr>
              <w:rPr>
                <w:b/>
                <w:bCs/>
                <w:highlight w:val="darkYellow"/>
              </w:rPr>
            </w:pPr>
          </w:p>
          <w:p w14:paraId="01E0316C" w14:textId="102D759B" w:rsidR="00540495" w:rsidRPr="000E7B9F" w:rsidRDefault="00540495" w:rsidP="00540495">
            <w:pPr>
              <w:rPr>
                <w:b/>
                <w:bCs/>
                <w:highlight w:val="darkYellow"/>
              </w:rPr>
            </w:pPr>
            <w:r w:rsidRPr="000E7B9F">
              <w:rPr>
                <w:b/>
                <w:bCs/>
                <w:highlight w:val="darkYellow"/>
              </w:rPr>
              <w:t>Working Assumption</w:t>
            </w:r>
          </w:p>
          <w:p w14:paraId="10D4B27C" w14:textId="77777777" w:rsidR="00540495" w:rsidRPr="000E7B9F" w:rsidRDefault="00540495" w:rsidP="00540495">
            <w:r w:rsidRPr="000E7B9F">
              <w:t>In access link, a DL beam and a UL beam which are correspondent with each other have the same beam index.</w:t>
            </w:r>
          </w:p>
          <w:p w14:paraId="4AD00602" w14:textId="77777777" w:rsidR="00540495" w:rsidRPr="000E7B9F" w:rsidRDefault="00540495" w:rsidP="00D54BE6">
            <w:pPr>
              <w:widowControl w:val="0"/>
              <w:numPr>
                <w:ilvl w:val="0"/>
                <w:numId w:val="12"/>
              </w:numPr>
              <w:overflowPunct/>
              <w:autoSpaceDE/>
              <w:autoSpaceDN/>
              <w:adjustRightInd/>
              <w:spacing w:after="0"/>
              <w:contextualSpacing/>
              <w:jc w:val="both"/>
              <w:textAlignment w:val="auto"/>
            </w:pPr>
            <w:r w:rsidRPr="000E7B9F">
              <w:t>The forwarding direction of an indicated beam in access link can be determined based on its corresponding time domain resource and the UL/DL TDD configuration.</w:t>
            </w:r>
          </w:p>
          <w:p w14:paraId="298345BB" w14:textId="77777777" w:rsidR="00540495" w:rsidRPr="000E7B9F" w:rsidRDefault="00540495" w:rsidP="00D54BE6">
            <w:pPr>
              <w:widowControl w:val="0"/>
              <w:numPr>
                <w:ilvl w:val="0"/>
                <w:numId w:val="12"/>
              </w:numPr>
              <w:overflowPunct/>
              <w:autoSpaceDE/>
              <w:autoSpaceDN/>
              <w:adjustRightInd/>
              <w:spacing w:after="0"/>
              <w:contextualSpacing/>
              <w:jc w:val="both"/>
              <w:textAlignment w:val="auto"/>
            </w:pPr>
            <w:r w:rsidRPr="000E7B9F">
              <w:t>Note: The forwarding behavior (or the forwarding direction) of an indicated beam in access link in flexible symbols is separately discussed in 9.8.1.</w:t>
            </w:r>
          </w:p>
          <w:p w14:paraId="641E690C" w14:textId="77777777" w:rsidR="009A020D" w:rsidRDefault="009A020D" w:rsidP="00B63275">
            <w:pPr>
              <w:snapToGrid w:val="0"/>
              <w:jc w:val="both"/>
              <w:rPr>
                <w:highlight w:val="green"/>
                <w:lang w:eastAsia="zh-CN"/>
              </w:rPr>
            </w:pPr>
          </w:p>
          <w:p w14:paraId="3DEEE434" w14:textId="77777777" w:rsidR="00A85025" w:rsidRPr="000E7B9F" w:rsidRDefault="00A85025" w:rsidP="00A85025">
            <w:pPr>
              <w:rPr>
                <w:b/>
                <w:bCs/>
                <w:highlight w:val="green"/>
                <w:lang w:val="en-US"/>
              </w:rPr>
            </w:pPr>
            <w:r w:rsidRPr="000E7B9F">
              <w:rPr>
                <w:b/>
                <w:bCs/>
                <w:highlight w:val="green"/>
                <w:lang w:val="en-US"/>
              </w:rPr>
              <w:t>Agreement</w:t>
            </w:r>
          </w:p>
          <w:p w14:paraId="10B57F8D" w14:textId="77777777" w:rsidR="00A85025" w:rsidRPr="000E7B9F" w:rsidRDefault="00A85025" w:rsidP="00A85025">
            <w:pPr>
              <w:rPr>
                <w:lang w:val="en-US"/>
              </w:rPr>
            </w:pPr>
            <w:r w:rsidRPr="000E7B9F">
              <w:rPr>
                <w:lang w:val="en-US"/>
              </w:rPr>
              <w:t>Update the agreement achieved in RAN1#109e as follows:</w:t>
            </w:r>
          </w:p>
          <w:p w14:paraId="1DEB03D7" w14:textId="77777777" w:rsidR="00A85025" w:rsidRPr="000E7B9F" w:rsidRDefault="00A85025" w:rsidP="00A85025">
            <w:pPr>
              <w:rPr>
                <w:i/>
              </w:rPr>
            </w:pPr>
            <w:r w:rsidRPr="000E7B9F">
              <w:rPr>
                <w:iCs/>
              </w:rPr>
              <w:t xml:space="preserve">For the signaling of the side control information of timing to align transmission / reception boundaries, new signaling </w:t>
            </w:r>
            <w:r w:rsidRPr="000E7B9F">
              <w:rPr>
                <w:iCs/>
                <w:strike/>
                <w:color w:val="FF0000"/>
              </w:rPr>
              <w:t>may be</w:t>
            </w:r>
            <w:r w:rsidRPr="000E7B9F">
              <w:rPr>
                <w:iCs/>
                <w:color w:val="FF0000"/>
              </w:rPr>
              <w:t xml:space="preserve"> is</w:t>
            </w:r>
            <w:r w:rsidRPr="000E7B9F">
              <w:rPr>
                <w:iCs/>
              </w:rPr>
              <w:t xml:space="preserve"> unnecessary.</w:t>
            </w:r>
          </w:p>
          <w:p w14:paraId="5BFF0ABF" w14:textId="77777777" w:rsidR="00A85025" w:rsidRPr="000E7B9F" w:rsidRDefault="00A85025" w:rsidP="00D54BE6">
            <w:pPr>
              <w:numPr>
                <w:ilvl w:val="0"/>
                <w:numId w:val="13"/>
              </w:numPr>
              <w:overflowPunct/>
              <w:autoSpaceDE/>
              <w:autoSpaceDN/>
              <w:adjustRightInd/>
              <w:spacing w:after="0"/>
              <w:textAlignment w:val="auto"/>
              <w:rPr>
                <w:rFonts w:eastAsia="Times New Roman"/>
                <w:i/>
                <w:strike/>
                <w:color w:val="FF0000"/>
              </w:rPr>
            </w:pPr>
            <w:r w:rsidRPr="000E7B9F">
              <w:rPr>
                <w:rFonts w:eastAsia="Times New Roman"/>
                <w:iCs/>
                <w:strike/>
                <w:color w:val="FF0000"/>
              </w:rPr>
              <w:t>FFS: the impact of internal delay</w:t>
            </w:r>
          </w:p>
          <w:p w14:paraId="28D163D4" w14:textId="77777777" w:rsidR="00A85025" w:rsidRDefault="00A85025" w:rsidP="00B63275">
            <w:pPr>
              <w:snapToGrid w:val="0"/>
              <w:jc w:val="both"/>
              <w:rPr>
                <w:highlight w:val="green"/>
                <w:lang w:eastAsia="zh-CN"/>
              </w:rPr>
            </w:pPr>
          </w:p>
          <w:p w14:paraId="2EF20734" w14:textId="77777777" w:rsidR="00917DF5" w:rsidRPr="000E7B9F" w:rsidRDefault="00917DF5" w:rsidP="00917DF5">
            <w:pPr>
              <w:rPr>
                <w:b/>
                <w:bCs/>
                <w:highlight w:val="green"/>
                <w:lang w:val="en-US"/>
              </w:rPr>
            </w:pPr>
            <w:r w:rsidRPr="000E7B9F">
              <w:rPr>
                <w:b/>
                <w:bCs/>
                <w:highlight w:val="green"/>
                <w:lang w:val="en-US"/>
              </w:rPr>
              <w:t>Agreement</w:t>
            </w:r>
          </w:p>
          <w:p w14:paraId="160B1C40" w14:textId="77777777" w:rsidR="00917DF5" w:rsidRPr="00082817" w:rsidRDefault="00917DF5" w:rsidP="00917DF5">
            <w:pPr>
              <w:rPr>
                <w:rFonts w:ascii="PMingLiU" w:eastAsia="PMingLiU" w:hAnsi="PMingLiU" w:cs="Calibri"/>
                <w:sz w:val="22"/>
                <w:szCs w:val="22"/>
              </w:rPr>
            </w:pPr>
            <w:r w:rsidRPr="00082817">
              <w:rPr>
                <w:rFonts w:eastAsia="等线" w:cs="Times"/>
                <w:szCs w:val="22"/>
              </w:rPr>
              <w:t>In case that adaptive beams are adopted for C-link and backhaul link, the following mechanisms can be considered for the indication and determination of beams of backhaul link:</w:t>
            </w:r>
          </w:p>
          <w:p w14:paraId="43478C3B" w14:textId="77777777" w:rsidR="00917DF5" w:rsidRPr="00082817" w:rsidRDefault="00917DF5" w:rsidP="00D54BE6">
            <w:pPr>
              <w:numPr>
                <w:ilvl w:val="0"/>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Option 1: The beam of backhaul link is indicated by a new signaling.</w:t>
            </w:r>
          </w:p>
          <w:p w14:paraId="2ADB8A21" w14:textId="77777777" w:rsidR="00917DF5" w:rsidRPr="006D7C34"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 xml:space="preserve">The new signaling is dynamic signaling and/or semi-static signaling (e.g., RRC signaling/ MAC CE) indicating a </w:t>
            </w:r>
            <w:r>
              <w:rPr>
                <w:rFonts w:eastAsia="Times New Roman" w:cs="Times"/>
                <w:szCs w:val="22"/>
              </w:rPr>
              <w:t>beam(s)</w:t>
            </w:r>
            <w:r w:rsidRPr="00082817">
              <w:rPr>
                <w:rFonts w:eastAsia="Times New Roman" w:cs="Times"/>
                <w:szCs w:val="22"/>
              </w:rPr>
              <w:t xml:space="preserve"> </w:t>
            </w:r>
            <w:r>
              <w:rPr>
                <w:rFonts w:eastAsia="Times New Roman" w:cs="Times"/>
                <w:szCs w:val="22"/>
              </w:rPr>
              <w:t>from the set of beams of the C-link</w:t>
            </w:r>
          </w:p>
          <w:p w14:paraId="434ECD89" w14:textId="77777777" w:rsidR="00917DF5" w:rsidRPr="00082817"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Pr>
                <w:rFonts w:eastAsia="Times New Roman" w:cs="Times"/>
                <w:szCs w:val="22"/>
              </w:rPr>
              <w:t>This does not imply that t</w:t>
            </w:r>
            <w:r w:rsidRPr="006D7C34">
              <w:rPr>
                <w:rFonts w:eastAsia="Times New Roman" w:cs="Times"/>
                <w:szCs w:val="22"/>
              </w:rPr>
              <w:t>he beam of backhaul link is always indicated by the new signaling</w:t>
            </w:r>
          </w:p>
          <w:p w14:paraId="412FC76D" w14:textId="77777777" w:rsidR="00917DF5" w:rsidRPr="00082817" w:rsidRDefault="00917DF5" w:rsidP="00D54BE6">
            <w:pPr>
              <w:numPr>
                <w:ilvl w:val="0"/>
                <w:numId w:val="14"/>
              </w:numPr>
              <w:overflowPunct/>
              <w:autoSpaceDE/>
              <w:autoSpaceDN/>
              <w:adjustRightInd/>
              <w:spacing w:after="0"/>
              <w:textAlignment w:val="auto"/>
              <w:rPr>
                <w:rFonts w:ascii="PMingLiU" w:eastAsia="PMingLiU" w:hAnsi="PMingLiU" w:cs="Calibri"/>
                <w:sz w:val="22"/>
                <w:szCs w:val="22"/>
              </w:rPr>
            </w:pPr>
            <w:r w:rsidRPr="00082817">
              <w:rPr>
                <w:rFonts w:eastAsia="Times New Roman" w:cs="Times"/>
                <w:szCs w:val="22"/>
              </w:rPr>
              <w:t>Option 2: The beam of backhaul link is determined by a pre-defined rule.</w:t>
            </w:r>
          </w:p>
          <w:p w14:paraId="61028573" w14:textId="77777777" w:rsidR="00917DF5" w:rsidRPr="0070729F"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sidRPr="0070729F">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szCs w:val="22"/>
              </w:rPr>
              <w:t>.</w:t>
            </w:r>
          </w:p>
          <w:p w14:paraId="38C67959" w14:textId="77777777" w:rsidR="00917DF5" w:rsidRPr="00082817" w:rsidRDefault="00917DF5" w:rsidP="00D54BE6">
            <w:pPr>
              <w:numPr>
                <w:ilvl w:val="1"/>
                <w:numId w:val="14"/>
              </w:numPr>
              <w:overflowPunct/>
              <w:autoSpaceDE/>
              <w:autoSpaceDN/>
              <w:adjustRightInd/>
              <w:spacing w:after="0"/>
              <w:textAlignment w:val="auto"/>
              <w:rPr>
                <w:rFonts w:ascii="PMingLiU" w:eastAsia="PMingLiU" w:hAnsi="PMingLiU" w:cs="Calibri"/>
                <w:sz w:val="22"/>
                <w:szCs w:val="22"/>
              </w:rPr>
            </w:pPr>
            <w:r>
              <w:rPr>
                <w:rFonts w:eastAsia="Times New Roman" w:cs="Times"/>
                <w:szCs w:val="22"/>
              </w:rPr>
              <w:t>Other predefined rules are not precluded</w:t>
            </w:r>
          </w:p>
          <w:p w14:paraId="0D1CC0E5" w14:textId="66215BF3" w:rsidR="00917DF5" w:rsidRPr="00B63275" w:rsidRDefault="00917DF5" w:rsidP="00B63275">
            <w:pPr>
              <w:snapToGrid w:val="0"/>
              <w:jc w:val="both"/>
              <w:rPr>
                <w:highlight w:val="green"/>
                <w:lang w:eastAsia="zh-CN"/>
              </w:rPr>
            </w:pPr>
          </w:p>
        </w:tc>
      </w:tr>
    </w:tbl>
    <w:p w14:paraId="3A8D4CA6" w14:textId="30D2D007" w:rsidR="00D56BAC" w:rsidRPr="003359AA" w:rsidRDefault="005F653F" w:rsidP="00BB645A">
      <w:pPr>
        <w:overflowPunct/>
        <w:autoSpaceDE/>
        <w:autoSpaceDN/>
        <w:adjustRightInd/>
        <w:jc w:val="both"/>
        <w:textAlignment w:val="auto"/>
        <w:rPr>
          <w:lang w:val="en-US" w:eastAsia="zh-CN"/>
        </w:rPr>
      </w:pPr>
      <w:r>
        <w:rPr>
          <w:lang w:val="en-US" w:eastAsia="zh-CN"/>
        </w:rPr>
        <w:lastRenderedPageBreak/>
        <w:t xml:space="preserve">In this contribution, we present our </w:t>
      </w:r>
      <w:r w:rsidR="00894B04">
        <w:rPr>
          <w:lang w:val="en-US" w:eastAsia="zh-CN"/>
        </w:rPr>
        <w:t xml:space="preserve">views </w:t>
      </w:r>
      <w:r>
        <w:rPr>
          <w:lang w:val="en-US" w:eastAsia="zh-CN"/>
        </w:rPr>
        <w:t>on</w:t>
      </w:r>
      <w:r w:rsidR="001344D4" w:rsidRPr="001344D4">
        <w:t xml:space="preserve"> </w:t>
      </w:r>
      <w:r w:rsidR="009A7B27">
        <w:t xml:space="preserve">other aspects of </w:t>
      </w:r>
      <w:r w:rsidR="001344D4" w:rsidRPr="001344D4">
        <w:rPr>
          <w:lang w:val="en-US" w:eastAsia="zh-CN"/>
        </w:rPr>
        <w:t>side control information</w:t>
      </w:r>
      <w:r w:rsidR="00C666A2">
        <w:rPr>
          <w:lang w:val="en-US" w:eastAsia="zh-CN"/>
        </w:rPr>
        <w:t>.</w:t>
      </w:r>
    </w:p>
    <w:p w14:paraId="0D9B1032" w14:textId="07A694BC" w:rsidR="007F6B4A" w:rsidRPr="003D67DD" w:rsidRDefault="00F97ED3" w:rsidP="00BB645A">
      <w:pPr>
        <w:pStyle w:val="1"/>
        <w:pBdr>
          <w:top w:val="single" w:sz="12" w:space="4" w:color="auto"/>
        </w:pBdr>
        <w:spacing w:before="120"/>
        <w:ind w:left="431" w:hanging="431"/>
        <w:jc w:val="both"/>
        <w:rPr>
          <w:lang w:val="en-US"/>
        </w:rPr>
      </w:pPr>
      <w:r>
        <w:rPr>
          <w:lang w:val="en-US"/>
        </w:rPr>
        <w:t>Discussion</w:t>
      </w:r>
    </w:p>
    <w:p w14:paraId="1C8C2B41" w14:textId="77777777" w:rsidR="00F97ED3" w:rsidRDefault="00F97ED3" w:rsidP="00BB645A">
      <w:pPr>
        <w:pStyle w:val="2"/>
        <w:spacing w:before="120"/>
        <w:jc w:val="both"/>
      </w:pPr>
      <w:r>
        <w:t xml:space="preserve">Beamforming information </w:t>
      </w:r>
    </w:p>
    <w:p w14:paraId="71210F74" w14:textId="27EED3FF" w:rsidR="00FB7568" w:rsidRPr="00FB7568" w:rsidRDefault="00FB7568" w:rsidP="00C135E9">
      <w:pPr>
        <w:snapToGrid w:val="0"/>
        <w:jc w:val="both"/>
        <w:rPr>
          <w:i/>
          <w:u w:val="single"/>
          <w:lang w:eastAsia="zh-CN"/>
        </w:rPr>
      </w:pPr>
      <w:r>
        <w:rPr>
          <w:i/>
          <w:u w:val="single"/>
          <w:lang w:eastAsia="zh-CN"/>
        </w:rPr>
        <w:t>A</w:t>
      </w:r>
      <w:r w:rsidRPr="00FE56A0">
        <w:rPr>
          <w:i/>
          <w:u w:val="single"/>
          <w:lang w:eastAsia="zh-CN"/>
        </w:rPr>
        <w:t>ccess link</w:t>
      </w:r>
      <w:r>
        <w:rPr>
          <w:i/>
          <w:u w:val="single"/>
          <w:lang w:eastAsia="zh-CN"/>
        </w:rPr>
        <w:t xml:space="preserve"> beam</w:t>
      </w:r>
    </w:p>
    <w:p w14:paraId="68399E2B" w14:textId="5A545A82" w:rsidR="00D76513" w:rsidRDefault="00C135E9" w:rsidP="00C135E9">
      <w:pPr>
        <w:snapToGrid w:val="0"/>
        <w:jc w:val="both"/>
        <w:rPr>
          <w:lang w:eastAsia="zh-CN"/>
        </w:rPr>
      </w:pPr>
      <w:r>
        <w:rPr>
          <w:lang w:eastAsia="zh-CN"/>
        </w:rPr>
        <w:t xml:space="preserve">The time domain feature of </w:t>
      </w:r>
      <w:r w:rsidR="00657B06">
        <w:rPr>
          <w:lang w:eastAsia="zh-CN"/>
        </w:rPr>
        <w:t xml:space="preserve">access link </w:t>
      </w:r>
      <w:r>
        <w:rPr>
          <w:lang w:eastAsia="zh-CN"/>
        </w:rPr>
        <w:t>beam</w:t>
      </w:r>
      <w:r>
        <w:rPr>
          <w:rFonts w:hint="eastAsia"/>
          <w:lang w:eastAsia="zh-CN"/>
        </w:rPr>
        <w:t>/</w:t>
      </w:r>
      <w:r>
        <w:rPr>
          <w:lang w:eastAsia="zh-CN"/>
        </w:rPr>
        <w:t xml:space="preserve">beam set should accommodate the feature of forwarding signals and channels. </w:t>
      </w:r>
      <w:r w:rsidR="00FE56A0">
        <w:rPr>
          <w:lang w:eastAsia="zh-CN"/>
        </w:rPr>
        <w:t xml:space="preserve">As different beams or beam sets have different time domain features, multiple </w:t>
      </w:r>
      <w:r w:rsidR="00657B06">
        <w:rPr>
          <w:lang w:eastAsia="zh-CN"/>
        </w:rPr>
        <w:t>kinds of signalling</w:t>
      </w:r>
      <w:r w:rsidR="00FE56A0">
        <w:rPr>
          <w:lang w:eastAsia="zh-CN"/>
        </w:rPr>
        <w:t xml:space="preserve"> can be considered. For example, </w:t>
      </w:r>
      <w:r w:rsidR="00CF6AC2">
        <w:rPr>
          <w:lang w:eastAsia="zh-CN"/>
        </w:rPr>
        <w:t xml:space="preserve">RRC configuration </w:t>
      </w:r>
      <w:r w:rsidR="00657B06">
        <w:rPr>
          <w:lang w:eastAsia="zh-CN"/>
        </w:rPr>
        <w:t>can be</w:t>
      </w:r>
      <w:r w:rsidR="00CF6AC2">
        <w:rPr>
          <w:lang w:eastAsia="zh-CN"/>
        </w:rPr>
        <w:t xml:space="preserve"> used for f</w:t>
      </w:r>
      <w:r w:rsidR="00D1733A">
        <w:rPr>
          <w:lang w:eastAsia="zh-CN"/>
        </w:rPr>
        <w:t>o</w:t>
      </w:r>
      <w:r w:rsidR="00CF6AC2">
        <w:rPr>
          <w:lang w:eastAsia="zh-CN"/>
        </w:rPr>
        <w:t>rw</w:t>
      </w:r>
      <w:r w:rsidR="00D1733A">
        <w:rPr>
          <w:lang w:eastAsia="zh-CN"/>
        </w:rPr>
        <w:t>a</w:t>
      </w:r>
      <w:r w:rsidR="00CF6AC2">
        <w:rPr>
          <w:lang w:eastAsia="zh-CN"/>
        </w:rPr>
        <w:t>rding cell-specific channels and signals, such as SSB</w:t>
      </w:r>
      <w:r w:rsidR="00D1733A">
        <w:rPr>
          <w:lang w:eastAsia="zh-CN"/>
        </w:rPr>
        <w:t xml:space="preserve">. </w:t>
      </w:r>
      <w:r w:rsidR="00657B06">
        <w:rPr>
          <w:lang w:eastAsia="zh-CN"/>
        </w:rPr>
        <w:t xml:space="preserve">The </w:t>
      </w:r>
      <w:r w:rsidR="00D1733A">
        <w:rPr>
          <w:lang w:eastAsia="zh-CN"/>
        </w:rPr>
        <w:t xml:space="preserve">MAC CE can be used for activating beams from RRC configured beam set, </w:t>
      </w:r>
      <w:r w:rsidR="00657B06">
        <w:rPr>
          <w:lang w:eastAsia="zh-CN"/>
        </w:rPr>
        <w:t xml:space="preserve">then the activated beam </w:t>
      </w:r>
      <w:r w:rsidR="00D1733A">
        <w:rPr>
          <w:lang w:eastAsia="zh-CN"/>
        </w:rPr>
        <w:t>can be used for forwarding semi-static reference signals an</w:t>
      </w:r>
      <w:r w:rsidR="00657B06">
        <w:rPr>
          <w:lang w:eastAsia="zh-CN"/>
        </w:rPr>
        <w:t>d traffics. Dynamic signalling</w:t>
      </w:r>
      <w:r w:rsidR="00D1733A">
        <w:rPr>
          <w:lang w:eastAsia="zh-CN"/>
        </w:rPr>
        <w:t xml:space="preserve"> can be used for forwardi</w:t>
      </w:r>
      <w:r w:rsidR="00A54A3F">
        <w:rPr>
          <w:lang w:eastAsia="zh-CN"/>
        </w:rPr>
        <w:t xml:space="preserve">ng aperiodic reference signals </w:t>
      </w:r>
      <w:r w:rsidR="00D1733A">
        <w:rPr>
          <w:lang w:eastAsia="zh-CN"/>
        </w:rPr>
        <w:t xml:space="preserve">and traffics. </w:t>
      </w:r>
    </w:p>
    <w:p w14:paraId="435CA4B5" w14:textId="7DEE9340" w:rsidR="00A54A3F" w:rsidRDefault="00D76513" w:rsidP="00CA1A11">
      <w:pPr>
        <w:snapToGrid w:val="0"/>
        <w:jc w:val="both"/>
        <w:rPr>
          <w:lang w:eastAsia="zh-CN"/>
        </w:rPr>
      </w:pPr>
      <w:r>
        <w:rPr>
          <w:lang w:eastAsia="zh-CN"/>
        </w:rPr>
        <w:t xml:space="preserve">For </w:t>
      </w:r>
      <w:r w:rsidR="00F52E2B">
        <w:rPr>
          <w:lang w:eastAsia="zh-CN"/>
        </w:rPr>
        <w:t xml:space="preserve">the content of </w:t>
      </w:r>
      <w:r w:rsidR="00A54A3F">
        <w:rPr>
          <w:lang w:eastAsia="zh-CN"/>
        </w:rPr>
        <w:t>signalling</w:t>
      </w:r>
      <w:r>
        <w:rPr>
          <w:lang w:eastAsia="zh-CN"/>
        </w:rPr>
        <w:t xml:space="preserve">, </w:t>
      </w:r>
      <w:r w:rsidR="00A54A3F">
        <w:rPr>
          <w:lang w:eastAsia="zh-CN"/>
        </w:rPr>
        <w:t xml:space="preserve">at least </w:t>
      </w:r>
      <w:r>
        <w:rPr>
          <w:lang w:eastAsia="zh-CN"/>
        </w:rPr>
        <w:t>the beam information</w:t>
      </w:r>
      <w:r w:rsidR="00A54A3F">
        <w:rPr>
          <w:lang w:eastAsia="zh-CN"/>
        </w:rPr>
        <w:t xml:space="preserve"> such as beam ID </w:t>
      </w:r>
      <w:r w:rsidR="00F52E2B">
        <w:rPr>
          <w:lang w:eastAsia="zh-CN"/>
        </w:rPr>
        <w:t>s</w:t>
      </w:r>
      <w:r w:rsidR="00A54A3F">
        <w:rPr>
          <w:lang w:eastAsia="zh-CN"/>
        </w:rPr>
        <w:t xml:space="preserve">hould be </w:t>
      </w:r>
      <w:r w:rsidR="00F52E2B">
        <w:rPr>
          <w:lang w:eastAsia="zh-CN"/>
        </w:rPr>
        <w:t>included in the signalling</w:t>
      </w:r>
      <w:r w:rsidR="00A54A3F">
        <w:rPr>
          <w:lang w:eastAsia="zh-CN"/>
        </w:rPr>
        <w:t>.</w:t>
      </w:r>
      <w:r>
        <w:rPr>
          <w:lang w:eastAsia="zh-CN"/>
        </w:rPr>
        <w:t xml:space="preserve"> </w:t>
      </w:r>
      <w:r w:rsidR="00A54A3F">
        <w:rPr>
          <w:lang w:eastAsia="zh-CN"/>
        </w:rPr>
        <w:t xml:space="preserve">The </w:t>
      </w:r>
      <w:r>
        <w:rPr>
          <w:lang w:eastAsia="zh-CN"/>
        </w:rPr>
        <w:t>periodicity, starting</w:t>
      </w:r>
      <w:r w:rsidR="00A54A3F">
        <w:rPr>
          <w:lang w:eastAsia="zh-CN"/>
        </w:rPr>
        <w:t>/ending</w:t>
      </w:r>
      <w:r>
        <w:rPr>
          <w:lang w:eastAsia="zh-CN"/>
        </w:rPr>
        <w:t xml:space="preserve"> time and duration </w:t>
      </w:r>
      <w:r w:rsidR="00A54A3F">
        <w:rPr>
          <w:lang w:eastAsia="zh-CN"/>
        </w:rPr>
        <w:t xml:space="preserve">for </w:t>
      </w:r>
      <w:r w:rsidR="00F52E2B">
        <w:rPr>
          <w:lang w:eastAsia="zh-CN"/>
        </w:rPr>
        <w:t>one application occasion</w:t>
      </w:r>
      <w:r w:rsidR="00A54A3F">
        <w:rPr>
          <w:lang w:eastAsia="zh-CN"/>
        </w:rPr>
        <w:t xml:space="preserve"> can</w:t>
      </w:r>
      <w:r>
        <w:rPr>
          <w:lang w:eastAsia="zh-CN"/>
        </w:rPr>
        <w:t xml:space="preserve"> be </w:t>
      </w:r>
      <w:r w:rsidR="00A54A3F">
        <w:rPr>
          <w:lang w:eastAsia="zh-CN"/>
        </w:rPr>
        <w:t xml:space="preserve">optionally </w:t>
      </w:r>
      <w:r>
        <w:rPr>
          <w:lang w:eastAsia="zh-CN"/>
        </w:rPr>
        <w:t xml:space="preserve">configured. </w:t>
      </w:r>
    </w:p>
    <w:p w14:paraId="163E39FB" w14:textId="7DE432A2" w:rsidR="00A54A3F" w:rsidRPr="00A54A3F" w:rsidRDefault="00A54A3F" w:rsidP="00A54A3F">
      <w:pPr>
        <w:pStyle w:val="af7"/>
        <w:numPr>
          <w:ilvl w:val="0"/>
          <w:numId w:val="10"/>
        </w:numPr>
        <w:snapToGrid w:val="0"/>
        <w:jc w:val="both"/>
        <w:rPr>
          <w:rFonts w:ascii="Times New Roman" w:eastAsia="宋体" w:hAnsi="Times New Roman"/>
          <w:sz w:val="20"/>
          <w:szCs w:val="20"/>
          <w:lang w:val="en-GB" w:eastAsia="zh-CN"/>
        </w:rPr>
      </w:pPr>
      <w:r w:rsidRPr="00A54A3F">
        <w:rPr>
          <w:rFonts w:ascii="Times New Roman" w:eastAsia="宋体" w:hAnsi="Times New Roman"/>
          <w:sz w:val="20"/>
          <w:szCs w:val="20"/>
          <w:lang w:val="en-GB" w:eastAsia="zh-CN"/>
        </w:rPr>
        <w:t xml:space="preserve">For cell- specific signal forwarding, </w:t>
      </w:r>
      <w:r w:rsidR="009344EA" w:rsidRPr="00A54A3F">
        <w:rPr>
          <w:rFonts w:ascii="Times New Roman" w:eastAsia="宋体" w:hAnsi="Times New Roman"/>
          <w:sz w:val="20"/>
          <w:szCs w:val="20"/>
          <w:lang w:val="en-GB" w:eastAsia="zh-CN"/>
        </w:rPr>
        <w:t>the beam information, periodicity</w:t>
      </w:r>
      <w:r w:rsidR="009344EA">
        <w:rPr>
          <w:rFonts w:ascii="Times New Roman" w:eastAsia="宋体" w:hAnsi="Times New Roman"/>
          <w:sz w:val="20"/>
          <w:szCs w:val="20"/>
          <w:lang w:val="en-GB" w:eastAsia="zh-CN"/>
        </w:rPr>
        <w:t>, starting/ending time</w:t>
      </w:r>
      <w:r w:rsidR="009344EA" w:rsidRPr="00A54A3F">
        <w:rPr>
          <w:rFonts w:ascii="Times New Roman" w:eastAsia="宋体" w:hAnsi="Times New Roman"/>
          <w:sz w:val="20"/>
          <w:szCs w:val="20"/>
          <w:lang w:val="en-GB" w:eastAsia="zh-CN"/>
        </w:rPr>
        <w:t xml:space="preserve"> and duration </w:t>
      </w:r>
      <w:r w:rsidR="009344EA">
        <w:rPr>
          <w:rFonts w:ascii="Times New Roman" w:eastAsia="宋体" w:hAnsi="Times New Roman"/>
          <w:sz w:val="20"/>
          <w:szCs w:val="20"/>
          <w:lang w:val="en-GB" w:eastAsia="zh-CN"/>
        </w:rPr>
        <w:t>is</w:t>
      </w:r>
      <w:r w:rsidR="009344EA" w:rsidRPr="00A54A3F">
        <w:rPr>
          <w:rFonts w:ascii="Times New Roman" w:eastAsia="宋体" w:hAnsi="Times New Roman"/>
          <w:sz w:val="20"/>
          <w:szCs w:val="20"/>
          <w:lang w:val="en-GB" w:eastAsia="zh-CN"/>
        </w:rPr>
        <w:t xml:space="preserve"> configured</w:t>
      </w:r>
      <w:r w:rsidR="009344EA">
        <w:rPr>
          <w:rFonts w:ascii="Times New Roman" w:eastAsia="宋体" w:hAnsi="Times New Roman"/>
          <w:sz w:val="20"/>
          <w:szCs w:val="20"/>
          <w:lang w:val="en-GB" w:eastAsia="zh-CN"/>
        </w:rPr>
        <w:t xml:space="preserve"> via RRC signalling</w:t>
      </w:r>
      <w:r w:rsidR="009344EA" w:rsidRPr="00A54A3F">
        <w:rPr>
          <w:rFonts w:ascii="Times New Roman" w:eastAsia="宋体" w:hAnsi="Times New Roman"/>
          <w:sz w:val="20"/>
          <w:szCs w:val="20"/>
          <w:lang w:val="en-GB" w:eastAsia="zh-CN"/>
        </w:rPr>
        <w:t>,</w:t>
      </w:r>
    </w:p>
    <w:p w14:paraId="36A25BC1" w14:textId="40278CF4" w:rsidR="00A54A3F" w:rsidRPr="00A54A3F" w:rsidRDefault="00D76513" w:rsidP="00A54A3F">
      <w:pPr>
        <w:pStyle w:val="af7"/>
        <w:numPr>
          <w:ilvl w:val="0"/>
          <w:numId w:val="10"/>
        </w:numPr>
        <w:snapToGrid w:val="0"/>
        <w:jc w:val="both"/>
        <w:rPr>
          <w:rFonts w:ascii="Times New Roman" w:eastAsia="宋体" w:hAnsi="Times New Roman"/>
          <w:sz w:val="20"/>
          <w:szCs w:val="20"/>
          <w:lang w:val="en-GB" w:eastAsia="zh-CN"/>
        </w:rPr>
      </w:pPr>
      <w:r w:rsidRPr="00A54A3F">
        <w:rPr>
          <w:rFonts w:ascii="Times New Roman" w:eastAsia="宋体" w:hAnsi="Times New Roman"/>
          <w:sz w:val="20"/>
          <w:szCs w:val="20"/>
          <w:lang w:val="en-GB" w:eastAsia="zh-CN"/>
        </w:rPr>
        <w:lastRenderedPageBreak/>
        <w:t>For semi-static signal forwarding, the beam information, periodicity</w:t>
      </w:r>
      <w:r w:rsidR="00210755" w:rsidRPr="00A54A3F">
        <w:rPr>
          <w:rFonts w:ascii="Times New Roman" w:eastAsia="宋体" w:hAnsi="Times New Roman"/>
          <w:sz w:val="20"/>
          <w:szCs w:val="20"/>
          <w:lang w:val="en-GB" w:eastAsia="zh-CN"/>
        </w:rPr>
        <w:t xml:space="preserve"> </w:t>
      </w:r>
      <w:r w:rsidRPr="00A54A3F">
        <w:rPr>
          <w:rFonts w:ascii="Times New Roman" w:eastAsia="宋体" w:hAnsi="Times New Roman"/>
          <w:sz w:val="20"/>
          <w:szCs w:val="20"/>
          <w:lang w:val="en-GB" w:eastAsia="zh-CN"/>
        </w:rPr>
        <w:t xml:space="preserve">and duration </w:t>
      </w:r>
      <w:r w:rsidR="009344EA">
        <w:rPr>
          <w:rFonts w:ascii="Times New Roman" w:eastAsia="宋体" w:hAnsi="Times New Roman"/>
          <w:sz w:val="20"/>
          <w:szCs w:val="20"/>
          <w:lang w:val="en-GB" w:eastAsia="zh-CN"/>
        </w:rPr>
        <w:t>is</w:t>
      </w:r>
      <w:r w:rsidRPr="00A54A3F">
        <w:rPr>
          <w:rFonts w:ascii="Times New Roman" w:eastAsia="宋体" w:hAnsi="Times New Roman"/>
          <w:sz w:val="20"/>
          <w:szCs w:val="20"/>
          <w:lang w:val="en-GB" w:eastAsia="zh-CN"/>
        </w:rPr>
        <w:t xml:space="preserve"> configured</w:t>
      </w:r>
      <w:r w:rsidR="009344EA">
        <w:rPr>
          <w:rFonts w:ascii="Times New Roman" w:eastAsia="宋体" w:hAnsi="Times New Roman"/>
          <w:sz w:val="20"/>
          <w:szCs w:val="20"/>
          <w:lang w:val="en-GB" w:eastAsia="zh-CN"/>
        </w:rPr>
        <w:t xml:space="preserve"> via RRC signalling</w:t>
      </w:r>
      <w:r w:rsidR="00210755" w:rsidRPr="00A54A3F">
        <w:rPr>
          <w:rFonts w:ascii="Times New Roman" w:eastAsia="宋体" w:hAnsi="Times New Roman"/>
          <w:sz w:val="20"/>
          <w:szCs w:val="20"/>
          <w:lang w:val="en-GB" w:eastAsia="zh-CN"/>
        </w:rPr>
        <w:t>, while the starting time can be</w:t>
      </w:r>
      <w:r w:rsidR="009344EA">
        <w:rPr>
          <w:rFonts w:ascii="Times New Roman" w:eastAsia="宋体" w:hAnsi="Times New Roman"/>
          <w:sz w:val="20"/>
          <w:szCs w:val="20"/>
          <w:lang w:val="en-GB" w:eastAsia="zh-CN"/>
        </w:rPr>
        <w:t xml:space="preserve"> indicated by MAC CE activation and the ending time can be indicated by MAC CE deactivation.</w:t>
      </w:r>
      <w:r w:rsidR="00210755" w:rsidRPr="00A54A3F">
        <w:rPr>
          <w:rFonts w:ascii="Times New Roman" w:eastAsia="宋体" w:hAnsi="Times New Roman"/>
          <w:sz w:val="20"/>
          <w:szCs w:val="20"/>
          <w:lang w:val="en-GB" w:eastAsia="zh-CN"/>
        </w:rPr>
        <w:t xml:space="preserve"> </w:t>
      </w:r>
    </w:p>
    <w:p w14:paraId="1256A9C1" w14:textId="10C5D390" w:rsidR="007D7D74" w:rsidRDefault="00210755" w:rsidP="00B55545">
      <w:pPr>
        <w:pStyle w:val="af7"/>
        <w:numPr>
          <w:ilvl w:val="0"/>
          <w:numId w:val="10"/>
        </w:numPr>
        <w:snapToGrid w:val="0"/>
        <w:jc w:val="both"/>
        <w:rPr>
          <w:lang w:eastAsia="zh-CN"/>
        </w:rPr>
      </w:pPr>
      <w:r w:rsidRPr="00A54A3F">
        <w:rPr>
          <w:rFonts w:ascii="Times New Roman" w:eastAsia="宋体" w:hAnsi="Times New Roman"/>
          <w:sz w:val="20"/>
          <w:szCs w:val="20"/>
          <w:lang w:val="en-GB" w:eastAsia="zh-CN"/>
        </w:rPr>
        <w:t xml:space="preserve">For dynamic signal forwarding, </w:t>
      </w:r>
      <w:r w:rsidR="009344EA">
        <w:rPr>
          <w:rFonts w:ascii="Times New Roman" w:eastAsia="宋体" w:hAnsi="Times New Roman"/>
          <w:sz w:val="20"/>
          <w:szCs w:val="20"/>
          <w:lang w:val="en-GB" w:eastAsia="zh-CN"/>
        </w:rPr>
        <w:t xml:space="preserve">the </w:t>
      </w:r>
      <w:r w:rsidRPr="00A54A3F">
        <w:rPr>
          <w:rFonts w:ascii="Times New Roman" w:eastAsia="宋体" w:hAnsi="Times New Roman"/>
          <w:sz w:val="20"/>
          <w:szCs w:val="20"/>
          <w:lang w:val="en-GB" w:eastAsia="zh-CN"/>
        </w:rPr>
        <w:t xml:space="preserve">beam information </w:t>
      </w:r>
      <w:r w:rsidR="009344EA">
        <w:rPr>
          <w:rFonts w:ascii="Times New Roman" w:eastAsia="宋体" w:hAnsi="Times New Roman"/>
          <w:sz w:val="20"/>
          <w:szCs w:val="20"/>
          <w:lang w:val="en-GB" w:eastAsia="zh-CN"/>
        </w:rPr>
        <w:t>is</w:t>
      </w:r>
      <w:r w:rsidRPr="00A54A3F">
        <w:rPr>
          <w:rFonts w:ascii="Times New Roman" w:eastAsia="宋体" w:hAnsi="Times New Roman"/>
          <w:sz w:val="20"/>
          <w:szCs w:val="20"/>
          <w:lang w:val="en-GB" w:eastAsia="zh-CN"/>
        </w:rPr>
        <w:t xml:space="preserve"> configured, the starting time </w:t>
      </w:r>
      <w:r w:rsidR="009344EA">
        <w:rPr>
          <w:rFonts w:ascii="Times New Roman" w:eastAsia="宋体" w:hAnsi="Times New Roman"/>
          <w:sz w:val="20"/>
          <w:szCs w:val="20"/>
          <w:lang w:val="en-GB" w:eastAsia="zh-CN"/>
        </w:rPr>
        <w:t xml:space="preserve">and duration </w:t>
      </w:r>
      <w:r w:rsidRPr="00A54A3F">
        <w:rPr>
          <w:rFonts w:ascii="Times New Roman" w:eastAsia="宋体" w:hAnsi="Times New Roman"/>
          <w:sz w:val="20"/>
          <w:szCs w:val="20"/>
          <w:lang w:val="en-GB" w:eastAsia="zh-CN"/>
        </w:rPr>
        <w:t xml:space="preserve">can be indicated by </w:t>
      </w:r>
      <w:r w:rsidR="009344EA">
        <w:rPr>
          <w:rFonts w:ascii="Times New Roman" w:eastAsia="宋体" w:hAnsi="Times New Roman"/>
          <w:sz w:val="20"/>
          <w:szCs w:val="20"/>
          <w:lang w:val="en-GB" w:eastAsia="zh-CN"/>
        </w:rPr>
        <w:t>the dynamic signalling.</w:t>
      </w:r>
    </w:p>
    <w:p w14:paraId="552BF046" w14:textId="77777777" w:rsidR="008E6D8A" w:rsidRDefault="008E6D8A" w:rsidP="007D7D74">
      <w:pPr>
        <w:snapToGrid w:val="0"/>
        <w:jc w:val="both"/>
        <w:rPr>
          <w:b/>
          <w:lang w:eastAsia="zh-CN"/>
        </w:rPr>
      </w:pPr>
    </w:p>
    <w:p w14:paraId="246A5705" w14:textId="4761EBC9" w:rsidR="00FE56A0" w:rsidRDefault="00FB7568" w:rsidP="007D7D74">
      <w:pPr>
        <w:snapToGrid w:val="0"/>
        <w:jc w:val="both"/>
        <w:rPr>
          <w:b/>
          <w:lang w:eastAsia="zh-CN"/>
        </w:rPr>
      </w:pPr>
      <w:r w:rsidRPr="00701754">
        <w:rPr>
          <w:b/>
          <w:lang w:eastAsia="zh-CN"/>
        </w:rPr>
        <w:t xml:space="preserve">Proposal </w:t>
      </w:r>
      <w:r>
        <w:rPr>
          <w:b/>
          <w:lang w:eastAsia="zh-CN"/>
        </w:rPr>
        <w:t>1</w:t>
      </w:r>
      <w:r w:rsidRPr="00701754">
        <w:rPr>
          <w:b/>
          <w:lang w:eastAsia="zh-CN"/>
        </w:rPr>
        <w:t xml:space="preserve">: </w:t>
      </w:r>
      <w:r w:rsidR="00A62A4F">
        <w:rPr>
          <w:b/>
          <w:lang w:eastAsia="zh-CN"/>
        </w:rPr>
        <w:t>Support periodic beam/beam set configuration via RRC signalling</w:t>
      </w:r>
      <w:r w:rsidR="00955765">
        <w:rPr>
          <w:b/>
          <w:lang w:eastAsia="zh-CN"/>
        </w:rPr>
        <w:t xml:space="preserve"> for access link.</w:t>
      </w:r>
    </w:p>
    <w:p w14:paraId="7692C70E" w14:textId="3AF3ACCF" w:rsidR="00A62A4F" w:rsidRDefault="00A62A4F" w:rsidP="007D7D74">
      <w:pPr>
        <w:snapToGrid w:val="0"/>
        <w:jc w:val="both"/>
        <w:rPr>
          <w:b/>
          <w:lang w:eastAsia="zh-CN"/>
        </w:rPr>
      </w:pPr>
      <w:r>
        <w:rPr>
          <w:b/>
          <w:lang w:eastAsia="zh-CN"/>
        </w:rPr>
        <w:t>Proposal 2: Support semi-persistent beam/beam set activation</w:t>
      </w:r>
      <w:r w:rsidR="00750994">
        <w:rPr>
          <w:b/>
          <w:lang w:eastAsia="zh-CN"/>
        </w:rPr>
        <w:t>/deactivation</w:t>
      </w:r>
      <w:r>
        <w:rPr>
          <w:b/>
          <w:lang w:eastAsia="zh-CN"/>
        </w:rPr>
        <w:t xml:space="preserve"> via MAC CE</w:t>
      </w:r>
      <w:r w:rsidR="00955765">
        <w:rPr>
          <w:b/>
          <w:lang w:eastAsia="zh-CN"/>
        </w:rPr>
        <w:t xml:space="preserve"> </w:t>
      </w:r>
      <w:r w:rsidR="00955765">
        <w:rPr>
          <w:b/>
          <w:lang w:eastAsia="zh-CN"/>
        </w:rPr>
        <w:t>for access link.</w:t>
      </w:r>
    </w:p>
    <w:p w14:paraId="15B63641" w14:textId="48722CB9" w:rsidR="00A62A4F" w:rsidRDefault="00A62A4F" w:rsidP="007D7D74">
      <w:pPr>
        <w:snapToGrid w:val="0"/>
        <w:jc w:val="both"/>
        <w:rPr>
          <w:b/>
          <w:lang w:eastAsia="zh-CN"/>
        </w:rPr>
      </w:pPr>
      <w:r>
        <w:rPr>
          <w:b/>
          <w:lang w:eastAsia="zh-CN"/>
        </w:rPr>
        <w:t>Proposal 3: Support dynamic beam/beam set indication via dynamic signalling</w:t>
      </w:r>
      <w:r w:rsidR="00955765">
        <w:rPr>
          <w:b/>
          <w:lang w:eastAsia="zh-CN"/>
        </w:rPr>
        <w:t xml:space="preserve"> </w:t>
      </w:r>
      <w:r w:rsidR="00955765">
        <w:rPr>
          <w:b/>
          <w:lang w:eastAsia="zh-CN"/>
        </w:rPr>
        <w:t>for access link.</w:t>
      </w:r>
    </w:p>
    <w:p w14:paraId="20CBDB3C" w14:textId="77777777" w:rsidR="00FB7568" w:rsidRPr="00FE56A0" w:rsidRDefault="00FB7568" w:rsidP="00FB7568">
      <w:pPr>
        <w:snapToGrid w:val="0"/>
        <w:jc w:val="both"/>
        <w:rPr>
          <w:i/>
          <w:u w:val="single"/>
          <w:lang w:eastAsia="zh-CN"/>
        </w:rPr>
      </w:pPr>
      <w:r>
        <w:rPr>
          <w:i/>
          <w:u w:val="single"/>
          <w:lang w:eastAsia="zh-CN"/>
        </w:rPr>
        <w:t>B</w:t>
      </w:r>
      <w:r w:rsidRPr="00FE56A0">
        <w:rPr>
          <w:i/>
          <w:u w:val="single"/>
          <w:lang w:eastAsia="zh-CN"/>
        </w:rPr>
        <w:t>ackhaul link</w:t>
      </w:r>
      <w:r>
        <w:rPr>
          <w:i/>
          <w:u w:val="single"/>
          <w:lang w:eastAsia="zh-CN"/>
        </w:rPr>
        <w:t xml:space="preserve"> beam</w:t>
      </w:r>
    </w:p>
    <w:p w14:paraId="54B6EB26" w14:textId="24B0B048" w:rsidR="00723589" w:rsidRDefault="00723589" w:rsidP="00723589">
      <w:pPr>
        <w:snapToGrid w:val="0"/>
        <w:jc w:val="both"/>
        <w:rPr>
          <w:lang w:eastAsia="zh-CN"/>
        </w:rPr>
      </w:pPr>
      <w:r>
        <w:rPr>
          <w:lang w:eastAsia="zh-CN"/>
        </w:rPr>
        <w:t xml:space="preserve">Two options were agreed in last meeting for beam indication of backhaul link. One is explicit indication which requires new signalling, the other is implicit indication where the beam is determined by a pre-defined rule. To save the signalling overhead, we prefer Option 2. </w:t>
      </w:r>
    </w:p>
    <w:p w14:paraId="44EE4F5C" w14:textId="77777777" w:rsidR="006B6519" w:rsidRDefault="006B6519" w:rsidP="006B6519">
      <w:pPr>
        <w:snapToGrid w:val="0"/>
        <w:jc w:val="both"/>
        <w:rPr>
          <w:lang w:eastAsia="zh-CN"/>
        </w:rPr>
      </w:pPr>
      <w:r>
        <w:rPr>
          <w:lang w:eastAsia="zh-CN"/>
        </w:rPr>
        <w:t xml:space="preserve">For which beam of C-link is selected for backhaul link in slots/symbols with DL receptions / UL transmissions in backhaul link only. One possible solution is always follow the latest beam. However, it does not work well when </w:t>
      </w:r>
      <w:r>
        <w:t xml:space="preserve">beam sweeping is just performed. To decide the DL beam pair, gNB side beam sweeping can be performed by setting repetition OFF for part of CSI-RS resources, and UE side beam sweeping can be performed by setting repetition ON for part of CSI-RS resources. NCR-MT keep the Rx beam unchanged and report the CRI to gNB for gNB side beam selection, and keep the Rx beam sweeping to find the appropriate MT side beam. Assuming backhaul beam always follow the latest beam of access link, there would be problem if NCR-MT are preforming DL Rx beam sweeping. Therefore, we propose that the per-defined rule should refer to a certain TCI state. Considering that there are different TCI mechanisms for Rel.15/16 and Rel.17, </w:t>
      </w:r>
      <w:r>
        <w:rPr>
          <w:lang w:eastAsia="zh-CN"/>
        </w:rPr>
        <w:t xml:space="preserve">we think two cases need to be considered. </w:t>
      </w:r>
    </w:p>
    <w:p w14:paraId="0567542B" w14:textId="77777777" w:rsidR="006B6519" w:rsidRPr="005E3DB8" w:rsidRDefault="006B6519" w:rsidP="006B6519">
      <w:pPr>
        <w:pStyle w:val="af7"/>
        <w:numPr>
          <w:ilvl w:val="0"/>
          <w:numId w:val="10"/>
        </w:numPr>
        <w:snapToGrid w:val="0"/>
        <w:jc w:val="both"/>
        <w:rPr>
          <w:rFonts w:ascii="Times New Roman" w:eastAsia="宋体" w:hAnsi="Times New Roman"/>
          <w:sz w:val="20"/>
          <w:szCs w:val="20"/>
          <w:lang w:val="en-GB"/>
        </w:rPr>
      </w:pPr>
      <w:r>
        <w:rPr>
          <w:rFonts w:ascii="Times New Roman" w:eastAsia="宋体" w:hAnsi="Times New Roman"/>
          <w:sz w:val="20"/>
          <w:szCs w:val="20"/>
          <w:lang w:val="en-GB"/>
        </w:rPr>
        <w:t xml:space="preserve">Case 1, </w:t>
      </w:r>
      <w:r w:rsidRPr="005E3DB8">
        <w:rPr>
          <w:rFonts w:ascii="Times New Roman" w:eastAsia="宋体" w:hAnsi="Times New Roman"/>
          <w:sz w:val="20"/>
          <w:szCs w:val="20"/>
          <w:lang w:val="en-GB"/>
        </w:rPr>
        <w:t>the TCI is indicated for different channels separately</w:t>
      </w:r>
      <w:r>
        <w:rPr>
          <w:rFonts w:ascii="Times New Roman" w:eastAsia="宋体" w:hAnsi="Times New Roman"/>
          <w:sz w:val="20"/>
          <w:szCs w:val="20"/>
          <w:lang w:val="en-GB"/>
        </w:rPr>
        <w:t xml:space="preserve"> as in </w:t>
      </w:r>
      <w:r w:rsidRPr="005E3DB8">
        <w:rPr>
          <w:rFonts w:ascii="Times New Roman" w:eastAsia="宋体" w:hAnsi="Times New Roman"/>
          <w:sz w:val="20"/>
          <w:szCs w:val="20"/>
          <w:lang w:val="en-GB"/>
        </w:rPr>
        <w:t>Rel-15/Rel-16 TCI framework.</w:t>
      </w:r>
      <w:r>
        <w:rPr>
          <w:rFonts w:ascii="Times New Roman" w:eastAsia="宋体" w:hAnsi="Times New Roman"/>
          <w:sz w:val="20"/>
          <w:szCs w:val="20"/>
          <w:lang w:val="en-GB"/>
        </w:rPr>
        <w:t xml:space="preserve"> </w:t>
      </w:r>
      <w:r w:rsidRPr="00B4368E">
        <w:rPr>
          <w:rFonts w:ascii="Times New Roman" w:eastAsia="宋体" w:hAnsi="Times New Roman"/>
          <w:sz w:val="20"/>
          <w:szCs w:val="20"/>
          <w:lang w:val="en-GB"/>
        </w:rPr>
        <w:t>NCR follow the TCI state of the latest received PDCCH</w:t>
      </w:r>
    </w:p>
    <w:p w14:paraId="29676F6F" w14:textId="0DDC5AD8" w:rsidR="006B6519" w:rsidRPr="005F37AD" w:rsidRDefault="006B6519" w:rsidP="00723589">
      <w:pPr>
        <w:pStyle w:val="af7"/>
        <w:numPr>
          <w:ilvl w:val="0"/>
          <w:numId w:val="10"/>
        </w:numPr>
        <w:snapToGrid w:val="0"/>
        <w:jc w:val="both"/>
        <w:rPr>
          <w:rFonts w:ascii="Times New Roman" w:eastAsia="宋体" w:hAnsi="Times New Roman"/>
          <w:sz w:val="20"/>
          <w:szCs w:val="20"/>
          <w:lang w:val="en-GB"/>
        </w:rPr>
      </w:pPr>
      <w:r w:rsidRPr="005E3DB8">
        <w:rPr>
          <w:rFonts w:ascii="Times New Roman" w:eastAsia="宋体" w:hAnsi="Times New Roman"/>
          <w:sz w:val="20"/>
          <w:szCs w:val="20"/>
          <w:lang w:val="en-GB"/>
        </w:rPr>
        <w:t>C</w:t>
      </w:r>
      <w:r w:rsidRPr="005E3DB8">
        <w:rPr>
          <w:rFonts w:ascii="Times New Roman" w:eastAsia="宋体" w:hAnsi="Times New Roman" w:hint="eastAsia"/>
          <w:sz w:val="20"/>
          <w:szCs w:val="20"/>
          <w:lang w:val="en-GB"/>
        </w:rPr>
        <w:t>ase</w:t>
      </w:r>
      <w:r w:rsidRPr="005E3DB8">
        <w:rPr>
          <w:rFonts w:ascii="Times New Roman" w:eastAsia="宋体" w:hAnsi="Times New Roman"/>
          <w:sz w:val="20"/>
          <w:szCs w:val="20"/>
          <w:lang w:val="en-GB"/>
        </w:rPr>
        <w:t xml:space="preserve"> 2</w:t>
      </w:r>
      <w:r>
        <w:rPr>
          <w:rFonts w:ascii="Times New Roman" w:eastAsia="宋体" w:hAnsi="Times New Roman" w:hint="eastAsia"/>
          <w:sz w:val="20"/>
          <w:szCs w:val="20"/>
          <w:lang w:val="en-GB" w:eastAsia="zh-CN"/>
        </w:rPr>
        <w:t>,</w:t>
      </w:r>
      <w:r>
        <w:rPr>
          <w:rFonts w:ascii="Times New Roman" w:eastAsia="宋体" w:hAnsi="Times New Roman"/>
          <w:sz w:val="20"/>
          <w:szCs w:val="20"/>
          <w:lang w:val="en-GB" w:eastAsia="zh-CN"/>
        </w:rPr>
        <w:t xml:space="preserve"> </w:t>
      </w:r>
      <w:r w:rsidRPr="005E3DB8">
        <w:rPr>
          <w:rFonts w:ascii="Times New Roman" w:eastAsia="宋体" w:hAnsi="Times New Roman"/>
          <w:sz w:val="20"/>
          <w:szCs w:val="20"/>
          <w:lang w:val="en-GB"/>
        </w:rPr>
        <w:t xml:space="preserve">the TCI is indicated </w:t>
      </w:r>
      <w:r>
        <w:rPr>
          <w:rFonts w:ascii="Times New Roman" w:eastAsia="宋体" w:hAnsi="Times New Roman"/>
          <w:sz w:val="20"/>
          <w:szCs w:val="20"/>
          <w:lang w:val="en-GB"/>
        </w:rPr>
        <w:t xml:space="preserve">via unified TCI as in </w:t>
      </w:r>
      <w:r w:rsidRPr="005E3DB8">
        <w:rPr>
          <w:rFonts w:ascii="Times New Roman" w:eastAsia="宋体" w:hAnsi="Times New Roman"/>
          <w:sz w:val="20"/>
          <w:szCs w:val="20"/>
          <w:lang w:val="en-GB"/>
        </w:rPr>
        <w:t>Rel-1</w:t>
      </w:r>
      <w:r>
        <w:rPr>
          <w:rFonts w:ascii="Times New Roman" w:eastAsia="宋体" w:hAnsi="Times New Roman"/>
          <w:sz w:val="20"/>
          <w:szCs w:val="20"/>
          <w:lang w:val="en-GB"/>
        </w:rPr>
        <w:t>7</w:t>
      </w:r>
      <w:r w:rsidRPr="005E3DB8">
        <w:rPr>
          <w:rFonts w:ascii="Times New Roman" w:eastAsia="宋体" w:hAnsi="Times New Roman"/>
          <w:sz w:val="20"/>
          <w:szCs w:val="20"/>
          <w:lang w:val="en-GB"/>
        </w:rPr>
        <w:t xml:space="preserve"> TCI framework.</w:t>
      </w:r>
      <w:r>
        <w:rPr>
          <w:rFonts w:ascii="Times New Roman" w:eastAsia="宋体" w:hAnsi="Times New Roman"/>
          <w:sz w:val="20"/>
          <w:szCs w:val="20"/>
          <w:lang w:val="en-GB"/>
        </w:rPr>
        <w:t xml:space="preserve"> </w:t>
      </w:r>
      <w:r w:rsidRPr="00B4368E">
        <w:rPr>
          <w:rFonts w:ascii="Times New Roman" w:eastAsia="宋体" w:hAnsi="Times New Roman"/>
          <w:sz w:val="20"/>
          <w:szCs w:val="20"/>
          <w:lang w:val="en-GB"/>
        </w:rPr>
        <w:t>NCR follow the TCI state of the latest received unified TCI</w:t>
      </w:r>
      <w:r>
        <w:rPr>
          <w:rFonts w:ascii="Times New Roman" w:eastAsia="宋体" w:hAnsi="Times New Roman"/>
          <w:sz w:val="20"/>
          <w:szCs w:val="20"/>
          <w:lang w:val="en-GB"/>
        </w:rPr>
        <w:t>.</w:t>
      </w:r>
    </w:p>
    <w:p w14:paraId="65B27069" w14:textId="77777777" w:rsidR="00C37C83" w:rsidRDefault="00C37C83" w:rsidP="007D7D74">
      <w:pPr>
        <w:snapToGrid w:val="0"/>
        <w:jc w:val="both"/>
        <w:rPr>
          <w:b/>
          <w:lang w:eastAsia="zh-CN"/>
        </w:rPr>
      </w:pPr>
    </w:p>
    <w:p w14:paraId="45F7C5F3" w14:textId="3EFD3784" w:rsidR="00FB7568" w:rsidRDefault="00723589" w:rsidP="007D7D74">
      <w:pPr>
        <w:snapToGrid w:val="0"/>
        <w:jc w:val="both"/>
        <w:rPr>
          <w:b/>
          <w:lang w:eastAsia="zh-CN"/>
        </w:rPr>
      </w:pPr>
      <w:r w:rsidRPr="00723589">
        <w:rPr>
          <w:b/>
          <w:lang w:eastAsia="zh-CN"/>
        </w:rPr>
        <w:t xml:space="preserve">Proposal </w:t>
      </w:r>
      <w:r w:rsidR="009C2CAF">
        <w:rPr>
          <w:b/>
          <w:lang w:eastAsia="zh-CN"/>
        </w:rPr>
        <w:t>4</w:t>
      </w:r>
      <w:r w:rsidRPr="00723589">
        <w:rPr>
          <w:b/>
          <w:lang w:eastAsia="zh-CN"/>
        </w:rPr>
        <w:t xml:space="preserve">: </w:t>
      </w:r>
      <w:r w:rsidR="00000DA2">
        <w:rPr>
          <w:b/>
          <w:lang w:eastAsia="zh-CN"/>
        </w:rPr>
        <w:t>The</w:t>
      </w:r>
      <w:r w:rsidRPr="00723589">
        <w:rPr>
          <w:b/>
          <w:lang w:eastAsia="zh-CN"/>
        </w:rPr>
        <w:t xml:space="preserve"> beam of backhaul link is determined by a pre-defined rule.</w:t>
      </w:r>
    </w:p>
    <w:p w14:paraId="33EFB5D9" w14:textId="61BF7CA1" w:rsidR="00CD2D5D" w:rsidRPr="00CD2D5D" w:rsidRDefault="00CD2D5D" w:rsidP="00CD2D5D">
      <w:pPr>
        <w:pStyle w:val="af7"/>
        <w:numPr>
          <w:ilvl w:val="0"/>
          <w:numId w:val="10"/>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 beam</w:t>
      </w:r>
      <w:r w:rsidRPr="00CD2D5D">
        <w:rPr>
          <w:rFonts w:ascii="Times New Roman" w:eastAsia="宋体" w:hAnsi="Times New Roman"/>
          <w:b/>
          <w:sz w:val="20"/>
          <w:szCs w:val="20"/>
          <w:lang w:val="en-GB" w:eastAsia="zh-CN"/>
        </w:rPr>
        <w:t xml:space="preserve">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PDCCH</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xml:space="preserve">, if unified TCI is not configured; </w:t>
      </w:r>
    </w:p>
    <w:p w14:paraId="0B245A75" w14:textId="23EC12F2" w:rsidR="00CD2D5D" w:rsidRPr="00CD2D5D" w:rsidRDefault="00CD2D5D" w:rsidP="00CD2D5D">
      <w:pPr>
        <w:pStyle w:val="af7"/>
        <w:numPr>
          <w:ilvl w:val="0"/>
          <w:numId w:val="10"/>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w:t>
      </w:r>
      <w:r w:rsidRPr="00CD2D5D">
        <w:rPr>
          <w:rFonts w:ascii="Times New Roman" w:eastAsia="宋体" w:hAnsi="Times New Roman"/>
          <w:b/>
          <w:sz w:val="20"/>
          <w:szCs w:val="20"/>
          <w:lang w:val="en-GB" w:eastAsia="zh-CN"/>
        </w:rPr>
        <w:t xml:space="preserve"> </w:t>
      </w:r>
      <w:r>
        <w:rPr>
          <w:rFonts w:ascii="Times New Roman" w:eastAsia="宋体" w:hAnsi="Times New Roman"/>
          <w:b/>
          <w:sz w:val="20"/>
          <w:szCs w:val="20"/>
          <w:lang w:val="en-GB" w:eastAsia="zh-CN"/>
        </w:rPr>
        <w:t xml:space="preserve">beam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unified TCI</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if unified TCI is configured.</w:t>
      </w:r>
    </w:p>
    <w:p w14:paraId="134414EF" w14:textId="77777777" w:rsidR="00CD2D5D" w:rsidRPr="00723589" w:rsidRDefault="00CD2D5D" w:rsidP="007D7D74">
      <w:pPr>
        <w:snapToGrid w:val="0"/>
        <w:jc w:val="both"/>
        <w:rPr>
          <w:b/>
          <w:lang w:eastAsia="zh-CN"/>
        </w:rPr>
      </w:pPr>
    </w:p>
    <w:p w14:paraId="2865A947" w14:textId="4A8C539C" w:rsidR="00F97ED3" w:rsidRDefault="00492780" w:rsidP="00E42A0A">
      <w:pPr>
        <w:pStyle w:val="2"/>
        <w:numPr>
          <w:ilvl w:val="0"/>
          <w:numId w:val="0"/>
        </w:numPr>
        <w:jc w:val="both"/>
        <w:rPr>
          <w:lang w:eastAsia="zh-CN"/>
        </w:rPr>
      </w:pPr>
      <w:r>
        <w:rPr>
          <w:lang w:eastAsia="zh-CN"/>
        </w:rPr>
        <w:t>2.2</w:t>
      </w:r>
      <w:r w:rsidR="00E42A0A">
        <w:rPr>
          <w:lang w:eastAsia="zh-CN"/>
        </w:rPr>
        <w:t xml:space="preserve"> </w:t>
      </w:r>
      <w:r w:rsidR="00F97ED3" w:rsidRPr="003441C7">
        <w:rPr>
          <w:lang w:eastAsia="zh-CN"/>
        </w:rPr>
        <w:t xml:space="preserve">ON-OFF information </w:t>
      </w:r>
    </w:p>
    <w:p w14:paraId="06CC74ED" w14:textId="77777777" w:rsidR="00A14CAD" w:rsidRDefault="00A14CAD" w:rsidP="00A14CAD">
      <w:pPr>
        <w:spacing w:before="120"/>
        <w:jc w:val="both"/>
        <w:rPr>
          <w:lang w:val="en-US" w:eastAsia="zh-CN"/>
        </w:rPr>
      </w:pPr>
      <w:r>
        <w:rPr>
          <w:lang w:eastAsia="zh-CN"/>
        </w:rPr>
        <w:t>T</w:t>
      </w:r>
      <w:r>
        <w:rPr>
          <w:lang w:val="en-US" w:eastAsia="zh-CN"/>
        </w:rPr>
        <w:t xml:space="preserve">he NCR can be used to complement the gNB’s coverage especially for the shadow area which is typically deployed in indoor area or isolated area within the gNB’s coverage. Severe interference to the cell edge UEs and other cells from the NCR is expected. The on/off mechanism can be a straightforward way to alleviate the interference problem. </w:t>
      </w:r>
    </w:p>
    <w:p w14:paraId="6CAE6769" w14:textId="77777777" w:rsidR="00A14CAD" w:rsidRDefault="00A14CAD" w:rsidP="00A14CAD">
      <w:pPr>
        <w:spacing w:before="120"/>
        <w:jc w:val="both"/>
        <w:rPr>
          <w:lang w:eastAsia="zh-CN"/>
        </w:rPr>
      </w:pPr>
      <w:r w:rsidRPr="00247E8A">
        <w:rPr>
          <w:lang w:val="en-US" w:eastAsia="zh-CN"/>
        </w:rPr>
        <w:t>We think the ON/OFF information can be indicated via the activation/deactivation state of beam and additional signalling is not necessary. If none of the beam are signalled as activation state in access link, the FWD part is naturally OFF. While if one of the configured beam is indicated in access link, the FWD part is switched to ON and no additional signalling needed.</w:t>
      </w:r>
      <w:r>
        <w:rPr>
          <w:lang w:val="en-US" w:eastAsia="zh-CN"/>
        </w:rPr>
        <w:t xml:space="preserve"> Both the semi-static and dynamic signaling for beam indication can be used to deliver the on/off information.</w:t>
      </w:r>
    </w:p>
    <w:p w14:paraId="79C213A3" w14:textId="166CF4F8" w:rsidR="00A14CAD" w:rsidRDefault="00A14CAD" w:rsidP="00A14CAD">
      <w:pPr>
        <w:jc w:val="both"/>
        <w:rPr>
          <w:b/>
          <w:lang w:eastAsia="zh-CN"/>
        </w:rPr>
      </w:pPr>
      <w:r w:rsidRPr="00701754">
        <w:rPr>
          <w:b/>
          <w:lang w:eastAsia="zh-CN"/>
        </w:rPr>
        <w:t xml:space="preserve">Proposal </w:t>
      </w:r>
      <w:r w:rsidR="008C7B91">
        <w:rPr>
          <w:b/>
          <w:lang w:eastAsia="zh-CN"/>
        </w:rPr>
        <w:t>5</w:t>
      </w:r>
      <w:r w:rsidRPr="00701754">
        <w:rPr>
          <w:b/>
          <w:lang w:eastAsia="zh-CN"/>
        </w:rPr>
        <w:t xml:space="preserve">: Reuse the semi-static and dynamic signaling </w:t>
      </w:r>
      <w:r>
        <w:rPr>
          <w:b/>
          <w:lang w:eastAsia="zh-CN"/>
        </w:rPr>
        <w:t>of beam indication for ON</w:t>
      </w:r>
      <w:r w:rsidRPr="00701754">
        <w:rPr>
          <w:b/>
          <w:lang w:eastAsia="zh-CN"/>
        </w:rPr>
        <w:t>/</w:t>
      </w:r>
      <w:r>
        <w:rPr>
          <w:b/>
          <w:lang w:eastAsia="zh-CN"/>
        </w:rPr>
        <w:t xml:space="preserve">OFF </w:t>
      </w:r>
      <w:r w:rsidRPr="00701754">
        <w:rPr>
          <w:b/>
          <w:lang w:eastAsia="zh-CN"/>
        </w:rPr>
        <w:t>information delivery.</w:t>
      </w:r>
    </w:p>
    <w:p w14:paraId="79EBD37A" w14:textId="77777777" w:rsidR="00111FED" w:rsidRPr="00AF7D02" w:rsidRDefault="00111FED" w:rsidP="00BB645A">
      <w:pPr>
        <w:pStyle w:val="1"/>
        <w:pBdr>
          <w:top w:val="single" w:sz="12" w:space="4" w:color="auto"/>
        </w:pBdr>
        <w:spacing w:before="0"/>
        <w:ind w:left="431" w:hanging="431"/>
        <w:jc w:val="both"/>
        <w:rPr>
          <w:lang w:val="en-US"/>
        </w:rPr>
      </w:pPr>
      <w:r w:rsidRPr="00AF7D02">
        <w:rPr>
          <w:lang w:val="en-US"/>
        </w:rPr>
        <w:t>Conclusions</w:t>
      </w:r>
    </w:p>
    <w:p w14:paraId="671CF238" w14:textId="21B1C135" w:rsidR="00DF573B" w:rsidRPr="006B1025" w:rsidRDefault="00DF573B" w:rsidP="00BB645A">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59552B8E" w14:textId="77777777" w:rsidR="00750994" w:rsidRDefault="00750994" w:rsidP="00750994">
      <w:pPr>
        <w:snapToGrid w:val="0"/>
        <w:jc w:val="both"/>
        <w:rPr>
          <w:b/>
          <w:lang w:eastAsia="zh-CN"/>
        </w:rPr>
      </w:pPr>
      <w:r w:rsidRPr="00701754">
        <w:rPr>
          <w:b/>
          <w:lang w:eastAsia="zh-CN"/>
        </w:rPr>
        <w:t xml:space="preserve">Proposal </w:t>
      </w:r>
      <w:r>
        <w:rPr>
          <w:b/>
          <w:lang w:eastAsia="zh-CN"/>
        </w:rPr>
        <w:t>1</w:t>
      </w:r>
      <w:r w:rsidRPr="00701754">
        <w:rPr>
          <w:b/>
          <w:lang w:eastAsia="zh-CN"/>
        </w:rPr>
        <w:t xml:space="preserve">: </w:t>
      </w:r>
      <w:r>
        <w:rPr>
          <w:b/>
          <w:lang w:eastAsia="zh-CN"/>
        </w:rPr>
        <w:t>Support periodic beam/beam set configuration via RRC signalling for access link.</w:t>
      </w:r>
    </w:p>
    <w:p w14:paraId="3374C5BF" w14:textId="77777777" w:rsidR="00750994" w:rsidRDefault="00750994" w:rsidP="00750994">
      <w:pPr>
        <w:snapToGrid w:val="0"/>
        <w:jc w:val="both"/>
        <w:rPr>
          <w:b/>
          <w:lang w:eastAsia="zh-CN"/>
        </w:rPr>
      </w:pPr>
      <w:r>
        <w:rPr>
          <w:b/>
          <w:lang w:eastAsia="zh-CN"/>
        </w:rPr>
        <w:lastRenderedPageBreak/>
        <w:t>Proposal 2: Support semi-persistent beam/beam set activation/deactivation via MAC CE for access link.</w:t>
      </w:r>
    </w:p>
    <w:p w14:paraId="21D2FE17" w14:textId="352E04B9" w:rsidR="00750994" w:rsidRDefault="00750994" w:rsidP="00750994">
      <w:pPr>
        <w:snapToGrid w:val="0"/>
        <w:jc w:val="both"/>
        <w:rPr>
          <w:b/>
          <w:lang w:eastAsia="zh-CN"/>
        </w:rPr>
      </w:pPr>
      <w:r>
        <w:rPr>
          <w:b/>
          <w:lang w:eastAsia="zh-CN"/>
        </w:rPr>
        <w:t>Proposal 3: Support dynamic beam/beam set indication via dynamic signalling for access link.</w:t>
      </w:r>
    </w:p>
    <w:p w14:paraId="06B978AB" w14:textId="1A66705E" w:rsidR="00C37C83" w:rsidRDefault="00C37C83" w:rsidP="00C37C83">
      <w:pPr>
        <w:snapToGrid w:val="0"/>
        <w:jc w:val="both"/>
        <w:rPr>
          <w:b/>
          <w:lang w:eastAsia="zh-CN"/>
        </w:rPr>
      </w:pPr>
      <w:r w:rsidRPr="00723589">
        <w:rPr>
          <w:b/>
          <w:lang w:eastAsia="zh-CN"/>
        </w:rPr>
        <w:t xml:space="preserve">Proposal </w:t>
      </w:r>
      <w:r>
        <w:rPr>
          <w:b/>
          <w:lang w:eastAsia="zh-CN"/>
        </w:rPr>
        <w:t>4</w:t>
      </w:r>
      <w:r w:rsidRPr="00723589">
        <w:rPr>
          <w:b/>
          <w:lang w:eastAsia="zh-CN"/>
        </w:rPr>
        <w:t xml:space="preserve">: </w:t>
      </w:r>
      <w:r w:rsidR="00000DA2">
        <w:rPr>
          <w:b/>
          <w:lang w:eastAsia="zh-CN"/>
        </w:rPr>
        <w:t>T</w:t>
      </w:r>
      <w:r w:rsidRPr="00723589">
        <w:rPr>
          <w:b/>
          <w:lang w:eastAsia="zh-CN"/>
        </w:rPr>
        <w:t>he beam of backhaul link is determined by a pre-defined rule.</w:t>
      </w:r>
    </w:p>
    <w:p w14:paraId="1456ED66" w14:textId="77777777" w:rsidR="00C37C83" w:rsidRPr="00CD2D5D" w:rsidRDefault="00C37C83" w:rsidP="00C37C83">
      <w:pPr>
        <w:pStyle w:val="af7"/>
        <w:numPr>
          <w:ilvl w:val="0"/>
          <w:numId w:val="10"/>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 beam</w:t>
      </w:r>
      <w:r w:rsidRPr="00CD2D5D">
        <w:rPr>
          <w:rFonts w:ascii="Times New Roman" w:eastAsia="宋体" w:hAnsi="Times New Roman"/>
          <w:b/>
          <w:sz w:val="20"/>
          <w:szCs w:val="20"/>
          <w:lang w:val="en-GB" w:eastAsia="zh-CN"/>
        </w:rPr>
        <w:t xml:space="preserve">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PDCCH</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xml:space="preserve">, if unified TCI is not configured; </w:t>
      </w:r>
    </w:p>
    <w:p w14:paraId="65DE1B26" w14:textId="77777777" w:rsidR="00C37C83" w:rsidRPr="00CD2D5D" w:rsidRDefault="00C37C83" w:rsidP="00C37C83">
      <w:pPr>
        <w:pStyle w:val="af7"/>
        <w:numPr>
          <w:ilvl w:val="0"/>
          <w:numId w:val="10"/>
        </w:numPr>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w:t>
      </w:r>
      <w:r w:rsidRPr="00CD2D5D">
        <w:rPr>
          <w:rFonts w:ascii="Times New Roman" w:eastAsia="宋体" w:hAnsi="Times New Roman"/>
          <w:b/>
          <w:sz w:val="20"/>
          <w:szCs w:val="20"/>
          <w:lang w:val="en-GB" w:eastAsia="zh-CN"/>
        </w:rPr>
        <w:t xml:space="preserve"> </w:t>
      </w:r>
      <w:r>
        <w:rPr>
          <w:rFonts w:ascii="Times New Roman" w:eastAsia="宋体" w:hAnsi="Times New Roman"/>
          <w:b/>
          <w:sz w:val="20"/>
          <w:szCs w:val="20"/>
          <w:lang w:val="en-GB" w:eastAsia="zh-CN"/>
        </w:rPr>
        <w:t xml:space="preserve">beam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unified TCI</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if unified TCI is configured.</w:t>
      </w:r>
    </w:p>
    <w:p w14:paraId="4177F164" w14:textId="1C68FCC8" w:rsidR="00C37C83" w:rsidRPr="008C7B91" w:rsidRDefault="008C7B91" w:rsidP="00750994">
      <w:pPr>
        <w:snapToGrid w:val="0"/>
        <w:jc w:val="both"/>
        <w:rPr>
          <w:b/>
          <w:lang w:val="en-US" w:eastAsia="zh-CN"/>
        </w:rPr>
      </w:pPr>
      <w:r w:rsidRPr="008C7B91">
        <w:rPr>
          <w:b/>
          <w:lang w:val="en-US" w:eastAsia="zh-CN"/>
        </w:rPr>
        <w:t>Proposal 5: Reuse the semi-static and dynamic signaling of beam indication for ON/OFF information delivery.</w:t>
      </w:r>
    </w:p>
    <w:p w14:paraId="28FD5EA9" w14:textId="77777777" w:rsidR="0041169C" w:rsidRPr="0041169C" w:rsidRDefault="00EC10C0" w:rsidP="00BB645A">
      <w:pPr>
        <w:pStyle w:val="1"/>
        <w:numPr>
          <w:ilvl w:val="0"/>
          <w:numId w:val="0"/>
        </w:numPr>
        <w:spacing w:before="0"/>
        <w:ind w:left="567" w:hanging="567"/>
        <w:jc w:val="both"/>
        <w:rPr>
          <w:lang w:val="en-US"/>
        </w:rPr>
      </w:pPr>
      <w:r w:rsidRPr="00AF7D02">
        <w:rPr>
          <w:lang w:val="en-US"/>
        </w:rPr>
        <w:t>References</w:t>
      </w:r>
    </w:p>
    <w:p w14:paraId="2A36301F" w14:textId="77777777" w:rsidR="008E6D8A" w:rsidRPr="00CB0806" w:rsidRDefault="008E6D8A" w:rsidP="008E6D8A">
      <w:pPr>
        <w:widowControl w:val="0"/>
        <w:numPr>
          <w:ilvl w:val="0"/>
          <w:numId w:val="6"/>
        </w:numPr>
        <w:overflowPunct/>
        <w:autoSpaceDE/>
        <w:autoSpaceDN/>
        <w:adjustRightInd/>
        <w:spacing w:before="120"/>
        <w:jc w:val="both"/>
        <w:textAlignment w:val="auto"/>
        <w:rPr>
          <w:color w:val="000000"/>
          <w:szCs w:val="22"/>
          <w:lang w:val="en-US"/>
        </w:rPr>
      </w:pPr>
      <w:r w:rsidRPr="00166966">
        <w:rPr>
          <w:color w:val="000000"/>
          <w:szCs w:val="22"/>
          <w:lang w:val="en-US"/>
        </w:rPr>
        <w:t>3GPP Chair's notes RAN1_110 v17</w:t>
      </w:r>
    </w:p>
    <w:sectPr w:rsidR="008E6D8A" w:rsidRPr="00CB0806"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913AE" w14:textId="77777777" w:rsidR="002D31F0" w:rsidRDefault="002D31F0">
      <w:r>
        <w:separator/>
      </w:r>
    </w:p>
  </w:endnote>
  <w:endnote w:type="continuationSeparator" w:id="0">
    <w:p w14:paraId="1824C76B" w14:textId="77777777" w:rsidR="002D31F0" w:rsidRDefault="002D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314094" w:rsidRDefault="003140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314094" w:rsidRDefault="0031409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6F5D929E" w:rsidR="00314094" w:rsidRPr="00270202" w:rsidRDefault="003140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96EE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96EED">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0B70D" w14:textId="77777777" w:rsidR="002D31F0" w:rsidRDefault="002D31F0">
      <w:r>
        <w:separator/>
      </w:r>
    </w:p>
  </w:footnote>
  <w:footnote w:type="continuationSeparator" w:id="0">
    <w:p w14:paraId="6DE24CDC" w14:textId="77777777" w:rsidR="002D31F0" w:rsidRDefault="002D3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314094" w:rsidRDefault="003140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B03313C"/>
    <w:multiLevelType w:val="multilevel"/>
    <w:tmpl w:val="C21065B0"/>
    <w:numStyleLink w:val="3GPPListofBullets"/>
  </w:abstractNum>
  <w:abstractNum w:abstractNumId="14"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8"/>
  </w:num>
  <w:num w:numId="5">
    <w:abstractNumId w:val="13"/>
  </w:num>
  <w:num w:numId="6">
    <w:abstractNumId w:val="3"/>
  </w:num>
  <w:num w:numId="7">
    <w:abstractNumId w:val="5"/>
  </w:num>
  <w:num w:numId="8">
    <w:abstractNumId w:val="9"/>
  </w:num>
  <w:num w:numId="9">
    <w:abstractNumId w:val="2"/>
  </w:num>
  <w:num w:numId="10">
    <w:abstractNumId w:val="6"/>
  </w:num>
  <w:num w:numId="11">
    <w:abstractNumId w:val="10"/>
  </w:num>
  <w:num w:numId="12">
    <w:abstractNumId w:val="14"/>
  </w:num>
  <w:num w:numId="13">
    <w:abstractNumId w:val="12"/>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DA2"/>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5DC6"/>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5B2"/>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5D64"/>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9F2"/>
    <w:rsid w:val="000B7D5E"/>
    <w:rsid w:val="000B7F40"/>
    <w:rsid w:val="000C001E"/>
    <w:rsid w:val="000C00A9"/>
    <w:rsid w:val="000C0198"/>
    <w:rsid w:val="000C133A"/>
    <w:rsid w:val="000C1DBD"/>
    <w:rsid w:val="000C1F69"/>
    <w:rsid w:val="000C202F"/>
    <w:rsid w:val="000C23C3"/>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14"/>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2E"/>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023"/>
    <w:rsid w:val="001274AC"/>
    <w:rsid w:val="0012759E"/>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3EC"/>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0D8D"/>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3FC0"/>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755"/>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76E"/>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6CF"/>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D89"/>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862"/>
    <w:rsid w:val="00255A43"/>
    <w:rsid w:val="00255C71"/>
    <w:rsid w:val="00255D02"/>
    <w:rsid w:val="00256286"/>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1F5"/>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3F1"/>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1F0"/>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AC7"/>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4A"/>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5C0"/>
    <w:rsid w:val="003137A0"/>
    <w:rsid w:val="003137ED"/>
    <w:rsid w:val="00313AFB"/>
    <w:rsid w:val="00313C4F"/>
    <w:rsid w:val="00313EE1"/>
    <w:rsid w:val="00314094"/>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1D6E"/>
    <w:rsid w:val="003222E4"/>
    <w:rsid w:val="00322352"/>
    <w:rsid w:val="00322545"/>
    <w:rsid w:val="00322647"/>
    <w:rsid w:val="00322751"/>
    <w:rsid w:val="00322A07"/>
    <w:rsid w:val="00322A6A"/>
    <w:rsid w:val="00322BC3"/>
    <w:rsid w:val="00322E3B"/>
    <w:rsid w:val="0032313E"/>
    <w:rsid w:val="0032336C"/>
    <w:rsid w:val="0032347B"/>
    <w:rsid w:val="003234EF"/>
    <w:rsid w:val="00323E5A"/>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D1"/>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A24"/>
    <w:rsid w:val="0034511B"/>
    <w:rsid w:val="00345339"/>
    <w:rsid w:val="0034668E"/>
    <w:rsid w:val="00346D3D"/>
    <w:rsid w:val="00346D53"/>
    <w:rsid w:val="003471DC"/>
    <w:rsid w:val="00347265"/>
    <w:rsid w:val="0034745C"/>
    <w:rsid w:val="00347879"/>
    <w:rsid w:val="00347B9B"/>
    <w:rsid w:val="00347F2E"/>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5F6"/>
    <w:rsid w:val="0039665F"/>
    <w:rsid w:val="00396FFE"/>
    <w:rsid w:val="0039754A"/>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06E"/>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DD"/>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6BC"/>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B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96B"/>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321"/>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67FA5"/>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648"/>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780"/>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C28"/>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4C3"/>
    <w:rsid w:val="004D67F5"/>
    <w:rsid w:val="004D68C0"/>
    <w:rsid w:val="004D701C"/>
    <w:rsid w:val="004D710C"/>
    <w:rsid w:val="004D7307"/>
    <w:rsid w:val="004D7448"/>
    <w:rsid w:val="004D74B9"/>
    <w:rsid w:val="004D76D2"/>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13F"/>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BEC"/>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8AD"/>
    <w:rsid w:val="00536AEE"/>
    <w:rsid w:val="00536B24"/>
    <w:rsid w:val="00536F6C"/>
    <w:rsid w:val="005371F0"/>
    <w:rsid w:val="0053742B"/>
    <w:rsid w:val="005375E9"/>
    <w:rsid w:val="00537942"/>
    <w:rsid w:val="00537AB9"/>
    <w:rsid w:val="00537BE9"/>
    <w:rsid w:val="00537E22"/>
    <w:rsid w:val="00540147"/>
    <w:rsid w:val="00540495"/>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611"/>
    <w:rsid w:val="005668E1"/>
    <w:rsid w:val="00566B83"/>
    <w:rsid w:val="00566C80"/>
    <w:rsid w:val="00566CD3"/>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49F"/>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A62"/>
    <w:rsid w:val="005E3B3E"/>
    <w:rsid w:val="005E4105"/>
    <w:rsid w:val="005E41E2"/>
    <w:rsid w:val="005E4534"/>
    <w:rsid w:val="005E48F7"/>
    <w:rsid w:val="005E4DC6"/>
    <w:rsid w:val="005E4F80"/>
    <w:rsid w:val="005E4FBD"/>
    <w:rsid w:val="005E5009"/>
    <w:rsid w:val="005E536B"/>
    <w:rsid w:val="005E548F"/>
    <w:rsid w:val="005E5563"/>
    <w:rsid w:val="005E5608"/>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AD"/>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025"/>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B06"/>
    <w:rsid w:val="00657F67"/>
    <w:rsid w:val="006601F9"/>
    <w:rsid w:val="00660297"/>
    <w:rsid w:val="006602D1"/>
    <w:rsid w:val="006605DC"/>
    <w:rsid w:val="006609E6"/>
    <w:rsid w:val="00660DAD"/>
    <w:rsid w:val="00660EDA"/>
    <w:rsid w:val="00661146"/>
    <w:rsid w:val="00661636"/>
    <w:rsid w:val="00661996"/>
    <w:rsid w:val="00661AE0"/>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519"/>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589"/>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8F"/>
    <w:rsid w:val="00740CD3"/>
    <w:rsid w:val="0074108B"/>
    <w:rsid w:val="00741485"/>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94"/>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4BC"/>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4DE"/>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5D4"/>
    <w:rsid w:val="0077666F"/>
    <w:rsid w:val="00776832"/>
    <w:rsid w:val="007768F2"/>
    <w:rsid w:val="00776903"/>
    <w:rsid w:val="00776937"/>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6F1"/>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4B"/>
    <w:rsid w:val="007B127D"/>
    <w:rsid w:val="007B15C5"/>
    <w:rsid w:val="007B1632"/>
    <w:rsid w:val="007B1D7F"/>
    <w:rsid w:val="007B1F96"/>
    <w:rsid w:val="007B1F9A"/>
    <w:rsid w:val="007B21A9"/>
    <w:rsid w:val="007B2358"/>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67D"/>
    <w:rsid w:val="007D673F"/>
    <w:rsid w:val="007D68F4"/>
    <w:rsid w:val="007D6A87"/>
    <w:rsid w:val="007D6C84"/>
    <w:rsid w:val="007D6CE5"/>
    <w:rsid w:val="007D6EF0"/>
    <w:rsid w:val="007D7042"/>
    <w:rsid w:val="007D7059"/>
    <w:rsid w:val="007D78CE"/>
    <w:rsid w:val="007D794A"/>
    <w:rsid w:val="007D7D74"/>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7A8"/>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86C"/>
    <w:rsid w:val="008A197B"/>
    <w:rsid w:val="008A1C65"/>
    <w:rsid w:val="008A1C6C"/>
    <w:rsid w:val="008A1EA1"/>
    <w:rsid w:val="008A2077"/>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23"/>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B91"/>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67E"/>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D8A"/>
    <w:rsid w:val="008E6EC9"/>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02"/>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BEA"/>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9D8"/>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17DF5"/>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4EA"/>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6B4"/>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65"/>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0D"/>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27"/>
    <w:rsid w:val="009A7BB7"/>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2CAF"/>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823"/>
    <w:rsid w:val="009C7F47"/>
    <w:rsid w:val="009D023B"/>
    <w:rsid w:val="009D0361"/>
    <w:rsid w:val="009D0499"/>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6AE"/>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9F7C38"/>
    <w:rsid w:val="00A00161"/>
    <w:rsid w:val="00A00248"/>
    <w:rsid w:val="00A00519"/>
    <w:rsid w:val="00A009FB"/>
    <w:rsid w:val="00A00A8C"/>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CA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0C8"/>
    <w:rsid w:val="00A54208"/>
    <w:rsid w:val="00A54398"/>
    <w:rsid w:val="00A544BF"/>
    <w:rsid w:val="00A54850"/>
    <w:rsid w:val="00A54A3F"/>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690"/>
    <w:rsid w:val="00A62953"/>
    <w:rsid w:val="00A62961"/>
    <w:rsid w:val="00A62A4F"/>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404"/>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B64"/>
    <w:rsid w:val="00A84F55"/>
    <w:rsid w:val="00A8502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EED"/>
    <w:rsid w:val="00A96F54"/>
    <w:rsid w:val="00A96F58"/>
    <w:rsid w:val="00A9727C"/>
    <w:rsid w:val="00A97666"/>
    <w:rsid w:val="00A97B8C"/>
    <w:rsid w:val="00A97E7B"/>
    <w:rsid w:val="00AA0003"/>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AE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732"/>
    <w:rsid w:val="00B05A01"/>
    <w:rsid w:val="00B05DA4"/>
    <w:rsid w:val="00B060E7"/>
    <w:rsid w:val="00B06598"/>
    <w:rsid w:val="00B06AF4"/>
    <w:rsid w:val="00B06C77"/>
    <w:rsid w:val="00B06D40"/>
    <w:rsid w:val="00B06E3B"/>
    <w:rsid w:val="00B075EC"/>
    <w:rsid w:val="00B07CBE"/>
    <w:rsid w:val="00B07F35"/>
    <w:rsid w:val="00B10089"/>
    <w:rsid w:val="00B1093D"/>
    <w:rsid w:val="00B1097A"/>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4D9C"/>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415"/>
    <w:rsid w:val="00B37483"/>
    <w:rsid w:val="00B377CE"/>
    <w:rsid w:val="00B37A1C"/>
    <w:rsid w:val="00B37A76"/>
    <w:rsid w:val="00B37DD8"/>
    <w:rsid w:val="00B37E1E"/>
    <w:rsid w:val="00B4003E"/>
    <w:rsid w:val="00B40292"/>
    <w:rsid w:val="00B405D6"/>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CFC"/>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275"/>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6FE6"/>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969"/>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F10"/>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376"/>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108"/>
    <w:rsid w:val="00BB0528"/>
    <w:rsid w:val="00BB06B8"/>
    <w:rsid w:val="00BB070E"/>
    <w:rsid w:val="00BB0B3E"/>
    <w:rsid w:val="00BB0C7B"/>
    <w:rsid w:val="00BB0CA9"/>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5A"/>
    <w:rsid w:val="00BB6472"/>
    <w:rsid w:val="00BB6B35"/>
    <w:rsid w:val="00BB6C81"/>
    <w:rsid w:val="00BB6D67"/>
    <w:rsid w:val="00BB705F"/>
    <w:rsid w:val="00BB71EC"/>
    <w:rsid w:val="00BB723D"/>
    <w:rsid w:val="00BB724B"/>
    <w:rsid w:val="00BB7634"/>
    <w:rsid w:val="00BB7CC6"/>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2A62"/>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5E9"/>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AF"/>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C83"/>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5B1"/>
    <w:rsid w:val="00C5462F"/>
    <w:rsid w:val="00C548BE"/>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2F79"/>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11"/>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83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D79"/>
    <w:rsid w:val="00CC1E3E"/>
    <w:rsid w:val="00CC1E40"/>
    <w:rsid w:val="00CC2081"/>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2D5D"/>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514"/>
    <w:rsid w:val="00CE576E"/>
    <w:rsid w:val="00CE5861"/>
    <w:rsid w:val="00CE59E1"/>
    <w:rsid w:val="00CE5AB5"/>
    <w:rsid w:val="00CE5E50"/>
    <w:rsid w:val="00CE5EAB"/>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26"/>
    <w:rsid w:val="00CF66DE"/>
    <w:rsid w:val="00CF6848"/>
    <w:rsid w:val="00CF6903"/>
    <w:rsid w:val="00CF6AC2"/>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33A"/>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C11"/>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6FE"/>
    <w:rsid w:val="00D5294C"/>
    <w:rsid w:val="00D52ACC"/>
    <w:rsid w:val="00D53509"/>
    <w:rsid w:val="00D5373C"/>
    <w:rsid w:val="00D53768"/>
    <w:rsid w:val="00D537C6"/>
    <w:rsid w:val="00D53C63"/>
    <w:rsid w:val="00D53F9E"/>
    <w:rsid w:val="00D540F4"/>
    <w:rsid w:val="00D54288"/>
    <w:rsid w:val="00D54769"/>
    <w:rsid w:val="00D54AD6"/>
    <w:rsid w:val="00D54BE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513"/>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7A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0AC"/>
    <w:rsid w:val="00D96193"/>
    <w:rsid w:val="00D9664C"/>
    <w:rsid w:val="00D96A59"/>
    <w:rsid w:val="00D96DD2"/>
    <w:rsid w:val="00D96F82"/>
    <w:rsid w:val="00D97109"/>
    <w:rsid w:val="00D974D3"/>
    <w:rsid w:val="00D9772D"/>
    <w:rsid w:val="00D9778C"/>
    <w:rsid w:val="00D97D11"/>
    <w:rsid w:val="00D97E86"/>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7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2"/>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334"/>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758"/>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A0A"/>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0B"/>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386"/>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36A"/>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7E6"/>
    <w:rsid w:val="00EB4A13"/>
    <w:rsid w:val="00EB4EA8"/>
    <w:rsid w:val="00EB5065"/>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A35"/>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F27"/>
    <w:rsid w:val="00EE5112"/>
    <w:rsid w:val="00EE58ED"/>
    <w:rsid w:val="00EE62B4"/>
    <w:rsid w:val="00EE636D"/>
    <w:rsid w:val="00EE643A"/>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647"/>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5A76"/>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E2B"/>
    <w:rsid w:val="00F52FA8"/>
    <w:rsid w:val="00F538CD"/>
    <w:rsid w:val="00F54192"/>
    <w:rsid w:val="00F54273"/>
    <w:rsid w:val="00F542D8"/>
    <w:rsid w:val="00F544CB"/>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2F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87EF0"/>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ADD"/>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737"/>
    <w:rsid w:val="00F9473D"/>
    <w:rsid w:val="00F9495D"/>
    <w:rsid w:val="00F94C27"/>
    <w:rsid w:val="00F94E27"/>
    <w:rsid w:val="00F95013"/>
    <w:rsid w:val="00F951BD"/>
    <w:rsid w:val="00F95390"/>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C74"/>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568"/>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6A0"/>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1B2"/>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Proposal">
    <w:name w:val="Proposal"/>
    <w:basedOn w:val="a"/>
    <w:link w:val="ProposalChar"/>
    <w:qFormat/>
    <w:rsid w:val="00240D89"/>
    <w:pPr>
      <w:numPr>
        <w:numId w:val="8"/>
      </w:numPr>
      <w:tabs>
        <w:tab w:val="left" w:pos="1701"/>
      </w:tabs>
      <w:jc w:val="both"/>
    </w:pPr>
    <w:rPr>
      <w:rFonts w:ascii="Arial" w:eastAsia="Times New Roman" w:hAnsi="Arial"/>
      <w:b/>
      <w:bCs/>
      <w:lang w:eastAsia="zh-CN"/>
    </w:rPr>
  </w:style>
  <w:style w:type="character" w:customStyle="1" w:styleId="ProposalChar">
    <w:name w:val="Proposal Char"/>
    <w:link w:val="Proposal"/>
    <w:qFormat/>
    <w:rsid w:val="00240D89"/>
    <w:rPr>
      <w:rFonts w:ascii="Arial" w:eastAsia="Times New Roman" w:hAnsi="Arial"/>
      <w:b/>
      <w:bCs/>
      <w:lang w:val="en-GB"/>
    </w:rPr>
  </w:style>
  <w:style w:type="character" w:customStyle="1" w:styleId="apple-converted-space">
    <w:name w:val="apple-converted-space"/>
    <w:qFormat/>
    <w:rsid w:val="003C1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931400">
      <w:bodyDiv w:val="1"/>
      <w:marLeft w:val="0"/>
      <w:marRight w:val="0"/>
      <w:marTop w:val="0"/>
      <w:marBottom w:val="0"/>
      <w:divBdr>
        <w:top w:val="none" w:sz="0" w:space="0" w:color="auto"/>
        <w:left w:val="none" w:sz="0" w:space="0" w:color="auto"/>
        <w:bottom w:val="none" w:sz="0" w:space="0" w:color="auto"/>
        <w:right w:val="none" w:sz="0" w:space="0" w:color="auto"/>
      </w:divBdr>
      <w:divsChild>
        <w:div w:id="250623266">
          <w:marLeft w:val="0"/>
          <w:marRight w:val="0"/>
          <w:marTop w:val="0"/>
          <w:marBottom w:val="0"/>
          <w:divBdr>
            <w:top w:val="none" w:sz="0" w:space="0" w:color="auto"/>
            <w:left w:val="none" w:sz="0" w:space="0" w:color="auto"/>
            <w:bottom w:val="none" w:sz="0" w:space="0" w:color="auto"/>
            <w:right w:val="none" w:sz="0" w:space="0" w:color="auto"/>
          </w:divBdr>
        </w:div>
      </w:divsChild>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6078600">
      <w:bodyDiv w:val="1"/>
      <w:marLeft w:val="0"/>
      <w:marRight w:val="0"/>
      <w:marTop w:val="0"/>
      <w:marBottom w:val="0"/>
      <w:divBdr>
        <w:top w:val="none" w:sz="0" w:space="0" w:color="auto"/>
        <w:left w:val="none" w:sz="0" w:space="0" w:color="auto"/>
        <w:bottom w:val="none" w:sz="0" w:space="0" w:color="auto"/>
        <w:right w:val="none" w:sz="0" w:space="0" w:color="auto"/>
      </w:divBdr>
      <w:divsChild>
        <w:div w:id="809370928">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D9DBA54-2EE3-4664-AD6D-A857E709993A}">
  <ds:schemaRefs>
    <ds:schemaRef ds:uri="http://schemas.openxmlformats.org/officeDocument/2006/bibliography"/>
  </ds:schemaRefs>
</ds:datastoreItem>
</file>

<file path=customXml/itemProps6.xml><?xml version="1.0" encoding="utf-8"?>
<ds:datastoreItem xmlns:ds="http://schemas.openxmlformats.org/officeDocument/2006/customXml" ds:itemID="{B206A998-0692-4C66-9CB8-98E4FBF5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2022-09-30T15:41:00Z</dcterms:created>
  <dcterms:modified xsi:type="dcterms:W3CDTF">2022-09-30T15:41:00Z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