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B2542" w14:textId="6774AD29" w:rsidR="004B5A6D" w:rsidRPr="004B5A6D" w:rsidRDefault="004B5A6D" w:rsidP="004B5A6D">
      <w:pPr>
        <w:tabs>
          <w:tab w:val="center" w:pos="4536"/>
          <w:tab w:val="right" w:pos="9072"/>
        </w:tabs>
        <w:spacing w:after="0"/>
        <w:rPr>
          <w:rFonts w:ascii="Arial" w:hAnsi="Arial" w:cs="Arial"/>
          <w:b/>
          <w:bCs/>
          <w:sz w:val="28"/>
        </w:rPr>
      </w:pPr>
      <w:r w:rsidRPr="004B5A6D">
        <w:rPr>
          <w:rFonts w:ascii="Arial" w:hAnsi="Arial" w:cs="Arial"/>
          <w:b/>
          <w:bCs/>
          <w:sz w:val="28"/>
        </w:rPr>
        <w:t>3GPP TSG RAN WG1 #1</w:t>
      </w:r>
      <w:r w:rsidR="000021EB">
        <w:rPr>
          <w:rFonts w:ascii="Arial" w:hAnsi="Arial" w:cs="Arial"/>
          <w:b/>
          <w:bCs/>
          <w:sz w:val="28"/>
        </w:rPr>
        <w:t>10</w:t>
      </w:r>
      <w:r w:rsidR="0025583B">
        <w:rPr>
          <w:rFonts w:ascii="Arial" w:hAnsi="Arial" w:cs="Arial"/>
          <w:b/>
          <w:bCs/>
          <w:sz w:val="28"/>
        </w:rPr>
        <w:t>bis-e</w:t>
      </w:r>
      <w:r w:rsidRPr="004B5A6D">
        <w:rPr>
          <w:rFonts w:ascii="Arial" w:hAnsi="Arial" w:cs="Arial"/>
          <w:b/>
          <w:bCs/>
          <w:sz w:val="28"/>
        </w:rPr>
        <w:tab/>
      </w:r>
      <w:r>
        <w:rPr>
          <w:rFonts w:ascii="Arial" w:hAnsi="Arial" w:cs="Arial"/>
          <w:b/>
          <w:bCs/>
          <w:sz w:val="28"/>
        </w:rPr>
        <w:t xml:space="preserve">                                                   </w:t>
      </w:r>
      <w:r w:rsidRPr="004B5A6D">
        <w:rPr>
          <w:rFonts w:ascii="Arial" w:hAnsi="Arial" w:cs="Arial"/>
          <w:b/>
          <w:bCs/>
          <w:sz w:val="28"/>
        </w:rPr>
        <w:tab/>
      </w:r>
      <w:r w:rsidR="0025583B" w:rsidRPr="0025583B">
        <w:rPr>
          <w:rFonts w:ascii="Arial" w:hAnsi="Arial" w:cs="Arial"/>
          <w:b/>
          <w:bCs/>
          <w:sz w:val="28"/>
        </w:rPr>
        <w:t>R1-2209040</w:t>
      </w:r>
    </w:p>
    <w:p w14:paraId="743D4376" w14:textId="166053C8" w:rsidR="0024235B" w:rsidRPr="009513AC" w:rsidRDefault="0025583B" w:rsidP="004B5A6D">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e-Meeting</w:t>
      </w:r>
      <w:r w:rsidR="007E14E5" w:rsidRPr="00A80D3B">
        <w:rPr>
          <w:rFonts w:ascii="Arial" w:eastAsia="MS Mincho" w:hAnsi="Arial" w:cs="Arial"/>
          <w:b/>
          <w:bCs/>
          <w:sz w:val="28"/>
          <w:lang w:eastAsia="ja-JP"/>
        </w:rPr>
        <w:t xml:space="preserve">, </w:t>
      </w:r>
      <w:r w:rsidR="007E14E5">
        <w:rPr>
          <w:rFonts w:ascii="Arial" w:eastAsia="MS Mincho" w:hAnsi="Arial" w:cs="Arial"/>
          <w:b/>
          <w:bCs/>
          <w:sz w:val="28"/>
          <w:lang w:eastAsia="ja-JP"/>
        </w:rPr>
        <w:t>August</w:t>
      </w:r>
      <w:r w:rsidR="007E14E5" w:rsidRPr="00A80D3B">
        <w:rPr>
          <w:rFonts w:ascii="Arial" w:eastAsia="MS Mincho" w:hAnsi="Arial" w:cs="Arial"/>
          <w:b/>
          <w:bCs/>
          <w:sz w:val="28"/>
          <w:lang w:eastAsia="ja-JP"/>
        </w:rPr>
        <w:t xml:space="preserve"> </w:t>
      </w:r>
      <w:r w:rsidR="007E14E5">
        <w:rPr>
          <w:rFonts w:ascii="Arial" w:eastAsia="MS Mincho" w:hAnsi="Arial" w:cs="Arial"/>
          <w:b/>
          <w:bCs/>
          <w:sz w:val="28"/>
          <w:lang w:eastAsia="ja-JP"/>
        </w:rPr>
        <w:t>22</w:t>
      </w:r>
      <w:r w:rsidR="007E14E5" w:rsidRPr="00F703BE">
        <w:rPr>
          <w:rFonts w:ascii="Arial" w:eastAsia="MS Mincho" w:hAnsi="Arial" w:cs="Arial"/>
          <w:b/>
          <w:bCs/>
          <w:sz w:val="28"/>
          <w:vertAlign w:val="superscript"/>
          <w:lang w:eastAsia="ja-JP"/>
        </w:rPr>
        <w:t>nd</w:t>
      </w:r>
      <w:r w:rsidR="007E14E5">
        <w:rPr>
          <w:rFonts w:ascii="Arial" w:eastAsia="MS Mincho" w:hAnsi="Arial" w:cs="Arial"/>
          <w:b/>
          <w:bCs/>
          <w:sz w:val="28"/>
          <w:lang w:eastAsia="ja-JP"/>
        </w:rPr>
        <w:t xml:space="preserve"> </w:t>
      </w:r>
      <w:r w:rsidR="007E14E5" w:rsidRPr="00A80D3B">
        <w:rPr>
          <w:rFonts w:ascii="Arial" w:eastAsia="MS Mincho" w:hAnsi="Arial" w:cs="Arial"/>
          <w:b/>
          <w:bCs/>
          <w:sz w:val="28"/>
          <w:lang w:eastAsia="ja-JP"/>
        </w:rPr>
        <w:t>– 2</w:t>
      </w:r>
      <w:r w:rsidR="007E14E5">
        <w:rPr>
          <w:rFonts w:ascii="Arial" w:eastAsia="MS Mincho" w:hAnsi="Arial" w:cs="Arial"/>
          <w:b/>
          <w:bCs/>
          <w:sz w:val="28"/>
          <w:lang w:eastAsia="ja-JP"/>
        </w:rPr>
        <w:t>6</w:t>
      </w:r>
      <w:r w:rsidR="007E14E5" w:rsidRPr="00A80D3B">
        <w:rPr>
          <w:rFonts w:ascii="Arial" w:eastAsia="MS Mincho" w:hAnsi="Arial" w:cs="Arial"/>
          <w:b/>
          <w:bCs/>
          <w:sz w:val="28"/>
          <w:vertAlign w:val="superscript"/>
          <w:lang w:eastAsia="ja-JP"/>
        </w:rPr>
        <w:t>th</w:t>
      </w:r>
      <w:r w:rsidR="007E14E5" w:rsidRPr="00A80D3B">
        <w:rPr>
          <w:rFonts w:ascii="Arial" w:eastAsia="MS Mincho" w:hAnsi="Arial" w:cs="Arial"/>
          <w:b/>
          <w:bCs/>
          <w:sz w:val="28"/>
          <w:lang w:eastAsia="ja-JP"/>
        </w:rPr>
        <w:t>, 2022</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149B269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83C03" w:rsidRPr="00483C03">
        <w:rPr>
          <w:rFonts w:ascii="Arial" w:eastAsia="Malgun Gothic" w:hAnsi="Arial" w:cs="Arial"/>
          <w:b/>
          <w:sz w:val="24"/>
          <w:lang w:val="en-US" w:eastAsia="ko-KR"/>
        </w:rPr>
        <w:t>On two TAs for multi-DCI</w:t>
      </w:r>
    </w:p>
    <w:p w14:paraId="442797E2" w14:textId="459B4A47"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4856B4">
        <w:rPr>
          <w:rFonts w:ascii="Arial" w:hAnsi="Arial" w:cs="Arial"/>
          <w:b/>
          <w:sz w:val="24"/>
          <w:lang w:val="en-US"/>
        </w:rPr>
        <w:t>9.1.</w:t>
      </w:r>
      <w:r w:rsidR="00B90813">
        <w:rPr>
          <w:rFonts w:ascii="Arial" w:hAnsi="Arial" w:cs="Arial"/>
          <w:b/>
          <w:sz w:val="24"/>
          <w:lang w:val="en-US"/>
        </w:rPr>
        <w:t>1</w:t>
      </w:r>
      <w:r w:rsidR="00425DFD">
        <w:rPr>
          <w:rFonts w:ascii="Arial" w:hAnsi="Arial" w:cs="Arial"/>
          <w:b/>
          <w:sz w:val="24"/>
          <w:lang w:val="en-US"/>
        </w:rPr>
        <w:t>.</w:t>
      </w:r>
      <w:r w:rsidR="00B90813">
        <w:rPr>
          <w:rFonts w:ascii="Arial" w:hAnsi="Arial" w:cs="Arial"/>
          <w:b/>
          <w:sz w:val="24"/>
          <w:lang w:val="en-US"/>
        </w:rPr>
        <w:t>2</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0DD30564"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425DFD">
        <w:rPr>
          <w:rFonts w:eastAsiaTheme="minorHAnsi"/>
          <w:lang w:eastAsia="zh-CN"/>
        </w:rPr>
        <w:t xml:space="preserve">we discuss </w:t>
      </w:r>
      <w:r w:rsidR="008E603B">
        <w:rPr>
          <w:rFonts w:eastAsiaTheme="minorHAnsi"/>
          <w:lang w:eastAsia="zh-CN"/>
        </w:rPr>
        <w:t>2-TA</w:t>
      </w:r>
      <w:r w:rsidR="00425DFD">
        <w:rPr>
          <w:rFonts w:eastAsiaTheme="minorHAnsi"/>
          <w:lang w:eastAsia="zh-CN"/>
        </w:rPr>
        <w:t xml:space="preserve"> enhancement for Rel-18 NR MIMO WI </w:t>
      </w:r>
      <w:r w:rsidR="00CA2431">
        <w:rPr>
          <w:rFonts w:eastAsiaTheme="minorHAnsi"/>
          <w:lang w:eastAsia="zh-CN"/>
        </w:rPr>
        <w:fldChar w:fldCharType="begin"/>
      </w:r>
      <w:r w:rsidR="00CA2431">
        <w:rPr>
          <w:rFonts w:eastAsiaTheme="minorHAnsi"/>
          <w:lang w:eastAsia="zh-CN"/>
        </w:rPr>
        <w:instrText xml:space="preserve"> REF _Ref102134626 \n \h </w:instrText>
      </w:r>
      <w:r w:rsidR="00CA2431">
        <w:rPr>
          <w:rFonts w:eastAsiaTheme="minorHAnsi"/>
          <w:lang w:eastAsia="zh-CN"/>
        </w:rPr>
      </w:r>
      <w:r w:rsidR="00CA2431">
        <w:rPr>
          <w:rFonts w:eastAsiaTheme="minorHAnsi"/>
          <w:lang w:eastAsia="zh-CN"/>
        </w:rPr>
        <w:fldChar w:fldCharType="separate"/>
      </w:r>
      <w:r w:rsidR="00CA2431">
        <w:rPr>
          <w:rFonts w:eastAsiaTheme="minorHAnsi"/>
          <w:lang w:eastAsia="zh-CN"/>
        </w:rPr>
        <w:t>[1]</w:t>
      </w:r>
      <w:r w:rsidR="00CA2431">
        <w:rPr>
          <w:rFonts w:eastAsiaTheme="minorHAnsi"/>
          <w:lang w:eastAsia="zh-CN"/>
        </w:rPr>
        <w:fldChar w:fldCharType="end"/>
      </w:r>
    </w:p>
    <w:tbl>
      <w:tblPr>
        <w:tblStyle w:val="TableGrid"/>
        <w:tblW w:w="0" w:type="auto"/>
        <w:tblLook w:val="04A0" w:firstRow="1" w:lastRow="0" w:firstColumn="1" w:lastColumn="0" w:noHBand="0" w:noVBand="1"/>
      </w:tblPr>
      <w:tblGrid>
        <w:gridCol w:w="10160"/>
      </w:tblGrid>
      <w:tr w:rsidR="00C72D15" w14:paraId="5A13BB7A" w14:textId="77777777" w:rsidTr="00C72D15">
        <w:tc>
          <w:tcPr>
            <w:tcW w:w="10160" w:type="dxa"/>
          </w:tcPr>
          <w:p w14:paraId="6D14E84F" w14:textId="62DF6C1F" w:rsidR="00D60D1C" w:rsidRPr="00D60D1C" w:rsidRDefault="00D60D1C" w:rsidP="00D60D1C">
            <w:pPr>
              <w:pStyle w:val="ListParagraph"/>
              <w:numPr>
                <w:ilvl w:val="0"/>
                <w:numId w:val="17"/>
              </w:numPr>
              <w:snapToGrid w:val="0"/>
              <w:spacing w:beforeLines="50"/>
              <w:rPr>
                <w:bCs/>
                <w:i w:val="0"/>
                <w:iCs w:val="0"/>
              </w:rPr>
            </w:pPr>
            <w:r w:rsidRPr="00D60D1C">
              <w:rPr>
                <w:bCs/>
                <w:i w:val="0"/>
                <w:iCs w:val="0"/>
              </w:rPr>
              <w:t xml:space="preserve">Study, and if justified, specify the following </w:t>
            </w:r>
          </w:p>
          <w:p w14:paraId="56211B27" w14:textId="77777777" w:rsidR="00D60D1C" w:rsidRPr="00F9630A" w:rsidRDefault="00D60D1C" w:rsidP="00D60D1C">
            <w:pPr>
              <w:numPr>
                <w:ilvl w:val="1"/>
                <w:numId w:val="16"/>
              </w:numPr>
              <w:snapToGrid w:val="0"/>
              <w:spacing w:beforeLines="50" w:after="0"/>
              <w:rPr>
                <w:bCs/>
                <w:lang w:val="en-US"/>
              </w:rPr>
            </w:pPr>
            <w:r>
              <w:rPr>
                <w:bCs/>
                <w:lang w:val="en-US"/>
              </w:rPr>
              <w:t>T</w:t>
            </w:r>
            <w:r w:rsidRPr="00F9630A">
              <w:rPr>
                <w:bCs/>
                <w:lang w:val="en-US"/>
              </w:rPr>
              <w:t xml:space="preserve">wo TAs for UL multi-DCI for multi-TRP operation </w:t>
            </w:r>
          </w:p>
          <w:p w14:paraId="12AEE1A9" w14:textId="312ED9D3" w:rsidR="00173CF4" w:rsidRPr="00D60D1C" w:rsidRDefault="00D60D1C" w:rsidP="00D60D1C">
            <w:pPr>
              <w:numPr>
                <w:ilvl w:val="1"/>
                <w:numId w:val="16"/>
              </w:numPr>
              <w:snapToGrid w:val="0"/>
              <w:spacing w:beforeLines="50" w:after="0"/>
              <w:rPr>
                <w:bCs/>
                <w:lang w:val="en-US"/>
              </w:rPr>
            </w:pPr>
            <w:r>
              <w:rPr>
                <w:bCs/>
                <w:lang w:val="en-US"/>
              </w:rPr>
              <w:t>P</w:t>
            </w:r>
            <w:r w:rsidRPr="00F9630A">
              <w:rPr>
                <w:bCs/>
                <w:lang w:val="en-US"/>
              </w:rPr>
              <w:t>ower control for UL single DCI for multi-TRP operation where unified TCI framework extension in objective 2 is assumed.</w:t>
            </w:r>
          </w:p>
        </w:tc>
      </w:tr>
    </w:tbl>
    <w:p w14:paraId="2D642F8C" w14:textId="0ED2ABC9" w:rsidR="001E555E" w:rsidRDefault="001E555E" w:rsidP="001E555E">
      <w:pPr>
        <w:spacing w:after="0"/>
        <w:rPr>
          <w:rFonts w:eastAsia="Times New Roman"/>
          <w:szCs w:val="24"/>
        </w:rPr>
      </w:pPr>
      <w:bookmarkStart w:id="0" w:name="_Hlk47732020"/>
    </w:p>
    <w:p w14:paraId="11F844CD" w14:textId="14F7FC94" w:rsidR="00C72D15" w:rsidRDefault="0020204C" w:rsidP="00C72D15">
      <w:pPr>
        <w:pStyle w:val="Heading1"/>
        <w:spacing w:before="120" w:after="60"/>
        <w:jc w:val="both"/>
        <w:rPr>
          <w:rFonts w:cs="Arial"/>
          <w:sz w:val="32"/>
          <w:szCs w:val="18"/>
          <w:lang w:val="en-US"/>
        </w:rPr>
      </w:pPr>
      <w:r>
        <w:rPr>
          <w:rFonts w:cs="Arial"/>
          <w:sz w:val="32"/>
          <w:szCs w:val="18"/>
          <w:lang w:val="en-US"/>
        </w:rPr>
        <w:t xml:space="preserve">Overlapping uplink transmissions </w:t>
      </w:r>
    </w:p>
    <w:p w14:paraId="0B7679A0" w14:textId="5B249F74" w:rsidR="00686795" w:rsidRDefault="00686795" w:rsidP="00686795">
      <w:pPr>
        <w:rPr>
          <w:lang w:val="en-US"/>
        </w:rPr>
      </w:pPr>
    </w:p>
    <w:p w14:paraId="586AF250" w14:textId="5CD84101" w:rsidR="008960CC" w:rsidRDefault="008960CC" w:rsidP="00686795">
      <w:pPr>
        <w:rPr>
          <w:lang w:val="en-US"/>
        </w:rPr>
      </w:pPr>
      <w:r>
        <w:rPr>
          <w:lang w:val="en-US"/>
        </w:rPr>
        <w:t>In RAN1#110</w:t>
      </w:r>
      <w:r w:rsidR="00572994">
        <w:rPr>
          <w:lang w:val="en-US"/>
        </w:rPr>
        <w:t>, we reached the following agreement on overlapping of two UL transmissions:</w:t>
      </w:r>
    </w:p>
    <w:tbl>
      <w:tblPr>
        <w:tblStyle w:val="TableGrid"/>
        <w:tblW w:w="0" w:type="auto"/>
        <w:tblLook w:val="04A0" w:firstRow="1" w:lastRow="0" w:firstColumn="1" w:lastColumn="0" w:noHBand="0" w:noVBand="1"/>
      </w:tblPr>
      <w:tblGrid>
        <w:gridCol w:w="10160"/>
      </w:tblGrid>
      <w:tr w:rsidR="008960CC" w14:paraId="5360F515" w14:textId="77777777" w:rsidTr="008960CC">
        <w:tc>
          <w:tcPr>
            <w:tcW w:w="10160" w:type="dxa"/>
          </w:tcPr>
          <w:p w14:paraId="49A6FFDE" w14:textId="77777777" w:rsidR="008960CC" w:rsidRPr="004A13B1" w:rsidRDefault="008960CC" w:rsidP="008960CC">
            <w:pPr>
              <w:spacing w:before="0" w:line="240" w:lineRule="auto"/>
              <w:rPr>
                <w:rFonts w:eastAsia="Times New Roman" w:cs="Times"/>
                <w:b/>
                <w:bCs/>
                <w:highlight w:val="green"/>
              </w:rPr>
            </w:pPr>
            <w:r w:rsidRPr="004A13B1">
              <w:rPr>
                <w:rFonts w:eastAsia="Times New Roman" w:cs="Times"/>
                <w:b/>
                <w:bCs/>
                <w:highlight w:val="green"/>
              </w:rPr>
              <w:t>Agreement</w:t>
            </w:r>
          </w:p>
          <w:p w14:paraId="26B2CE4D" w14:textId="77777777" w:rsidR="008960CC" w:rsidRPr="004A13B1" w:rsidRDefault="008960CC" w:rsidP="008960CC">
            <w:pPr>
              <w:spacing w:before="0" w:line="240" w:lineRule="auto"/>
              <w:rPr>
                <w:rFonts w:eastAsia="Times New Roman" w:cs="Times"/>
              </w:rPr>
            </w:pPr>
            <w:r w:rsidRPr="004A13B1">
              <w:rPr>
                <w:rFonts w:eastAsia="Times New Roman" w:cs="Times"/>
              </w:rPr>
              <w:t>For multi-DCI based multi-TRP operation with two TAs, study how to handle overlapping part between two UL transmissions associated with two TAs, where the study includes:</w:t>
            </w:r>
          </w:p>
          <w:p w14:paraId="34A133F8" w14:textId="77777777" w:rsidR="008960CC" w:rsidRPr="004A13B1" w:rsidRDefault="008960CC" w:rsidP="008960CC">
            <w:pPr>
              <w:pStyle w:val="ListParagraph"/>
              <w:numPr>
                <w:ilvl w:val="0"/>
                <w:numId w:val="18"/>
              </w:numPr>
              <w:spacing w:before="0" w:line="240" w:lineRule="auto"/>
              <w:rPr>
                <w:rFonts w:eastAsia="Times New Roman" w:cs="Times"/>
              </w:rPr>
            </w:pPr>
            <w:r w:rsidRPr="004A13B1">
              <w:rPr>
                <w:rFonts w:eastAsia="Times New Roman" w:cs="Times"/>
              </w:rPr>
              <w:t>whether to introduce scheduling restriction in overlapping part</w:t>
            </w:r>
          </w:p>
          <w:p w14:paraId="27537C53" w14:textId="77777777" w:rsidR="008960CC" w:rsidRPr="004A13B1" w:rsidRDefault="008960CC" w:rsidP="008960CC">
            <w:pPr>
              <w:pStyle w:val="ListParagraph"/>
              <w:numPr>
                <w:ilvl w:val="0"/>
                <w:numId w:val="18"/>
              </w:numPr>
              <w:spacing w:before="0" w:line="240" w:lineRule="auto"/>
              <w:rPr>
                <w:rFonts w:eastAsia="Times New Roman" w:cs="Times"/>
              </w:rPr>
            </w:pPr>
            <w:r w:rsidRPr="004A13B1">
              <w:rPr>
                <w:rFonts w:eastAsia="Times New Roman" w:cs="Times"/>
              </w:rPr>
              <w:t xml:space="preserve">whether to introduce dropping rules </w:t>
            </w:r>
          </w:p>
          <w:p w14:paraId="48D53DB7" w14:textId="77777777" w:rsidR="008960CC" w:rsidRPr="004A13B1" w:rsidRDefault="008960CC" w:rsidP="008960CC">
            <w:pPr>
              <w:pStyle w:val="ListParagraph"/>
              <w:numPr>
                <w:ilvl w:val="0"/>
                <w:numId w:val="18"/>
              </w:numPr>
              <w:spacing w:before="0" w:line="240" w:lineRule="auto"/>
              <w:rPr>
                <w:rFonts w:eastAsia="Times New Roman" w:cs="Times"/>
              </w:rPr>
            </w:pPr>
            <w:r w:rsidRPr="004A13B1">
              <w:rPr>
                <w:rFonts w:eastAsia="Times New Roman" w:cs="Times"/>
              </w:rPr>
              <w:t>whether specification impact is needed, or if the issue can be handled via implementation</w:t>
            </w:r>
          </w:p>
          <w:p w14:paraId="6F0CA69E" w14:textId="04222291" w:rsidR="008960CC" w:rsidRPr="008960CC" w:rsidRDefault="008960CC" w:rsidP="008960CC">
            <w:pPr>
              <w:pStyle w:val="ListParagraph"/>
              <w:numPr>
                <w:ilvl w:val="0"/>
                <w:numId w:val="18"/>
              </w:numPr>
              <w:spacing w:before="0" w:line="240" w:lineRule="auto"/>
              <w:rPr>
                <w:rFonts w:eastAsia="Times New Roman" w:cs="Times"/>
              </w:rPr>
            </w:pPr>
            <w:r w:rsidRPr="004A13B1">
              <w:rPr>
                <w:rFonts w:eastAsia="Times New Roman" w:cs="Times"/>
              </w:rPr>
              <w:t xml:space="preserve">whether to allow overlapped transmission in case the UE supports </w:t>
            </w:r>
            <w:proofErr w:type="spellStart"/>
            <w:r w:rsidRPr="004A13B1">
              <w:rPr>
                <w:rFonts w:eastAsia="Times New Roman" w:cs="Times"/>
              </w:rPr>
              <w:t>STxMP</w:t>
            </w:r>
            <w:proofErr w:type="spellEnd"/>
            <w:r w:rsidRPr="004A13B1">
              <w:rPr>
                <w:rFonts w:eastAsia="Times New Roman" w:cs="Times"/>
              </w:rPr>
              <w:t xml:space="preserve"> transmission (if </w:t>
            </w:r>
            <w:proofErr w:type="spellStart"/>
            <w:r w:rsidRPr="004A13B1">
              <w:rPr>
                <w:rFonts w:eastAsia="Times New Roman" w:cs="Times"/>
              </w:rPr>
              <w:t>STxMP</w:t>
            </w:r>
            <w:proofErr w:type="spellEnd"/>
            <w:r w:rsidRPr="004A13B1">
              <w:rPr>
                <w:rFonts w:eastAsia="Times New Roman" w:cs="Times"/>
              </w:rPr>
              <w:t xml:space="preserve"> feature is agreed in NR Rel-18)</w:t>
            </w:r>
          </w:p>
        </w:tc>
      </w:tr>
    </w:tbl>
    <w:p w14:paraId="33928772" w14:textId="77777777" w:rsidR="0020204C" w:rsidRDefault="0020204C" w:rsidP="00686795">
      <w:pPr>
        <w:rPr>
          <w:lang w:val="en-US"/>
        </w:rPr>
      </w:pPr>
    </w:p>
    <w:p w14:paraId="6D727912" w14:textId="3945E5AB" w:rsidR="00572994" w:rsidRDefault="003D09BD" w:rsidP="00686795">
      <w:pPr>
        <w:rPr>
          <w:lang w:val="en-US"/>
        </w:rPr>
      </w:pPr>
      <w:r>
        <w:rPr>
          <w:lang w:val="en-US"/>
        </w:rPr>
        <w:t>The issue of overlap between two UL transmissions is not new, in the current specifications this can occur in the slot boundaries and is resolved in the specifications as shown below:</w:t>
      </w:r>
    </w:p>
    <w:tbl>
      <w:tblPr>
        <w:tblStyle w:val="TableGrid"/>
        <w:tblW w:w="0" w:type="auto"/>
        <w:tblLook w:val="04A0" w:firstRow="1" w:lastRow="0" w:firstColumn="1" w:lastColumn="0" w:noHBand="0" w:noVBand="1"/>
      </w:tblPr>
      <w:tblGrid>
        <w:gridCol w:w="10160"/>
      </w:tblGrid>
      <w:tr w:rsidR="003D09BD" w14:paraId="35192A68" w14:textId="77777777" w:rsidTr="003D09BD">
        <w:tc>
          <w:tcPr>
            <w:tcW w:w="10160" w:type="dxa"/>
          </w:tcPr>
          <w:p w14:paraId="15C15651" w14:textId="2F54641C" w:rsidR="003D09BD" w:rsidRDefault="000D4464" w:rsidP="00686795">
            <w:pPr>
              <w:rPr>
                <w:lang w:val="en-US"/>
              </w:rPr>
            </w:pPr>
            <w:r w:rsidRPr="000D4464">
              <w:rPr>
                <w:lang w:val="en-US"/>
              </w:rPr>
              <w:t xml:space="preserve">If two adjacent slots overlap due to a TA command, the latter slot is reduced in duration relative to the former slot. The UE does not change </w:t>
            </w:r>
            <w:r w:rsidRPr="000D4464">
              <w:rPr>
                <w:rFonts w:ascii="Cambria Math" w:hAnsi="Cambria Math" w:cs="Cambria Math"/>
                <w:lang w:val="en-US"/>
              </w:rPr>
              <w:t>𝑁𝑇𝐴</w:t>
            </w:r>
            <w:r w:rsidRPr="000D4464">
              <w:rPr>
                <w:lang w:val="en-US"/>
              </w:rPr>
              <w:t xml:space="preserve"> during an actual transmission time window for a PUSCH or a PUCCH transmission [6, TS 38.214].</w:t>
            </w:r>
          </w:p>
        </w:tc>
      </w:tr>
    </w:tbl>
    <w:p w14:paraId="783E3A4B" w14:textId="77777777" w:rsidR="003D09BD" w:rsidRDefault="003D09BD" w:rsidP="00686795">
      <w:pPr>
        <w:rPr>
          <w:lang w:val="en-US"/>
        </w:rPr>
      </w:pPr>
    </w:p>
    <w:p w14:paraId="7DB8732E" w14:textId="6C2C6D4B" w:rsidR="00572994" w:rsidRDefault="00045B5B" w:rsidP="00686795">
      <w:pPr>
        <w:rPr>
          <w:lang w:val="en-US"/>
        </w:rPr>
      </w:pPr>
      <w:proofErr w:type="gramStart"/>
      <w:r>
        <w:rPr>
          <w:lang w:val="en-US"/>
        </w:rPr>
        <w:t>In order to</w:t>
      </w:r>
      <w:proofErr w:type="gramEnd"/>
      <w:r>
        <w:rPr>
          <w:lang w:val="en-US"/>
        </w:rPr>
        <w:t xml:space="preserve"> understand the nature of overlap in Rel-1</w:t>
      </w:r>
      <w:r w:rsidR="00144B17">
        <w:rPr>
          <w:lang w:val="en-US"/>
        </w:rPr>
        <w:t xml:space="preserve">5, we can assume </w:t>
      </w:r>
      <w:r>
        <w:rPr>
          <w:lang w:val="en-US"/>
        </w:rPr>
        <w:t>a 15kHz SCS</w:t>
      </w:r>
      <w:r w:rsidR="00144B17">
        <w:rPr>
          <w:lang w:val="en-US"/>
        </w:rPr>
        <w:t xml:space="preserve">, </w:t>
      </w:r>
      <w:r w:rsidR="007E7473">
        <w:rPr>
          <w:lang w:val="en-US"/>
        </w:rPr>
        <w:t>where</w:t>
      </w:r>
      <w:r w:rsidR="00144B17">
        <w:rPr>
          <w:lang w:val="en-US"/>
        </w:rPr>
        <w:t xml:space="preserve"> a TA adjustment step-size is equal to </w:t>
      </w:r>
      <w:r w:rsidR="00144B17" w:rsidRPr="00144B17">
        <w:rPr>
          <w:lang w:val="en-US"/>
        </w:rPr>
        <w:t>16*64*Tc = ~0.5us</w:t>
      </w:r>
      <w:r w:rsidR="008F69C4">
        <w:rPr>
          <w:lang w:val="en-US"/>
        </w:rPr>
        <w:t>. A TA command is delivered by 6 bits, so at a slot boundary</w:t>
      </w:r>
      <w:r w:rsidR="00001FE3">
        <w:rPr>
          <w:lang w:val="en-US"/>
        </w:rPr>
        <w:t xml:space="preserve"> TA adjustment </w:t>
      </w:r>
      <w:r w:rsidR="0035254F" w:rsidRPr="0035254F">
        <w:rPr>
          <w:lang w:val="en-US"/>
        </w:rPr>
        <w:t xml:space="preserve">could be +/- 16us (32*0.5 us) which is </w:t>
      </w:r>
      <w:r w:rsidR="0035254F">
        <w:rPr>
          <w:lang w:val="en-US"/>
        </w:rPr>
        <w:t>greater</w:t>
      </w:r>
      <w:r w:rsidR="0035254F" w:rsidRPr="0035254F">
        <w:rPr>
          <w:lang w:val="en-US"/>
        </w:rPr>
        <w:t xml:space="preserve"> than </w:t>
      </w:r>
      <w:r w:rsidR="0035254F">
        <w:rPr>
          <w:lang w:val="en-US"/>
        </w:rPr>
        <w:t xml:space="preserve">a </w:t>
      </w:r>
      <w:r w:rsidR="0035254F" w:rsidRPr="0035254F">
        <w:rPr>
          <w:lang w:val="en-US"/>
        </w:rPr>
        <w:t>CP</w:t>
      </w:r>
      <w:r w:rsidR="0035254F">
        <w:rPr>
          <w:lang w:val="en-US"/>
        </w:rPr>
        <w:t xml:space="preserve">. </w:t>
      </w:r>
      <w:r w:rsidR="007860A0">
        <w:rPr>
          <w:lang w:val="en-US"/>
        </w:rPr>
        <w:t>Therefore</w:t>
      </w:r>
      <w:r w:rsidR="009D07D7">
        <w:rPr>
          <w:lang w:val="en-US"/>
        </w:rPr>
        <w:t>,</w:t>
      </w:r>
      <w:r w:rsidR="007860A0">
        <w:rPr>
          <w:lang w:val="en-US"/>
        </w:rPr>
        <w:t xml:space="preserve"> up to a symbol can be lost due to TA overlap.</w:t>
      </w:r>
    </w:p>
    <w:p w14:paraId="47133848" w14:textId="011325DB" w:rsidR="0020204C" w:rsidRDefault="007E59F3" w:rsidP="00686795">
      <w:pPr>
        <w:rPr>
          <w:lang w:val="en-US"/>
        </w:rPr>
      </w:pPr>
      <w:r>
        <w:rPr>
          <w:lang w:val="en-US"/>
        </w:rPr>
        <w:t xml:space="preserve">We propose to extend the same principle for Rel-18 where </w:t>
      </w:r>
      <w:r w:rsidR="00E80974">
        <w:rPr>
          <w:lang w:val="en-US"/>
        </w:rPr>
        <w:t xml:space="preserve">overlapping part between two UL transmissions associated with two TAs is </w:t>
      </w:r>
      <w:r w:rsidR="00D13F1F">
        <w:rPr>
          <w:lang w:val="en-US"/>
        </w:rPr>
        <w:t>handled by reducing the duration of the second transmission.</w:t>
      </w:r>
      <w:r w:rsidR="0098374B">
        <w:rPr>
          <w:lang w:val="en-US"/>
        </w:rPr>
        <w:t xml:space="preserve"> </w:t>
      </w:r>
      <w:r w:rsidR="00E3590F">
        <w:rPr>
          <w:lang w:val="en-US"/>
        </w:rPr>
        <w:t xml:space="preserve">The issue of maximum TA difference is discussed in RAN4. Additionally, we expect that for </w:t>
      </w:r>
      <w:proofErr w:type="spellStart"/>
      <w:r w:rsidR="00E3590F">
        <w:rPr>
          <w:lang w:val="en-US"/>
        </w:rPr>
        <w:t>STxMP</w:t>
      </w:r>
      <w:proofErr w:type="spellEnd"/>
      <w:r w:rsidR="00E3590F">
        <w:rPr>
          <w:lang w:val="en-US"/>
        </w:rPr>
        <w:t xml:space="preserve"> transmissions, such relaxation is not needed.</w:t>
      </w:r>
    </w:p>
    <w:p w14:paraId="34E2D5C1" w14:textId="11AED614" w:rsidR="00E3590F" w:rsidRDefault="00E3590F" w:rsidP="00686795">
      <w:pPr>
        <w:rPr>
          <w:lang w:val="en-US"/>
        </w:rPr>
      </w:pPr>
    </w:p>
    <w:p w14:paraId="500ADBD3" w14:textId="06A7DF3D" w:rsidR="00E3590F" w:rsidRPr="00E25B08" w:rsidRDefault="00E3590F" w:rsidP="00686795">
      <w:pPr>
        <w:rPr>
          <w:b/>
          <w:bCs/>
          <w:i/>
          <w:iCs/>
          <w:lang w:val="en-US"/>
        </w:rPr>
      </w:pPr>
      <w:r w:rsidRPr="00E25B08">
        <w:rPr>
          <w:b/>
          <w:bCs/>
          <w:i/>
          <w:iCs/>
          <w:lang w:val="en-US"/>
        </w:rPr>
        <w:lastRenderedPageBreak/>
        <w:t>Proposal</w:t>
      </w:r>
      <w:r w:rsidR="00354DDE">
        <w:rPr>
          <w:b/>
          <w:bCs/>
          <w:i/>
          <w:iCs/>
          <w:lang w:val="en-US"/>
        </w:rPr>
        <w:t>-1</w:t>
      </w:r>
      <w:r w:rsidRPr="00E25B08">
        <w:rPr>
          <w:b/>
          <w:bCs/>
          <w:i/>
          <w:iCs/>
          <w:lang w:val="en-US"/>
        </w:rPr>
        <w:t xml:space="preserve">: </w:t>
      </w:r>
      <w:r w:rsidR="00893365" w:rsidRPr="00E25B08">
        <w:rPr>
          <w:b/>
          <w:bCs/>
          <w:i/>
          <w:iCs/>
          <w:lang w:val="en-US"/>
        </w:rPr>
        <w:t>overlapping between two UL transmissions associated with two TAs is handled by reducing the duration of the second transmission</w:t>
      </w:r>
      <w:r w:rsidR="00E25B08" w:rsidRPr="00E25B08">
        <w:rPr>
          <w:b/>
          <w:bCs/>
          <w:i/>
          <w:iCs/>
          <w:lang w:val="en-US"/>
        </w:rPr>
        <w:t xml:space="preserve"> until the maximum TA difference (as will be advised by RAN4). This does not apply to </w:t>
      </w:r>
      <w:proofErr w:type="spellStart"/>
      <w:r w:rsidR="00E25B08" w:rsidRPr="00E25B08">
        <w:rPr>
          <w:b/>
          <w:bCs/>
          <w:i/>
          <w:iCs/>
          <w:lang w:val="en-US"/>
        </w:rPr>
        <w:t>STxMP</w:t>
      </w:r>
      <w:proofErr w:type="spellEnd"/>
      <w:r w:rsidR="00E25B08" w:rsidRPr="00E25B08">
        <w:rPr>
          <w:b/>
          <w:bCs/>
          <w:i/>
          <w:iCs/>
          <w:lang w:val="en-US"/>
        </w:rPr>
        <w:t xml:space="preserve"> transmissions.</w:t>
      </w:r>
    </w:p>
    <w:p w14:paraId="3BBAB3B0" w14:textId="77777777" w:rsidR="0020204C" w:rsidRDefault="0020204C" w:rsidP="00686795">
      <w:pPr>
        <w:rPr>
          <w:lang w:val="en-US"/>
        </w:rPr>
      </w:pPr>
    </w:p>
    <w:p w14:paraId="326C01AE" w14:textId="1FE21485" w:rsidR="00955534" w:rsidRPr="00804A9A" w:rsidRDefault="00955534" w:rsidP="00804A9A">
      <w:pPr>
        <w:pStyle w:val="Heading1"/>
        <w:spacing w:before="120" w:after="60"/>
        <w:jc w:val="both"/>
        <w:rPr>
          <w:rFonts w:cs="Arial"/>
          <w:sz w:val="32"/>
          <w:szCs w:val="18"/>
          <w:lang w:val="en-US"/>
        </w:rPr>
      </w:pPr>
      <w:r>
        <w:rPr>
          <w:rFonts w:cs="Arial"/>
          <w:sz w:val="32"/>
          <w:szCs w:val="18"/>
          <w:lang w:val="en-US"/>
        </w:rPr>
        <w:t xml:space="preserve">Associating </w:t>
      </w:r>
      <w:r w:rsidR="00CE6613">
        <w:rPr>
          <w:rFonts w:cs="Arial"/>
          <w:sz w:val="32"/>
          <w:szCs w:val="18"/>
          <w:lang w:val="en-US"/>
        </w:rPr>
        <w:t>TAGs to uplink channels/signals</w:t>
      </w:r>
    </w:p>
    <w:p w14:paraId="05018F4C" w14:textId="77777777" w:rsidR="00CE6613" w:rsidRPr="00CE6613" w:rsidRDefault="00CE6613" w:rsidP="00CE6613">
      <w:pPr>
        <w:rPr>
          <w:lang w:val="en-US"/>
        </w:rPr>
      </w:pPr>
    </w:p>
    <w:p w14:paraId="2BDDE6A9" w14:textId="5D7B2738" w:rsidR="00804A9A" w:rsidRDefault="00804A9A" w:rsidP="00686795">
      <w:pPr>
        <w:rPr>
          <w:lang w:val="en-US"/>
        </w:rPr>
      </w:pPr>
      <w:r>
        <w:rPr>
          <w:lang w:val="en-US"/>
        </w:rPr>
        <w:t>We reached the following agreement in RAN1#110</w:t>
      </w:r>
      <w:r w:rsidR="00200D17">
        <w:rPr>
          <w:lang w:val="en-US"/>
        </w:rPr>
        <w:t>:</w:t>
      </w:r>
    </w:p>
    <w:tbl>
      <w:tblPr>
        <w:tblStyle w:val="TableGrid"/>
        <w:tblW w:w="0" w:type="auto"/>
        <w:tblLook w:val="04A0" w:firstRow="1" w:lastRow="0" w:firstColumn="1" w:lastColumn="0" w:noHBand="0" w:noVBand="1"/>
      </w:tblPr>
      <w:tblGrid>
        <w:gridCol w:w="10160"/>
      </w:tblGrid>
      <w:tr w:rsidR="00804A9A" w14:paraId="7AD460E9" w14:textId="77777777" w:rsidTr="00804A9A">
        <w:tc>
          <w:tcPr>
            <w:tcW w:w="10160" w:type="dxa"/>
          </w:tcPr>
          <w:p w14:paraId="4096BAAA" w14:textId="77777777" w:rsidR="00804A9A" w:rsidRPr="004A13B1" w:rsidRDefault="00804A9A" w:rsidP="00804A9A">
            <w:pPr>
              <w:spacing w:before="0" w:line="240" w:lineRule="auto"/>
              <w:rPr>
                <w:rFonts w:eastAsia="Times New Roman" w:cs="Times"/>
                <w:b/>
                <w:bCs/>
                <w:highlight w:val="green"/>
              </w:rPr>
            </w:pPr>
            <w:r w:rsidRPr="004A13B1">
              <w:rPr>
                <w:rFonts w:eastAsia="Times New Roman" w:cs="Times"/>
                <w:b/>
                <w:bCs/>
                <w:highlight w:val="green"/>
              </w:rPr>
              <w:t>Agreement</w:t>
            </w:r>
          </w:p>
          <w:p w14:paraId="697C8DBD" w14:textId="233F54BF" w:rsidR="00804A9A" w:rsidRPr="00447108" w:rsidRDefault="00804A9A" w:rsidP="00804A9A">
            <w:pPr>
              <w:spacing w:before="0" w:line="240" w:lineRule="auto"/>
              <w:rPr>
                <w:rFonts w:eastAsia="Times New Roman"/>
              </w:rPr>
            </w:pPr>
            <w:r w:rsidRPr="00447108">
              <w:rPr>
                <w:rFonts w:eastAsia="Times New Roman"/>
              </w:rPr>
              <w:t xml:space="preserve">For associating TAGs to target UL channels/signals for multi-DCI based multi-TRP operation, </w:t>
            </w:r>
            <w:proofErr w:type="spellStart"/>
            <w:r w:rsidRPr="00447108">
              <w:rPr>
                <w:rFonts w:eastAsia="Times New Roman"/>
              </w:rPr>
              <w:t>downselect</w:t>
            </w:r>
            <w:proofErr w:type="spellEnd"/>
            <w:r w:rsidRPr="00447108">
              <w:rPr>
                <w:rFonts w:eastAsia="Times New Roman"/>
              </w:rPr>
              <w:t xml:space="preserve"> one of the options in RAN1#110bis-e:</w:t>
            </w:r>
          </w:p>
          <w:p w14:paraId="6A567814" w14:textId="77777777" w:rsidR="00804A9A" w:rsidRPr="00447108" w:rsidRDefault="00804A9A" w:rsidP="00804A9A">
            <w:pPr>
              <w:pStyle w:val="ListParagraph"/>
              <w:numPr>
                <w:ilvl w:val="0"/>
                <w:numId w:val="18"/>
              </w:numPr>
              <w:spacing w:before="0" w:line="240" w:lineRule="auto"/>
              <w:rPr>
                <w:rFonts w:eastAsia="Times New Roman"/>
              </w:rPr>
            </w:pPr>
            <w:r w:rsidRPr="00447108">
              <w:rPr>
                <w:rFonts w:eastAsia="Times New Roman"/>
              </w:rPr>
              <w:t>Option 1: Associate TAG to TCI-state/spatial relation</w:t>
            </w:r>
          </w:p>
          <w:p w14:paraId="1249911A" w14:textId="77777777" w:rsidR="00804A9A" w:rsidRPr="00447108" w:rsidRDefault="00804A9A" w:rsidP="00804A9A">
            <w:pPr>
              <w:pStyle w:val="ListParagraph"/>
              <w:numPr>
                <w:ilvl w:val="0"/>
                <w:numId w:val="18"/>
              </w:numPr>
              <w:spacing w:before="0" w:line="240" w:lineRule="auto"/>
              <w:rPr>
                <w:rFonts w:eastAsia="Times New Roman"/>
              </w:rPr>
            </w:pPr>
            <w:r w:rsidRPr="00447108">
              <w:rPr>
                <w:rFonts w:eastAsia="Times New Roman"/>
              </w:rPr>
              <w:t xml:space="preserve">Option 2: Associate TAG to </w:t>
            </w:r>
            <w:proofErr w:type="spellStart"/>
            <w:r w:rsidRPr="00447108">
              <w:rPr>
                <w:rFonts w:eastAsia="Times New Roman"/>
              </w:rPr>
              <w:t>CORESETPoolIndex</w:t>
            </w:r>
            <w:proofErr w:type="spellEnd"/>
          </w:p>
          <w:p w14:paraId="2B505343" w14:textId="77777777" w:rsidR="00804A9A" w:rsidRPr="00447108" w:rsidRDefault="00804A9A" w:rsidP="00804A9A">
            <w:pPr>
              <w:pStyle w:val="ListParagraph"/>
              <w:numPr>
                <w:ilvl w:val="0"/>
                <w:numId w:val="18"/>
              </w:numPr>
              <w:spacing w:before="0" w:line="240" w:lineRule="auto"/>
              <w:rPr>
                <w:rFonts w:eastAsia="DengXian"/>
              </w:rPr>
            </w:pPr>
            <w:r w:rsidRPr="00447108">
              <w:rPr>
                <w:rFonts w:eastAsia="Times New Roman"/>
              </w:rPr>
              <w:t>Option 3: Associate TAG to DL RS group. For a UL transmission, UE adopts the TAG associated with the DL RS group to which the PL RS of the UL transmission belongs.</w:t>
            </w:r>
          </w:p>
          <w:p w14:paraId="7491075D" w14:textId="6B3CB757" w:rsidR="00804A9A" w:rsidRPr="00804A9A" w:rsidRDefault="00804A9A" w:rsidP="00804A9A">
            <w:pPr>
              <w:pStyle w:val="ListParagraph"/>
              <w:numPr>
                <w:ilvl w:val="0"/>
                <w:numId w:val="18"/>
              </w:numPr>
              <w:spacing w:before="0" w:line="240" w:lineRule="auto"/>
            </w:pPr>
            <w:r w:rsidRPr="00447108">
              <w:t>Option 4: Associate TAG to target UL channels/RSs directly for semi-static UL channels/RSs (e.g. P CSI PUCCH, P SRS, CG PUSCH), and further discuss how to associate TAG to dynamic UL channels/</w:t>
            </w:r>
            <w:proofErr w:type="gramStart"/>
            <w:r w:rsidRPr="00447108">
              <w:t>RSs(</w:t>
            </w:r>
            <w:proofErr w:type="gramEnd"/>
            <w:r w:rsidRPr="00447108">
              <w:t xml:space="preserve">e.g. via associating TAG to </w:t>
            </w:r>
            <w:proofErr w:type="spellStart"/>
            <w:r w:rsidRPr="00447108">
              <w:t>CORESETPoolIndex</w:t>
            </w:r>
            <w:proofErr w:type="spellEnd"/>
            <w:r w:rsidRPr="00447108">
              <w:t xml:space="preserve"> additionally, etc.)</w:t>
            </w:r>
          </w:p>
        </w:tc>
      </w:tr>
    </w:tbl>
    <w:p w14:paraId="08C95760" w14:textId="77777777" w:rsidR="00804A9A" w:rsidRDefault="00804A9A" w:rsidP="00686795">
      <w:pPr>
        <w:rPr>
          <w:lang w:val="en-US"/>
        </w:rPr>
      </w:pPr>
    </w:p>
    <w:p w14:paraId="780A13BB" w14:textId="51EEBEF3" w:rsidR="00AD5352" w:rsidRDefault="00AD5352" w:rsidP="00AD5352">
      <w:pPr>
        <w:jc w:val="both"/>
        <w:rPr>
          <w:lang w:val="en-US"/>
        </w:rPr>
      </w:pPr>
      <w:proofErr w:type="gramStart"/>
      <w:r>
        <w:rPr>
          <w:lang w:val="en-US"/>
        </w:rPr>
        <w:t>In order to</w:t>
      </w:r>
      <w:proofErr w:type="gramEnd"/>
      <w:r>
        <w:rPr>
          <w:lang w:val="en-US"/>
        </w:rPr>
        <w:t xml:space="preserve"> apply the TA values properly to uplink transmission, a UE needs to associate an uplink transmission to a TA value field. Note that DL and UL transmissions need not be associated with the same TRP (or TCI state) – so re-using </w:t>
      </w:r>
      <w:proofErr w:type="spellStart"/>
      <w:r w:rsidRPr="00905EF3">
        <w:rPr>
          <w:i/>
          <w:iCs/>
          <w:lang w:val="en-US"/>
        </w:rPr>
        <w:t>CORESETPoolIndex</w:t>
      </w:r>
      <w:proofErr w:type="spellEnd"/>
      <w:r>
        <w:rPr>
          <w:lang w:val="en-US"/>
        </w:rPr>
        <w:t xml:space="preserve"> may not be sufficient. </w:t>
      </w:r>
      <w:r>
        <w:rPr>
          <w:lang w:val="en-US"/>
        </w:rPr>
        <w:t xml:space="preserve">Therefore </w:t>
      </w:r>
      <w:r w:rsidR="001C69C7">
        <w:rPr>
          <w:lang w:val="en-US"/>
        </w:rPr>
        <w:t>Option 1 is a natural solution of associating a TAG to a TCI-state/spatial-relation. In case, a</w:t>
      </w:r>
      <w:r w:rsidR="002B5D37">
        <w:rPr>
          <w:lang w:val="en-US"/>
        </w:rPr>
        <w:t xml:space="preserve"> TCI-state/spatial-relation is not associated with an uplink transmission, a </w:t>
      </w:r>
      <w:proofErr w:type="spellStart"/>
      <w:r w:rsidR="00EE1813" w:rsidRPr="00EE1813">
        <w:rPr>
          <w:i/>
          <w:iCs/>
          <w:lang w:val="en-US"/>
        </w:rPr>
        <w:t>CORESETPoolIndex</w:t>
      </w:r>
      <w:proofErr w:type="spellEnd"/>
      <w:r w:rsidR="00EE1813">
        <w:rPr>
          <w:lang w:val="en-US"/>
        </w:rPr>
        <w:t xml:space="preserve"> can be used.</w:t>
      </w:r>
    </w:p>
    <w:p w14:paraId="6F460731" w14:textId="3C695A20" w:rsidR="00804A9A" w:rsidRDefault="00AD5352" w:rsidP="00AD5352">
      <w:pPr>
        <w:rPr>
          <w:b/>
          <w:bCs/>
          <w:i/>
          <w:iCs/>
          <w:lang w:val="en-US"/>
        </w:rPr>
      </w:pPr>
      <w:r w:rsidRPr="009E7D31">
        <w:rPr>
          <w:b/>
          <w:bCs/>
          <w:i/>
          <w:iCs/>
          <w:lang w:val="en-US"/>
        </w:rPr>
        <w:t>Proposal</w:t>
      </w:r>
      <w:r w:rsidR="00354DDE">
        <w:rPr>
          <w:b/>
          <w:bCs/>
          <w:i/>
          <w:iCs/>
          <w:lang w:val="en-US"/>
        </w:rPr>
        <w:t>-2</w:t>
      </w:r>
      <w:r w:rsidRPr="009E7D31">
        <w:rPr>
          <w:b/>
          <w:bCs/>
          <w:i/>
          <w:iCs/>
          <w:lang w:val="en-US"/>
        </w:rPr>
        <w:t xml:space="preserve">: Consider associating unified TCI States and UL-TCI States </w:t>
      </w:r>
      <w:r w:rsidR="009E7D31" w:rsidRPr="009E7D31">
        <w:rPr>
          <w:b/>
          <w:bCs/>
          <w:i/>
          <w:iCs/>
          <w:lang w:val="en-US"/>
        </w:rPr>
        <w:t xml:space="preserve">or spatial relation </w:t>
      </w:r>
      <w:r w:rsidRPr="009E7D31">
        <w:rPr>
          <w:b/>
          <w:bCs/>
          <w:i/>
          <w:iCs/>
          <w:lang w:val="en-US"/>
        </w:rPr>
        <w:t>with a T</w:t>
      </w:r>
      <w:r w:rsidR="00EE1813" w:rsidRPr="009E7D31">
        <w:rPr>
          <w:b/>
          <w:bCs/>
          <w:i/>
          <w:iCs/>
          <w:lang w:val="en-US"/>
        </w:rPr>
        <w:t>AG</w:t>
      </w:r>
    </w:p>
    <w:p w14:paraId="1344FC6E" w14:textId="77777777" w:rsidR="009E7D31" w:rsidRDefault="009E7D31" w:rsidP="009E7D31">
      <w:pPr>
        <w:rPr>
          <w:lang w:val="en-US"/>
        </w:rPr>
      </w:pPr>
    </w:p>
    <w:p w14:paraId="5894D5A9" w14:textId="5D924C9A" w:rsidR="009E7D31" w:rsidRDefault="00FC3B4A" w:rsidP="009E7D31">
      <w:pPr>
        <w:pStyle w:val="Heading1"/>
        <w:spacing w:before="120" w:after="60"/>
        <w:ind w:left="360" w:hanging="360"/>
        <w:jc w:val="both"/>
        <w:rPr>
          <w:rFonts w:cs="Arial"/>
          <w:sz w:val="32"/>
          <w:szCs w:val="18"/>
          <w:lang w:val="en-US"/>
        </w:rPr>
      </w:pPr>
      <w:r>
        <w:rPr>
          <w:rFonts w:cs="Arial"/>
          <w:sz w:val="32"/>
          <w:szCs w:val="18"/>
          <w:lang w:val="en-US"/>
        </w:rPr>
        <w:t>Initial TA acquisition</w:t>
      </w:r>
    </w:p>
    <w:p w14:paraId="7D84917A" w14:textId="77777777" w:rsidR="00FC3B4A" w:rsidRDefault="00FC3B4A" w:rsidP="00FC3B4A">
      <w:pPr>
        <w:rPr>
          <w:lang w:val="en-US"/>
        </w:rPr>
      </w:pPr>
    </w:p>
    <w:p w14:paraId="34CCAD60" w14:textId="32813107" w:rsidR="00FC3B4A" w:rsidRDefault="00CD2C29" w:rsidP="00FC3B4A">
      <w:pPr>
        <w:rPr>
          <w:lang w:val="en-US"/>
        </w:rPr>
      </w:pPr>
      <w:r>
        <w:rPr>
          <w:lang w:val="en-US"/>
        </w:rPr>
        <w:t>In RAN1#110, we reached the following agreement:</w:t>
      </w:r>
    </w:p>
    <w:tbl>
      <w:tblPr>
        <w:tblStyle w:val="TableGrid"/>
        <w:tblW w:w="0" w:type="auto"/>
        <w:tblLook w:val="04A0" w:firstRow="1" w:lastRow="0" w:firstColumn="1" w:lastColumn="0" w:noHBand="0" w:noVBand="1"/>
      </w:tblPr>
      <w:tblGrid>
        <w:gridCol w:w="10160"/>
      </w:tblGrid>
      <w:tr w:rsidR="00CD2C29" w14:paraId="18C71DD7" w14:textId="77777777" w:rsidTr="00CD2C29">
        <w:tc>
          <w:tcPr>
            <w:tcW w:w="10160" w:type="dxa"/>
          </w:tcPr>
          <w:p w14:paraId="29D09075" w14:textId="77777777" w:rsidR="00CD2C29" w:rsidRPr="004A13B1" w:rsidRDefault="00CD2C29" w:rsidP="00CD2C29">
            <w:pPr>
              <w:spacing w:before="0" w:line="240" w:lineRule="auto"/>
              <w:rPr>
                <w:rFonts w:eastAsia="Times New Roman" w:cs="Times"/>
                <w:b/>
                <w:bCs/>
                <w:highlight w:val="green"/>
              </w:rPr>
            </w:pPr>
            <w:r w:rsidRPr="004A13B1">
              <w:rPr>
                <w:rFonts w:eastAsia="Times New Roman" w:cs="Times"/>
                <w:b/>
                <w:bCs/>
                <w:highlight w:val="green"/>
              </w:rPr>
              <w:t>Agreement</w:t>
            </w:r>
          </w:p>
          <w:p w14:paraId="414299B1" w14:textId="77777777" w:rsidR="00CD2C29" w:rsidRPr="004A13B1" w:rsidRDefault="00CD2C29" w:rsidP="00CD2C29">
            <w:pPr>
              <w:spacing w:before="0" w:line="240" w:lineRule="auto"/>
              <w:rPr>
                <w:rFonts w:cs="Times"/>
                <w:lang w:eastAsia="x-none"/>
              </w:rPr>
            </w:pPr>
            <w:r w:rsidRPr="004A13B1">
              <w:rPr>
                <w:rFonts w:cs="Times"/>
                <w:lang w:eastAsia="x-none"/>
              </w:rPr>
              <w:t>For multi-DCI based multi-TRP operation with two TAs, study the impact of two TAs for the following:</w:t>
            </w:r>
          </w:p>
          <w:p w14:paraId="330EF631" w14:textId="77777777" w:rsidR="00CD2C29" w:rsidRPr="004A13B1" w:rsidRDefault="00CD2C29" w:rsidP="00CD2C29">
            <w:pPr>
              <w:numPr>
                <w:ilvl w:val="0"/>
                <w:numId w:val="19"/>
              </w:numPr>
              <w:overflowPunct/>
              <w:autoSpaceDE/>
              <w:autoSpaceDN/>
              <w:adjustRightInd/>
              <w:spacing w:before="0" w:after="0" w:line="240" w:lineRule="auto"/>
              <w:textAlignment w:val="auto"/>
              <w:rPr>
                <w:rFonts w:cs="Times"/>
                <w:lang w:eastAsia="x-none"/>
              </w:rPr>
            </w:pPr>
            <w:r w:rsidRPr="004A13B1">
              <w:rPr>
                <w:rFonts w:cs="Times"/>
                <w:lang w:eastAsia="x-none"/>
              </w:rPr>
              <w:t xml:space="preserve">RACH triggered by PDCCH order in intra-cell MTRP case </w:t>
            </w:r>
          </w:p>
          <w:p w14:paraId="600775F0" w14:textId="77777777" w:rsidR="00CD2C29" w:rsidRPr="004A13B1" w:rsidRDefault="00CD2C29" w:rsidP="00CD2C29">
            <w:pPr>
              <w:numPr>
                <w:ilvl w:val="0"/>
                <w:numId w:val="19"/>
              </w:numPr>
              <w:overflowPunct/>
              <w:autoSpaceDE/>
              <w:autoSpaceDN/>
              <w:adjustRightInd/>
              <w:spacing w:before="0" w:after="0" w:line="240" w:lineRule="auto"/>
              <w:textAlignment w:val="auto"/>
              <w:rPr>
                <w:rFonts w:cs="Times"/>
                <w:lang w:eastAsia="x-none"/>
              </w:rPr>
            </w:pPr>
            <w:r w:rsidRPr="004A13B1">
              <w:rPr>
                <w:rFonts w:cs="Times"/>
                <w:lang w:eastAsia="x-none"/>
              </w:rPr>
              <w:t>RACH triggered by PDCCH order in inter-cell MTRP case</w:t>
            </w:r>
          </w:p>
          <w:p w14:paraId="1944649D" w14:textId="77777777" w:rsidR="00CD2C29" w:rsidRPr="004A13B1" w:rsidRDefault="00CD2C29" w:rsidP="00CD2C29">
            <w:pPr>
              <w:numPr>
                <w:ilvl w:val="1"/>
                <w:numId w:val="19"/>
              </w:numPr>
              <w:overflowPunct/>
              <w:autoSpaceDE/>
              <w:autoSpaceDN/>
              <w:adjustRightInd/>
              <w:spacing w:before="0" w:after="0" w:line="240" w:lineRule="auto"/>
              <w:textAlignment w:val="auto"/>
              <w:rPr>
                <w:rFonts w:cs="Times"/>
                <w:lang w:eastAsia="x-none"/>
              </w:rPr>
            </w:pPr>
            <w:r w:rsidRPr="004A13B1">
              <w:rPr>
                <w:rFonts w:cs="Times"/>
                <w:lang w:eastAsia="x-none"/>
              </w:rPr>
              <w:t xml:space="preserve">Which might require RACH enhancement as well </w:t>
            </w:r>
          </w:p>
          <w:p w14:paraId="6FD48824" w14:textId="77777777" w:rsidR="00CD2C29" w:rsidRPr="004A13B1" w:rsidRDefault="00CD2C29" w:rsidP="00CD2C29">
            <w:pPr>
              <w:numPr>
                <w:ilvl w:val="0"/>
                <w:numId w:val="19"/>
              </w:numPr>
              <w:overflowPunct/>
              <w:autoSpaceDE/>
              <w:autoSpaceDN/>
              <w:adjustRightInd/>
              <w:spacing w:before="0" w:after="0" w:line="240" w:lineRule="auto"/>
              <w:textAlignment w:val="auto"/>
              <w:rPr>
                <w:rFonts w:cs="Times"/>
                <w:lang w:eastAsia="x-none"/>
              </w:rPr>
            </w:pPr>
            <w:r w:rsidRPr="004A13B1">
              <w:rPr>
                <w:rFonts w:cs="Times"/>
                <w:lang w:eastAsia="x-none"/>
              </w:rPr>
              <w:t>UE triggered RACH by CBRA or CFRA in RRC connected mode</w:t>
            </w:r>
          </w:p>
          <w:p w14:paraId="7EB8F620" w14:textId="1AF2C887" w:rsidR="00CD2C29" w:rsidRDefault="00CD2C29" w:rsidP="00CD2C29">
            <w:pPr>
              <w:spacing w:before="0" w:line="240" w:lineRule="auto"/>
              <w:rPr>
                <w:lang w:val="en-US"/>
              </w:rPr>
            </w:pPr>
            <w:r w:rsidRPr="004A13B1">
              <w:rPr>
                <w:rFonts w:cs="Times"/>
                <w:lang w:eastAsia="x-none"/>
              </w:rPr>
              <w:t>Further details of enhancements needed (if any)</w:t>
            </w:r>
          </w:p>
        </w:tc>
      </w:tr>
    </w:tbl>
    <w:p w14:paraId="12DDB6D5" w14:textId="77777777" w:rsidR="00CD2C29" w:rsidRPr="00FC3B4A" w:rsidRDefault="00CD2C29" w:rsidP="00FC3B4A">
      <w:pPr>
        <w:rPr>
          <w:lang w:val="en-US"/>
        </w:rPr>
      </w:pPr>
    </w:p>
    <w:p w14:paraId="51258EC3" w14:textId="33BC5FC2" w:rsidR="00AD5352" w:rsidRDefault="00F97203" w:rsidP="00AD5352">
      <w:pPr>
        <w:rPr>
          <w:lang w:val="en-US"/>
        </w:rPr>
      </w:pPr>
      <w:r>
        <w:rPr>
          <w:lang w:val="en-US"/>
        </w:rPr>
        <w:t xml:space="preserve">We believe the starting point is </w:t>
      </w:r>
      <w:r w:rsidR="0017050B">
        <w:rPr>
          <w:lang w:val="en-US"/>
        </w:rPr>
        <w:t>to</w:t>
      </w:r>
      <w:r>
        <w:rPr>
          <w:lang w:val="en-US"/>
        </w:rPr>
        <w:t xml:space="preserve"> address the issue of PDCCH order RACH</w:t>
      </w:r>
      <w:r w:rsidR="0017050B">
        <w:rPr>
          <w:lang w:val="en-US"/>
        </w:rPr>
        <w:t xml:space="preserve"> for TA acquisition. The more general case of UE triggered RACH </w:t>
      </w:r>
      <w:r w:rsidR="00C64008">
        <w:rPr>
          <w:lang w:val="en-US"/>
        </w:rPr>
        <w:t>can be discussed later.</w:t>
      </w:r>
    </w:p>
    <w:p w14:paraId="51F9F6F3" w14:textId="66AF9F73" w:rsidR="00791AC8" w:rsidRDefault="00791AC8" w:rsidP="00AD5352">
      <w:pPr>
        <w:rPr>
          <w:lang w:val="en-US"/>
        </w:rPr>
      </w:pPr>
      <w:r>
        <w:rPr>
          <w:lang w:val="en-US"/>
        </w:rPr>
        <w:t xml:space="preserve">For the case of intra-cell MTRP, </w:t>
      </w:r>
      <w:r w:rsidR="00644FA6">
        <w:rPr>
          <w:lang w:val="en-US"/>
        </w:rPr>
        <w:t xml:space="preserve">PDCCH ordered RACH is already supported where </w:t>
      </w:r>
      <w:r w:rsidR="000E47D4">
        <w:rPr>
          <w:lang w:val="en-US"/>
        </w:rPr>
        <w:t>a</w:t>
      </w:r>
      <w:r w:rsidR="00644FA6">
        <w:rPr>
          <w:lang w:val="en-US"/>
        </w:rPr>
        <w:t xml:space="preserve"> PDCCH can </w:t>
      </w:r>
      <w:r w:rsidR="00FF3D08">
        <w:rPr>
          <w:lang w:val="en-US"/>
        </w:rPr>
        <w:t xml:space="preserve">be transmitted from any </w:t>
      </w:r>
      <w:proofErr w:type="gramStart"/>
      <w:r w:rsidR="00FF3D08">
        <w:rPr>
          <w:lang w:val="en-US"/>
        </w:rPr>
        <w:t>TRP</w:t>
      </w:r>
      <w:proofErr w:type="gramEnd"/>
      <w:r w:rsidR="00FF3D08">
        <w:rPr>
          <w:lang w:val="en-US"/>
        </w:rPr>
        <w:t xml:space="preserve"> and the</w:t>
      </w:r>
      <w:r w:rsidR="000E47D4">
        <w:rPr>
          <w:lang w:val="en-US"/>
        </w:rPr>
        <w:t xml:space="preserve"> consequent</w:t>
      </w:r>
      <w:r w:rsidR="00FF3D08">
        <w:rPr>
          <w:lang w:val="en-US"/>
        </w:rPr>
        <w:t xml:space="preserve"> RACH </w:t>
      </w:r>
      <w:r w:rsidR="00AE2CD1">
        <w:rPr>
          <w:lang w:val="en-US"/>
        </w:rPr>
        <w:t xml:space="preserve">can be transmitted </w:t>
      </w:r>
      <w:r w:rsidR="00FF3D08">
        <w:rPr>
          <w:lang w:val="en-US"/>
        </w:rPr>
        <w:t>towards any TRP.</w:t>
      </w:r>
      <w:r w:rsidR="000E47D4">
        <w:rPr>
          <w:lang w:val="en-US"/>
        </w:rPr>
        <w:t xml:space="preserve"> </w:t>
      </w:r>
      <w:proofErr w:type="gramStart"/>
      <w:r w:rsidR="000E47D4">
        <w:rPr>
          <w:lang w:val="en-US"/>
        </w:rPr>
        <w:t>In order to</w:t>
      </w:r>
      <w:proofErr w:type="gramEnd"/>
      <w:r w:rsidR="000E47D4">
        <w:rPr>
          <w:lang w:val="en-US"/>
        </w:rPr>
        <w:t xml:space="preserve"> apply the </w:t>
      </w:r>
      <w:r w:rsidR="00896141">
        <w:rPr>
          <w:lang w:val="en-US"/>
        </w:rPr>
        <w:t>TA in the RAR to the appropriate TAG, a TAG-id could be included in the RAR.</w:t>
      </w:r>
    </w:p>
    <w:p w14:paraId="2DA20D21" w14:textId="7B3D39C2" w:rsidR="00E867E8" w:rsidRDefault="00E867E8" w:rsidP="00AD5352">
      <w:pPr>
        <w:rPr>
          <w:lang w:val="en-US"/>
        </w:rPr>
      </w:pPr>
      <w:r>
        <w:rPr>
          <w:lang w:val="en-US"/>
        </w:rPr>
        <w:lastRenderedPageBreak/>
        <w:t xml:space="preserve">For the case of inter-cell MTRP, PRACH configurations for </w:t>
      </w:r>
      <w:r w:rsidR="003C0093">
        <w:rPr>
          <w:lang w:val="en-US"/>
        </w:rPr>
        <w:t>configured “additional” PCIs could be allowed. In addition</w:t>
      </w:r>
      <w:r w:rsidR="00651505">
        <w:rPr>
          <w:lang w:val="en-US"/>
        </w:rPr>
        <w:t xml:space="preserve">, the PDCCH carrying the RACH order may need to indicate a particular </w:t>
      </w:r>
      <w:r w:rsidR="00AD466D">
        <w:rPr>
          <w:lang w:val="en-US"/>
        </w:rPr>
        <w:t>“additional” PCI.</w:t>
      </w:r>
    </w:p>
    <w:p w14:paraId="37199AC0" w14:textId="77777777" w:rsidR="00AD466D" w:rsidRDefault="00AD466D" w:rsidP="00AD5352">
      <w:pPr>
        <w:rPr>
          <w:lang w:val="en-US"/>
        </w:rPr>
      </w:pPr>
    </w:p>
    <w:p w14:paraId="3418BD04" w14:textId="6BADBC36" w:rsidR="00AD466D" w:rsidRPr="00FA3BB7" w:rsidRDefault="00AD466D" w:rsidP="00AD5352">
      <w:pPr>
        <w:rPr>
          <w:b/>
          <w:bCs/>
          <w:i/>
          <w:iCs/>
          <w:lang w:val="en-US"/>
        </w:rPr>
      </w:pPr>
      <w:r w:rsidRPr="00FA3BB7">
        <w:rPr>
          <w:b/>
          <w:bCs/>
          <w:i/>
          <w:iCs/>
          <w:lang w:val="en-US"/>
        </w:rPr>
        <w:t>Proposal</w:t>
      </w:r>
      <w:r w:rsidR="00354DDE">
        <w:rPr>
          <w:b/>
          <w:bCs/>
          <w:i/>
          <w:iCs/>
          <w:lang w:val="en-US"/>
        </w:rPr>
        <w:t>-3</w:t>
      </w:r>
      <w:r w:rsidRPr="00FA3BB7">
        <w:rPr>
          <w:b/>
          <w:bCs/>
          <w:i/>
          <w:iCs/>
          <w:lang w:val="en-US"/>
        </w:rPr>
        <w:t xml:space="preserve">: For PDCCH ordered RACH for intra-cell MTRP, </w:t>
      </w:r>
      <w:r w:rsidR="00945070" w:rsidRPr="00FA3BB7">
        <w:rPr>
          <w:b/>
          <w:bCs/>
          <w:i/>
          <w:iCs/>
          <w:lang w:val="en-US"/>
        </w:rPr>
        <w:t>include a TAG-id to the RAR</w:t>
      </w:r>
    </w:p>
    <w:p w14:paraId="35D68D74" w14:textId="2235B1EC" w:rsidR="00CD2C29" w:rsidRPr="00FA3BB7" w:rsidRDefault="00945070" w:rsidP="00AD5352">
      <w:pPr>
        <w:rPr>
          <w:b/>
          <w:bCs/>
          <w:i/>
          <w:iCs/>
          <w:lang w:val="en-US"/>
        </w:rPr>
      </w:pPr>
      <w:r w:rsidRPr="00FA3BB7">
        <w:rPr>
          <w:b/>
          <w:bCs/>
          <w:i/>
          <w:iCs/>
          <w:lang w:val="en-US"/>
        </w:rPr>
        <w:t>Proposal</w:t>
      </w:r>
      <w:r w:rsidR="00354DDE">
        <w:rPr>
          <w:b/>
          <w:bCs/>
          <w:i/>
          <w:iCs/>
          <w:lang w:val="en-US"/>
        </w:rPr>
        <w:t>-4</w:t>
      </w:r>
      <w:r w:rsidRPr="00FA3BB7">
        <w:rPr>
          <w:b/>
          <w:bCs/>
          <w:i/>
          <w:iCs/>
          <w:lang w:val="en-US"/>
        </w:rPr>
        <w:t>: For PDCCH ordered RACH for inter-cell MTRP</w:t>
      </w:r>
      <w:r w:rsidR="00774FC3" w:rsidRPr="00FA3BB7">
        <w:rPr>
          <w:b/>
          <w:bCs/>
          <w:i/>
          <w:iCs/>
          <w:lang w:val="en-US"/>
        </w:rPr>
        <w:t>, configure RACH configurations for one or more “additional” PCIs</w:t>
      </w:r>
      <w:r w:rsidR="00770BF6" w:rsidRPr="00FA3BB7">
        <w:rPr>
          <w:b/>
          <w:bCs/>
          <w:i/>
          <w:iCs/>
          <w:lang w:val="en-US"/>
        </w:rPr>
        <w:t>. Indicate one “additional” PCI with the PDCCH ordered RACH</w:t>
      </w:r>
    </w:p>
    <w:p w14:paraId="0B0464E3" w14:textId="77777777" w:rsidR="00FA3BB7" w:rsidRDefault="00FA3BB7" w:rsidP="00FA3BB7">
      <w:pPr>
        <w:rPr>
          <w:lang w:val="en-US"/>
        </w:rPr>
      </w:pPr>
    </w:p>
    <w:p w14:paraId="429EFF6D" w14:textId="3E2DD126" w:rsidR="00FA3BB7" w:rsidRDefault="00FA3BB7" w:rsidP="00FA3BB7">
      <w:pPr>
        <w:pStyle w:val="Heading1"/>
        <w:spacing w:before="120" w:after="60"/>
        <w:ind w:left="360" w:hanging="360"/>
        <w:jc w:val="both"/>
        <w:rPr>
          <w:rFonts w:cs="Arial"/>
          <w:sz w:val="32"/>
          <w:szCs w:val="18"/>
          <w:lang w:val="en-US"/>
        </w:rPr>
      </w:pPr>
      <w:r>
        <w:rPr>
          <w:rFonts w:cs="Arial"/>
          <w:sz w:val="32"/>
          <w:szCs w:val="18"/>
          <w:lang w:val="en-US"/>
        </w:rPr>
        <w:t>Downlink timing difference</w:t>
      </w:r>
    </w:p>
    <w:p w14:paraId="45B044C7" w14:textId="77777777" w:rsidR="00FA3BB7" w:rsidRDefault="00FA3BB7" w:rsidP="00FA3BB7">
      <w:pPr>
        <w:rPr>
          <w:lang w:val="en-US"/>
        </w:rPr>
      </w:pPr>
    </w:p>
    <w:p w14:paraId="64748CDE" w14:textId="116876AD" w:rsidR="00FA3BB7" w:rsidRDefault="00FA3BB7" w:rsidP="00FA3BB7">
      <w:pPr>
        <w:rPr>
          <w:lang w:val="en-US"/>
        </w:rPr>
      </w:pPr>
      <w:r>
        <w:rPr>
          <w:lang w:val="en-US"/>
        </w:rPr>
        <w:t>In Rel-16</w:t>
      </w:r>
      <w:r w:rsidR="00BD3BA4">
        <w:rPr>
          <w:lang w:val="en-US"/>
        </w:rPr>
        <w:t xml:space="preserve"> multi-DCI MTRP, </w:t>
      </w:r>
      <w:r w:rsidR="00E86FAF">
        <w:rPr>
          <w:lang w:val="en-US"/>
        </w:rPr>
        <w:t>we concluded the following:</w:t>
      </w:r>
    </w:p>
    <w:tbl>
      <w:tblPr>
        <w:tblStyle w:val="TableGrid"/>
        <w:tblW w:w="0" w:type="auto"/>
        <w:tblLook w:val="04A0" w:firstRow="1" w:lastRow="0" w:firstColumn="1" w:lastColumn="0" w:noHBand="0" w:noVBand="1"/>
      </w:tblPr>
      <w:tblGrid>
        <w:gridCol w:w="10160"/>
      </w:tblGrid>
      <w:tr w:rsidR="00E86FAF" w14:paraId="09B2E938" w14:textId="77777777" w:rsidTr="00E86FAF">
        <w:tc>
          <w:tcPr>
            <w:tcW w:w="10160" w:type="dxa"/>
          </w:tcPr>
          <w:p w14:paraId="747A0F89" w14:textId="026780A5" w:rsidR="00E86FAF" w:rsidRDefault="00E86FAF" w:rsidP="00FA3BB7">
            <w:pPr>
              <w:rPr>
                <w:lang w:val="en-US"/>
              </w:rPr>
            </w:pPr>
            <w:r w:rsidRPr="00E86FAF">
              <w:t xml:space="preserve">RAN1#95: Note that for the sake of discussion, the </w:t>
            </w:r>
            <w:r w:rsidRPr="00E86FAF">
              <w:rPr>
                <w:u w:val="single"/>
              </w:rPr>
              <w:t xml:space="preserve">UE may assume that the UE may receive DL transmission from multiple TRP within a CP </w:t>
            </w:r>
            <w:r w:rsidRPr="00E86FAF">
              <w:t>with single/multiple FFT windows</w:t>
            </w:r>
          </w:p>
        </w:tc>
      </w:tr>
    </w:tbl>
    <w:p w14:paraId="09AD74B0" w14:textId="77777777" w:rsidR="00E86FAF" w:rsidRPr="00FA3BB7" w:rsidRDefault="00E86FAF" w:rsidP="00FA3BB7">
      <w:pPr>
        <w:rPr>
          <w:lang w:val="en-US"/>
        </w:rPr>
      </w:pPr>
    </w:p>
    <w:p w14:paraId="41B73244" w14:textId="47B71FEF" w:rsidR="00770BF6" w:rsidRDefault="000776D9" w:rsidP="00AD5352">
      <w:pPr>
        <w:rPr>
          <w:lang w:val="en-US"/>
        </w:rPr>
      </w:pPr>
      <w:r>
        <w:rPr>
          <w:lang w:val="en-US"/>
        </w:rPr>
        <w:t xml:space="preserve">We also note that corresponding to this assumption in LTE, RAN4 </w:t>
      </w:r>
      <w:r w:rsidR="00AA24B0">
        <w:rPr>
          <w:lang w:val="en-US"/>
        </w:rPr>
        <w:t xml:space="preserve">defined UE performance using </w:t>
      </w:r>
      <w:r w:rsidR="00D25E1C">
        <w:rPr>
          <w:lang w:val="en-US"/>
        </w:rPr>
        <w:t xml:space="preserve">timing offset </w:t>
      </w:r>
      <w:r w:rsidR="00351B9A">
        <w:rPr>
          <w:lang w:val="en-US"/>
        </w:rPr>
        <w:t>[-0.5,2]us range</w:t>
      </w:r>
      <w:r w:rsidR="00932E44">
        <w:rPr>
          <w:lang w:val="en-US"/>
        </w:rPr>
        <w:t xml:space="preserve"> as shown below</w:t>
      </w:r>
      <w:r w:rsidR="007614E7">
        <w:rPr>
          <w:lang w:val="en-US"/>
        </w:rPr>
        <w:t xml:space="preserve">. The timing offset includes base-station synchronization error and propagation delay difference. </w:t>
      </w:r>
      <w:r w:rsidR="00100D29">
        <w:rPr>
          <w:lang w:val="en-US"/>
        </w:rPr>
        <w:t xml:space="preserve">0.5 us timing offset translates to 150m </w:t>
      </w:r>
      <w:r w:rsidR="007C0920">
        <w:rPr>
          <w:lang w:val="en-US"/>
        </w:rPr>
        <w:t>UE/</w:t>
      </w:r>
      <w:proofErr w:type="spellStart"/>
      <w:r w:rsidR="007C0920">
        <w:rPr>
          <w:lang w:val="en-US"/>
        </w:rPr>
        <w:t>gNB</w:t>
      </w:r>
      <w:proofErr w:type="spellEnd"/>
      <w:r w:rsidR="007C0920">
        <w:rPr>
          <w:lang w:val="en-US"/>
        </w:rPr>
        <w:t xml:space="preserve"> </w:t>
      </w:r>
      <w:r w:rsidR="00100D29">
        <w:rPr>
          <w:lang w:val="en-US"/>
        </w:rPr>
        <w:t>distance difference</w:t>
      </w:r>
      <w:r w:rsidR="007C0920">
        <w:rPr>
          <w:lang w:val="en-US"/>
        </w:rPr>
        <w:t>. Note that this is much tighter than</w:t>
      </w:r>
      <w:r w:rsidR="008B5462">
        <w:rPr>
          <w:lang w:val="en-US"/>
        </w:rPr>
        <w:t xml:space="preserve"> the TDD synchronization requirement of 3us</w:t>
      </w:r>
      <w:r w:rsidR="00932E44">
        <w:rPr>
          <w:lang w:val="en-US"/>
        </w:rPr>
        <w:t xml:space="preserve"> (for base-stations)</w:t>
      </w:r>
      <w:r w:rsidR="008B5462">
        <w:rPr>
          <w:lang w:val="en-US"/>
        </w:rPr>
        <w:t xml:space="preserve">. </w:t>
      </w:r>
      <w:r w:rsidR="007C0920">
        <w:rPr>
          <w:lang w:val="en-US"/>
        </w:rPr>
        <w:t xml:space="preserve"> </w:t>
      </w:r>
      <w:r w:rsidR="00100D29">
        <w:rPr>
          <w:lang w:val="en-US"/>
        </w:rPr>
        <w:t xml:space="preserve"> </w:t>
      </w:r>
    </w:p>
    <w:p w14:paraId="700F3979" w14:textId="77777777" w:rsidR="00D32AFD" w:rsidRDefault="00D32AFD" w:rsidP="00D32AFD">
      <w:pPr>
        <w:keepNext/>
        <w:jc w:val="center"/>
      </w:pPr>
      <w:r w:rsidRPr="00D32AFD">
        <w:drawing>
          <wp:inline distT="0" distB="0" distL="0" distR="0" wp14:anchorId="61B85B97" wp14:editId="617D8CA9">
            <wp:extent cx="3694176" cy="1755648"/>
            <wp:effectExtent l="0" t="0" r="1905"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2"/>
                    <a:stretch>
                      <a:fillRect/>
                    </a:stretch>
                  </pic:blipFill>
                  <pic:spPr>
                    <a:xfrm>
                      <a:off x="0" y="0"/>
                      <a:ext cx="3694176" cy="1755648"/>
                    </a:xfrm>
                    <a:prstGeom prst="rect">
                      <a:avLst/>
                    </a:prstGeom>
                  </pic:spPr>
                </pic:pic>
              </a:graphicData>
            </a:graphic>
          </wp:inline>
        </w:drawing>
      </w:r>
    </w:p>
    <w:p w14:paraId="0F5DD052" w14:textId="1FE162A2" w:rsidR="00932E44" w:rsidRDefault="00D32AFD" w:rsidP="00D32AFD">
      <w:pPr>
        <w:pStyle w:val="Caption"/>
        <w:jc w:val="center"/>
      </w:pPr>
      <w:r>
        <w:t xml:space="preserve">Figure </w:t>
      </w:r>
      <w:r>
        <w:fldChar w:fldCharType="begin"/>
      </w:r>
      <w:r>
        <w:instrText xml:space="preserve"> SEQ Figure \* ARABIC </w:instrText>
      </w:r>
      <w:r>
        <w:fldChar w:fldCharType="separate"/>
      </w:r>
      <w:r w:rsidR="00C85173">
        <w:rPr>
          <w:noProof/>
        </w:rPr>
        <w:t>1</w:t>
      </w:r>
      <w:r>
        <w:fldChar w:fldCharType="end"/>
      </w:r>
      <w:r>
        <w:t xml:space="preserve">: </w:t>
      </w:r>
      <w:r w:rsidR="008234D6">
        <w:t xml:space="preserve">DL MTRP reception with a CP for 15kHz translates to [-0.5,2]us </w:t>
      </w:r>
      <w:r w:rsidR="00AF6061">
        <w:t xml:space="preserve">max </w:t>
      </w:r>
      <w:r w:rsidR="008234D6">
        <w:t>timing difference</w:t>
      </w:r>
    </w:p>
    <w:p w14:paraId="7F078415" w14:textId="263335F5" w:rsidR="002A4A7E" w:rsidRDefault="00AF6061" w:rsidP="00AF6061">
      <w:r>
        <w:t xml:space="preserve">Using the same principles, for </w:t>
      </w:r>
      <w:r w:rsidR="00811D6E">
        <w:t xml:space="preserve">120 kHz SCS, </w:t>
      </w:r>
      <w:r w:rsidR="004061C9">
        <w:t xml:space="preserve">if we limit MTRP reception to within the CP, </w:t>
      </w:r>
      <w:r w:rsidR="00811D6E">
        <w:t>the maximum timing difference</w:t>
      </w:r>
      <w:r w:rsidR="00003167">
        <w:t xml:space="preserve"> at the UE becomes [-62.5, </w:t>
      </w:r>
      <w:proofErr w:type="gramStart"/>
      <w:r w:rsidR="00003167">
        <w:t>250]ns</w:t>
      </w:r>
      <w:proofErr w:type="gramEnd"/>
      <w:r w:rsidR="006C32C3">
        <w:t xml:space="preserve"> which translates to only 19m distance difference. </w:t>
      </w:r>
      <w:r w:rsidR="002A4A7E">
        <w:t xml:space="preserve">In the following we consider the following </w:t>
      </w:r>
      <w:r w:rsidR="006A4D65">
        <w:t xml:space="preserve">SLS </w:t>
      </w:r>
      <w:r w:rsidR="002A4A7E">
        <w:t>assumptions:</w:t>
      </w:r>
    </w:p>
    <w:tbl>
      <w:tblPr>
        <w:tblStyle w:val="GridTable4-Accent6"/>
        <w:tblW w:w="0" w:type="auto"/>
        <w:jc w:val="center"/>
        <w:tblLook w:val="04A0" w:firstRow="1" w:lastRow="0" w:firstColumn="1" w:lastColumn="0" w:noHBand="0" w:noVBand="1"/>
      </w:tblPr>
      <w:tblGrid>
        <w:gridCol w:w="1345"/>
        <w:gridCol w:w="6660"/>
      </w:tblGrid>
      <w:tr w:rsidR="007828FA" w14:paraId="581825C1" w14:textId="77777777" w:rsidTr="006A4D6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5" w:type="dxa"/>
          </w:tcPr>
          <w:p w14:paraId="5EADCD6B" w14:textId="77777777" w:rsidR="007828FA" w:rsidRDefault="007828FA" w:rsidP="00AF6061"/>
        </w:tc>
        <w:tc>
          <w:tcPr>
            <w:tcW w:w="6660" w:type="dxa"/>
          </w:tcPr>
          <w:p w14:paraId="4CAE5C4F" w14:textId="77777777" w:rsidR="007828FA" w:rsidRDefault="007828FA" w:rsidP="00AF6061">
            <w:pPr>
              <w:cnfStyle w:val="100000000000" w:firstRow="1" w:lastRow="0" w:firstColumn="0" w:lastColumn="0" w:oddVBand="0" w:evenVBand="0" w:oddHBand="0" w:evenHBand="0" w:firstRowFirstColumn="0" w:firstRowLastColumn="0" w:lastRowFirstColumn="0" w:lastRowLastColumn="0"/>
            </w:pPr>
          </w:p>
        </w:tc>
      </w:tr>
      <w:tr w:rsidR="0052392C" w14:paraId="785A233C" w14:textId="77777777" w:rsidTr="006A4D6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5" w:type="dxa"/>
          </w:tcPr>
          <w:p w14:paraId="316D3BE6" w14:textId="01694093" w:rsidR="0052392C" w:rsidRPr="0052392C" w:rsidRDefault="0052392C" w:rsidP="0052392C">
            <w:pPr>
              <w:rPr>
                <w:b w:val="0"/>
                <w:bCs w:val="0"/>
                <w:sz w:val="18"/>
                <w:szCs w:val="18"/>
              </w:rPr>
            </w:pPr>
            <w:r w:rsidRPr="0052392C">
              <w:rPr>
                <w:b w:val="0"/>
                <w:bCs w:val="0"/>
                <w:kern w:val="24"/>
                <w:sz w:val="18"/>
                <w:szCs w:val="18"/>
              </w:rPr>
              <w:t>Scenario</w:t>
            </w:r>
          </w:p>
        </w:tc>
        <w:tc>
          <w:tcPr>
            <w:tcW w:w="6660" w:type="dxa"/>
          </w:tcPr>
          <w:p w14:paraId="469FB7C7" w14:textId="1DE01BA7" w:rsidR="0052392C" w:rsidRPr="00602504" w:rsidRDefault="00602504" w:rsidP="0052392C">
            <w:pPr>
              <w:cnfStyle w:val="000000100000" w:firstRow="0" w:lastRow="0" w:firstColumn="0" w:lastColumn="0" w:oddVBand="0" w:evenVBand="0" w:oddHBand="1" w:evenHBand="0" w:firstRowFirstColumn="0" w:firstRowLastColumn="0" w:lastRowFirstColumn="0" w:lastRowLastColumn="0"/>
              <w:rPr>
                <w:lang w:val="en-US"/>
              </w:rPr>
            </w:pPr>
            <w:r w:rsidRPr="00602504">
              <w:rPr>
                <w:lang w:val="en-US"/>
              </w:rPr>
              <w:t>5G-UMa, 200m ISD, hex, outdoor only, 3 kmph</w:t>
            </w:r>
          </w:p>
        </w:tc>
      </w:tr>
      <w:tr w:rsidR="0052392C" w14:paraId="4C0E0476" w14:textId="77777777" w:rsidTr="006A4D65">
        <w:trPr>
          <w:jc w:val="center"/>
        </w:trPr>
        <w:tc>
          <w:tcPr>
            <w:cnfStyle w:val="001000000000" w:firstRow="0" w:lastRow="0" w:firstColumn="1" w:lastColumn="0" w:oddVBand="0" w:evenVBand="0" w:oddHBand="0" w:evenHBand="0" w:firstRowFirstColumn="0" w:firstRowLastColumn="0" w:lastRowFirstColumn="0" w:lastRowLastColumn="0"/>
            <w:tcW w:w="1345" w:type="dxa"/>
          </w:tcPr>
          <w:p w14:paraId="35069BC0" w14:textId="3DDF02D2" w:rsidR="0052392C" w:rsidRPr="0052392C" w:rsidRDefault="0052392C" w:rsidP="0052392C">
            <w:pPr>
              <w:rPr>
                <w:b w:val="0"/>
                <w:bCs w:val="0"/>
                <w:sz w:val="18"/>
                <w:szCs w:val="18"/>
              </w:rPr>
            </w:pPr>
            <w:r w:rsidRPr="0052392C">
              <w:rPr>
                <w:b w:val="0"/>
                <w:bCs w:val="0"/>
                <w:kern w:val="24"/>
                <w:sz w:val="18"/>
                <w:szCs w:val="18"/>
              </w:rPr>
              <w:t>Tx PSD</w:t>
            </w:r>
          </w:p>
        </w:tc>
        <w:tc>
          <w:tcPr>
            <w:tcW w:w="6660" w:type="dxa"/>
          </w:tcPr>
          <w:p w14:paraId="5991DE67" w14:textId="65BC1BF4" w:rsidR="0052392C" w:rsidRPr="00602504" w:rsidRDefault="00602504" w:rsidP="0052392C">
            <w:pPr>
              <w:cnfStyle w:val="000000000000" w:firstRow="0" w:lastRow="0" w:firstColumn="0" w:lastColumn="0" w:oddVBand="0" w:evenVBand="0" w:oddHBand="0" w:evenHBand="0" w:firstRowFirstColumn="0" w:firstRowLastColumn="0" w:lastRowFirstColumn="0" w:lastRowLastColumn="0"/>
              <w:rPr>
                <w:lang w:val="en-US"/>
              </w:rPr>
            </w:pPr>
            <w:r w:rsidRPr="00602504">
              <w:rPr>
                <w:lang w:val="en-US"/>
              </w:rPr>
              <w:t>33 dBm Tx power, 50 MHz BW</w:t>
            </w:r>
          </w:p>
        </w:tc>
      </w:tr>
      <w:tr w:rsidR="0052392C" w14:paraId="26212146" w14:textId="77777777" w:rsidTr="006A4D6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5" w:type="dxa"/>
          </w:tcPr>
          <w:p w14:paraId="50CE040C" w14:textId="2F7C0DB4" w:rsidR="0052392C" w:rsidRPr="0052392C" w:rsidRDefault="0052392C" w:rsidP="0052392C">
            <w:pPr>
              <w:rPr>
                <w:b w:val="0"/>
                <w:bCs w:val="0"/>
                <w:sz w:val="18"/>
                <w:szCs w:val="18"/>
              </w:rPr>
            </w:pPr>
            <w:r w:rsidRPr="0052392C">
              <w:rPr>
                <w:b w:val="0"/>
                <w:bCs w:val="0"/>
                <w:kern w:val="24"/>
                <w:sz w:val="18"/>
                <w:szCs w:val="18"/>
              </w:rPr>
              <w:t>BS panel</w:t>
            </w:r>
          </w:p>
        </w:tc>
        <w:tc>
          <w:tcPr>
            <w:tcW w:w="6660" w:type="dxa"/>
          </w:tcPr>
          <w:p w14:paraId="41242874" w14:textId="77777777" w:rsidR="00602504" w:rsidRPr="00602504" w:rsidRDefault="00602504" w:rsidP="00602504">
            <w:pPr>
              <w:cnfStyle w:val="000000100000" w:firstRow="0" w:lastRow="0" w:firstColumn="0" w:lastColumn="0" w:oddVBand="0" w:evenVBand="0" w:oddHBand="1" w:evenHBand="0" w:firstRowFirstColumn="0" w:firstRowLastColumn="0" w:lastRowFirstColumn="0" w:lastRowLastColumn="0"/>
              <w:rPr>
                <w:lang w:val="en-US"/>
              </w:rPr>
            </w:pPr>
            <w:r w:rsidRPr="00602504">
              <w:rPr>
                <w:lang w:val="en-US"/>
              </w:rPr>
              <w:t xml:space="preserve">BS: 1 XP panels (2 Tx ports), panel </w:t>
            </w:r>
            <w:r w:rsidRPr="00602504">
              <w:rPr>
                <w:lang w:val="en-US"/>
              </w:rPr>
              <w:sym w:font="Wingdings" w:char="F0E0"/>
            </w:r>
            <w:r w:rsidRPr="00602504">
              <w:rPr>
                <w:lang w:val="en-US"/>
              </w:rPr>
              <w:t xml:space="preserve"> 8 x 4 x 2 elements </w:t>
            </w:r>
          </w:p>
          <w:p w14:paraId="0A7E30C1" w14:textId="6F614CE8" w:rsidR="0052392C" w:rsidRPr="00602504" w:rsidRDefault="00602504" w:rsidP="0052392C">
            <w:pPr>
              <w:cnfStyle w:val="000000100000" w:firstRow="0" w:lastRow="0" w:firstColumn="0" w:lastColumn="0" w:oddVBand="0" w:evenVBand="0" w:oddHBand="1" w:evenHBand="0" w:firstRowFirstColumn="0" w:firstRowLastColumn="0" w:lastRowFirstColumn="0" w:lastRowLastColumn="0"/>
              <w:rPr>
                <w:lang w:val="en-US"/>
              </w:rPr>
            </w:pPr>
            <w:r w:rsidRPr="00602504">
              <w:rPr>
                <w:lang w:val="en-US"/>
              </w:rPr>
              <w:t>30 dB F2B, 65</w:t>
            </w:r>
            <w:r w:rsidRPr="00602504">
              <w:rPr>
                <w:vertAlign w:val="superscript"/>
                <w:lang w:val="en-US"/>
              </w:rPr>
              <w:t>0</w:t>
            </w:r>
            <w:r w:rsidRPr="00602504">
              <w:rPr>
                <w:lang w:val="en-US"/>
              </w:rPr>
              <w:t xml:space="preserve"> HPBW, 8 </w:t>
            </w:r>
            <w:proofErr w:type="spellStart"/>
            <w:r w:rsidRPr="00602504">
              <w:rPr>
                <w:lang w:val="en-US"/>
              </w:rPr>
              <w:t>dBi</w:t>
            </w:r>
            <w:proofErr w:type="spellEnd"/>
            <w:r w:rsidRPr="00602504">
              <w:rPr>
                <w:lang w:val="en-US"/>
              </w:rPr>
              <w:t xml:space="preserve"> gain, DFT beams 2x oversampling in H, 1x in V</w:t>
            </w:r>
          </w:p>
        </w:tc>
      </w:tr>
      <w:tr w:rsidR="0052392C" w14:paraId="6B45D7C0" w14:textId="77777777" w:rsidTr="006A4D65">
        <w:trPr>
          <w:jc w:val="center"/>
        </w:trPr>
        <w:tc>
          <w:tcPr>
            <w:cnfStyle w:val="001000000000" w:firstRow="0" w:lastRow="0" w:firstColumn="1" w:lastColumn="0" w:oddVBand="0" w:evenVBand="0" w:oddHBand="0" w:evenHBand="0" w:firstRowFirstColumn="0" w:firstRowLastColumn="0" w:lastRowFirstColumn="0" w:lastRowLastColumn="0"/>
            <w:tcW w:w="1345" w:type="dxa"/>
          </w:tcPr>
          <w:p w14:paraId="0DB588AB" w14:textId="45268869" w:rsidR="0052392C" w:rsidRPr="0052392C" w:rsidRDefault="0052392C" w:rsidP="0052392C">
            <w:pPr>
              <w:rPr>
                <w:b w:val="0"/>
                <w:bCs w:val="0"/>
                <w:sz w:val="18"/>
                <w:szCs w:val="18"/>
              </w:rPr>
            </w:pPr>
            <w:r w:rsidRPr="0052392C">
              <w:rPr>
                <w:b w:val="0"/>
                <w:bCs w:val="0"/>
                <w:kern w:val="24"/>
                <w:sz w:val="18"/>
                <w:szCs w:val="18"/>
              </w:rPr>
              <w:t>UE panel</w:t>
            </w:r>
          </w:p>
        </w:tc>
        <w:tc>
          <w:tcPr>
            <w:tcW w:w="6660" w:type="dxa"/>
          </w:tcPr>
          <w:p w14:paraId="1333E67B" w14:textId="77777777" w:rsidR="00602504" w:rsidRPr="00602504" w:rsidRDefault="00602504" w:rsidP="00602504">
            <w:pPr>
              <w:cnfStyle w:val="000000000000" w:firstRow="0" w:lastRow="0" w:firstColumn="0" w:lastColumn="0" w:oddVBand="0" w:evenVBand="0" w:oddHBand="0" w:evenHBand="0" w:firstRowFirstColumn="0" w:firstRowLastColumn="0" w:lastRowFirstColumn="0" w:lastRowLastColumn="0"/>
              <w:rPr>
                <w:lang w:val="en-US"/>
              </w:rPr>
            </w:pPr>
            <w:r w:rsidRPr="00602504">
              <w:rPr>
                <w:lang w:val="en-US"/>
              </w:rPr>
              <w:t xml:space="preserve">UE: 2 XP panels (2 Rx ports), each panel </w:t>
            </w:r>
            <w:r w:rsidRPr="00602504">
              <w:rPr>
                <w:lang w:val="en-US"/>
              </w:rPr>
              <w:sym w:font="Wingdings" w:char="F0E0"/>
            </w:r>
            <w:r w:rsidRPr="00602504">
              <w:rPr>
                <w:lang w:val="en-US"/>
              </w:rPr>
              <w:t xml:space="preserve"> 2 x 4 x 2 elements</w:t>
            </w:r>
          </w:p>
          <w:p w14:paraId="0848C8A3" w14:textId="6189668A" w:rsidR="0052392C" w:rsidRPr="00602504" w:rsidRDefault="00602504" w:rsidP="0052392C">
            <w:pPr>
              <w:cnfStyle w:val="000000000000" w:firstRow="0" w:lastRow="0" w:firstColumn="0" w:lastColumn="0" w:oddVBand="0" w:evenVBand="0" w:oddHBand="0" w:evenHBand="0" w:firstRowFirstColumn="0" w:firstRowLastColumn="0" w:lastRowFirstColumn="0" w:lastRowLastColumn="0"/>
              <w:rPr>
                <w:lang w:val="en-US"/>
              </w:rPr>
            </w:pPr>
            <w:r w:rsidRPr="00602504">
              <w:rPr>
                <w:lang w:val="en-US"/>
              </w:rPr>
              <w:lastRenderedPageBreak/>
              <w:t>25 dB F2B, 90</w:t>
            </w:r>
            <w:r w:rsidRPr="00602504">
              <w:rPr>
                <w:vertAlign w:val="superscript"/>
                <w:lang w:val="en-US"/>
              </w:rPr>
              <w:t>0</w:t>
            </w:r>
            <w:r w:rsidRPr="00602504">
              <w:rPr>
                <w:lang w:val="en-US"/>
              </w:rPr>
              <w:t xml:space="preserve"> HPBW, 5 </w:t>
            </w:r>
            <w:proofErr w:type="spellStart"/>
            <w:r w:rsidRPr="00602504">
              <w:rPr>
                <w:lang w:val="en-US"/>
              </w:rPr>
              <w:t>dBi</w:t>
            </w:r>
            <w:proofErr w:type="spellEnd"/>
            <w:r w:rsidRPr="00602504">
              <w:rPr>
                <w:lang w:val="en-US"/>
              </w:rPr>
              <w:t xml:space="preserve"> gain, DFT beams 2x oversampling in H, 1x in V</w:t>
            </w:r>
          </w:p>
        </w:tc>
      </w:tr>
      <w:tr w:rsidR="0052392C" w14:paraId="0F83FF29" w14:textId="77777777" w:rsidTr="006A4D6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5" w:type="dxa"/>
          </w:tcPr>
          <w:p w14:paraId="402547C2" w14:textId="724BEBB3" w:rsidR="0052392C" w:rsidRPr="0052392C" w:rsidRDefault="0052392C" w:rsidP="0052392C">
            <w:pPr>
              <w:rPr>
                <w:b w:val="0"/>
                <w:bCs w:val="0"/>
                <w:sz w:val="18"/>
                <w:szCs w:val="18"/>
              </w:rPr>
            </w:pPr>
            <w:r w:rsidRPr="0052392C">
              <w:rPr>
                <w:b w:val="0"/>
                <w:bCs w:val="0"/>
                <w:kern w:val="24"/>
                <w:sz w:val="18"/>
                <w:szCs w:val="18"/>
              </w:rPr>
              <w:lastRenderedPageBreak/>
              <w:t>HO margin</w:t>
            </w:r>
          </w:p>
        </w:tc>
        <w:tc>
          <w:tcPr>
            <w:tcW w:w="6660" w:type="dxa"/>
          </w:tcPr>
          <w:p w14:paraId="713EC121" w14:textId="0B973923" w:rsidR="0052392C" w:rsidRDefault="00602504" w:rsidP="0052392C">
            <w:pPr>
              <w:cnfStyle w:val="000000100000" w:firstRow="0" w:lastRow="0" w:firstColumn="0" w:lastColumn="0" w:oddVBand="0" w:evenVBand="0" w:oddHBand="1" w:evenHBand="0" w:firstRowFirstColumn="0" w:firstRowLastColumn="0" w:lastRowFirstColumn="0" w:lastRowLastColumn="0"/>
            </w:pPr>
            <w:r>
              <w:t>2 dB</w:t>
            </w:r>
          </w:p>
        </w:tc>
      </w:tr>
      <w:tr w:rsidR="0052392C" w14:paraId="7B38EAC1" w14:textId="77777777" w:rsidTr="006A4D65">
        <w:trPr>
          <w:jc w:val="center"/>
        </w:trPr>
        <w:tc>
          <w:tcPr>
            <w:cnfStyle w:val="001000000000" w:firstRow="0" w:lastRow="0" w:firstColumn="1" w:lastColumn="0" w:oddVBand="0" w:evenVBand="0" w:oddHBand="0" w:evenHBand="0" w:firstRowFirstColumn="0" w:firstRowLastColumn="0" w:lastRowFirstColumn="0" w:lastRowLastColumn="0"/>
            <w:tcW w:w="1345" w:type="dxa"/>
          </w:tcPr>
          <w:p w14:paraId="4D7E2E0E" w14:textId="659E1DC6" w:rsidR="0052392C" w:rsidRPr="0052392C" w:rsidRDefault="0052392C" w:rsidP="0052392C">
            <w:pPr>
              <w:rPr>
                <w:b w:val="0"/>
                <w:bCs w:val="0"/>
                <w:sz w:val="18"/>
                <w:szCs w:val="18"/>
              </w:rPr>
            </w:pPr>
            <w:r w:rsidRPr="0052392C">
              <w:rPr>
                <w:b w:val="0"/>
                <w:bCs w:val="0"/>
                <w:kern w:val="24"/>
                <w:sz w:val="18"/>
                <w:szCs w:val="18"/>
              </w:rPr>
              <w:t>Sync</w:t>
            </w:r>
          </w:p>
        </w:tc>
        <w:tc>
          <w:tcPr>
            <w:tcW w:w="6660" w:type="dxa"/>
          </w:tcPr>
          <w:p w14:paraId="7CB9B3F0" w14:textId="0AE0CCDC" w:rsidR="0052392C" w:rsidRPr="006A4D65" w:rsidRDefault="006A4D65" w:rsidP="0052392C">
            <w:pPr>
              <w:cnfStyle w:val="000000000000" w:firstRow="0" w:lastRow="0" w:firstColumn="0" w:lastColumn="0" w:oddVBand="0" w:evenVBand="0" w:oddHBand="0" w:evenHBand="0" w:firstRowFirstColumn="0" w:firstRowLastColumn="0" w:lastRowFirstColumn="0" w:lastRowLastColumn="0"/>
              <w:rPr>
                <w:lang w:val="en-US"/>
              </w:rPr>
            </w:pPr>
            <w:r w:rsidRPr="006A4D65">
              <w:rPr>
                <w:lang w:val="en-US"/>
              </w:rPr>
              <w:t>Ideal across TRPs</w:t>
            </w:r>
          </w:p>
        </w:tc>
      </w:tr>
    </w:tbl>
    <w:p w14:paraId="1CCE5C17" w14:textId="77777777" w:rsidR="002A4A7E" w:rsidRDefault="002A4A7E" w:rsidP="00AF6061"/>
    <w:p w14:paraId="2C4EFAE3" w14:textId="0601551C" w:rsidR="006A4D65" w:rsidRDefault="00C85173" w:rsidP="00AF6061">
      <w:r>
        <w:t>In the following figure</w:t>
      </w:r>
      <w:r w:rsidR="00042D3D">
        <w:t xml:space="preserve"> we show that</w:t>
      </w:r>
      <w:r w:rsidR="0019470E">
        <w:t xml:space="preserve"> with the current reception assumption</w:t>
      </w:r>
      <w:r w:rsidR="00281DE9">
        <w:t xml:space="preserve"> (of within a CP)</w:t>
      </w:r>
      <w:r w:rsidR="0019470E">
        <w:t xml:space="preserve">, a small fraction of UEs can </w:t>
      </w:r>
      <w:r w:rsidR="00281DE9">
        <w:t xml:space="preserve">only </w:t>
      </w:r>
      <w:r w:rsidR="0019470E">
        <w:t xml:space="preserve">benefit from MTRP </w:t>
      </w:r>
      <w:r w:rsidR="00281DE9">
        <w:t>reception.</w:t>
      </w:r>
      <w:r w:rsidR="0019470E">
        <w:t xml:space="preserve"> </w:t>
      </w:r>
      <w:r>
        <w:t xml:space="preserve"> </w:t>
      </w:r>
    </w:p>
    <w:p w14:paraId="0EA37D3D" w14:textId="77777777" w:rsidR="006A4D65" w:rsidRDefault="006A4D65" w:rsidP="00AF606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60"/>
      </w:tblGrid>
      <w:tr w:rsidR="002808FC" w14:paraId="6BA06018" w14:textId="77777777" w:rsidTr="00042D3D">
        <w:tc>
          <w:tcPr>
            <w:tcW w:w="10160" w:type="dxa"/>
          </w:tcPr>
          <w:p w14:paraId="2D6F9506" w14:textId="77777777" w:rsidR="00C85173" w:rsidRDefault="007828FA" w:rsidP="00C85173">
            <w:pPr>
              <w:keepNext/>
              <w:jc w:val="center"/>
            </w:pPr>
            <w:r>
              <w:rPr>
                <w:noProof/>
              </w:rPr>
              <w:drawing>
                <wp:inline distT="0" distB="0" distL="0" distR="0" wp14:anchorId="3972306D" wp14:editId="5BABCD52">
                  <wp:extent cx="3413609" cy="255908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55909" cy="2590799"/>
                          </a:xfrm>
                          <a:prstGeom prst="rect">
                            <a:avLst/>
                          </a:prstGeom>
                          <a:noFill/>
                        </pic:spPr>
                      </pic:pic>
                    </a:graphicData>
                  </a:graphic>
                </wp:inline>
              </w:drawing>
            </w:r>
          </w:p>
          <w:p w14:paraId="7FFEC389" w14:textId="234EA32A" w:rsidR="002808FC" w:rsidRDefault="00C85173" w:rsidP="00C85173">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Rx timing difference at UE</w:t>
            </w:r>
            <w:r w:rsidR="00067FB8">
              <w:t>s that are MTRP eligible can be as large as +/-</w:t>
            </w:r>
            <w:r w:rsidR="001D7214">
              <w:t>600ns, limiting it to [-62.5,</w:t>
            </w:r>
            <w:proofErr w:type="gramStart"/>
            <w:r w:rsidR="001D7214">
              <w:t>250]ns</w:t>
            </w:r>
            <w:proofErr w:type="gramEnd"/>
            <w:r w:rsidR="001D7214">
              <w:t xml:space="preserve"> would allow only 30% of </w:t>
            </w:r>
            <w:r w:rsidR="00042D3D">
              <w:t xml:space="preserve">eligible </w:t>
            </w:r>
            <w:r w:rsidR="001D7214">
              <w:t xml:space="preserve">UEs to </w:t>
            </w:r>
            <w:r w:rsidR="00042D3D">
              <w:t>receive MTRP transmission</w:t>
            </w:r>
            <w:r>
              <w:t xml:space="preserve"> </w:t>
            </w:r>
          </w:p>
        </w:tc>
      </w:tr>
    </w:tbl>
    <w:p w14:paraId="71608B36" w14:textId="77777777" w:rsidR="002A4A7E" w:rsidRDefault="002A4A7E" w:rsidP="00AF6061"/>
    <w:p w14:paraId="64E790AB" w14:textId="66A4FD93" w:rsidR="004D4394" w:rsidRPr="00593D6C" w:rsidRDefault="00811D6E" w:rsidP="00C72D15">
      <w:pPr>
        <w:rPr>
          <w:b/>
          <w:bCs/>
          <w:i/>
          <w:iCs/>
        </w:rPr>
      </w:pPr>
      <w:r w:rsidRPr="00584BC5">
        <w:rPr>
          <w:b/>
          <w:bCs/>
          <w:i/>
          <w:iCs/>
        </w:rPr>
        <w:t xml:space="preserve"> </w:t>
      </w:r>
      <w:r w:rsidR="00281DE9" w:rsidRPr="00584BC5">
        <w:rPr>
          <w:b/>
          <w:bCs/>
          <w:i/>
          <w:iCs/>
        </w:rPr>
        <w:t>Proposal</w:t>
      </w:r>
      <w:r w:rsidR="00593D6C">
        <w:rPr>
          <w:b/>
          <w:bCs/>
          <w:i/>
          <w:iCs/>
        </w:rPr>
        <w:t>-5</w:t>
      </w:r>
      <w:r w:rsidR="00281DE9" w:rsidRPr="00584BC5">
        <w:rPr>
          <w:b/>
          <w:bCs/>
          <w:i/>
          <w:iCs/>
        </w:rPr>
        <w:t xml:space="preserve">: </w:t>
      </w:r>
      <w:r w:rsidR="00593D6C">
        <w:rPr>
          <w:b/>
          <w:bCs/>
          <w:i/>
          <w:iCs/>
        </w:rPr>
        <w:t>Conclude to r</w:t>
      </w:r>
      <w:r w:rsidR="00BF7300" w:rsidRPr="00584BC5">
        <w:rPr>
          <w:b/>
          <w:bCs/>
          <w:i/>
          <w:iCs/>
        </w:rPr>
        <w:t xml:space="preserve">elax the assumption of DL MTRP reception within a CP, otherwise there is no </w:t>
      </w:r>
      <w:r w:rsidR="00593D6C">
        <w:rPr>
          <w:b/>
          <w:bCs/>
          <w:i/>
          <w:iCs/>
        </w:rPr>
        <w:t xml:space="preserve">practical </w:t>
      </w:r>
      <w:r w:rsidR="00BF7300" w:rsidRPr="00584BC5">
        <w:rPr>
          <w:b/>
          <w:bCs/>
          <w:i/>
          <w:iCs/>
        </w:rPr>
        <w:t xml:space="preserve">use-case for </w:t>
      </w:r>
      <w:r w:rsidR="00584BC5" w:rsidRPr="00584BC5">
        <w:rPr>
          <w:b/>
          <w:bCs/>
          <w:i/>
          <w:iCs/>
        </w:rPr>
        <w:t>2-TA</w:t>
      </w:r>
      <w:r w:rsidR="00584BC5">
        <w:rPr>
          <w:b/>
          <w:bCs/>
          <w:i/>
          <w:iCs/>
        </w:rPr>
        <w:t xml:space="preserve"> enhancement</w:t>
      </w:r>
    </w:p>
    <w:p w14:paraId="1800C976" w14:textId="77777777" w:rsidR="00B84AFA" w:rsidRPr="00C72D15" w:rsidRDefault="00B84AFA" w:rsidP="00C72D15">
      <w:pPr>
        <w:rPr>
          <w:lang w:eastAsia="zh-CN"/>
        </w:rPr>
      </w:pPr>
    </w:p>
    <w:bookmarkEnd w:id="0"/>
    <w:p w14:paraId="79F4FCB6" w14:textId="0C49B9FE" w:rsidR="00C24399" w:rsidRPr="009C2192" w:rsidRDefault="00217F1F" w:rsidP="00B90813">
      <w:pPr>
        <w:pStyle w:val="Heading1"/>
        <w:pBdr>
          <w:top w:val="single" w:sz="12" w:space="4" w:color="auto"/>
        </w:pBdr>
        <w:ind w:left="0" w:firstLine="0"/>
        <w:rPr>
          <w:lang w:val="en-US"/>
        </w:rPr>
      </w:pPr>
      <w:r w:rsidRPr="009C2192">
        <w:rPr>
          <w:rFonts w:cs="Arial"/>
          <w:sz w:val="32"/>
          <w:szCs w:val="18"/>
          <w:lang w:val="en-US"/>
        </w:rPr>
        <w:t>Conclusion</w:t>
      </w:r>
    </w:p>
    <w:p w14:paraId="138DB86F" w14:textId="2D0D6B7F" w:rsidR="0012018E" w:rsidRPr="00F95288" w:rsidRDefault="00217F1F" w:rsidP="00837927">
      <w:pPr>
        <w:rPr>
          <w:rFonts w:eastAsia="DengXian"/>
          <w:b/>
          <w:color w:val="000000"/>
          <w:lang w:eastAsia="zh-CN"/>
        </w:rPr>
      </w:pPr>
      <w:r>
        <w:rPr>
          <w:lang w:val="en-US"/>
        </w:rPr>
        <w:t xml:space="preserve">In this paper, </w:t>
      </w:r>
      <w:r w:rsidR="00155DF4">
        <w:rPr>
          <w:lang w:val="en-US"/>
        </w:rPr>
        <w:t xml:space="preserve">we discuss our view for </w:t>
      </w:r>
      <w:r w:rsidR="00F95288">
        <w:rPr>
          <w:lang w:val="en-US"/>
        </w:rPr>
        <w:t>two TAs for multi-DCI and summarize our proposals below:</w:t>
      </w:r>
    </w:p>
    <w:p w14:paraId="48C7B31B" w14:textId="77777777" w:rsidR="00593D6C" w:rsidRPr="00E25B08" w:rsidRDefault="00593D6C" w:rsidP="00593D6C">
      <w:pPr>
        <w:rPr>
          <w:b/>
          <w:bCs/>
          <w:i/>
          <w:iCs/>
          <w:lang w:val="en-US"/>
        </w:rPr>
      </w:pPr>
      <w:r w:rsidRPr="00E25B08">
        <w:rPr>
          <w:b/>
          <w:bCs/>
          <w:i/>
          <w:iCs/>
          <w:lang w:val="en-US"/>
        </w:rPr>
        <w:t>Proposal</w:t>
      </w:r>
      <w:r>
        <w:rPr>
          <w:b/>
          <w:bCs/>
          <w:i/>
          <w:iCs/>
          <w:lang w:val="en-US"/>
        </w:rPr>
        <w:t>-1</w:t>
      </w:r>
      <w:r w:rsidRPr="00E25B08">
        <w:rPr>
          <w:b/>
          <w:bCs/>
          <w:i/>
          <w:iCs/>
          <w:lang w:val="en-US"/>
        </w:rPr>
        <w:t xml:space="preserve">: overlapping between two UL transmissions associated with two TAs is handled by reducing the duration of the second transmission until the maximum TA difference (as will be advised by RAN4). This does not apply to </w:t>
      </w:r>
      <w:proofErr w:type="spellStart"/>
      <w:r w:rsidRPr="00E25B08">
        <w:rPr>
          <w:b/>
          <w:bCs/>
          <w:i/>
          <w:iCs/>
          <w:lang w:val="en-US"/>
        </w:rPr>
        <w:t>STxMP</w:t>
      </w:r>
      <w:proofErr w:type="spellEnd"/>
      <w:r w:rsidRPr="00E25B08">
        <w:rPr>
          <w:b/>
          <w:bCs/>
          <w:i/>
          <w:iCs/>
          <w:lang w:val="en-US"/>
        </w:rPr>
        <w:t xml:space="preserve"> transmissions.</w:t>
      </w:r>
    </w:p>
    <w:p w14:paraId="7A50F34D" w14:textId="77777777" w:rsidR="00593D6C" w:rsidRDefault="00593D6C" w:rsidP="00593D6C">
      <w:pPr>
        <w:rPr>
          <w:b/>
          <w:bCs/>
          <w:i/>
          <w:iCs/>
          <w:lang w:val="en-US"/>
        </w:rPr>
      </w:pPr>
      <w:r w:rsidRPr="009E7D31">
        <w:rPr>
          <w:b/>
          <w:bCs/>
          <w:i/>
          <w:iCs/>
          <w:lang w:val="en-US"/>
        </w:rPr>
        <w:t>Proposal</w:t>
      </w:r>
      <w:r>
        <w:rPr>
          <w:b/>
          <w:bCs/>
          <w:i/>
          <w:iCs/>
          <w:lang w:val="en-US"/>
        </w:rPr>
        <w:t>-2</w:t>
      </w:r>
      <w:r w:rsidRPr="009E7D31">
        <w:rPr>
          <w:b/>
          <w:bCs/>
          <w:i/>
          <w:iCs/>
          <w:lang w:val="en-US"/>
        </w:rPr>
        <w:t>: Consider associating unified TCI States and UL-TCI States or spatial relation with a TAG</w:t>
      </w:r>
    </w:p>
    <w:p w14:paraId="4178000A" w14:textId="77777777" w:rsidR="00593D6C" w:rsidRPr="00FA3BB7" w:rsidRDefault="00593D6C" w:rsidP="00593D6C">
      <w:pPr>
        <w:rPr>
          <w:b/>
          <w:bCs/>
          <w:i/>
          <w:iCs/>
          <w:lang w:val="en-US"/>
        </w:rPr>
      </w:pPr>
      <w:r w:rsidRPr="00FA3BB7">
        <w:rPr>
          <w:b/>
          <w:bCs/>
          <w:i/>
          <w:iCs/>
          <w:lang w:val="en-US"/>
        </w:rPr>
        <w:t>Proposal</w:t>
      </w:r>
      <w:r>
        <w:rPr>
          <w:b/>
          <w:bCs/>
          <w:i/>
          <w:iCs/>
          <w:lang w:val="en-US"/>
        </w:rPr>
        <w:t>-3</w:t>
      </w:r>
      <w:r w:rsidRPr="00FA3BB7">
        <w:rPr>
          <w:b/>
          <w:bCs/>
          <w:i/>
          <w:iCs/>
          <w:lang w:val="en-US"/>
        </w:rPr>
        <w:t>: For PDCCH ordered RACH for intra-cell MTRP, include a TAG-id to the RAR</w:t>
      </w:r>
    </w:p>
    <w:p w14:paraId="33A65B92" w14:textId="77777777" w:rsidR="00593D6C" w:rsidRPr="00FA3BB7" w:rsidRDefault="00593D6C" w:rsidP="00593D6C">
      <w:pPr>
        <w:rPr>
          <w:b/>
          <w:bCs/>
          <w:i/>
          <w:iCs/>
          <w:lang w:val="en-US"/>
        </w:rPr>
      </w:pPr>
      <w:r w:rsidRPr="00FA3BB7">
        <w:rPr>
          <w:b/>
          <w:bCs/>
          <w:i/>
          <w:iCs/>
          <w:lang w:val="en-US"/>
        </w:rPr>
        <w:t>Proposal</w:t>
      </w:r>
      <w:r>
        <w:rPr>
          <w:b/>
          <w:bCs/>
          <w:i/>
          <w:iCs/>
          <w:lang w:val="en-US"/>
        </w:rPr>
        <w:t>-4</w:t>
      </w:r>
      <w:r w:rsidRPr="00FA3BB7">
        <w:rPr>
          <w:b/>
          <w:bCs/>
          <w:i/>
          <w:iCs/>
          <w:lang w:val="en-US"/>
        </w:rPr>
        <w:t>: For PDCCH ordered RACH for inter-cell MTRP, configure RACH configurations for one or more “additional” PCIs. Indicate one “additional” PCI with the PDCCH ordered RACH</w:t>
      </w:r>
    </w:p>
    <w:p w14:paraId="7DE79E1D" w14:textId="77777777" w:rsidR="00593D6C" w:rsidRDefault="00593D6C" w:rsidP="00347143">
      <w:pPr>
        <w:rPr>
          <w:b/>
          <w:bCs/>
          <w:i/>
          <w:iCs/>
          <w:lang w:val="en-US"/>
        </w:rPr>
      </w:pPr>
      <w:r w:rsidRPr="00584BC5">
        <w:rPr>
          <w:b/>
          <w:bCs/>
          <w:i/>
          <w:iCs/>
        </w:rPr>
        <w:t>Proposal</w:t>
      </w:r>
      <w:r>
        <w:rPr>
          <w:b/>
          <w:bCs/>
          <w:i/>
          <w:iCs/>
        </w:rPr>
        <w:t>-5</w:t>
      </w:r>
      <w:r w:rsidRPr="00584BC5">
        <w:rPr>
          <w:b/>
          <w:bCs/>
          <w:i/>
          <w:iCs/>
        </w:rPr>
        <w:t xml:space="preserve">: </w:t>
      </w:r>
      <w:r>
        <w:rPr>
          <w:b/>
          <w:bCs/>
          <w:i/>
          <w:iCs/>
        </w:rPr>
        <w:t>Conclude to r</w:t>
      </w:r>
      <w:r w:rsidRPr="00584BC5">
        <w:rPr>
          <w:b/>
          <w:bCs/>
          <w:i/>
          <w:iCs/>
        </w:rPr>
        <w:t xml:space="preserve">elax the assumption of DL MTRP reception within a CP, otherwise there is no </w:t>
      </w:r>
      <w:r>
        <w:rPr>
          <w:b/>
          <w:bCs/>
          <w:i/>
          <w:iCs/>
        </w:rPr>
        <w:t xml:space="preserve">practical </w:t>
      </w:r>
      <w:r w:rsidRPr="00584BC5">
        <w:rPr>
          <w:b/>
          <w:bCs/>
          <w:i/>
          <w:iCs/>
        </w:rPr>
        <w:t>use-case for 2-TA</w:t>
      </w:r>
      <w:r>
        <w:rPr>
          <w:b/>
          <w:bCs/>
          <w:i/>
          <w:iCs/>
        </w:rPr>
        <w:t xml:space="preserve"> enhancement</w:t>
      </w:r>
      <w:r w:rsidRPr="0058302B">
        <w:rPr>
          <w:b/>
          <w:bCs/>
          <w:i/>
          <w:iCs/>
          <w:lang w:val="en-US"/>
        </w:rPr>
        <w:t xml:space="preserve"> </w:t>
      </w:r>
    </w:p>
    <w:p w14:paraId="5793852A" w14:textId="77777777" w:rsidR="007E1D58" w:rsidRDefault="007E1D58" w:rsidP="00837927">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5691FCB4" w14:textId="53BC478B" w:rsidR="00ED1975" w:rsidRDefault="00F02C73"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 w:name="_Ref47732651"/>
      <w:bookmarkStart w:id="2" w:name="_Ref102134626"/>
      <w:bookmarkStart w:id="3" w:name="_Hlk47700964"/>
      <w:bookmarkStart w:id="4" w:name="_Ref47692869"/>
      <w:r w:rsidRPr="00F02C73">
        <w:rPr>
          <w:rFonts w:ascii="Times New Roman" w:eastAsia="SimSun" w:hAnsi="Times New Roman" w:cs="Times New Roman"/>
          <w:color w:val="auto"/>
          <w:sz w:val="18"/>
          <w:szCs w:val="18"/>
          <w:lang w:eastAsia="zh-CN"/>
        </w:rPr>
        <w:t>RP-213598</w:t>
      </w:r>
      <w:r w:rsidR="00ED1975" w:rsidRPr="008D2E98">
        <w:rPr>
          <w:rFonts w:ascii="Times New Roman" w:eastAsia="SimSun" w:hAnsi="Times New Roman" w:cs="Times New Roman"/>
          <w:color w:val="auto"/>
          <w:sz w:val="18"/>
          <w:szCs w:val="18"/>
          <w:lang w:eastAsia="zh-CN"/>
        </w:rPr>
        <w:t xml:space="preserve">, </w:t>
      </w:r>
      <w:r w:rsidR="005104F8" w:rsidRPr="005104F8">
        <w:rPr>
          <w:rFonts w:ascii="Times New Roman" w:eastAsia="SimSun" w:hAnsi="Times New Roman" w:cs="Times New Roman"/>
          <w:color w:val="auto"/>
          <w:sz w:val="18"/>
          <w:szCs w:val="18"/>
          <w:lang w:eastAsia="zh-CN"/>
        </w:rPr>
        <w:t>New WID: MIMO Evolution for Downlink and Uplink</w:t>
      </w:r>
      <w:r w:rsidR="00ED1975" w:rsidRPr="008D2E98">
        <w:rPr>
          <w:rFonts w:ascii="Times New Roman" w:eastAsia="SimSun" w:hAnsi="Times New Roman" w:cs="Times New Roman"/>
          <w:color w:val="auto"/>
          <w:sz w:val="18"/>
          <w:szCs w:val="18"/>
          <w:lang w:eastAsia="zh-CN"/>
        </w:rPr>
        <w:t>, Samsung, 3GPP TSG RAN #</w:t>
      </w:r>
      <w:r w:rsidR="0034418C">
        <w:rPr>
          <w:rFonts w:ascii="Times New Roman" w:eastAsia="SimSun" w:hAnsi="Times New Roman" w:cs="Times New Roman"/>
          <w:color w:val="auto"/>
          <w:sz w:val="18"/>
          <w:szCs w:val="18"/>
          <w:lang w:eastAsia="zh-CN"/>
        </w:rPr>
        <w:t>94e</w:t>
      </w:r>
      <w:r w:rsidR="00ED1975" w:rsidRPr="008D2E98">
        <w:rPr>
          <w:rFonts w:ascii="Times New Roman" w:eastAsia="SimSun" w:hAnsi="Times New Roman" w:cs="Times New Roman"/>
          <w:color w:val="auto"/>
          <w:sz w:val="18"/>
          <w:szCs w:val="18"/>
          <w:lang w:eastAsia="zh-CN"/>
        </w:rPr>
        <w:t xml:space="preserve">, </w:t>
      </w:r>
      <w:bookmarkEnd w:id="1"/>
      <w:r w:rsidR="00CA2431" w:rsidRPr="00CA2431">
        <w:rPr>
          <w:rFonts w:ascii="Times New Roman" w:eastAsia="SimSun" w:hAnsi="Times New Roman" w:cs="Times New Roman"/>
          <w:color w:val="auto"/>
          <w:sz w:val="18"/>
          <w:szCs w:val="18"/>
          <w:lang w:eastAsia="zh-CN"/>
        </w:rPr>
        <w:t>Electronic Meeting, Dec. 6 - 17, 2021</w:t>
      </w:r>
      <w:bookmarkEnd w:id="2"/>
      <w:r w:rsidR="00ED1975" w:rsidRPr="008D2E98">
        <w:rPr>
          <w:rFonts w:ascii="Times New Roman" w:eastAsia="SimSun" w:hAnsi="Times New Roman" w:cs="Times New Roman"/>
          <w:color w:val="auto"/>
          <w:sz w:val="18"/>
          <w:szCs w:val="18"/>
          <w:lang w:eastAsia="zh-CN"/>
        </w:rPr>
        <w:t xml:space="preserve"> </w:t>
      </w:r>
    </w:p>
    <w:bookmarkEnd w:id="3"/>
    <w:bookmarkEnd w:id="4"/>
    <w:p w14:paraId="5D1183C1" w14:textId="77777777" w:rsidR="008D2E98" w:rsidRPr="00C2288B" w:rsidRDefault="008D2E98" w:rsidP="00F974CD">
      <w:pPr>
        <w:rPr>
          <w:lang w:val="en-US"/>
        </w:rPr>
      </w:pPr>
    </w:p>
    <w:sectPr w:rsidR="008D2E98" w:rsidRPr="00C2288B" w:rsidSect="00733B1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EDD70" w14:textId="77777777" w:rsidR="000861D7" w:rsidRDefault="000861D7">
      <w:r>
        <w:separator/>
      </w:r>
    </w:p>
  </w:endnote>
  <w:endnote w:type="continuationSeparator" w:id="0">
    <w:p w14:paraId="4294283D" w14:textId="77777777" w:rsidR="000861D7" w:rsidRDefault="000861D7">
      <w:r>
        <w:continuationSeparator/>
      </w:r>
    </w:p>
  </w:endnote>
  <w:endnote w:type="continuationNotice" w:id="1">
    <w:p w14:paraId="37206E16" w14:textId="77777777" w:rsidR="000861D7" w:rsidRDefault="000861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15F3F" w14:textId="77777777" w:rsidR="000861D7" w:rsidRDefault="000861D7">
      <w:r>
        <w:separator/>
      </w:r>
    </w:p>
  </w:footnote>
  <w:footnote w:type="continuationSeparator" w:id="0">
    <w:p w14:paraId="6096C9CC" w14:textId="77777777" w:rsidR="000861D7" w:rsidRDefault="000861D7">
      <w:r>
        <w:continuationSeparator/>
      </w:r>
    </w:p>
  </w:footnote>
  <w:footnote w:type="continuationNotice" w:id="1">
    <w:p w14:paraId="0CCCDE81" w14:textId="77777777" w:rsidR="000861D7" w:rsidRDefault="000861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322014"/>
    <w:multiLevelType w:val="hybridMultilevel"/>
    <w:tmpl w:val="CC06991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F478FD"/>
    <w:multiLevelType w:val="hybridMultilevel"/>
    <w:tmpl w:val="3E443B00"/>
    <w:lvl w:ilvl="0" w:tplc="3DE028C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717A35"/>
    <w:multiLevelType w:val="multilevel"/>
    <w:tmpl w:val="F682778C"/>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B7B36F7"/>
    <w:multiLevelType w:val="hybridMultilevel"/>
    <w:tmpl w:val="B0ECE8D4"/>
    <w:lvl w:ilvl="0" w:tplc="A7DAD1BE">
      <w:start w:val="1"/>
      <w:numFmt w:val="bullet"/>
      <w:lvlText w:val="•"/>
      <w:lvlJc w:val="left"/>
      <w:pPr>
        <w:tabs>
          <w:tab w:val="num" w:pos="720"/>
        </w:tabs>
        <w:ind w:left="720" w:hanging="360"/>
      </w:pPr>
      <w:rPr>
        <w:rFonts w:ascii="IntelOne Display Regular" w:hAnsi="IntelOne Display Regular" w:hint="default"/>
      </w:rPr>
    </w:lvl>
    <w:lvl w:ilvl="1" w:tplc="F79CAC7C">
      <w:numFmt w:val="bullet"/>
      <w:lvlText w:val="•"/>
      <w:lvlJc w:val="left"/>
      <w:pPr>
        <w:tabs>
          <w:tab w:val="num" w:pos="1440"/>
        </w:tabs>
        <w:ind w:left="1440" w:hanging="360"/>
      </w:pPr>
      <w:rPr>
        <w:rFonts w:ascii="IntelOne Display Regular" w:hAnsi="IntelOne Display Regular" w:hint="default"/>
      </w:rPr>
    </w:lvl>
    <w:lvl w:ilvl="2" w:tplc="83E801C0" w:tentative="1">
      <w:start w:val="1"/>
      <w:numFmt w:val="bullet"/>
      <w:lvlText w:val="•"/>
      <w:lvlJc w:val="left"/>
      <w:pPr>
        <w:tabs>
          <w:tab w:val="num" w:pos="2160"/>
        </w:tabs>
        <w:ind w:left="2160" w:hanging="360"/>
      </w:pPr>
      <w:rPr>
        <w:rFonts w:ascii="IntelOne Display Regular" w:hAnsi="IntelOne Display Regular" w:hint="default"/>
      </w:rPr>
    </w:lvl>
    <w:lvl w:ilvl="3" w:tplc="6D8632F6" w:tentative="1">
      <w:start w:val="1"/>
      <w:numFmt w:val="bullet"/>
      <w:lvlText w:val="•"/>
      <w:lvlJc w:val="left"/>
      <w:pPr>
        <w:tabs>
          <w:tab w:val="num" w:pos="2880"/>
        </w:tabs>
        <w:ind w:left="2880" w:hanging="360"/>
      </w:pPr>
      <w:rPr>
        <w:rFonts w:ascii="IntelOne Display Regular" w:hAnsi="IntelOne Display Regular" w:hint="default"/>
      </w:rPr>
    </w:lvl>
    <w:lvl w:ilvl="4" w:tplc="7E865280" w:tentative="1">
      <w:start w:val="1"/>
      <w:numFmt w:val="bullet"/>
      <w:lvlText w:val="•"/>
      <w:lvlJc w:val="left"/>
      <w:pPr>
        <w:tabs>
          <w:tab w:val="num" w:pos="3600"/>
        </w:tabs>
        <w:ind w:left="3600" w:hanging="360"/>
      </w:pPr>
      <w:rPr>
        <w:rFonts w:ascii="IntelOne Display Regular" w:hAnsi="IntelOne Display Regular" w:hint="default"/>
      </w:rPr>
    </w:lvl>
    <w:lvl w:ilvl="5" w:tplc="4D04F70A" w:tentative="1">
      <w:start w:val="1"/>
      <w:numFmt w:val="bullet"/>
      <w:lvlText w:val="•"/>
      <w:lvlJc w:val="left"/>
      <w:pPr>
        <w:tabs>
          <w:tab w:val="num" w:pos="4320"/>
        </w:tabs>
        <w:ind w:left="4320" w:hanging="360"/>
      </w:pPr>
      <w:rPr>
        <w:rFonts w:ascii="IntelOne Display Regular" w:hAnsi="IntelOne Display Regular" w:hint="default"/>
      </w:rPr>
    </w:lvl>
    <w:lvl w:ilvl="6" w:tplc="EEB8BA30" w:tentative="1">
      <w:start w:val="1"/>
      <w:numFmt w:val="bullet"/>
      <w:lvlText w:val="•"/>
      <w:lvlJc w:val="left"/>
      <w:pPr>
        <w:tabs>
          <w:tab w:val="num" w:pos="5040"/>
        </w:tabs>
        <w:ind w:left="5040" w:hanging="360"/>
      </w:pPr>
      <w:rPr>
        <w:rFonts w:ascii="IntelOne Display Regular" w:hAnsi="IntelOne Display Regular" w:hint="default"/>
      </w:rPr>
    </w:lvl>
    <w:lvl w:ilvl="7" w:tplc="71A2F064" w:tentative="1">
      <w:start w:val="1"/>
      <w:numFmt w:val="bullet"/>
      <w:lvlText w:val="•"/>
      <w:lvlJc w:val="left"/>
      <w:pPr>
        <w:tabs>
          <w:tab w:val="num" w:pos="5760"/>
        </w:tabs>
        <w:ind w:left="5760" w:hanging="360"/>
      </w:pPr>
      <w:rPr>
        <w:rFonts w:ascii="IntelOne Display Regular" w:hAnsi="IntelOne Display Regular" w:hint="default"/>
      </w:rPr>
    </w:lvl>
    <w:lvl w:ilvl="8" w:tplc="ED28B67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0433547"/>
    <w:multiLevelType w:val="hybridMultilevel"/>
    <w:tmpl w:val="7F88FE76"/>
    <w:lvl w:ilvl="0" w:tplc="1350204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DB1715"/>
    <w:multiLevelType w:val="hybridMultilevel"/>
    <w:tmpl w:val="C6948F48"/>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D94DEF"/>
    <w:multiLevelType w:val="hybridMultilevel"/>
    <w:tmpl w:val="55BEB7F0"/>
    <w:lvl w:ilvl="0" w:tplc="F6DE335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7"/>
  </w:num>
  <w:num w:numId="7">
    <w:abstractNumId w:val="3"/>
  </w:num>
  <w:num w:numId="8">
    <w:abstractNumId w:val="12"/>
  </w:num>
  <w:num w:numId="9">
    <w:abstractNumId w:val="1"/>
  </w:num>
  <w:num w:numId="10">
    <w:abstractNumId w:val="16"/>
  </w:num>
  <w:num w:numId="11">
    <w:abstractNumId w:val="18"/>
  </w:num>
  <w:num w:numId="12">
    <w:abstractNumId w:val="6"/>
  </w:num>
  <w:num w:numId="13">
    <w:abstractNumId w:val="9"/>
  </w:num>
  <w:num w:numId="14">
    <w:abstractNumId w:val="4"/>
  </w:num>
  <w:num w:numId="15">
    <w:abstractNumId w:val="8"/>
  </w:num>
  <w:num w:numId="16">
    <w:abstractNumId w:val="14"/>
  </w:num>
  <w:num w:numId="17">
    <w:abstractNumId w:val="11"/>
  </w:num>
  <w:num w:numId="18">
    <w:abstractNumId w:val="5"/>
  </w:num>
  <w:num w:numId="19">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1FC"/>
    <w:rsid w:val="00001431"/>
    <w:rsid w:val="00001D14"/>
    <w:rsid w:val="00001FC3"/>
    <w:rsid w:val="00001FE3"/>
    <w:rsid w:val="000021EB"/>
    <w:rsid w:val="00002375"/>
    <w:rsid w:val="00002459"/>
    <w:rsid w:val="0000275A"/>
    <w:rsid w:val="000029A6"/>
    <w:rsid w:val="00003131"/>
    <w:rsid w:val="00003167"/>
    <w:rsid w:val="00003772"/>
    <w:rsid w:val="000037FB"/>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C7A"/>
    <w:rsid w:val="00006E52"/>
    <w:rsid w:val="00007207"/>
    <w:rsid w:val="000072BD"/>
    <w:rsid w:val="00007500"/>
    <w:rsid w:val="00007605"/>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3CE1"/>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86F"/>
    <w:rsid w:val="00042A8D"/>
    <w:rsid w:val="00042BFC"/>
    <w:rsid w:val="00042D3D"/>
    <w:rsid w:val="000430CF"/>
    <w:rsid w:val="00043703"/>
    <w:rsid w:val="00043850"/>
    <w:rsid w:val="00043F71"/>
    <w:rsid w:val="0004403C"/>
    <w:rsid w:val="00044225"/>
    <w:rsid w:val="00044359"/>
    <w:rsid w:val="00044576"/>
    <w:rsid w:val="00044C0A"/>
    <w:rsid w:val="00044FC4"/>
    <w:rsid w:val="0004516E"/>
    <w:rsid w:val="000451E5"/>
    <w:rsid w:val="000453F6"/>
    <w:rsid w:val="00045B5B"/>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AAE"/>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3C6B"/>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B8"/>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05E"/>
    <w:rsid w:val="0007695F"/>
    <w:rsid w:val="00076F0D"/>
    <w:rsid w:val="0007747E"/>
    <w:rsid w:val="00077579"/>
    <w:rsid w:val="000776D9"/>
    <w:rsid w:val="00077B11"/>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3322"/>
    <w:rsid w:val="00083391"/>
    <w:rsid w:val="0008376E"/>
    <w:rsid w:val="00083788"/>
    <w:rsid w:val="000839CE"/>
    <w:rsid w:val="00083EBD"/>
    <w:rsid w:val="0008420B"/>
    <w:rsid w:val="00084255"/>
    <w:rsid w:val="0008481B"/>
    <w:rsid w:val="00085201"/>
    <w:rsid w:val="00085239"/>
    <w:rsid w:val="0008579B"/>
    <w:rsid w:val="000861D7"/>
    <w:rsid w:val="000862BA"/>
    <w:rsid w:val="00086840"/>
    <w:rsid w:val="00086A02"/>
    <w:rsid w:val="00086B50"/>
    <w:rsid w:val="00086C4D"/>
    <w:rsid w:val="00086CF2"/>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E3"/>
    <w:rsid w:val="000922A1"/>
    <w:rsid w:val="00092334"/>
    <w:rsid w:val="00092B80"/>
    <w:rsid w:val="00092C47"/>
    <w:rsid w:val="000931C3"/>
    <w:rsid w:val="00093629"/>
    <w:rsid w:val="00093B23"/>
    <w:rsid w:val="00093EA6"/>
    <w:rsid w:val="0009437A"/>
    <w:rsid w:val="000947B7"/>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CA1"/>
    <w:rsid w:val="000A0E99"/>
    <w:rsid w:val="000A10D0"/>
    <w:rsid w:val="000A18A8"/>
    <w:rsid w:val="000A1995"/>
    <w:rsid w:val="000A1AD3"/>
    <w:rsid w:val="000A1B13"/>
    <w:rsid w:val="000A1D49"/>
    <w:rsid w:val="000A2070"/>
    <w:rsid w:val="000A23B7"/>
    <w:rsid w:val="000A2BAA"/>
    <w:rsid w:val="000A2D70"/>
    <w:rsid w:val="000A310F"/>
    <w:rsid w:val="000A336F"/>
    <w:rsid w:val="000A34D8"/>
    <w:rsid w:val="000A3A3A"/>
    <w:rsid w:val="000A3ACB"/>
    <w:rsid w:val="000A41C8"/>
    <w:rsid w:val="000A4492"/>
    <w:rsid w:val="000A47AC"/>
    <w:rsid w:val="000A49DE"/>
    <w:rsid w:val="000A4B74"/>
    <w:rsid w:val="000A52B9"/>
    <w:rsid w:val="000A54DF"/>
    <w:rsid w:val="000A560C"/>
    <w:rsid w:val="000A5618"/>
    <w:rsid w:val="000A5AE2"/>
    <w:rsid w:val="000A61CB"/>
    <w:rsid w:val="000A64B8"/>
    <w:rsid w:val="000A6788"/>
    <w:rsid w:val="000A6818"/>
    <w:rsid w:val="000A6AC6"/>
    <w:rsid w:val="000A6CFE"/>
    <w:rsid w:val="000A6E10"/>
    <w:rsid w:val="000A6FDD"/>
    <w:rsid w:val="000A7C88"/>
    <w:rsid w:val="000A7E17"/>
    <w:rsid w:val="000B016D"/>
    <w:rsid w:val="000B0283"/>
    <w:rsid w:val="000B02C2"/>
    <w:rsid w:val="000B0352"/>
    <w:rsid w:val="000B060C"/>
    <w:rsid w:val="000B081C"/>
    <w:rsid w:val="000B0F92"/>
    <w:rsid w:val="000B10AB"/>
    <w:rsid w:val="000B1773"/>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B48"/>
    <w:rsid w:val="000C1DBD"/>
    <w:rsid w:val="000C1F69"/>
    <w:rsid w:val="000C2306"/>
    <w:rsid w:val="000C2DE1"/>
    <w:rsid w:val="000C393F"/>
    <w:rsid w:val="000C3987"/>
    <w:rsid w:val="000C3EB8"/>
    <w:rsid w:val="000C3F16"/>
    <w:rsid w:val="000C4035"/>
    <w:rsid w:val="000C44B7"/>
    <w:rsid w:val="000C4C76"/>
    <w:rsid w:val="000C4E89"/>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46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7D4"/>
    <w:rsid w:val="000E48CD"/>
    <w:rsid w:val="000E4C9B"/>
    <w:rsid w:val="000E4D01"/>
    <w:rsid w:val="000E5830"/>
    <w:rsid w:val="000E5C4E"/>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756"/>
    <w:rsid w:val="00100880"/>
    <w:rsid w:val="00100CA1"/>
    <w:rsid w:val="00100D29"/>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E5F"/>
    <w:rsid w:val="00116EBA"/>
    <w:rsid w:val="00116F5E"/>
    <w:rsid w:val="00117754"/>
    <w:rsid w:val="00117957"/>
    <w:rsid w:val="001179C5"/>
    <w:rsid w:val="00117B90"/>
    <w:rsid w:val="0012018E"/>
    <w:rsid w:val="0012022B"/>
    <w:rsid w:val="001203DB"/>
    <w:rsid w:val="0012079F"/>
    <w:rsid w:val="001207F3"/>
    <w:rsid w:val="00120D2A"/>
    <w:rsid w:val="00121897"/>
    <w:rsid w:val="00121AF7"/>
    <w:rsid w:val="00121E20"/>
    <w:rsid w:val="00121F72"/>
    <w:rsid w:val="00121FDE"/>
    <w:rsid w:val="00122581"/>
    <w:rsid w:val="00122842"/>
    <w:rsid w:val="00122A64"/>
    <w:rsid w:val="00122AAA"/>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C03"/>
    <w:rsid w:val="00125E40"/>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12F"/>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17"/>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290"/>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DF4"/>
    <w:rsid w:val="00155F7A"/>
    <w:rsid w:val="00156260"/>
    <w:rsid w:val="0015674F"/>
    <w:rsid w:val="00157654"/>
    <w:rsid w:val="0016019C"/>
    <w:rsid w:val="00160674"/>
    <w:rsid w:val="00160786"/>
    <w:rsid w:val="00160E93"/>
    <w:rsid w:val="001610E1"/>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50B"/>
    <w:rsid w:val="001706E4"/>
    <w:rsid w:val="001708D0"/>
    <w:rsid w:val="00171730"/>
    <w:rsid w:val="001718B8"/>
    <w:rsid w:val="00171944"/>
    <w:rsid w:val="00171D7E"/>
    <w:rsid w:val="00171E61"/>
    <w:rsid w:val="00171EE6"/>
    <w:rsid w:val="00171F14"/>
    <w:rsid w:val="00171FA3"/>
    <w:rsid w:val="0017226B"/>
    <w:rsid w:val="00172903"/>
    <w:rsid w:val="001729E1"/>
    <w:rsid w:val="001729F8"/>
    <w:rsid w:val="00172B61"/>
    <w:rsid w:val="00172C20"/>
    <w:rsid w:val="001731F6"/>
    <w:rsid w:val="00173869"/>
    <w:rsid w:val="001738A5"/>
    <w:rsid w:val="00173A00"/>
    <w:rsid w:val="00173CF4"/>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70E"/>
    <w:rsid w:val="00194A69"/>
    <w:rsid w:val="00194FBD"/>
    <w:rsid w:val="0019573B"/>
    <w:rsid w:val="0019592C"/>
    <w:rsid w:val="00195B9A"/>
    <w:rsid w:val="00196085"/>
    <w:rsid w:val="00196228"/>
    <w:rsid w:val="00196A48"/>
    <w:rsid w:val="00196B90"/>
    <w:rsid w:val="00196FF4"/>
    <w:rsid w:val="0019734F"/>
    <w:rsid w:val="001975D9"/>
    <w:rsid w:val="0019785A"/>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9C7"/>
    <w:rsid w:val="001C6AA5"/>
    <w:rsid w:val="001C70EF"/>
    <w:rsid w:val="001C7185"/>
    <w:rsid w:val="001C73CA"/>
    <w:rsid w:val="001C7A6C"/>
    <w:rsid w:val="001C7AB6"/>
    <w:rsid w:val="001C7F47"/>
    <w:rsid w:val="001D006C"/>
    <w:rsid w:val="001D0578"/>
    <w:rsid w:val="001D0593"/>
    <w:rsid w:val="001D1258"/>
    <w:rsid w:val="001D13B0"/>
    <w:rsid w:val="001D15D4"/>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DD4"/>
    <w:rsid w:val="001D5E31"/>
    <w:rsid w:val="001D6433"/>
    <w:rsid w:val="001D6C90"/>
    <w:rsid w:val="001D6E14"/>
    <w:rsid w:val="001D6E61"/>
    <w:rsid w:val="001D6F30"/>
    <w:rsid w:val="001D7214"/>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55E"/>
    <w:rsid w:val="001E5A3E"/>
    <w:rsid w:val="001E5BB2"/>
    <w:rsid w:val="001E5D1F"/>
    <w:rsid w:val="001E6126"/>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1F2"/>
    <w:rsid w:val="001F0546"/>
    <w:rsid w:val="001F0D94"/>
    <w:rsid w:val="001F0DDF"/>
    <w:rsid w:val="001F134F"/>
    <w:rsid w:val="001F1526"/>
    <w:rsid w:val="001F1588"/>
    <w:rsid w:val="001F16FD"/>
    <w:rsid w:val="001F1ABD"/>
    <w:rsid w:val="001F1B1E"/>
    <w:rsid w:val="001F1CF2"/>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D17"/>
    <w:rsid w:val="002018D7"/>
    <w:rsid w:val="00201C7E"/>
    <w:rsid w:val="00201D85"/>
    <w:rsid w:val="00201DBE"/>
    <w:rsid w:val="0020204C"/>
    <w:rsid w:val="0020213E"/>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B2"/>
    <w:rsid w:val="00205CB2"/>
    <w:rsid w:val="00205EAF"/>
    <w:rsid w:val="00205FB9"/>
    <w:rsid w:val="0020610B"/>
    <w:rsid w:val="00206133"/>
    <w:rsid w:val="002063A7"/>
    <w:rsid w:val="00206718"/>
    <w:rsid w:val="0020674D"/>
    <w:rsid w:val="00206799"/>
    <w:rsid w:val="00206E5A"/>
    <w:rsid w:val="002070E3"/>
    <w:rsid w:val="00207284"/>
    <w:rsid w:val="00207603"/>
    <w:rsid w:val="00207613"/>
    <w:rsid w:val="00207847"/>
    <w:rsid w:val="002078E5"/>
    <w:rsid w:val="0020799F"/>
    <w:rsid w:val="00207AF9"/>
    <w:rsid w:val="00207BB9"/>
    <w:rsid w:val="00207E36"/>
    <w:rsid w:val="00207EB6"/>
    <w:rsid w:val="00210018"/>
    <w:rsid w:val="00210174"/>
    <w:rsid w:val="002103CB"/>
    <w:rsid w:val="002104C4"/>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2A"/>
    <w:rsid w:val="0021356F"/>
    <w:rsid w:val="00213851"/>
    <w:rsid w:val="00213F38"/>
    <w:rsid w:val="002140D1"/>
    <w:rsid w:val="00214165"/>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F9E"/>
    <w:rsid w:val="00230040"/>
    <w:rsid w:val="002300E1"/>
    <w:rsid w:val="002305EF"/>
    <w:rsid w:val="00230944"/>
    <w:rsid w:val="00230AD3"/>
    <w:rsid w:val="00230B02"/>
    <w:rsid w:val="00230BB1"/>
    <w:rsid w:val="00230FEB"/>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C47"/>
    <w:rsid w:val="00240F76"/>
    <w:rsid w:val="0024103F"/>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A41"/>
    <w:rsid w:val="00245B70"/>
    <w:rsid w:val="00245D7D"/>
    <w:rsid w:val="00245E39"/>
    <w:rsid w:val="00245EC9"/>
    <w:rsid w:val="00245F88"/>
    <w:rsid w:val="00245FBA"/>
    <w:rsid w:val="00246342"/>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F5E"/>
    <w:rsid w:val="00252052"/>
    <w:rsid w:val="002521A2"/>
    <w:rsid w:val="002521CC"/>
    <w:rsid w:val="002522FF"/>
    <w:rsid w:val="002523BA"/>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3B"/>
    <w:rsid w:val="0025587F"/>
    <w:rsid w:val="00255A05"/>
    <w:rsid w:val="00255C71"/>
    <w:rsid w:val="00256363"/>
    <w:rsid w:val="0025648C"/>
    <w:rsid w:val="00256F02"/>
    <w:rsid w:val="002571C8"/>
    <w:rsid w:val="002571D0"/>
    <w:rsid w:val="002572F1"/>
    <w:rsid w:val="00257500"/>
    <w:rsid w:val="00257578"/>
    <w:rsid w:val="00257A62"/>
    <w:rsid w:val="00260156"/>
    <w:rsid w:val="002604FE"/>
    <w:rsid w:val="0026075E"/>
    <w:rsid w:val="00260FAD"/>
    <w:rsid w:val="002612A1"/>
    <w:rsid w:val="002613D2"/>
    <w:rsid w:val="0026179E"/>
    <w:rsid w:val="00261D05"/>
    <w:rsid w:val="00261FF8"/>
    <w:rsid w:val="00262003"/>
    <w:rsid w:val="002623AC"/>
    <w:rsid w:val="00262793"/>
    <w:rsid w:val="00262979"/>
    <w:rsid w:val="00262CEB"/>
    <w:rsid w:val="00262E69"/>
    <w:rsid w:val="00263038"/>
    <w:rsid w:val="00263538"/>
    <w:rsid w:val="0026357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7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4FB"/>
    <w:rsid w:val="002767B4"/>
    <w:rsid w:val="00276CDE"/>
    <w:rsid w:val="0027720E"/>
    <w:rsid w:val="0027779A"/>
    <w:rsid w:val="0027799A"/>
    <w:rsid w:val="00277D7D"/>
    <w:rsid w:val="00277E66"/>
    <w:rsid w:val="002801E2"/>
    <w:rsid w:val="0028052D"/>
    <w:rsid w:val="00280684"/>
    <w:rsid w:val="0028073A"/>
    <w:rsid w:val="00280851"/>
    <w:rsid w:val="002808FC"/>
    <w:rsid w:val="00280960"/>
    <w:rsid w:val="00280ACC"/>
    <w:rsid w:val="002817B4"/>
    <w:rsid w:val="00281DE9"/>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B01"/>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B31"/>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A7E"/>
    <w:rsid w:val="002A4E20"/>
    <w:rsid w:val="002A4EFE"/>
    <w:rsid w:val="002A523D"/>
    <w:rsid w:val="002A5488"/>
    <w:rsid w:val="002A570C"/>
    <w:rsid w:val="002A5912"/>
    <w:rsid w:val="002A5F1E"/>
    <w:rsid w:val="002A5FC1"/>
    <w:rsid w:val="002A60B6"/>
    <w:rsid w:val="002A6377"/>
    <w:rsid w:val="002A649B"/>
    <w:rsid w:val="002A68D9"/>
    <w:rsid w:val="002A6E0F"/>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5D37"/>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1E0"/>
    <w:rsid w:val="002C62B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0B0"/>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E8"/>
    <w:rsid w:val="002E306D"/>
    <w:rsid w:val="002E3402"/>
    <w:rsid w:val="002E3624"/>
    <w:rsid w:val="002E3653"/>
    <w:rsid w:val="002E36AE"/>
    <w:rsid w:val="002E38B7"/>
    <w:rsid w:val="002E38D8"/>
    <w:rsid w:val="002E394B"/>
    <w:rsid w:val="002E3BE7"/>
    <w:rsid w:val="002E43BA"/>
    <w:rsid w:val="002E45D5"/>
    <w:rsid w:val="002E4A06"/>
    <w:rsid w:val="002E4DC0"/>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1DE"/>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0D3C"/>
    <w:rsid w:val="003111AD"/>
    <w:rsid w:val="003111DA"/>
    <w:rsid w:val="00311642"/>
    <w:rsid w:val="00311761"/>
    <w:rsid w:val="00311941"/>
    <w:rsid w:val="003119F3"/>
    <w:rsid w:val="00311AFC"/>
    <w:rsid w:val="00311D01"/>
    <w:rsid w:val="003121B8"/>
    <w:rsid w:val="00312287"/>
    <w:rsid w:val="00312357"/>
    <w:rsid w:val="00312416"/>
    <w:rsid w:val="003125E7"/>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46"/>
    <w:rsid w:val="00317050"/>
    <w:rsid w:val="003171F2"/>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7E1"/>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118"/>
    <w:rsid w:val="0034418C"/>
    <w:rsid w:val="00344725"/>
    <w:rsid w:val="003447B7"/>
    <w:rsid w:val="00344898"/>
    <w:rsid w:val="00344C47"/>
    <w:rsid w:val="0034511B"/>
    <w:rsid w:val="00345C58"/>
    <w:rsid w:val="00346EA4"/>
    <w:rsid w:val="0034707F"/>
    <w:rsid w:val="00347143"/>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B9A"/>
    <w:rsid w:val="00351C98"/>
    <w:rsid w:val="0035216E"/>
    <w:rsid w:val="00352431"/>
    <w:rsid w:val="0035254F"/>
    <w:rsid w:val="0035265C"/>
    <w:rsid w:val="00352759"/>
    <w:rsid w:val="00352828"/>
    <w:rsid w:val="00352952"/>
    <w:rsid w:val="00352AB0"/>
    <w:rsid w:val="00352CC9"/>
    <w:rsid w:val="00352DAE"/>
    <w:rsid w:val="00352E28"/>
    <w:rsid w:val="00352FD6"/>
    <w:rsid w:val="003530A0"/>
    <w:rsid w:val="0035319A"/>
    <w:rsid w:val="003531B0"/>
    <w:rsid w:val="003532D2"/>
    <w:rsid w:val="0035334C"/>
    <w:rsid w:val="003536C6"/>
    <w:rsid w:val="003539B2"/>
    <w:rsid w:val="00353F9F"/>
    <w:rsid w:val="00354024"/>
    <w:rsid w:val="0035414B"/>
    <w:rsid w:val="003542B7"/>
    <w:rsid w:val="0035488F"/>
    <w:rsid w:val="00354DDE"/>
    <w:rsid w:val="003552C6"/>
    <w:rsid w:val="0035533C"/>
    <w:rsid w:val="00355623"/>
    <w:rsid w:val="00355A07"/>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5D32"/>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F06"/>
    <w:rsid w:val="00374F99"/>
    <w:rsid w:val="00375D8B"/>
    <w:rsid w:val="00375FFC"/>
    <w:rsid w:val="003764FA"/>
    <w:rsid w:val="00376897"/>
    <w:rsid w:val="00376B24"/>
    <w:rsid w:val="00376D08"/>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1DE4"/>
    <w:rsid w:val="003A2019"/>
    <w:rsid w:val="003A2D39"/>
    <w:rsid w:val="003A2FE7"/>
    <w:rsid w:val="003A36CA"/>
    <w:rsid w:val="003A425A"/>
    <w:rsid w:val="003A42BB"/>
    <w:rsid w:val="003A435A"/>
    <w:rsid w:val="003A45FB"/>
    <w:rsid w:val="003A48FC"/>
    <w:rsid w:val="003A4E82"/>
    <w:rsid w:val="003A590E"/>
    <w:rsid w:val="003A6223"/>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EE6"/>
    <w:rsid w:val="003B41EF"/>
    <w:rsid w:val="003B4386"/>
    <w:rsid w:val="003B4482"/>
    <w:rsid w:val="003B45D1"/>
    <w:rsid w:val="003B4628"/>
    <w:rsid w:val="003B4BCD"/>
    <w:rsid w:val="003B4FC5"/>
    <w:rsid w:val="003B5134"/>
    <w:rsid w:val="003B570F"/>
    <w:rsid w:val="003B5B57"/>
    <w:rsid w:val="003B5B7E"/>
    <w:rsid w:val="003B5DF6"/>
    <w:rsid w:val="003B5E30"/>
    <w:rsid w:val="003B6194"/>
    <w:rsid w:val="003B6953"/>
    <w:rsid w:val="003B6A1B"/>
    <w:rsid w:val="003B6A81"/>
    <w:rsid w:val="003B6C1C"/>
    <w:rsid w:val="003B6F75"/>
    <w:rsid w:val="003B6FCB"/>
    <w:rsid w:val="003B7020"/>
    <w:rsid w:val="003B704C"/>
    <w:rsid w:val="003B7271"/>
    <w:rsid w:val="003B7294"/>
    <w:rsid w:val="003B75C4"/>
    <w:rsid w:val="003B76FE"/>
    <w:rsid w:val="003B7BB8"/>
    <w:rsid w:val="003B7E7C"/>
    <w:rsid w:val="003C0093"/>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BD"/>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1B1"/>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6EC1"/>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2F9A"/>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84D"/>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1C9"/>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908"/>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DFD"/>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734"/>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3871"/>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709B"/>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C03"/>
    <w:rsid w:val="00483D11"/>
    <w:rsid w:val="00483D20"/>
    <w:rsid w:val="0048406D"/>
    <w:rsid w:val="0048410E"/>
    <w:rsid w:val="004844C7"/>
    <w:rsid w:val="00484758"/>
    <w:rsid w:val="00484C46"/>
    <w:rsid w:val="004853DD"/>
    <w:rsid w:val="004855A3"/>
    <w:rsid w:val="004855C4"/>
    <w:rsid w:val="004856B4"/>
    <w:rsid w:val="00485969"/>
    <w:rsid w:val="0048598C"/>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649"/>
    <w:rsid w:val="0049093B"/>
    <w:rsid w:val="00490A27"/>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61DB"/>
    <w:rsid w:val="0049653E"/>
    <w:rsid w:val="0049681D"/>
    <w:rsid w:val="00496BEF"/>
    <w:rsid w:val="0049792C"/>
    <w:rsid w:val="00497A67"/>
    <w:rsid w:val="00497F79"/>
    <w:rsid w:val="004A01E1"/>
    <w:rsid w:val="004A05B4"/>
    <w:rsid w:val="004A06D4"/>
    <w:rsid w:val="004A077B"/>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A2"/>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82B"/>
    <w:rsid w:val="004B191D"/>
    <w:rsid w:val="004B1B53"/>
    <w:rsid w:val="004B1C42"/>
    <w:rsid w:val="004B26FA"/>
    <w:rsid w:val="004B2700"/>
    <w:rsid w:val="004B27E7"/>
    <w:rsid w:val="004B2B31"/>
    <w:rsid w:val="004B2C33"/>
    <w:rsid w:val="004B2CDB"/>
    <w:rsid w:val="004B3125"/>
    <w:rsid w:val="004B3A42"/>
    <w:rsid w:val="004B3C3F"/>
    <w:rsid w:val="004B4372"/>
    <w:rsid w:val="004B4433"/>
    <w:rsid w:val="004B4543"/>
    <w:rsid w:val="004B45A2"/>
    <w:rsid w:val="004B4A0F"/>
    <w:rsid w:val="004B4AA2"/>
    <w:rsid w:val="004B4BF8"/>
    <w:rsid w:val="004B4C67"/>
    <w:rsid w:val="004B50E0"/>
    <w:rsid w:val="004B55EC"/>
    <w:rsid w:val="004B5A6D"/>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86E"/>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394"/>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567"/>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850"/>
    <w:rsid w:val="00505961"/>
    <w:rsid w:val="00505A2A"/>
    <w:rsid w:val="00505B90"/>
    <w:rsid w:val="00505D65"/>
    <w:rsid w:val="00505E39"/>
    <w:rsid w:val="0050614B"/>
    <w:rsid w:val="005063BD"/>
    <w:rsid w:val="00506571"/>
    <w:rsid w:val="00506A8D"/>
    <w:rsid w:val="00506C2E"/>
    <w:rsid w:val="00506D3B"/>
    <w:rsid w:val="00506EB6"/>
    <w:rsid w:val="005074C9"/>
    <w:rsid w:val="00507754"/>
    <w:rsid w:val="00507816"/>
    <w:rsid w:val="0050785D"/>
    <w:rsid w:val="00507CAF"/>
    <w:rsid w:val="005101F3"/>
    <w:rsid w:val="00510374"/>
    <w:rsid w:val="00510444"/>
    <w:rsid w:val="005104F8"/>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381"/>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92C"/>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D9"/>
    <w:rsid w:val="00530AFD"/>
    <w:rsid w:val="00530FF3"/>
    <w:rsid w:val="00531113"/>
    <w:rsid w:val="00531232"/>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246"/>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855"/>
    <w:rsid w:val="00563C64"/>
    <w:rsid w:val="00563D83"/>
    <w:rsid w:val="00563FD2"/>
    <w:rsid w:val="0056434D"/>
    <w:rsid w:val="0056484F"/>
    <w:rsid w:val="00564ED6"/>
    <w:rsid w:val="005650BF"/>
    <w:rsid w:val="005652E4"/>
    <w:rsid w:val="00565679"/>
    <w:rsid w:val="0056620B"/>
    <w:rsid w:val="00566219"/>
    <w:rsid w:val="0056636D"/>
    <w:rsid w:val="005664B5"/>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994"/>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F00"/>
    <w:rsid w:val="00581F40"/>
    <w:rsid w:val="005829CC"/>
    <w:rsid w:val="00582CC1"/>
    <w:rsid w:val="00582E3D"/>
    <w:rsid w:val="0058302B"/>
    <w:rsid w:val="00583147"/>
    <w:rsid w:val="00583526"/>
    <w:rsid w:val="005836D0"/>
    <w:rsid w:val="00583B29"/>
    <w:rsid w:val="00583C6C"/>
    <w:rsid w:val="00583E78"/>
    <w:rsid w:val="00584496"/>
    <w:rsid w:val="00584BC5"/>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819"/>
    <w:rsid w:val="00590BF6"/>
    <w:rsid w:val="005915AB"/>
    <w:rsid w:val="005915B4"/>
    <w:rsid w:val="00591777"/>
    <w:rsid w:val="00591B9C"/>
    <w:rsid w:val="00591E71"/>
    <w:rsid w:val="00591E92"/>
    <w:rsid w:val="00592160"/>
    <w:rsid w:val="005923C9"/>
    <w:rsid w:val="0059284F"/>
    <w:rsid w:val="00592891"/>
    <w:rsid w:val="00593396"/>
    <w:rsid w:val="00593629"/>
    <w:rsid w:val="00593D6C"/>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3A"/>
    <w:rsid w:val="005A6FA1"/>
    <w:rsid w:val="005A7E8A"/>
    <w:rsid w:val="005A7F72"/>
    <w:rsid w:val="005B030E"/>
    <w:rsid w:val="005B0604"/>
    <w:rsid w:val="005B08FF"/>
    <w:rsid w:val="005B1352"/>
    <w:rsid w:val="005B1F54"/>
    <w:rsid w:val="005B2D4D"/>
    <w:rsid w:val="005B2EB8"/>
    <w:rsid w:val="005B355C"/>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02D"/>
    <w:rsid w:val="005D423F"/>
    <w:rsid w:val="005D4764"/>
    <w:rsid w:val="005D495D"/>
    <w:rsid w:val="005D5499"/>
    <w:rsid w:val="005D55C2"/>
    <w:rsid w:val="005D576B"/>
    <w:rsid w:val="005D594D"/>
    <w:rsid w:val="005D5E46"/>
    <w:rsid w:val="005D609E"/>
    <w:rsid w:val="005D610E"/>
    <w:rsid w:val="005D64A5"/>
    <w:rsid w:val="005D68EA"/>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5C4"/>
    <w:rsid w:val="005F660A"/>
    <w:rsid w:val="005F6697"/>
    <w:rsid w:val="005F6C51"/>
    <w:rsid w:val="005F6F9C"/>
    <w:rsid w:val="005F6FFC"/>
    <w:rsid w:val="005F7311"/>
    <w:rsid w:val="005F7504"/>
    <w:rsid w:val="005F7B32"/>
    <w:rsid w:val="005F7F11"/>
    <w:rsid w:val="006004DE"/>
    <w:rsid w:val="00600860"/>
    <w:rsid w:val="006008B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04"/>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738"/>
    <w:rsid w:val="006079D8"/>
    <w:rsid w:val="00607ADE"/>
    <w:rsid w:val="00607E68"/>
    <w:rsid w:val="006101AC"/>
    <w:rsid w:val="006102C6"/>
    <w:rsid w:val="006103F0"/>
    <w:rsid w:val="00611034"/>
    <w:rsid w:val="006113A9"/>
    <w:rsid w:val="00611960"/>
    <w:rsid w:val="00611FCD"/>
    <w:rsid w:val="0061262E"/>
    <w:rsid w:val="006126E9"/>
    <w:rsid w:val="006128B4"/>
    <w:rsid w:val="00612BD9"/>
    <w:rsid w:val="00612C73"/>
    <w:rsid w:val="00612D12"/>
    <w:rsid w:val="00613036"/>
    <w:rsid w:val="006134CE"/>
    <w:rsid w:val="0061367D"/>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F7"/>
    <w:rsid w:val="00625160"/>
    <w:rsid w:val="006253DA"/>
    <w:rsid w:val="00625B24"/>
    <w:rsid w:val="0062629E"/>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8FC"/>
    <w:rsid w:val="00642A78"/>
    <w:rsid w:val="00642D10"/>
    <w:rsid w:val="00643769"/>
    <w:rsid w:val="006437A9"/>
    <w:rsid w:val="006438DA"/>
    <w:rsid w:val="00643973"/>
    <w:rsid w:val="00644200"/>
    <w:rsid w:val="0064428B"/>
    <w:rsid w:val="00644511"/>
    <w:rsid w:val="0064486C"/>
    <w:rsid w:val="00644E60"/>
    <w:rsid w:val="00644FA6"/>
    <w:rsid w:val="0064552C"/>
    <w:rsid w:val="006457B7"/>
    <w:rsid w:val="00645C7B"/>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50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06C"/>
    <w:rsid w:val="00661601"/>
    <w:rsid w:val="00661636"/>
    <w:rsid w:val="00661A41"/>
    <w:rsid w:val="00661B94"/>
    <w:rsid w:val="00661C1D"/>
    <w:rsid w:val="00661CC2"/>
    <w:rsid w:val="00662166"/>
    <w:rsid w:val="00662240"/>
    <w:rsid w:val="00662444"/>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F0"/>
    <w:rsid w:val="006704BF"/>
    <w:rsid w:val="00670AAB"/>
    <w:rsid w:val="00670AD6"/>
    <w:rsid w:val="00670ECD"/>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BF"/>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5C12"/>
    <w:rsid w:val="006760EF"/>
    <w:rsid w:val="00676366"/>
    <w:rsid w:val="006763E2"/>
    <w:rsid w:val="006767B8"/>
    <w:rsid w:val="0067690C"/>
    <w:rsid w:val="00677725"/>
    <w:rsid w:val="0068013A"/>
    <w:rsid w:val="006804EA"/>
    <w:rsid w:val="00680549"/>
    <w:rsid w:val="00680636"/>
    <w:rsid w:val="00680A97"/>
    <w:rsid w:val="00680F30"/>
    <w:rsid w:val="00680F81"/>
    <w:rsid w:val="0068102D"/>
    <w:rsid w:val="006819C2"/>
    <w:rsid w:val="006819F6"/>
    <w:rsid w:val="00681D7C"/>
    <w:rsid w:val="0068226B"/>
    <w:rsid w:val="006822AF"/>
    <w:rsid w:val="00682318"/>
    <w:rsid w:val="006824E8"/>
    <w:rsid w:val="00682841"/>
    <w:rsid w:val="00682A4A"/>
    <w:rsid w:val="00682ED3"/>
    <w:rsid w:val="006830FF"/>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795"/>
    <w:rsid w:val="006868CB"/>
    <w:rsid w:val="0068721F"/>
    <w:rsid w:val="00687389"/>
    <w:rsid w:val="00687904"/>
    <w:rsid w:val="00687F3C"/>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244"/>
    <w:rsid w:val="006A3334"/>
    <w:rsid w:val="006A3396"/>
    <w:rsid w:val="006A3574"/>
    <w:rsid w:val="006A358A"/>
    <w:rsid w:val="006A3E12"/>
    <w:rsid w:val="006A3F94"/>
    <w:rsid w:val="006A4113"/>
    <w:rsid w:val="006A457C"/>
    <w:rsid w:val="006A4584"/>
    <w:rsid w:val="006A484F"/>
    <w:rsid w:val="006A49B5"/>
    <w:rsid w:val="006A4D65"/>
    <w:rsid w:val="006A5185"/>
    <w:rsid w:val="006A5A45"/>
    <w:rsid w:val="006A5CA3"/>
    <w:rsid w:val="006A5E26"/>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7E"/>
    <w:rsid w:val="006B1DA2"/>
    <w:rsid w:val="006B1F5F"/>
    <w:rsid w:val="006B1FA7"/>
    <w:rsid w:val="006B20F8"/>
    <w:rsid w:val="006B21B7"/>
    <w:rsid w:val="006B21E9"/>
    <w:rsid w:val="006B242D"/>
    <w:rsid w:val="006B2744"/>
    <w:rsid w:val="006B2A12"/>
    <w:rsid w:val="006B2EBF"/>
    <w:rsid w:val="006B3604"/>
    <w:rsid w:val="006B364C"/>
    <w:rsid w:val="006B393F"/>
    <w:rsid w:val="006B3E55"/>
    <w:rsid w:val="006B4900"/>
    <w:rsid w:val="006B4D4E"/>
    <w:rsid w:val="006B5114"/>
    <w:rsid w:val="006B5764"/>
    <w:rsid w:val="006B5B43"/>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AD8"/>
    <w:rsid w:val="006C2F89"/>
    <w:rsid w:val="006C32C3"/>
    <w:rsid w:val="006C34CF"/>
    <w:rsid w:val="006C375B"/>
    <w:rsid w:val="006C377A"/>
    <w:rsid w:val="006C3E79"/>
    <w:rsid w:val="006C3F40"/>
    <w:rsid w:val="006C42A7"/>
    <w:rsid w:val="006C44D3"/>
    <w:rsid w:val="006C45C1"/>
    <w:rsid w:val="006C4B0F"/>
    <w:rsid w:val="006C4B11"/>
    <w:rsid w:val="006C4BA2"/>
    <w:rsid w:val="006C4C68"/>
    <w:rsid w:val="006C4D0B"/>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AD3"/>
    <w:rsid w:val="006D1B2E"/>
    <w:rsid w:val="006D1BD6"/>
    <w:rsid w:val="006D1F1A"/>
    <w:rsid w:val="006D21FF"/>
    <w:rsid w:val="006D2440"/>
    <w:rsid w:val="006D2627"/>
    <w:rsid w:val="006D312A"/>
    <w:rsid w:val="006D31AF"/>
    <w:rsid w:val="006D31DD"/>
    <w:rsid w:val="006D38D5"/>
    <w:rsid w:val="006D3F03"/>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6D26"/>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A24"/>
    <w:rsid w:val="006F746D"/>
    <w:rsid w:val="006F7A92"/>
    <w:rsid w:val="006F7C53"/>
    <w:rsid w:val="006F7E42"/>
    <w:rsid w:val="00700042"/>
    <w:rsid w:val="0070023A"/>
    <w:rsid w:val="00700F2D"/>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ADE"/>
    <w:rsid w:val="00703C95"/>
    <w:rsid w:val="007047A7"/>
    <w:rsid w:val="007048DD"/>
    <w:rsid w:val="0070495D"/>
    <w:rsid w:val="0070497C"/>
    <w:rsid w:val="00704A33"/>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9C"/>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0A8"/>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85C"/>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09A"/>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4E7"/>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29D"/>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F6"/>
    <w:rsid w:val="00770CEE"/>
    <w:rsid w:val="00771284"/>
    <w:rsid w:val="007718CC"/>
    <w:rsid w:val="007719DC"/>
    <w:rsid w:val="007721AD"/>
    <w:rsid w:val="00772ABA"/>
    <w:rsid w:val="00772C63"/>
    <w:rsid w:val="00772C97"/>
    <w:rsid w:val="00772D15"/>
    <w:rsid w:val="00772DC3"/>
    <w:rsid w:val="007733C4"/>
    <w:rsid w:val="007735AE"/>
    <w:rsid w:val="007743A1"/>
    <w:rsid w:val="007744EF"/>
    <w:rsid w:val="00774836"/>
    <w:rsid w:val="00774B37"/>
    <w:rsid w:val="00774FC3"/>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8BB"/>
    <w:rsid w:val="007828FA"/>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60A0"/>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C8"/>
    <w:rsid w:val="00791ADE"/>
    <w:rsid w:val="00791BEA"/>
    <w:rsid w:val="007926B7"/>
    <w:rsid w:val="00792D54"/>
    <w:rsid w:val="00792DB2"/>
    <w:rsid w:val="00792ECC"/>
    <w:rsid w:val="00792F7F"/>
    <w:rsid w:val="00792FCC"/>
    <w:rsid w:val="007939C7"/>
    <w:rsid w:val="00793EE3"/>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5F"/>
    <w:rsid w:val="007B5F98"/>
    <w:rsid w:val="007B60B5"/>
    <w:rsid w:val="007B614B"/>
    <w:rsid w:val="007B630D"/>
    <w:rsid w:val="007B697F"/>
    <w:rsid w:val="007B7618"/>
    <w:rsid w:val="007B7CC2"/>
    <w:rsid w:val="007C0379"/>
    <w:rsid w:val="007C05DD"/>
    <w:rsid w:val="007C0880"/>
    <w:rsid w:val="007C0920"/>
    <w:rsid w:val="007C0A5B"/>
    <w:rsid w:val="007C0BD2"/>
    <w:rsid w:val="007C0F3A"/>
    <w:rsid w:val="007C0FA3"/>
    <w:rsid w:val="007C1065"/>
    <w:rsid w:val="007C1357"/>
    <w:rsid w:val="007C140F"/>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E20"/>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B0D"/>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4E5"/>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9F3"/>
    <w:rsid w:val="007E5A14"/>
    <w:rsid w:val="007E5B22"/>
    <w:rsid w:val="007E5FFD"/>
    <w:rsid w:val="007E666B"/>
    <w:rsid w:val="007E6735"/>
    <w:rsid w:val="007E67F4"/>
    <w:rsid w:val="007E6EF1"/>
    <w:rsid w:val="007E70BE"/>
    <w:rsid w:val="007E7473"/>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5B5"/>
    <w:rsid w:val="007F3C69"/>
    <w:rsid w:val="007F3FB0"/>
    <w:rsid w:val="007F43A9"/>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05"/>
    <w:rsid w:val="008013B8"/>
    <w:rsid w:val="00801703"/>
    <w:rsid w:val="0080179D"/>
    <w:rsid w:val="00801813"/>
    <w:rsid w:val="00801838"/>
    <w:rsid w:val="00801CC2"/>
    <w:rsid w:val="00801E41"/>
    <w:rsid w:val="00801FBC"/>
    <w:rsid w:val="008020FC"/>
    <w:rsid w:val="00802410"/>
    <w:rsid w:val="00802841"/>
    <w:rsid w:val="00803A19"/>
    <w:rsid w:val="00803E2E"/>
    <w:rsid w:val="00803FAA"/>
    <w:rsid w:val="008041E1"/>
    <w:rsid w:val="00804404"/>
    <w:rsid w:val="00804867"/>
    <w:rsid w:val="0080487F"/>
    <w:rsid w:val="00804A9A"/>
    <w:rsid w:val="00804B2F"/>
    <w:rsid w:val="00804FDF"/>
    <w:rsid w:val="00805018"/>
    <w:rsid w:val="0080536A"/>
    <w:rsid w:val="008054A1"/>
    <w:rsid w:val="0080623D"/>
    <w:rsid w:val="0080626E"/>
    <w:rsid w:val="0080638C"/>
    <w:rsid w:val="008068E9"/>
    <w:rsid w:val="00806979"/>
    <w:rsid w:val="0080699F"/>
    <w:rsid w:val="00806BBA"/>
    <w:rsid w:val="00806D29"/>
    <w:rsid w:val="00807213"/>
    <w:rsid w:val="0080729C"/>
    <w:rsid w:val="00807563"/>
    <w:rsid w:val="0080770D"/>
    <w:rsid w:val="008078EA"/>
    <w:rsid w:val="00807D28"/>
    <w:rsid w:val="00807D5E"/>
    <w:rsid w:val="00807E1B"/>
    <w:rsid w:val="00807F05"/>
    <w:rsid w:val="0081012C"/>
    <w:rsid w:val="00810A5A"/>
    <w:rsid w:val="00810C3E"/>
    <w:rsid w:val="00810DE9"/>
    <w:rsid w:val="00810EAE"/>
    <w:rsid w:val="00811036"/>
    <w:rsid w:val="008118D6"/>
    <w:rsid w:val="00811D6E"/>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076"/>
    <w:rsid w:val="00823335"/>
    <w:rsid w:val="008234D6"/>
    <w:rsid w:val="008237B2"/>
    <w:rsid w:val="00823A11"/>
    <w:rsid w:val="00823D4A"/>
    <w:rsid w:val="00823F61"/>
    <w:rsid w:val="0082446A"/>
    <w:rsid w:val="0082449E"/>
    <w:rsid w:val="0082483B"/>
    <w:rsid w:val="008249FF"/>
    <w:rsid w:val="008251EC"/>
    <w:rsid w:val="00825C32"/>
    <w:rsid w:val="00825DD4"/>
    <w:rsid w:val="00826204"/>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A4"/>
    <w:rsid w:val="008439C7"/>
    <w:rsid w:val="00843AFD"/>
    <w:rsid w:val="008444F8"/>
    <w:rsid w:val="008445B3"/>
    <w:rsid w:val="00844750"/>
    <w:rsid w:val="0084499E"/>
    <w:rsid w:val="00845055"/>
    <w:rsid w:val="0084578E"/>
    <w:rsid w:val="00845AF9"/>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4C0D"/>
    <w:rsid w:val="008650AB"/>
    <w:rsid w:val="00865200"/>
    <w:rsid w:val="00865445"/>
    <w:rsid w:val="00865696"/>
    <w:rsid w:val="00865D4C"/>
    <w:rsid w:val="00865DE1"/>
    <w:rsid w:val="00866453"/>
    <w:rsid w:val="00866781"/>
    <w:rsid w:val="00866B3D"/>
    <w:rsid w:val="00866EEA"/>
    <w:rsid w:val="00867944"/>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AE1"/>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6F7"/>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365"/>
    <w:rsid w:val="00893723"/>
    <w:rsid w:val="00893ABC"/>
    <w:rsid w:val="00893B3B"/>
    <w:rsid w:val="00893CB5"/>
    <w:rsid w:val="00894304"/>
    <w:rsid w:val="00894A6F"/>
    <w:rsid w:val="00894BCD"/>
    <w:rsid w:val="00894D3B"/>
    <w:rsid w:val="00895243"/>
    <w:rsid w:val="00895461"/>
    <w:rsid w:val="00895A0C"/>
    <w:rsid w:val="008960CC"/>
    <w:rsid w:val="00896141"/>
    <w:rsid w:val="0089654E"/>
    <w:rsid w:val="00896A6F"/>
    <w:rsid w:val="00896D10"/>
    <w:rsid w:val="00896DF5"/>
    <w:rsid w:val="0089761F"/>
    <w:rsid w:val="00897745"/>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D38"/>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0A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462"/>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B9C"/>
    <w:rsid w:val="008C0FB9"/>
    <w:rsid w:val="008C1106"/>
    <w:rsid w:val="008C2426"/>
    <w:rsid w:val="008C2453"/>
    <w:rsid w:val="008C26B4"/>
    <w:rsid w:val="008C28BA"/>
    <w:rsid w:val="008C30ED"/>
    <w:rsid w:val="008C3240"/>
    <w:rsid w:val="008C3519"/>
    <w:rsid w:val="008C39F9"/>
    <w:rsid w:val="008C4188"/>
    <w:rsid w:val="008C4514"/>
    <w:rsid w:val="008C4665"/>
    <w:rsid w:val="008C4B47"/>
    <w:rsid w:val="008C4F50"/>
    <w:rsid w:val="008C4FE4"/>
    <w:rsid w:val="008C532E"/>
    <w:rsid w:val="008C550E"/>
    <w:rsid w:val="008C57D1"/>
    <w:rsid w:val="008C58BA"/>
    <w:rsid w:val="008C59D5"/>
    <w:rsid w:val="008C5B10"/>
    <w:rsid w:val="008C6432"/>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6A3"/>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7B5"/>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3B"/>
    <w:rsid w:val="008E60D0"/>
    <w:rsid w:val="008E6333"/>
    <w:rsid w:val="008E63CD"/>
    <w:rsid w:val="008E65D1"/>
    <w:rsid w:val="008E6718"/>
    <w:rsid w:val="008E6788"/>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E3F"/>
    <w:rsid w:val="008F5085"/>
    <w:rsid w:val="008F5184"/>
    <w:rsid w:val="008F52BC"/>
    <w:rsid w:val="008F595E"/>
    <w:rsid w:val="008F5AA2"/>
    <w:rsid w:val="008F5CC7"/>
    <w:rsid w:val="008F6030"/>
    <w:rsid w:val="008F607A"/>
    <w:rsid w:val="008F6188"/>
    <w:rsid w:val="008F6649"/>
    <w:rsid w:val="008F68E9"/>
    <w:rsid w:val="008F69C4"/>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5EF3"/>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A0F"/>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2E44"/>
    <w:rsid w:val="0093311E"/>
    <w:rsid w:val="009335B5"/>
    <w:rsid w:val="0093396F"/>
    <w:rsid w:val="0093398A"/>
    <w:rsid w:val="00933C28"/>
    <w:rsid w:val="00933D61"/>
    <w:rsid w:val="00933DE4"/>
    <w:rsid w:val="00934460"/>
    <w:rsid w:val="0093457F"/>
    <w:rsid w:val="009355F0"/>
    <w:rsid w:val="00935B52"/>
    <w:rsid w:val="00935BA8"/>
    <w:rsid w:val="00935E52"/>
    <w:rsid w:val="00936951"/>
    <w:rsid w:val="00936A90"/>
    <w:rsid w:val="00936DE9"/>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A1C"/>
    <w:rsid w:val="00941B97"/>
    <w:rsid w:val="00941CE1"/>
    <w:rsid w:val="009422F0"/>
    <w:rsid w:val="00942BB8"/>
    <w:rsid w:val="00942C04"/>
    <w:rsid w:val="0094335F"/>
    <w:rsid w:val="00943D09"/>
    <w:rsid w:val="00944202"/>
    <w:rsid w:val="00944335"/>
    <w:rsid w:val="00944710"/>
    <w:rsid w:val="00944AF4"/>
    <w:rsid w:val="00944B7D"/>
    <w:rsid w:val="00944D49"/>
    <w:rsid w:val="00944D54"/>
    <w:rsid w:val="00944EC4"/>
    <w:rsid w:val="00945070"/>
    <w:rsid w:val="00945337"/>
    <w:rsid w:val="0094567F"/>
    <w:rsid w:val="009457F4"/>
    <w:rsid w:val="00945D81"/>
    <w:rsid w:val="00945E49"/>
    <w:rsid w:val="009462D8"/>
    <w:rsid w:val="00946388"/>
    <w:rsid w:val="009469FE"/>
    <w:rsid w:val="009477BE"/>
    <w:rsid w:val="00950272"/>
    <w:rsid w:val="00950426"/>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50D"/>
    <w:rsid w:val="009526FD"/>
    <w:rsid w:val="00952ACA"/>
    <w:rsid w:val="00952CD2"/>
    <w:rsid w:val="009534C9"/>
    <w:rsid w:val="009537A7"/>
    <w:rsid w:val="00953B1F"/>
    <w:rsid w:val="00953C4F"/>
    <w:rsid w:val="009542A5"/>
    <w:rsid w:val="009543E7"/>
    <w:rsid w:val="009548C3"/>
    <w:rsid w:val="00954A45"/>
    <w:rsid w:val="0095506D"/>
    <w:rsid w:val="009553C4"/>
    <w:rsid w:val="009554E1"/>
    <w:rsid w:val="00955534"/>
    <w:rsid w:val="009555E2"/>
    <w:rsid w:val="009557DF"/>
    <w:rsid w:val="00955A2E"/>
    <w:rsid w:val="00955BF1"/>
    <w:rsid w:val="00956101"/>
    <w:rsid w:val="00956383"/>
    <w:rsid w:val="00956526"/>
    <w:rsid w:val="00956555"/>
    <w:rsid w:val="009569E2"/>
    <w:rsid w:val="00957060"/>
    <w:rsid w:val="009571E6"/>
    <w:rsid w:val="00957487"/>
    <w:rsid w:val="0095771D"/>
    <w:rsid w:val="00957A6E"/>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771"/>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964"/>
    <w:rsid w:val="00976E81"/>
    <w:rsid w:val="00977262"/>
    <w:rsid w:val="00977311"/>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53D"/>
    <w:rsid w:val="009827A3"/>
    <w:rsid w:val="00982AB4"/>
    <w:rsid w:val="00982B3A"/>
    <w:rsid w:val="00982CC6"/>
    <w:rsid w:val="00982E67"/>
    <w:rsid w:val="00983061"/>
    <w:rsid w:val="00983223"/>
    <w:rsid w:val="009835DB"/>
    <w:rsid w:val="0098374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76A0"/>
    <w:rsid w:val="009879B5"/>
    <w:rsid w:val="009879F4"/>
    <w:rsid w:val="0099050E"/>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DEE"/>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08B"/>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821"/>
    <w:rsid w:val="009B59B0"/>
    <w:rsid w:val="009B5A07"/>
    <w:rsid w:val="009B5A7E"/>
    <w:rsid w:val="009B603D"/>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82F"/>
    <w:rsid w:val="009C1A35"/>
    <w:rsid w:val="009C1AA6"/>
    <w:rsid w:val="009C1B3C"/>
    <w:rsid w:val="009C1D4B"/>
    <w:rsid w:val="009C1DCD"/>
    <w:rsid w:val="009C1E0C"/>
    <w:rsid w:val="009C210C"/>
    <w:rsid w:val="009C2192"/>
    <w:rsid w:val="009C281C"/>
    <w:rsid w:val="009C29E0"/>
    <w:rsid w:val="009C2BB6"/>
    <w:rsid w:val="009C31B7"/>
    <w:rsid w:val="009C3A87"/>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7D7"/>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364"/>
    <w:rsid w:val="009D5944"/>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E7B"/>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7EE"/>
    <w:rsid w:val="009E6F6E"/>
    <w:rsid w:val="009E78D9"/>
    <w:rsid w:val="009E798E"/>
    <w:rsid w:val="009E7B37"/>
    <w:rsid w:val="009E7CD5"/>
    <w:rsid w:val="009E7D31"/>
    <w:rsid w:val="009F04E9"/>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226"/>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8D4"/>
    <w:rsid w:val="00A24B4D"/>
    <w:rsid w:val="00A24CCF"/>
    <w:rsid w:val="00A25A28"/>
    <w:rsid w:val="00A261E4"/>
    <w:rsid w:val="00A26200"/>
    <w:rsid w:val="00A26337"/>
    <w:rsid w:val="00A26756"/>
    <w:rsid w:val="00A26883"/>
    <w:rsid w:val="00A26D60"/>
    <w:rsid w:val="00A26E54"/>
    <w:rsid w:val="00A26EE0"/>
    <w:rsid w:val="00A2766C"/>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97A"/>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07"/>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E1B"/>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45A"/>
    <w:rsid w:val="00A87482"/>
    <w:rsid w:val="00A875E8"/>
    <w:rsid w:val="00A87C98"/>
    <w:rsid w:val="00A905F1"/>
    <w:rsid w:val="00A90840"/>
    <w:rsid w:val="00A90E27"/>
    <w:rsid w:val="00A90F21"/>
    <w:rsid w:val="00A91218"/>
    <w:rsid w:val="00A91469"/>
    <w:rsid w:val="00A9164F"/>
    <w:rsid w:val="00A91F3E"/>
    <w:rsid w:val="00A926B8"/>
    <w:rsid w:val="00A9287D"/>
    <w:rsid w:val="00A92F38"/>
    <w:rsid w:val="00A930F9"/>
    <w:rsid w:val="00A93270"/>
    <w:rsid w:val="00A93462"/>
    <w:rsid w:val="00A934FE"/>
    <w:rsid w:val="00A93715"/>
    <w:rsid w:val="00A9399B"/>
    <w:rsid w:val="00A939D3"/>
    <w:rsid w:val="00A93A1F"/>
    <w:rsid w:val="00A93BDA"/>
    <w:rsid w:val="00A93E41"/>
    <w:rsid w:val="00A941A7"/>
    <w:rsid w:val="00A94739"/>
    <w:rsid w:val="00A9491B"/>
    <w:rsid w:val="00A949D9"/>
    <w:rsid w:val="00A94A70"/>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1FEB"/>
    <w:rsid w:val="00AA210C"/>
    <w:rsid w:val="00AA2275"/>
    <w:rsid w:val="00AA2472"/>
    <w:rsid w:val="00AA24B0"/>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42C"/>
    <w:rsid w:val="00AB64B8"/>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509"/>
    <w:rsid w:val="00AC3657"/>
    <w:rsid w:val="00AC37AD"/>
    <w:rsid w:val="00AC38E9"/>
    <w:rsid w:val="00AC3A40"/>
    <w:rsid w:val="00AC449A"/>
    <w:rsid w:val="00AC4590"/>
    <w:rsid w:val="00AC45D6"/>
    <w:rsid w:val="00AC4676"/>
    <w:rsid w:val="00AC4D53"/>
    <w:rsid w:val="00AC4E2E"/>
    <w:rsid w:val="00AC5A3B"/>
    <w:rsid w:val="00AC5AD1"/>
    <w:rsid w:val="00AC5B93"/>
    <w:rsid w:val="00AC60B0"/>
    <w:rsid w:val="00AC61B3"/>
    <w:rsid w:val="00AC63F4"/>
    <w:rsid w:val="00AC6521"/>
    <w:rsid w:val="00AC690A"/>
    <w:rsid w:val="00AC6D0A"/>
    <w:rsid w:val="00AC723D"/>
    <w:rsid w:val="00AC7949"/>
    <w:rsid w:val="00AD0406"/>
    <w:rsid w:val="00AD06C1"/>
    <w:rsid w:val="00AD0C3A"/>
    <w:rsid w:val="00AD12BD"/>
    <w:rsid w:val="00AD163D"/>
    <w:rsid w:val="00AD1BC0"/>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6D"/>
    <w:rsid w:val="00AD48F9"/>
    <w:rsid w:val="00AD514B"/>
    <w:rsid w:val="00AD5352"/>
    <w:rsid w:val="00AD58E2"/>
    <w:rsid w:val="00AD5B9B"/>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CD1"/>
    <w:rsid w:val="00AE2E18"/>
    <w:rsid w:val="00AE3004"/>
    <w:rsid w:val="00AE31B1"/>
    <w:rsid w:val="00AE3211"/>
    <w:rsid w:val="00AE339A"/>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0B"/>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F2"/>
    <w:rsid w:val="00AF457C"/>
    <w:rsid w:val="00AF4648"/>
    <w:rsid w:val="00AF4A77"/>
    <w:rsid w:val="00AF4BC1"/>
    <w:rsid w:val="00AF5021"/>
    <w:rsid w:val="00AF5235"/>
    <w:rsid w:val="00AF5363"/>
    <w:rsid w:val="00AF5F78"/>
    <w:rsid w:val="00AF6061"/>
    <w:rsid w:val="00AF638D"/>
    <w:rsid w:val="00AF63A9"/>
    <w:rsid w:val="00AF6591"/>
    <w:rsid w:val="00AF66F1"/>
    <w:rsid w:val="00AF6AE3"/>
    <w:rsid w:val="00AF6B1B"/>
    <w:rsid w:val="00AF7132"/>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AA4"/>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85"/>
    <w:rsid w:val="00B25688"/>
    <w:rsid w:val="00B2585E"/>
    <w:rsid w:val="00B25A3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447"/>
    <w:rsid w:val="00B31667"/>
    <w:rsid w:val="00B31E5F"/>
    <w:rsid w:val="00B31F2A"/>
    <w:rsid w:val="00B32607"/>
    <w:rsid w:val="00B326BE"/>
    <w:rsid w:val="00B32821"/>
    <w:rsid w:val="00B32CE3"/>
    <w:rsid w:val="00B3331B"/>
    <w:rsid w:val="00B33595"/>
    <w:rsid w:val="00B33808"/>
    <w:rsid w:val="00B3396B"/>
    <w:rsid w:val="00B33AF8"/>
    <w:rsid w:val="00B3416B"/>
    <w:rsid w:val="00B34886"/>
    <w:rsid w:val="00B3488B"/>
    <w:rsid w:val="00B348C6"/>
    <w:rsid w:val="00B34D6C"/>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582"/>
    <w:rsid w:val="00B566E0"/>
    <w:rsid w:val="00B5685D"/>
    <w:rsid w:val="00B57861"/>
    <w:rsid w:val="00B57B42"/>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A56"/>
    <w:rsid w:val="00B74EC0"/>
    <w:rsid w:val="00B74F4E"/>
    <w:rsid w:val="00B75667"/>
    <w:rsid w:val="00B758C6"/>
    <w:rsid w:val="00B75ED2"/>
    <w:rsid w:val="00B76727"/>
    <w:rsid w:val="00B768B5"/>
    <w:rsid w:val="00B76CD5"/>
    <w:rsid w:val="00B77062"/>
    <w:rsid w:val="00B7709F"/>
    <w:rsid w:val="00B774CC"/>
    <w:rsid w:val="00B77632"/>
    <w:rsid w:val="00B77ACE"/>
    <w:rsid w:val="00B77B98"/>
    <w:rsid w:val="00B77D8A"/>
    <w:rsid w:val="00B8050B"/>
    <w:rsid w:val="00B8053A"/>
    <w:rsid w:val="00B8053B"/>
    <w:rsid w:val="00B80795"/>
    <w:rsid w:val="00B80CAD"/>
    <w:rsid w:val="00B80CCE"/>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26A"/>
    <w:rsid w:val="00B83AC3"/>
    <w:rsid w:val="00B83D8E"/>
    <w:rsid w:val="00B83DF6"/>
    <w:rsid w:val="00B8408E"/>
    <w:rsid w:val="00B84920"/>
    <w:rsid w:val="00B84AFA"/>
    <w:rsid w:val="00B84BE8"/>
    <w:rsid w:val="00B84CFA"/>
    <w:rsid w:val="00B84D08"/>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813"/>
    <w:rsid w:val="00B90DC8"/>
    <w:rsid w:val="00B90E5F"/>
    <w:rsid w:val="00B911A5"/>
    <w:rsid w:val="00B91356"/>
    <w:rsid w:val="00B917B0"/>
    <w:rsid w:val="00B91DF0"/>
    <w:rsid w:val="00B91E0F"/>
    <w:rsid w:val="00B91F1C"/>
    <w:rsid w:val="00B9259C"/>
    <w:rsid w:val="00B926E0"/>
    <w:rsid w:val="00B928B6"/>
    <w:rsid w:val="00B92A14"/>
    <w:rsid w:val="00B92DBB"/>
    <w:rsid w:val="00B93042"/>
    <w:rsid w:val="00B934A9"/>
    <w:rsid w:val="00B93B55"/>
    <w:rsid w:val="00B93C36"/>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A2"/>
    <w:rsid w:val="00B97585"/>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980"/>
    <w:rsid w:val="00BB0B3E"/>
    <w:rsid w:val="00BB0D75"/>
    <w:rsid w:val="00BB0FE6"/>
    <w:rsid w:val="00BB108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0E"/>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896"/>
    <w:rsid w:val="00BC5CE2"/>
    <w:rsid w:val="00BC68C0"/>
    <w:rsid w:val="00BC70D5"/>
    <w:rsid w:val="00BC7133"/>
    <w:rsid w:val="00BC71C5"/>
    <w:rsid w:val="00BC7659"/>
    <w:rsid w:val="00BC77C9"/>
    <w:rsid w:val="00BC783B"/>
    <w:rsid w:val="00BC7A42"/>
    <w:rsid w:val="00BD013E"/>
    <w:rsid w:val="00BD0238"/>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BA4"/>
    <w:rsid w:val="00BD3C69"/>
    <w:rsid w:val="00BD3D7A"/>
    <w:rsid w:val="00BD4092"/>
    <w:rsid w:val="00BD4235"/>
    <w:rsid w:val="00BD45AD"/>
    <w:rsid w:val="00BD4A66"/>
    <w:rsid w:val="00BD4F5F"/>
    <w:rsid w:val="00BD5A26"/>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4E4C"/>
    <w:rsid w:val="00BE5164"/>
    <w:rsid w:val="00BE51C6"/>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204A"/>
    <w:rsid w:val="00BF21AD"/>
    <w:rsid w:val="00BF220D"/>
    <w:rsid w:val="00BF2372"/>
    <w:rsid w:val="00BF267A"/>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300"/>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813"/>
    <w:rsid w:val="00C14A63"/>
    <w:rsid w:val="00C14C0C"/>
    <w:rsid w:val="00C15135"/>
    <w:rsid w:val="00C153DD"/>
    <w:rsid w:val="00C159ED"/>
    <w:rsid w:val="00C15FFF"/>
    <w:rsid w:val="00C1662C"/>
    <w:rsid w:val="00C17099"/>
    <w:rsid w:val="00C1733B"/>
    <w:rsid w:val="00C17405"/>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4AF"/>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AA"/>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53"/>
    <w:rsid w:val="00C470AA"/>
    <w:rsid w:val="00C470E9"/>
    <w:rsid w:val="00C4740A"/>
    <w:rsid w:val="00C47838"/>
    <w:rsid w:val="00C47AE8"/>
    <w:rsid w:val="00C508B7"/>
    <w:rsid w:val="00C51957"/>
    <w:rsid w:val="00C51A7B"/>
    <w:rsid w:val="00C51D11"/>
    <w:rsid w:val="00C5257E"/>
    <w:rsid w:val="00C52A41"/>
    <w:rsid w:val="00C52A73"/>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A4B"/>
    <w:rsid w:val="00C57C9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008"/>
    <w:rsid w:val="00C6419F"/>
    <w:rsid w:val="00C64376"/>
    <w:rsid w:val="00C645DC"/>
    <w:rsid w:val="00C64626"/>
    <w:rsid w:val="00C64849"/>
    <w:rsid w:val="00C64958"/>
    <w:rsid w:val="00C64EDC"/>
    <w:rsid w:val="00C656EC"/>
    <w:rsid w:val="00C65845"/>
    <w:rsid w:val="00C65C31"/>
    <w:rsid w:val="00C65D24"/>
    <w:rsid w:val="00C65F58"/>
    <w:rsid w:val="00C6620A"/>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D15"/>
    <w:rsid w:val="00C72EF5"/>
    <w:rsid w:val="00C7305F"/>
    <w:rsid w:val="00C730A0"/>
    <w:rsid w:val="00C732C5"/>
    <w:rsid w:val="00C7357D"/>
    <w:rsid w:val="00C73723"/>
    <w:rsid w:val="00C73807"/>
    <w:rsid w:val="00C73F0A"/>
    <w:rsid w:val="00C73F77"/>
    <w:rsid w:val="00C740FD"/>
    <w:rsid w:val="00C74157"/>
    <w:rsid w:val="00C7448E"/>
    <w:rsid w:val="00C746BD"/>
    <w:rsid w:val="00C748E2"/>
    <w:rsid w:val="00C74F52"/>
    <w:rsid w:val="00C75004"/>
    <w:rsid w:val="00C7542A"/>
    <w:rsid w:val="00C755E8"/>
    <w:rsid w:val="00C75970"/>
    <w:rsid w:val="00C75AC4"/>
    <w:rsid w:val="00C75B22"/>
    <w:rsid w:val="00C75C9D"/>
    <w:rsid w:val="00C75ED0"/>
    <w:rsid w:val="00C76485"/>
    <w:rsid w:val="00C76A56"/>
    <w:rsid w:val="00C76A6B"/>
    <w:rsid w:val="00C76F37"/>
    <w:rsid w:val="00C7731D"/>
    <w:rsid w:val="00C77371"/>
    <w:rsid w:val="00C77725"/>
    <w:rsid w:val="00C7799E"/>
    <w:rsid w:val="00C77C55"/>
    <w:rsid w:val="00C77DF7"/>
    <w:rsid w:val="00C80059"/>
    <w:rsid w:val="00C80547"/>
    <w:rsid w:val="00C80C97"/>
    <w:rsid w:val="00C818F8"/>
    <w:rsid w:val="00C8198E"/>
    <w:rsid w:val="00C81B30"/>
    <w:rsid w:val="00C82387"/>
    <w:rsid w:val="00C823AF"/>
    <w:rsid w:val="00C8329E"/>
    <w:rsid w:val="00C834A3"/>
    <w:rsid w:val="00C836F2"/>
    <w:rsid w:val="00C838C2"/>
    <w:rsid w:val="00C84332"/>
    <w:rsid w:val="00C85173"/>
    <w:rsid w:val="00C8534D"/>
    <w:rsid w:val="00C8591F"/>
    <w:rsid w:val="00C85FA0"/>
    <w:rsid w:val="00C8624E"/>
    <w:rsid w:val="00C86379"/>
    <w:rsid w:val="00C864DB"/>
    <w:rsid w:val="00C86817"/>
    <w:rsid w:val="00C869B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A28"/>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431"/>
    <w:rsid w:val="00CA261A"/>
    <w:rsid w:val="00CA2919"/>
    <w:rsid w:val="00CA2BAF"/>
    <w:rsid w:val="00CA2C56"/>
    <w:rsid w:val="00CA2CD0"/>
    <w:rsid w:val="00CA3072"/>
    <w:rsid w:val="00CA374F"/>
    <w:rsid w:val="00CA3CF5"/>
    <w:rsid w:val="00CA409C"/>
    <w:rsid w:val="00CA490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0E4"/>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AC0"/>
    <w:rsid w:val="00CC3E8C"/>
    <w:rsid w:val="00CC400F"/>
    <w:rsid w:val="00CC4365"/>
    <w:rsid w:val="00CC488C"/>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C29"/>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9FE"/>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970"/>
    <w:rsid w:val="00CE2D5A"/>
    <w:rsid w:val="00CE2EB0"/>
    <w:rsid w:val="00CE2EC2"/>
    <w:rsid w:val="00CE3257"/>
    <w:rsid w:val="00CE367C"/>
    <w:rsid w:val="00CE3749"/>
    <w:rsid w:val="00CE436D"/>
    <w:rsid w:val="00CE43D3"/>
    <w:rsid w:val="00CE5086"/>
    <w:rsid w:val="00CE5112"/>
    <w:rsid w:val="00CE5A5B"/>
    <w:rsid w:val="00CE5A7F"/>
    <w:rsid w:val="00CE5D82"/>
    <w:rsid w:val="00CE5E50"/>
    <w:rsid w:val="00CE6613"/>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A88"/>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76F"/>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110D"/>
    <w:rsid w:val="00D11152"/>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3F1F"/>
    <w:rsid w:val="00D14204"/>
    <w:rsid w:val="00D14E26"/>
    <w:rsid w:val="00D158BE"/>
    <w:rsid w:val="00D15CFC"/>
    <w:rsid w:val="00D15D9D"/>
    <w:rsid w:val="00D15F30"/>
    <w:rsid w:val="00D1624D"/>
    <w:rsid w:val="00D16B24"/>
    <w:rsid w:val="00D16BA8"/>
    <w:rsid w:val="00D16DEE"/>
    <w:rsid w:val="00D171E5"/>
    <w:rsid w:val="00D174E5"/>
    <w:rsid w:val="00D1774B"/>
    <w:rsid w:val="00D17761"/>
    <w:rsid w:val="00D17C5E"/>
    <w:rsid w:val="00D17CE8"/>
    <w:rsid w:val="00D17F37"/>
    <w:rsid w:val="00D20171"/>
    <w:rsid w:val="00D2018F"/>
    <w:rsid w:val="00D202B4"/>
    <w:rsid w:val="00D202D3"/>
    <w:rsid w:val="00D20F77"/>
    <w:rsid w:val="00D2106C"/>
    <w:rsid w:val="00D2109E"/>
    <w:rsid w:val="00D21389"/>
    <w:rsid w:val="00D215E6"/>
    <w:rsid w:val="00D2171B"/>
    <w:rsid w:val="00D21797"/>
    <w:rsid w:val="00D217CE"/>
    <w:rsid w:val="00D21810"/>
    <w:rsid w:val="00D2193B"/>
    <w:rsid w:val="00D21CC1"/>
    <w:rsid w:val="00D21DB8"/>
    <w:rsid w:val="00D2200D"/>
    <w:rsid w:val="00D220DF"/>
    <w:rsid w:val="00D22148"/>
    <w:rsid w:val="00D22406"/>
    <w:rsid w:val="00D22522"/>
    <w:rsid w:val="00D22D2B"/>
    <w:rsid w:val="00D23556"/>
    <w:rsid w:val="00D2390D"/>
    <w:rsid w:val="00D23B89"/>
    <w:rsid w:val="00D23CE2"/>
    <w:rsid w:val="00D23EAA"/>
    <w:rsid w:val="00D24500"/>
    <w:rsid w:val="00D2491A"/>
    <w:rsid w:val="00D24965"/>
    <w:rsid w:val="00D24FEC"/>
    <w:rsid w:val="00D25C26"/>
    <w:rsid w:val="00D25E1C"/>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4F0"/>
    <w:rsid w:val="00D32AFD"/>
    <w:rsid w:val="00D32B6E"/>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279"/>
    <w:rsid w:val="00D37C2D"/>
    <w:rsid w:val="00D400AD"/>
    <w:rsid w:val="00D404CE"/>
    <w:rsid w:val="00D409A2"/>
    <w:rsid w:val="00D40BE3"/>
    <w:rsid w:val="00D40E25"/>
    <w:rsid w:val="00D40E78"/>
    <w:rsid w:val="00D41009"/>
    <w:rsid w:val="00D41281"/>
    <w:rsid w:val="00D41901"/>
    <w:rsid w:val="00D41CD0"/>
    <w:rsid w:val="00D421D9"/>
    <w:rsid w:val="00D422E4"/>
    <w:rsid w:val="00D4286C"/>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1C"/>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E"/>
    <w:rsid w:val="00D645C7"/>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3F76"/>
    <w:rsid w:val="00D74461"/>
    <w:rsid w:val="00D7480B"/>
    <w:rsid w:val="00D74937"/>
    <w:rsid w:val="00D74AF7"/>
    <w:rsid w:val="00D74EA0"/>
    <w:rsid w:val="00D7505F"/>
    <w:rsid w:val="00D75112"/>
    <w:rsid w:val="00D7568F"/>
    <w:rsid w:val="00D75828"/>
    <w:rsid w:val="00D75843"/>
    <w:rsid w:val="00D758A0"/>
    <w:rsid w:val="00D758A1"/>
    <w:rsid w:val="00D75CD8"/>
    <w:rsid w:val="00D75E85"/>
    <w:rsid w:val="00D761CB"/>
    <w:rsid w:val="00D7658C"/>
    <w:rsid w:val="00D76597"/>
    <w:rsid w:val="00D7692E"/>
    <w:rsid w:val="00D76A4B"/>
    <w:rsid w:val="00D76DDA"/>
    <w:rsid w:val="00D76E83"/>
    <w:rsid w:val="00D7714A"/>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CA1"/>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A1E"/>
    <w:rsid w:val="00DC3E1F"/>
    <w:rsid w:val="00DC4287"/>
    <w:rsid w:val="00DC4B72"/>
    <w:rsid w:val="00DC4D82"/>
    <w:rsid w:val="00DC4E9C"/>
    <w:rsid w:val="00DC50B8"/>
    <w:rsid w:val="00DC522F"/>
    <w:rsid w:val="00DC588E"/>
    <w:rsid w:val="00DC5CDD"/>
    <w:rsid w:val="00DC65D8"/>
    <w:rsid w:val="00DC6812"/>
    <w:rsid w:val="00DC6A94"/>
    <w:rsid w:val="00DC7073"/>
    <w:rsid w:val="00DC765F"/>
    <w:rsid w:val="00DC7704"/>
    <w:rsid w:val="00DC7722"/>
    <w:rsid w:val="00DC77CB"/>
    <w:rsid w:val="00DC7801"/>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9D3"/>
    <w:rsid w:val="00DD5528"/>
    <w:rsid w:val="00DD6396"/>
    <w:rsid w:val="00DD642D"/>
    <w:rsid w:val="00DD6C70"/>
    <w:rsid w:val="00DD6CED"/>
    <w:rsid w:val="00DD6DA2"/>
    <w:rsid w:val="00DD6F53"/>
    <w:rsid w:val="00DD761C"/>
    <w:rsid w:val="00DD7DF3"/>
    <w:rsid w:val="00DE0171"/>
    <w:rsid w:val="00DE0333"/>
    <w:rsid w:val="00DE044F"/>
    <w:rsid w:val="00DE04B5"/>
    <w:rsid w:val="00DE0558"/>
    <w:rsid w:val="00DE11B8"/>
    <w:rsid w:val="00DE147F"/>
    <w:rsid w:val="00DE183E"/>
    <w:rsid w:val="00DE21CF"/>
    <w:rsid w:val="00DE2413"/>
    <w:rsid w:val="00DE279F"/>
    <w:rsid w:val="00DE2AD9"/>
    <w:rsid w:val="00DE2D4B"/>
    <w:rsid w:val="00DE3083"/>
    <w:rsid w:val="00DE33AF"/>
    <w:rsid w:val="00DE3A0B"/>
    <w:rsid w:val="00DE3E7C"/>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60A"/>
    <w:rsid w:val="00DF3A17"/>
    <w:rsid w:val="00DF3A6C"/>
    <w:rsid w:val="00DF3BA2"/>
    <w:rsid w:val="00DF4158"/>
    <w:rsid w:val="00DF4430"/>
    <w:rsid w:val="00DF4456"/>
    <w:rsid w:val="00DF4920"/>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0D0"/>
    <w:rsid w:val="00E05A43"/>
    <w:rsid w:val="00E05B03"/>
    <w:rsid w:val="00E05DD6"/>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E7A"/>
    <w:rsid w:val="00E11345"/>
    <w:rsid w:val="00E11D58"/>
    <w:rsid w:val="00E11E3A"/>
    <w:rsid w:val="00E11EB8"/>
    <w:rsid w:val="00E125EE"/>
    <w:rsid w:val="00E12775"/>
    <w:rsid w:val="00E12A5A"/>
    <w:rsid w:val="00E12DAD"/>
    <w:rsid w:val="00E12FC8"/>
    <w:rsid w:val="00E1331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B08"/>
    <w:rsid w:val="00E25F49"/>
    <w:rsid w:val="00E2617B"/>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90F"/>
    <w:rsid w:val="00E35F47"/>
    <w:rsid w:val="00E362BC"/>
    <w:rsid w:val="00E377BF"/>
    <w:rsid w:val="00E37C25"/>
    <w:rsid w:val="00E37EB7"/>
    <w:rsid w:val="00E40362"/>
    <w:rsid w:val="00E40954"/>
    <w:rsid w:val="00E40DAE"/>
    <w:rsid w:val="00E40F66"/>
    <w:rsid w:val="00E410FE"/>
    <w:rsid w:val="00E41A3E"/>
    <w:rsid w:val="00E41D2F"/>
    <w:rsid w:val="00E427A3"/>
    <w:rsid w:val="00E42A09"/>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EF4"/>
    <w:rsid w:val="00E63FEC"/>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974"/>
    <w:rsid w:val="00E80B75"/>
    <w:rsid w:val="00E810EC"/>
    <w:rsid w:val="00E8117B"/>
    <w:rsid w:val="00E81490"/>
    <w:rsid w:val="00E817D7"/>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7E8"/>
    <w:rsid w:val="00E86BA9"/>
    <w:rsid w:val="00E86DBF"/>
    <w:rsid w:val="00E86FAF"/>
    <w:rsid w:val="00E87274"/>
    <w:rsid w:val="00E87565"/>
    <w:rsid w:val="00E879F0"/>
    <w:rsid w:val="00E87A83"/>
    <w:rsid w:val="00E87AE6"/>
    <w:rsid w:val="00E87AF8"/>
    <w:rsid w:val="00E87D8E"/>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82E"/>
    <w:rsid w:val="00EA1B4A"/>
    <w:rsid w:val="00EA1B65"/>
    <w:rsid w:val="00EA21F0"/>
    <w:rsid w:val="00EA2271"/>
    <w:rsid w:val="00EA2730"/>
    <w:rsid w:val="00EA2C87"/>
    <w:rsid w:val="00EA2D58"/>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5E4"/>
    <w:rsid w:val="00EC0930"/>
    <w:rsid w:val="00EC117E"/>
    <w:rsid w:val="00EC183D"/>
    <w:rsid w:val="00EC1D83"/>
    <w:rsid w:val="00EC1F79"/>
    <w:rsid w:val="00EC2106"/>
    <w:rsid w:val="00EC2591"/>
    <w:rsid w:val="00EC2E21"/>
    <w:rsid w:val="00EC331F"/>
    <w:rsid w:val="00EC34B9"/>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CB3"/>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13"/>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B66"/>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70C"/>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C73"/>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3416"/>
    <w:rsid w:val="00F13BE5"/>
    <w:rsid w:val="00F14006"/>
    <w:rsid w:val="00F1403E"/>
    <w:rsid w:val="00F1415B"/>
    <w:rsid w:val="00F14606"/>
    <w:rsid w:val="00F1476B"/>
    <w:rsid w:val="00F149F8"/>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B56"/>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B23"/>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910"/>
    <w:rsid w:val="00F42C2B"/>
    <w:rsid w:val="00F439C5"/>
    <w:rsid w:val="00F43AD1"/>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9F3"/>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110"/>
    <w:rsid w:val="00F93591"/>
    <w:rsid w:val="00F93A3D"/>
    <w:rsid w:val="00F93D13"/>
    <w:rsid w:val="00F93EE6"/>
    <w:rsid w:val="00F94003"/>
    <w:rsid w:val="00F94412"/>
    <w:rsid w:val="00F94524"/>
    <w:rsid w:val="00F94737"/>
    <w:rsid w:val="00F9473D"/>
    <w:rsid w:val="00F9495D"/>
    <w:rsid w:val="00F94967"/>
    <w:rsid w:val="00F94DE2"/>
    <w:rsid w:val="00F95013"/>
    <w:rsid w:val="00F951BD"/>
    <w:rsid w:val="00F95288"/>
    <w:rsid w:val="00F9632D"/>
    <w:rsid w:val="00F9644F"/>
    <w:rsid w:val="00F965D9"/>
    <w:rsid w:val="00F96842"/>
    <w:rsid w:val="00F969EB"/>
    <w:rsid w:val="00F96BE3"/>
    <w:rsid w:val="00F96C7A"/>
    <w:rsid w:val="00F96CB6"/>
    <w:rsid w:val="00F96E7C"/>
    <w:rsid w:val="00F97203"/>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BB7"/>
    <w:rsid w:val="00FA3C1F"/>
    <w:rsid w:val="00FA3C7B"/>
    <w:rsid w:val="00FA3C84"/>
    <w:rsid w:val="00FA429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F35"/>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3EC0"/>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AA"/>
    <w:rsid w:val="00FC37F0"/>
    <w:rsid w:val="00FC3B4A"/>
    <w:rsid w:val="00FC3BBC"/>
    <w:rsid w:val="00FC3E5E"/>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C85"/>
    <w:rsid w:val="00FC7DD2"/>
    <w:rsid w:val="00FC7F93"/>
    <w:rsid w:val="00FD0C32"/>
    <w:rsid w:val="00FD10D2"/>
    <w:rsid w:val="00FD111E"/>
    <w:rsid w:val="00FD1401"/>
    <w:rsid w:val="00FD14E4"/>
    <w:rsid w:val="00FD20D0"/>
    <w:rsid w:val="00FD2804"/>
    <w:rsid w:val="00FD282A"/>
    <w:rsid w:val="00FD2875"/>
    <w:rsid w:val="00FD2A71"/>
    <w:rsid w:val="00FD2B29"/>
    <w:rsid w:val="00FD31EC"/>
    <w:rsid w:val="00FD3905"/>
    <w:rsid w:val="00FD3B8A"/>
    <w:rsid w:val="00FD42EA"/>
    <w:rsid w:val="00FD43D6"/>
    <w:rsid w:val="00FD4620"/>
    <w:rsid w:val="00FD48FE"/>
    <w:rsid w:val="00FD4C9D"/>
    <w:rsid w:val="00FD4CC0"/>
    <w:rsid w:val="00FD552B"/>
    <w:rsid w:val="00FD5642"/>
    <w:rsid w:val="00FD5EAC"/>
    <w:rsid w:val="00FD6318"/>
    <w:rsid w:val="00FD681C"/>
    <w:rsid w:val="00FD6859"/>
    <w:rsid w:val="00FD6A3D"/>
    <w:rsid w:val="00FD6C46"/>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B9B"/>
    <w:rsid w:val="00FE1D8F"/>
    <w:rsid w:val="00FE20AB"/>
    <w:rsid w:val="00FE22FE"/>
    <w:rsid w:val="00FE26CB"/>
    <w:rsid w:val="00FE2B7B"/>
    <w:rsid w:val="00FE306A"/>
    <w:rsid w:val="00FE3100"/>
    <w:rsid w:val="00FE3439"/>
    <w:rsid w:val="00FE3768"/>
    <w:rsid w:val="00FE37C6"/>
    <w:rsid w:val="00FE417B"/>
    <w:rsid w:val="00FE436D"/>
    <w:rsid w:val="00FE4568"/>
    <w:rsid w:val="00FE49BD"/>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D08"/>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8D6"/>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9F7E4327-F417-4902-9E26-4F5247191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D6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paragraph" w:customStyle="1" w:styleId="capChar21">
    <w:name w:val="cap Char21"/>
    <w:basedOn w:val="Normal"/>
    <w:next w:val="Normal"/>
    <w:unhideWhenUsed/>
    <w:qFormat/>
    <w:rsid w:val="001E555E"/>
    <w:pPr>
      <w:overflowPunct/>
      <w:autoSpaceDE/>
      <w:autoSpaceDN/>
      <w:adjustRightInd/>
      <w:spacing w:after="200"/>
      <w:textAlignment w:val="auto"/>
    </w:pPr>
    <w:rPr>
      <w:rFonts w:eastAsia="Times New Roman"/>
      <w:i/>
      <w:iCs/>
      <w:color w:val="44546A"/>
      <w:sz w:val="18"/>
      <w:szCs w:val="18"/>
      <w:lang w:val="en-US"/>
    </w:rPr>
  </w:style>
  <w:style w:type="character" w:customStyle="1" w:styleId="fontstyle01">
    <w:name w:val="fontstyle01"/>
    <w:basedOn w:val="DefaultParagraphFont"/>
    <w:rsid w:val="00AD1BC0"/>
    <w:rPr>
      <w:rFonts w:ascii="TimesNewRomanPS-ItalicMT" w:hAnsi="TimesNewRomanPS-ItalicMT" w:hint="default"/>
      <w:b w:val="0"/>
      <w:bCs w:val="0"/>
      <w:i/>
      <w:iCs/>
      <w:color w:val="000000"/>
      <w:sz w:val="20"/>
      <w:szCs w:val="20"/>
    </w:rPr>
  </w:style>
  <w:style w:type="character" w:customStyle="1" w:styleId="TALChar">
    <w:name w:val="TAL Char"/>
    <w:rsid w:val="00CE09FE"/>
    <w:rPr>
      <w:rFonts w:ascii="Arial" w:eastAsia="Times New Roman" w:hAnsi="Arial" w:cs="Times New Roman"/>
      <w:kern w:val="0"/>
      <w:sz w:val="18"/>
      <w:szCs w:val="20"/>
      <w:lang w:val="en-GB" w:eastAsia="en-US"/>
    </w:rPr>
  </w:style>
  <w:style w:type="table" w:styleId="GridTable4-Accent6">
    <w:name w:val="Grid Table 4 Accent 6"/>
    <w:basedOn w:val="TableNormal"/>
    <w:uiPriority w:val="49"/>
    <w:rsid w:val="007828F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58770547">
      <w:bodyDiv w:val="1"/>
      <w:marLeft w:val="0"/>
      <w:marRight w:val="0"/>
      <w:marTop w:val="0"/>
      <w:marBottom w:val="0"/>
      <w:divBdr>
        <w:top w:val="none" w:sz="0" w:space="0" w:color="auto"/>
        <w:left w:val="none" w:sz="0" w:space="0" w:color="auto"/>
        <w:bottom w:val="none" w:sz="0" w:space="0" w:color="auto"/>
        <w:right w:val="none" w:sz="0" w:space="0" w:color="auto"/>
      </w:divBdr>
      <w:divsChild>
        <w:div w:id="1415664202">
          <w:marLeft w:val="1080"/>
          <w:marRight w:val="0"/>
          <w:marTop w:val="100"/>
          <w:marBottom w:val="0"/>
          <w:divBdr>
            <w:top w:val="none" w:sz="0" w:space="0" w:color="auto"/>
            <w:left w:val="none" w:sz="0" w:space="0" w:color="auto"/>
            <w:bottom w:val="none" w:sz="0" w:space="0" w:color="auto"/>
            <w:right w:val="none" w:sz="0" w:space="0" w:color="auto"/>
          </w:divBdr>
        </w:div>
        <w:div w:id="1497725302">
          <w:marLeft w:val="1080"/>
          <w:marRight w:val="0"/>
          <w:marTop w:val="100"/>
          <w:marBottom w:val="0"/>
          <w:divBdr>
            <w:top w:val="none" w:sz="0" w:space="0" w:color="auto"/>
            <w:left w:val="none" w:sz="0" w:space="0" w:color="auto"/>
            <w:bottom w:val="none" w:sz="0" w:space="0" w:color="auto"/>
            <w:right w:val="none" w:sz="0" w:space="0" w:color="auto"/>
          </w:divBdr>
        </w:div>
        <w:div w:id="1523278859">
          <w:marLeft w:val="1080"/>
          <w:marRight w:val="0"/>
          <w:marTop w:val="100"/>
          <w:marBottom w:val="0"/>
          <w:divBdr>
            <w:top w:val="none" w:sz="0" w:space="0" w:color="auto"/>
            <w:left w:val="none" w:sz="0" w:space="0" w:color="auto"/>
            <w:bottom w:val="none" w:sz="0" w:space="0" w:color="auto"/>
            <w:right w:val="none" w:sz="0" w:space="0" w:color="auto"/>
          </w:divBdr>
        </w:div>
        <w:div w:id="1563977577">
          <w:marLeft w:val="360"/>
          <w:marRight w:val="0"/>
          <w:marTop w:val="200"/>
          <w:marBottom w:val="0"/>
          <w:divBdr>
            <w:top w:val="none" w:sz="0" w:space="0" w:color="auto"/>
            <w:left w:val="none" w:sz="0" w:space="0" w:color="auto"/>
            <w:bottom w:val="none" w:sz="0" w:space="0" w:color="auto"/>
            <w:right w:val="none" w:sz="0" w:space="0" w:color="auto"/>
          </w:divBdr>
        </w:div>
      </w:divsChild>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49796573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15305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44511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5107358">
      <w:bodyDiv w:val="1"/>
      <w:marLeft w:val="0"/>
      <w:marRight w:val="0"/>
      <w:marTop w:val="0"/>
      <w:marBottom w:val="0"/>
      <w:divBdr>
        <w:top w:val="none" w:sz="0" w:space="0" w:color="auto"/>
        <w:left w:val="none" w:sz="0" w:space="0" w:color="auto"/>
        <w:bottom w:val="none" w:sz="0" w:space="0" w:color="auto"/>
        <w:right w:val="none" w:sz="0" w:space="0" w:color="auto"/>
      </w:divBdr>
      <w:divsChild>
        <w:div w:id="252208708">
          <w:marLeft w:val="360"/>
          <w:marRight w:val="0"/>
          <w:marTop w:val="200"/>
          <w:marBottom w:val="0"/>
          <w:divBdr>
            <w:top w:val="none" w:sz="0" w:space="0" w:color="auto"/>
            <w:left w:val="none" w:sz="0" w:space="0" w:color="auto"/>
            <w:bottom w:val="none" w:sz="0" w:space="0" w:color="auto"/>
            <w:right w:val="none" w:sz="0" w:space="0" w:color="auto"/>
          </w:divBdr>
        </w:div>
        <w:div w:id="374354628">
          <w:marLeft w:val="1080"/>
          <w:marRight w:val="0"/>
          <w:marTop w:val="100"/>
          <w:marBottom w:val="0"/>
          <w:divBdr>
            <w:top w:val="none" w:sz="0" w:space="0" w:color="auto"/>
            <w:left w:val="none" w:sz="0" w:space="0" w:color="auto"/>
            <w:bottom w:val="none" w:sz="0" w:space="0" w:color="auto"/>
            <w:right w:val="none" w:sz="0" w:space="0" w:color="auto"/>
          </w:divBdr>
        </w:div>
        <w:div w:id="1978875839">
          <w:marLeft w:val="360"/>
          <w:marRight w:val="0"/>
          <w:marTop w:val="200"/>
          <w:marBottom w:val="0"/>
          <w:divBdr>
            <w:top w:val="none" w:sz="0" w:space="0" w:color="auto"/>
            <w:left w:val="none" w:sz="0" w:space="0" w:color="auto"/>
            <w:bottom w:val="none" w:sz="0" w:space="0" w:color="auto"/>
            <w:right w:val="none" w:sz="0" w:space="0" w:color="auto"/>
          </w:divBdr>
        </w:div>
      </w:divsChild>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69397855">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96223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784590">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3605368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0707692">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BB2AD419-648D-4D33-B464-96D5C657B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2211</TotalTime>
  <Pages>5</Pages>
  <Words>1228</Words>
  <Characters>7004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Mondal, Bishwarup</cp:lastModifiedBy>
  <cp:revision>586</cp:revision>
  <cp:lastPrinted>2011-11-09T07:49:00Z</cp:lastPrinted>
  <dcterms:created xsi:type="dcterms:W3CDTF">2021-11-06T02:28:00Z</dcterms:created>
  <dcterms:modified xsi:type="dcterms:W3CDTF">2022-09-30T23:10:00Z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