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3D0CC247" w:rsidR="00FA089D" w:rsidRPr="00FB4F2C" w:rsidRDefault="00FA089D" w:rsidP="00FA089D">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0" w:name="_Hlk110513670"/>
      <w:bookmarkStart w:id="1" w:name="OLE_LINK3"/>
      <w:bookmarkStart w:id="2" w:name="_Ref133120545"/>
      <w:bookmarkEnd w:id="0"/>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Meeting #</w:t>
      </w:r>
      <w:r w:rsidR="00416542">
        <w:rPr>
          <w:rFonts w:ascii="Arial" w:eastAsia="ＭＳ 明朝" w:hAnsi="Arial" w:cs="Arial"/>
          <w:b/>
          <w:bCs/>
          <w:sz w:val="28"/>
          <w:szCs w:val="24"/>
          <w:lang w:eastAsia="en-US"/>
        </w:rPr>
        <w:t>1</w:t>
      </w:r>
      <w:r w:rsidR="00F66549">
        <w:rPr>
          <w:rFonts w:ascii="Arial" w:eastAsia="ＭＳ 明朝" w:hAnsi="Arial" w:cs="Arial"/>
          <w:b/>
          <w:bCs/>
          <w:sz w:val="28"/>
          <w:szCs w:val="24"/>
          <w:lang w:eastAsia="en-US"/>
        </w:rPr>
        <w:t>10</w:t>
      </w:r>
      <w:r w:rsidR="001A5CDB">
        <w:rPr>
          <w:rFonts w:ascii="Arial" w:eastAsia="ＭＳ 明朝" w:hAnsi="Arial" w:cs="Arial"/>
          <w:b/>
          <w:bCs/>
          <w:sz w:val="28"/>
          <w:szCs w:val="24"/>
          <w:lang w:eastAsia="en-US"/>
        </w:rPr>
        <w:t>b-e</w:t>
      </w:r>
      <w:r>
        <w:rPr>
          <w:rFonts w:ascii="Arial" w:eastAsia="ＭＳ 明朝" w:hAnsi="Arial" w:cs="Arial"/>
          <w:b/>
          <w:bCs/>
          <w:sz w:val="28"/>
          <w:szCs w:val="24"/>
        </w:rPr>
        <w:tab/>
      </w:r>
      <w:r w:rsidR="006D066D" w:rsidRPr="006D066D">
        <w:rPr>
          <w:rFonts w:ascii="Arial" w:eastAsia="ＭＳ 明朝" w:hAnsi="Arial" w:cs="Arial"/>
          <w:b/>
          <w:bCs/>
          <w:sz w:val="28"/>
          <w:szCs w:val="24"/>
          <w:lang w:eastAsia="en-US"/>
        </w:rPr>
        <w:t>R1-</w:t>
      </w:r>
      <w:r w:rsidR="006D066D" w:rsidRPr="00EE0F34">
        <w:rPr>
          <w:rFonts w:ascii="Arial" w:eastAsia="ＭＳ 明朝" w:hAnsi="Arial" w:cs="Arial"/>
          <w:b/>
          <w:bCs/>
          <w:sz w:val="28"/>
          <w:szCs w:val="24"/>
          <w:lang w:eastAsia="en-US"/>
        </w:rPr>
        <w:t>22</w:t>
      </w:r>
      <w:r w:rsidR="00EE0F34" w:rsidRPr="00EE0F34">
        <w:rPr>
          <w:rFonts w:ascii="Arial" w:eastAsia="ＭＳ 明朝" w:hAnsi="Arial" w:cs="Arial"/>
          <w:b/>
          <w:bCs/>
          <w:sz w:val="28"/>
          <w:szCs w:val="24"/>
          <w:lang w:eastAsia="en-US"/>
        </w:rPr>
        <w:t>09021</w:t>
      </w:r>
    </w:p>
    <w:p w14:paraId="763785D8" w14:textId="7C3CAA1D" w:rsidR="00175D94" w:rsidRPr="00175D94" w:rsidRDefault="001A5CDB" w:rsidP="00175D94">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175D94" w:rsidRPr="00A80D3B">
        <w:rPr>
          <w:rFonts w:ascii="Arial" w:eastAsia="ＭＳ 明朝" w:hAnsi="Arial" w:cs="Arial"/>
          <w:b/>
          <w:bCs/>
          <w:sz w:val="28"/>
        </w:rPr>
        <w:t xml:space="preserve">, </w:t>
      </w:r>
      <w:r>
        <w:rPr>
          <w:rFonts w:ascii="Arial" w:eastAsia="ＭＳ 明朝" w:hAnsi="Arial" w:cs="Arial"/>
          <w:b/>
          <w:bCs/>
          <w:sz w:val="28"/>
        </w:rPr>
        <w:t>October 10</w:t>
      </w:r>
      <w:r w:rsidRPr="001A5CDB">
        <w:rPr>
          <w:rFonts w:ascii="Arial" w:eastAsia="ＭＳ 明朝" w:hAnsi="Arial" w:cs="Arial"/>
          <w:b/>
          <w:bCs/>
          <w:sz w:val="28"/>
          <w:vertAlign w:val="superscript"/>
        </w:rPr>
        <w:t>th</w:t>
      </w:r>
      <w:r>
        <w:rPr>
          <w:rFonts w:ascii="Arial" w:eastAsia="ＭＳ 明朝" w:hAnsi="Arial" w:cs="Arial"/>
          <w:b/>
          <w:bCs/>
          <w:sz w:val="28"/>
        </w:rPr>
        <w:t xml:space="preserve"> </w:t>
      </w:r>
      <w:r w:rsidR="00175D94" w:rsidRPr="00A80D3B">
        <w:rPr>
          <w:rFonts w:ascii="Arial" w:eastAsia="ＭＳ 明朝" w:hAnsi="Arial" w:cs="Arial"/>
          <w:b/>
          <w:bCs/>
          <w:sz w:val="28"/>
        </w:rPr>
        <w:t xml:space="preserve">– </w:t>
      </w:r>
      <w:r>
        <w:rPr>
          <w:rFonts w:ascii="Arial" w:eastAsia="ＭＳ 明朝" w:hAnsi="Arial" w:cs="Arial"/>
          <w:b/>
          <w:bCs/>
          <w:sz w:val="28"/>
        </w:rPr>
        <w:t>19</w:t>
      </w:r>
      <w:r w:rsidR="00175D94" w:rsidRPr="00A80D3B">
        <w:rPr>
          <w:rFonts w:ascii="Arial" w:eastAsia="ＭＳ 明朝" w:hAnsi="Arial" w:cs="Arial"/>
          <w:b/>
          <w:bCs/>
          <w:sz w:val="28"/>
          <w:vertAlign w:val="superscript"/>
        </w:rPr>
        <w:t>th</w:t>
      </w:r>
      <w:r w:rsidR="00175D94" w:rsidRPr="00A80D3B">
        <w:rPr>
          <w:rFonts w:ascii="Arial" w:eastAsia="ＭＳ 明朝" w:hAnsi="Arial" w:cs="Arial"/>
          <w:b/>
          <w:bCs/>
          <w:sz w:val="28"/>
        </w:rPr>
        <w:t>, 2022</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10F0AD2F"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1A5CDB">
        <w:rPr>
          <w:rFonts w:ascii="Arial" w:eastAsia="ＭＳ 明朝" w:hAnsi="Arial" w:cs="Arial"/>
          <w:b/>
          <w:sz w:val="28"/>
          <w:szCs w:val="28"/>
          <w:lang w:val="en-US"/>
        </w:rPr>
        <w:t>Discussion</w:t>
      </w:r>
      <w:r w:rsidR="00BE5F6D">
        <w:rPr>
          <w:rFonts w:ascii="Arial" w:eastAsia="ＭＳ 明朝" w:hAnsi="Arial" w:cs="Arial"/>
          <w:b/>
          <w:sz w:val="28"/>
          <w:szCs w:val="28"/>
          <w:lang w:val="en-US"/>
        </w:rPr>
        <w:t xml:space="preserve"> on </w:t>
      </w:r>
      <w:bookmarkStart w:id="3" w:name="_Hlk115091682"/>
      <w:proofErr w:type="spellStart"/>
      <w:r w:rsidR="00D81E09">
        <w:rPr>
          <w:rFonts w:ascii="Arial" w:eastAsia="ＭＳ 明朝" w:hAnsi="Arial" w:cs="Arial"/>
          <w:b/>
          <w:sz w:val="28"/>
          <w:szCs w:val="28"/>
          <w:lang w:val="en-US"/>
        </w:rPr>
        <w:t>subband</w:t>
      </w:r>
      <w:proofErr w:type="spellEnd"/>
      <w:r w:rsidR="00D81E09">
        <w:rPr>
          <w:rFonts w:ascii="Arial" w:eastAsia="ＭＳ 明朝" w:hAnsi="Arial" w:cs="Arial"/>
          <w:b/>
          <w:sz w:val="28"/>
          <w:szCs w:val="28"/>
          <w:lang w:val="en-US"/>
        </w:rPr>
        <w:t xml:space="preserve"> non-overlapping full duplex</w:t>
      </w:r>
      <w:bookmarkEnd w:id="3"/>
    </w:p>
    <w:p w14:paraId="0AD5DEDA" w14:textId="12747E30"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3C250F" w:rsidRPr="00A66C4F">
        <w:rPr>
          <w:rFonts w:ascii="Arial" w:eastAsia="ＭＳ 明朝" w:hAnsi="Arial" w:cs="Arial"/>
          <w:b/>
          <w:sz w:val="28"/>
          <w:szCs w:val="28"/>
          <w:lang w:val="en-US"/>
        </w:rPr>
        <w:t>9.</w:t>
      </w:r>
      <w:r w:rsidR="00D81E09" w:rsidRPr="00A66C4F">
        <w:rPr>
          <w:rFonts w:ascii="Arial" w:eastAsia="ＭＳ 明朝" w:hAnsi="Arial" w:cs="Arial"/>
          <w:b/>
          <w:sz w:val="28"/>
          <w:szCs w:val="28"/>
          <w:lang w:val="en-US"/>
        </w:rPr>
        <w:t>3</w:t>
      </w:r>
      <w:r w:rsidR="003C250F" w:rsidRPr="00A66C4F">
        <w:rPr>
          <w:rFonts w:ascii="Arial" w:eastAsia="ＭＳ 明朝" w:hAnsi="Arial" w:cs="Arial"/>
          <w:b/>
          <w:sz w:val="28"/>
          <w:szCs w:val="28"/>
          <w:lang w:val="en-US"/>
        </w:rPr>
        <w:t>.</w:t>
      </w:r>
      <w:r w:rsidR="00D81E09" w:rsidRPr="00A66C4F">
        <w:rPr>
          <w:rFonts w:ascii="Arial" w:eastAsia="ＭＳ 明朝" w:hAnsi="Arial" w:cs="Arial"/>
          <w:b/>
          <w:sz w:val="28"/>
          <w:szCs w:val="28"/>
          <w:lang w:val="en-US"/>
        </w:rPr>
        <w:t>2</w:t>
      </w:r>
    </w:p>
    <w:p w14:paraId="49D2FDED" w14:textId="0EDF4B1E"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r w:rsidR="00DE645A">
        <w:rPr>
          <w:rFonts w:ascii="Arial" w:eastAsia="ＭＳ 明朝" w:hAnsi="Arial" w:cs="Arial"/>
          <w:b/>
          <w:sz w:val="28"/>
          <w:szCs w:val="28"/>
          <w:lang w:val="en-US"/>
        </w:rPr>
        <w:t xml:space="preserve"> and Decision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06CC6CBE" w14:textId="6DE44138" w:rsidR="00222230" w:rsidRDefault="008E21DD" w:rsidP="00222230">
      <w:r w:rsidRPr="008E21DD">
        <w:t>In this contribution,</w:t>
      </w:r>
      <w:bookmarkStart w:id="4" w:name="P3"/>
      <w:r w:rsidR="00D02C2F">
        <w:t xml:space="preserve"> we provide our views on </w:t>
      </w:r>
      <w:proofErr w:type="spellStart"/>
      <w:r w:rsidR="00D02C2F">
        <w:t>subband</w:t>
      </w:r>
      <w:proofErr w:type="spellEnd"/>
      <w:r w:rsidR="00D02C2F">
        <w:t xml:space="preserve"> non-overlapping full duplex.</w:t>
      </w:r>
    </w:p>
    <w:p w14:paraId="2D51ED88" w14:textId="6588EC18" w:rsidR="0005168A" w:rsidRDefault="006217E1" w:rsidP="00222230">
      <w:pPr>
        <w:pStyle w:val="Heading1"/>
        <w:spacing w:after="180"/>
      </w:pPr>
      <w:r>
        <w:t>Discussio</w:t>
      </w:r>
      <w:r w:rsidR="00252ED2">
        <w:t>n</w:t>
      </w:r>
    </w:p>
    <w:p w14:paraId="165A0EBB" w14:textId="27B05504" w:rsidR="00427077" w:rsidRDefault="00930DF5" w:rsidP="00427077">
      <w:pPr>
        <w:pStyle w:val="Heading2"/>
      </w:pPr>
      <w:bookmarkStart w:id="5" w:name="Proposal1"/>
      <w:bookmarkEnd w:id="4"/>
      <w:r>
        <w:rPr>
          <w:lang w:val="en-US"/>
        </w:rPr>
        <w:t>SBFD operation on RRC_CONNECTED</w:t>
      </w:r>
    </w:p>
    <w:p w14:paraId="3E3F0A7D" w14:textId="10D66BCD" w:rsidR="00FF1DBB" w:rsidRDefault="001A5CDB" w:rsidP="001A5CDB">
      <w:r>
        <w:t>In previous RAN1#110 meeting,</w:t>
      </w:r>
      <w:r w:rsidR="00FF1DBB">
        <w:t xml:space="preserve"> </w:t>
      </w:r>
      <w:r w:rsidR="008B792F">
        <w:t>following agreement was made</w:t>
      </w:r>
      <w:r w:rsidR="00521B23">
        <w:t xml:space="preserve"> </w:t>
      </w:r>
      <w:r w:rsidR="00755746">
        <w:t>[1]</w:t>
      </w:r>
      <w:r w:rsidR="008B792F">
        <w:t>.</w:t>
      </w:r>
    </w:p>
    <w:tbl>
      <w:tblPr>
        <w:tblStyle w:val="TableGrid"/>
        <w:tblW w:w="0" w:type="auto"/>
        <w:tblLook w:val="04A0" w:firstRow="1" w:lastRow="0" w:firstColumn="1" w:lastColumn="0" w:noHBand="0" w:noVBand="1"/>
      </w:tblPr>
      <w:tblGrid>
        <w:gridCol w:w="9954"/>
      </w:tblGrid>
      <w:tr w:rsidR="008B792F" w14:paraId="660C0DC5" w14:textId="77777777" w:rsidTr="008B792F">
        <w:tc>
          <w:tcPr>
            <w:tcW w:w="9954" w:type="dxa"/>
          </w:tcPr>
          <w:p w14:paraId="05279C4D" w14:textId="77777777" w:rsidR="008B792F" w:rsidRDefault="008B792F" w:rsidP="008B792F">
            <w:pPr>
              <w:rPr>
                <w:rFonts w:eastAsia="Malgun Gothic"/>
                <w:b/>
                <w:sz w:val="20"/>
                <w:highlight w:val="green"/>
                <w:lang w:eastAsia="zh-CN"/>
              </w:rPr>
            </w:pPr>
            <w:r>
              <w:rPr>
                <w:rFonts w:eastAsia="Malgun Gothic"/>
                <w:b/>
                <w:highlight w:val="green"/>
                <w:lang w:eastAsia="zh-CN"/>
              </w:rPr>
              <w:t>Agreement</w:t>
            </w:r>
          </w:p>
          <w:p w14:paraId="5BA3E1E1" w14:textId="77777777" w:rsidR="008B792F" w:rsidRDefault="008B792F" w:rsidP="008B792F">
            <w:pPr>
              <w:rPr>
                <w:rFonts w:eastAsia="Malgun Gothic"/>
                <w:lang w:eastAsia="zh-CN"/>
              </w:rPr>
            </w:pPr>
            <w:r>
              <w:rPr>
                <w:rFonts w:eastAsia="Malgun Gothic"/>
                <w:lang w:eastAsia="zh-CN"/>
              </w:rPr>
              <w:t>Study the following alternatives</w:t>
            </w:r>
            <w:r>
              <w:t xml:space="preserve"> </w:t>
            </w:r>
            <w:r>
              <w:rPr>
                <w:rFonts w:eastAsia="Malgun Gothic"/>
                <w:lang w:eastAsia="zh-CN"/>
              </w:rPr>
              <w:t>with Alt 4 prioritized, for SBFD operation at least for RRC_CONNECTED state.</w:t>
            </w:r>
          </w:p>
          <w:p w14:paraId="391D5F83" w14:textId="77777777" w:rsidR="008B792F" w:rsidRDefault="008B792F" w:rsidP="008B792F">
            <w:pPr>
              <w:pStyle w:val="ListParagraph"/>
              <w:numPr>
                <w:ilvl w:val="0"/>
                <w:numId w:val="22"/>
              </w:numPr>
              <w:snapToGrid/>
              <w:spacing w:after="0" w:afterAutospacing="0"/>
              <w:rPr>
                <w:rFonts w:eastAsia="Malgun Gothic"/>
                <w:lang w:eastAsia="x-none"/>
              </w:rPr>
            </w:pPr>
            <w:r>
              <w:rPr>
                <w:rFonts w:eastAsia="Malgun Gothic"/>
              </w:rPr>
              <w:t>SBFD operation</w:t>
            </w:r>
            <w:r>
              <w:rPr>
                <w:rFonts w:eastAsia="Malgun Gothic"/>
                <w:bCs/>
              </w:rPr>
              <w:t xml:space="preserve"> Alt 1:</w:t>
            </w:r>
          </w:p>
          <w:p w14:paraId="36E5F836" w14:textId="77777777" w:rsidR="008B792F" w:rsidRDefault="008B792F" w:rsidP="008B792F">
            <w:pPr>
              <w:pStyle w:val="ListParagraph"/>
              <w:numPr>
                <w:ilvl w:val="1"/>
                <w:numId w:val="22"/>
              </w:numPr>
              <w:snapToGrid/>
              <w:spacing w:after="0" w:afterAutospacing="0"/>
              <w:rPr>
                <w:rFonts w:eastAsia="Malgun Gothic"/>
              </w:rPr>
            </w:pPr>
            <w:r>
              <w:rPr>
                <w:rFonts w:eastAsia="Malgun Gothic"/>
                <w:lang w:eastAsia="zh-CN"/>
              </w:rPr>
              <w:t xml:space="preserve">Time and frequency locations of </w:t>
            </w:r>
            <w:proofErr w:type="spellStart"/>
            <w:r>
              <w:rPr>
                <w:rFonts w:eastAsia="Malgun Gothic"/>
                <w:lang w:eastAsia="zh-CN"/>
              </w:rPr>
              <w:t>subbands</w:t>
            </w:r>
            <w:proofErr w:type="spellEnd"/>
            <w:r>
              <w:rPr>
                <w:rFonts w:eastAsia="Malgun Gothic"/>
                <w:lang w:eastAsia="zh-CN"/>
              </w:rPr>
              <w:t xml:space="preserve"> for SBFD operation are not known to UEs. </w:t>
            </w:r>
          </w:p>
          <w:p w14:paraId="2F6FFE5E" w14:textId="77777777" w:rsidR="008B792F" w:rsidRDefault="008B792F" w:rsidP="008B792F">
            <w:pPr>
              <w:pStyle w:val="ListParagraph"/>
              <w:numPr>
                <w:ilvl w:val="1"/>
                <w:numId w:val="22"/>
              </w:numPr>
              <w:snapToGrid/>
              <w:spacing w:after="0" w:afterAutospacing="0"/>
              <w:rPr>
                <w:rFonts w:eastAsia="Malgun Gothic"/>
                <w:lang w:eastAsia="zh-CN"/>
              </w:rPr>
            </w:pPr>
            <w:r>
              <w:rPr>
                <w:rFonts w:eastAsia="Malgun Gothic"/>
                <w:lang w:eastAsia="zh-CN"/>
              </w:rPr>
              <w:t xml:space="preserve">UE </w:t>
            </w:r>
            <w:proofErr w:type="spellStart"/>
            <w:r>
              <w:rPr>
                <w:rFonts w:eastAsia="Malgun Gothic"/>
                <w:lang w:eastAsia="zh-CN"/>
              </w:rPr>
              <w:t>behaviors</w:t>
            </w:r>
            <w:proofErr w:type="spellEnd"/>
            <w:r>
              <w:rPr>
                <w:rFonts w:eastAsia="Malgun Gothic"/>
                <w:lang w:eastAsia="zh-CN"/>
              </w:rPr>
              <w:t xml:space="preserve"> follow existing specifications without introducing new UE </w:t>
            </w:r>
            <w:proofErr w:type="spellStart"/>
            <w:r>
              <w:rPr>
                <w:rFonts w:eastAsia="Malgun Gothic"/>
                <w:lang w:eastAsia="zh-CN"/>
              </w:rPr>
              <w:t>behaviors</w:t>
            </w:r>
            <w:proofErr w:type="spellEnd"/>
            <w:r>
              <w:rPr>
                <w:rFonts w:eastAsia="Malgun Gothic"/>
                <w:lang w:eastAsia="zh-CN"/>
              </w:rPr>
              <w:t xml:space="preserve"> for SBFD operation at </w:t>
            </w:r>
            <w:proofErr w:type="spellStart"/>
            <w:r>
              <w:rPr>
                <w:rFonts w:eastAsia="Malgun Gothic"/>
                <w:lang w:eastAsia="zh-CN"/>
              </w:rPr>
              <w:t>gNB</w:t>
            </w:r>
            <w:proofErr w:type="spellEnd"/>
            <w:r>
              <w:rPr>
                <w:rFonts w:eastAsia="Malgun Gothic"/>
                <w:lang w:eastAsia="zh-CN"/>
              </w:rPr>
              <w:t xml:space="preserve"> side.</w:t>
            </w:r>
          </w:p>
          <w:p w14:paraId="767E3250" w14:textId="77777777" w:rsidR="008B792F" w:rsidRDefault="008B792F" w:rsidP="008B792F">
            <w:pPr>
              <w:pStyle w:val="ListParagraph"/>
              <w:numPr>
                <w:ilvl w:val="0"/>
                <w:numId w:val="22"/>
              </w:numPr>
              <w:snapToGrid/>
              <w:spacing w:after="0" w:afterAutospacing="0"/>
              <w:rPr>
                <w:rFonts w:eastAsia="Malgun Gothic"/>
                <w:lang w:eastAsia="x-none"/>
              </w:rPr>
            </w:pPr>
            <w:r>
              <w:rPr>
                <w:rFonts w:eastAsia="Malgun Gothic"/>
              </w:rPr>
              <w:t>SBFD operation Alt 2:</w:t>
            </w:r>
          </w:p>
          <w:p w14:paraId="625D22EB" w14:textId="77777777" w:rsidR="008B792F" w:rsidRDefault="008B792F" w:rsidP="008B792F">
            <w:pPr>
              <w:pStyle w:val="ListParagraph"/>
              <w:numPr>
                <w:ilvl w:val="1"/>
                <w:numId w:val="22"/>
              </w:numPr>
              <w:snapToGrid/>
              <w:spacing w:after="0" w:afterAutospacing="0"/>
              <w:rPr>
                <w:rFonts w:eastAsia="Malgun Gothic"/>
                <w:lang w:eastAsia="zh-CN"/>
              </w:rPr>
            </w:pPr>
            <w:r>
              <w:rPr>
                <w:rFonts w:eastAsia="Malgun Gothic"/>
                <w:lang w:eastAsia="zh-CN"/>
              </w:rPr>
              <w:t xml:space="preserve">Time and frequency locations of </w:t>
            </w:r>
            <w:proofErr w:type="spellStart"/>
            <w:r>
              <w:rPr>
                <w:rFonts w:eastAsia="Malgun Gothic"/>
                <w:lang w:eastAsia="zh-CN"/>
              </w:rPr>
              <w:t>subbands</w:t>
            </w:r>
            <w:proofErr w:type="spellEnd"/>
            <w:r>
              <w:rPr>
                <w:rFonts w:eastAsia="Malgun Gothic"/>
                <w:lang w:eastAsia="zh-CN"/>
              </w:rPr>
              <w:t xml:space="preserve"> for SBFD operation are not known to UEs. </w:t>
            </w:r>
          </w:p>
          <w:p w14:paraId="2A1174F4" w14:textId="77777777" w:rsidR="008B792F" w:rsidRDefault="008B792F" w:rsidP="008B792F">
            <w:pPr>
              <w:pStyle w:val="ListParagraph"/>
              <w:numPr>
                <w:ilvl w:val="1"/>
                <w:numId w:val="22"/>
              </w:numPr>
              <w:snapToGrid/>
              <w:spacing w:after="0" w:afterAutospacing="0"/>
              <w:rPr>
                <w:rFonts w:eastAsia="Malgun Gothic"/>
                <w:lang w:eastAsia="zh-CN"/>
              </w:rPr>
            </w:pPr>
            <w:r>
              <w:rPr>
                <w:rFonts w:eastAsia="Malgun Gothic"/>
                <w:lang w:eastAsia="zh-CN"/>
              </w:rPr>
              <w:t xml:space="preserve">UE </w:t>
            </w:r>
            <w:proofErr w:type="spellStart"/>
            <w:r>
              <w:rPr>
                <w:rFonts w:eastAsia="Malgun Gothic"/>
                <w:lang w:eastAsia="zh-CN"/>
              </w:rPr>
              <w:t>behaviors</w:t>
            </w:r>
            <w:proofErr w:type="spellEnd"/>
            <w:r>
              <w:rPr>
                <w:rFonts w:eastAsia="Malgun Gothic"/>
                <w:lang w:eastAsia="zh-CN"/>
              </w:rPr>
              <w:t xml:space="preserve"> for non-SBFD aware UEs follow existing specifications.</w:t>
            </w:r>
          </w:p>
          <w:p w14:paraId="7AC07779" w14:textId="77777777" w:rsidR="008B792F" w:rsidRDefault="008B792F" w:rsidP="008B792F">
            <w:pPr>
              <w:pStyle w:val="ListParagraph"/>
              <w:numPr>
                <w:ilvl w:val="1"/>
                <w:numId w:val="22"/>
              </w:numPr>
              <w:snapToGrid/>
              <w:spacing w:after="0" w:afterAutospacing="0"/>
              <w:rPr>
                <w:rFonts w:eastAsia="Malgun Gothic"/>
                <w:lang w:eastAsia="zh-CN"/>
              </w:rPr>
            </w:pPr>
            <w:r>
              <w:rPr>
                <w:rFonts w:eastAsia="Malgun Gothic"/>
                <w:lang w:eastAsia="zh-CN"/>
              </w:rPr>
              <w:t xml:space="preserve">From RAN1 perspective, new UE </w:t>
            </w:r>
            <w:proofErr w:type="spellStart"/>
            <w:r>
              <w:rPr>
                <w:rFonts w:eastAsia="Malgun Gothic"/>
                <w:lang w:eastAsia="zh-CN"/>
              </w:rPr>
              <w:t>behaviors</w:t>
            </w:r>
            <w:proofErr w:type="spellEnd"/>
            <w:r>
              <w:rPr>
                <w:rFonts w:eastAsia="Malgun Gothic"/>
                <w:lang w:eastAsia="zh-CN"/>
              </w:rPr>
              <w:t xml:space="preserve"> can be introduced for SBFD aware UEs</w:t>
            </w:r>
          </w:p>
          <w:p w14:paraId="44B45E0F" w14:textId="77777777" w:rsidR="008B792F" w:rsidRDefault="008B792F" w:rsidP="008B792F">
            <w:pPr>
              <w:pStyle w:val="ListParagraph"/>
              <w:numPr>
                <w:ilvl w:val="0"/>
                <w:numId w:val="22"/>
              </w:numPr>
              <w:snapToGrid/>
              <w:spacing w:after="0" w:afterAutospacing="0"/>
              <w:rPr>
                <w:rFonts w:eastAsia="Malgun Gothic"/>
                <w:lang w:eastAsia="x-none"/>
              </w:rPr>
            </w:pPr>
            <w:r>
              <w:rPr>
                <w:rFonts w:eastAsia="Malgun Gothic"/>
              </w:rPr>
              <w:t>SBFD operation Alt 3:</w:t>
            </w:r>
          </w:p>
          <w:p w14:paraId="56893E17" w14:textId="77777777" w:rsidR="008B792F" w:rsidRDefault="008B792F" w:rsidP="008B792F">
            <w:pPr>
              <w:pStyle w:val="ListParagraph"/>
              <w:numPr>
                <w:ilvl w:val="1"/>
                <w:numId w:val="22"/>
              </w:numPr>
              <w:snapToGrid/>
              <w:spacing w:after="0" w:afterAutospacing="0"/>
              <w:rPr>
                <w:rFonts w:eastAsia="Malgun Gothic"/>
                <w:lang w:eastAsia="zh-CN"/>
              </w:rPr>
            </w:pPr>
            <w:r>
              <w:rPr>
                <w:rFonts w:eastAsia="Malgun Gothic"/>
                <w:lang w:eastAsia="zh-CN"/>
              </w:rPr>
              <w:t xml:space="preserve">Only time location of </w:t>
            </w:r>
            <w:proofErr w:type="spellStart"/>
            <w:r>
              <w:rPr>
                <w:rFonts w:eastAsia="Malgun Gothic"/>
                <w:lang w:eastAsia="zh-CN"/>
              </w:rPr>
              <w:t>subbands</w:t>
            </w:r>
            <w:proofErr w:type="spellEnd"/>
            <w:r>
              <w:rPr>
                <w:rFonts w:eastAsia="Malgun Gothic"/>
                <w:lang w:eastAsia="zh-CN"/>
              </w:rPr>
              <w:t xml:space="preserve"> for SBFD operation is known to SBFD aware UEs. </w:t>
            </w:r>
          </w:p>
          <w:p w14:paraId="6A1FCD9F" w14:textId="77777777" w:rsidR="008B792F" w:rsidRDefault="008B792F" w:rsidP="008B792F">
            <w:pPr>
              <w:pStyle w:val="ListParagraph"/>
              <w:numPr>
                <w:ilvl w:val="1"/>
                <w:numId w:val="22"/>
              </w:numPr>
              <w:snapToGrid/>
              <w:spacing w:after="0" w:afterAutospacing="0"/>
              <w:rPr>
                <w:rFonts w:eastAsia="Malgun Gothic"/>
                <w:lang w:eastAsia="zh-CN"/>
              </w:rPr>
            </w:pPr>
            <w:r>
              <w:rPr>
                <w:rFonts w:eastAsia="Malgun Gothic"/>
                <w:lang w:eastAsia="zh-CN"/>
              </w:rPr>
              <w:t xml:space="preserve">UE </w:t>
            </w:r>
            <w:proofErr w:type="spellStart"/>
            <w:r>
              <w:rPr>
                <w:rFonts w:eastAsia="Malgun Gothic"/>
                <w:lang w:eastAsia="zh-CN"/>
              </w:rPr>
              <w:t>behaviors</w:t>
            </w:r>
            <w:proofErr w:type="spellEnd"/>
            <w:r>
              <w:rPr>
                <w:rFonts w:eastAsia="Malgun Gothic"/>
                <w:lang w:eastAsia="zh-CN"/>
              </w:rPr>
              <w:t xml:space="preserve"> for non-SBFD aware UEs follow existing specifications.</w:t>
            </w:r>
          </w:p>
          <w:p w14:paraId="612041B9" w14:textId="77777777" w:rsidR="008B792F" w:rsidRDefault="008B792F" w:rsidP="008B792F">
            <w:pPr>
              <w:pStyle w:val="ListParagraph"/>
              <w:numPr>
                <w:ilvl w:val="1"/>
                <w:numId w:val="22"/>
              </w:numPr>
              <w:snapToGrid/>
              <w:spacing w:after="0" w:afterAutospacing="0"/>
              <w:rPr>
                <w:rFonts w:eastAsia="Malgun Gothic"/>
                <w:lang w:eastAsia="zh-CN"/>
              </w:rPr>
            </w:pPr>
            <w:r>
              <w:rPr>
                <w:rFonts w:eastAsia="Malgun Gothic"/>
                <w:lang w:eastAsia="zh-CN"/>
              </w:rPr>
              <w:t xml:space="preserve">From RAN1 perspective, new UE </w:t>
            </w:r>
            <w:proofErr w:type="spellStart"/>
            <w:r>
              <w:rPr>
                <w:rFonts w:eastAsia="Malgun Gothic"/>
                <w:lang w:eastAsia="zh-CN"/>
              </w:rPr>
              <w:t>behaviors</w:t>
            </w:r>
            <w:proofErr w:type="spellEnd"/>
            <w:r>
              <w:rPr>
                <w:rFonts w:eastAsia="Malgun Gothic"/>
                <w:lang w:eastAsia="zh-CN"/>
              </w:rPr>
              <w:t xml:space="preserve"> can be introduced for SBFD aware UEs based on the time location of </w:t>
            </w:r>
            <w:proofErr w:type="spellStart"/>
            <w:r>
              <w:rPr>
                <w:rFonts w:eastAsia="Malgun Gothic"/>
                <w:lang w:eastAsia="zh-CN"/>
              </w:rPr>
              <w:t>subbands</w:t>
            </w:r>
            <w:proofErr w:type="spellEnd"/>
            <w:r>
              <w:rPr>
                <w:rFonts w:eastAsia="Malgun Gothic"/>
                <w:lang w:eastAsia="zh-CN"/>
              </w:rPr>
              <w:t xml:space="preserve"> for SBFD operation </w:t>
            </w:r>
          </w:p>
          <w:p w14:paraId="2D8644CD" w14:textId="77777777" w:rsidR="008B792F" w:rsidRDefault="008B792F" w:rsidP="008B792F">
            <w:pPr>
              <w:pStyle w:val="ListParagraph"/>
              <w:numPr>
                <w:ilvl w:val="0"/>
                <w:numId w:val="22"/>
              </w:numPr>
              <w:snapToGrid/>
              <w:spacing w:after="0" w:afterAutospacing="0"/>
              <w:rPr>
                <w:rFonts w:eastAsia="Malgun Gothic"/>
                <w:lang w:eastAsia="x-none"/>
              </w:rPr>
            </w:pPr>
            <w:r>
              <w:rPr>
                <w:rFonts w:eastAsia="Malgun Gothic"/>
              </w:rPr>
              <w:t>SBFD operation Alt 4:</w:t>
            </w:r>
          </w:p>
          <w:p w14:paraId="130A4A36" w14:textId="77777777" w:rsidR="008B792F" w:rsidRDefault="008B792F" w:rsidP="008B792F">
            <w:pPr>
              <w:pStyle w:val="ListParagraph"/>
              <w:numPr>
                <w:ilvl w:val="1"/>
                <w:numId w:val="22"/>
              </w:numPr>
              <w:snapToGrid/>
              <w:spacing w:after="0" w:afterAutospacing="0"/>
              <w:rPr>
                <w:rFonts w:eastAsia="Malgun Gothic"/>
                <w:lang w:eastAsia="zh-CN"/>
              </w:rPr>
            </w:pPr>
            <w:r>
              <w:rPr>
                <w:rFonts w:eastAsia="Malgun Gothic"/>
                <w:lang w:eastAsia="zh-CN"/>
              </w:rPr>
              <w:t xml:space="preserve">Both time and frequency locations of </w:t>
            </w:r>
            <w:proofErr w:type="spellStart"/>
            <w:r>
              <w:rPr>
                <w:rFonts w:eastAsia="Malgun Gothic"/>
                <w:lang w:eastAsia="zh-CN"/>
              </w:rPr>
              <w:t>subbands</w:t>
            </w:r>
            <w:proofErr w:type="spellEnd"/>
            <w:r>
              <w:rPr>
                <w:rFonts w:eastAsia="Malgun Gothic"/>
                <w:lang w:eastAsia="zh-CN"/>
              </w:rPr>
              <w:t xml:space="preserve"> for SBFD operation are known to SBFD aware UEs. </w:t>
            </w:r>
          </w:p>
          <w:p w14:paraId="0CCDB603" w14:textId="77777777" w:rsidR="008B792F" w:rsidRDefault="008B792F" w:rsidP="008B792F">
            <w:pPr>
              <w:pStyle w:val="ListParagraph"/>
              <w:numPr>
                <w:ilvl w:val="1"/>
                <w:numId w:val="22"/>
              </w:numPr>
              <w:snapToGrid/>
              <w:spacing w:after="0" w:afterAutospacing="0"/>
              <w:rPr>
                <w:rFonts w:eastAsia="Malgun Gothic"/>
                <w:lang w:eastAsia="zh-CN"/>
              </w:rPr>
            </w:pPr>
            <w:r>
              <w:rPr>
                <w:rFonts w:eastAsia="Malgun Gothic"/>
                <w:lang w:eastAsia="zh-CN"/>
              </w:rPr>
              <w:t xml:space="preserve">UE </w:t>
            </w:r>
            <w:proofErr w:type="spellStart"/>
            <w:r>
              <w:rPr>
                <w:rFonts w:eastAsia="Malgun Gothic"/>
                <w:lang w:eastAsia="zh-CN"/>
              </w:rPr>
              <w:t>behaviors</w:t>
            </w:r>
            <w:proofErr w:type="spellEnd"/>
            <w:r>
              <w:rPr>
                <w:rFonts w:eastAsia="Malgun Gothic"/>
                <w:lang w:eastAsia="zh-CN"/>
              </w:rPr>
              <w:t xml:space="preserve"> for non-SBFD aware UEs follow existing specifications.</w:t>
            </w:r>
          </w:p>
          <w:p w14:paraId="4ACC5400" w14:textId="77777777" w:rsidR="008B792F" w:rsidRDefault="008B792F" w:rsidP="008B792F">
            <w:pPr>
              <w:pStyle w:val="ListParagraph"/>
              <w:numPr>
                <w:ilvl w:val="1"/>
                <w:numId w:val="22"/>
              </w:numPr>
              <w:snapToGrid/>
              <w:spacing w:after="0" w:afterAutospacing="0"/>
              <w:rPr>
                <w:rFonts w:eastAsia="Malgun Gothic"/>
                <w:lang w:eastAsia="zh-CN"/>
              </w:rPr>
            </w:pPr>
            <w:r>
              <w:rPr>
                <w:rFonts w:eastAsia="Malgun Gothic"/>
                <w:lang w:eastAsia="zh-CN"/>
              </w:rPr>
              <w:lastRenderedPageBreak/>
              <w:t xml:space="preserve">From RAN1 perspective, new UE </w:t>
            </w:r>
            <w:proofErr w:type="spellStart"/>
            <w:r>
              <w:rPr>
                <w:rFonts w:eastAsia="Malgun Gothic"/>
                <w:lang w:eastAsia="zh-CN"/>
              </w:rPr>
              <w:t>behaviors</w:t>
            </w:r>
            <w:proofErr w:type="spellEnd"/>
            <w:r>
              <w:rPr>
                <w:rFonts w:eastAsia="Malgun Gothic"/>
                <w:lang w:eastAsia="zh-CN"/>
              </w:rPr>
              <w:t xml:space="preserve"> can be introduced for SBFD aware UEs based on the time and frequency locations of </w:t>
            </w:r>
            <w:proofErr w:type="spellStart"/>
            <w:r>
              <w:rPr>
                <w:rFonts w:eastAsia="Malgun Gothic"/>
                <w:lang w:eastAsia="zh-CN"/>
              </w:rPr>
              <w:t>subbands</w:t>
            </w:r>
            <w:proofErr w:type="spellEnd"/>
            <w:r>
              <w:rPr>
                <w:rFonts w:eastAsia="Malgun Gothic"/>
                <w:lang w:eastAsia="zh-CN"/>
              </w:rPr>
              <w:t xml:space="preserve"> for SBFD operation.</w:t>
            </w:r>
          </w:p>
          <w:p w14:paraId="383861C8" w14:textId="28BBEE17" w:rsidR="008B792F" w:rsidRPr="008B792F" w:rsidRDefault="008B792F" w:rsidP="001A5CDB">
            <w:pPr>
              <w:rPr>
                <w:rFonts w:eastAsia="Batang"/>
                <w:lang w:eastAsia="ko-KR"/>
              </w:rPr>
            </w:pPr>
            <w:r>
              <w:rPr>
                <w:lang w:eastAsia="ko-KR"/>
              </w:rPr>
              <w:t>UE capability discussion is held in work item phase.</w:t>
            </w:r>
          </w:p>
        </w:tc>
      </w:tr>
    </w:tbl>
    <w:p w14:paraId="460296BC" w14:textId="6CEC5A9F" w:rsidR="008B792F" w:rsidRPr="00A0721A" w:rsidRDefault="00930DF5" w:rsidP="001A5CDB">
      <w:pPr>
        <w:rPr>
          <w:lang w:val="en-US"/>
        </w:rPr>
      </w:pPr>
      <w:r w:rsidRPr="00930DF5">
        <w:lastRenderedPageBreak/>
        <w:t xml:space="preserve">From the specification impact perspective, </w:t>
      </w:r>
      <w:r>
        <w:t>Alt 1 is the most preferable operation method since legacy operation can cover the SBFD operation in some case.</w:t>
      </w:r>
      <w:r w:rsidR="006753DF">
        <w:t xml:space="preserve"> </w:t>
      </w:r>
      <w:proofErr w:type="gramStart"/>
      <w:r w:rsidR="006753DF">
        <w:t>In order to</w:t>
      </w:r>
      <w:proofErr w:type="gramEnd"/>
      <w:r w:rsidR="006753DF">
        <w:t xml:space="preserve"> operate SBFD with Alt.1, the </w:t>
      </w:r>
      <w:proofErr w:type="spellStart"/>
      <w:r w:rsidR="006753DF">
        <w:t>gNB</w:t>
      </w:r>
      <w:proofErr w:type="spellEnd"/>
      <w:r w:rsidR="006753DF">
        <w:t xml:space="preserve"> needs (1) not to configure slot format via </w:t>
      </w:r>
      <w:r w:rsidR="006753DF" w:rsidRPr="006753DF">
        <w:rPr>
          <w:i/>
          <w:iCs/>
        </w:rPr>
        <w:t>TDD-UL-DL-</w:t>
      </w:r>
      <w:proofErr w:type="spellStart"/>
      <w:r w:rsidR="006753DF" w:rsidRPr="006753DF">
        <w:rPr>
          <w:i/>
          <w:iCs/>
        </w:rPr>
        <w:t>ConfigCommon</w:t>
      </w:r>
      <w:proofErr w:type="spellEnd"/>
      <w:r w:rsidR="006753DF">
        <w:t xml:space="preserve"> so that the slot format can be set by only scheduling DCI, or (2) to configure slots as Flexible through </w:t>
      </w:r>
      <w:r w:rsidR="006753DF" w:rsidRPr="006753DF">
        <w:rPr>
          <w:i/>
          <w:iCs/>
        </w:rPr>
        <w:t>TDD-UL-DL-</w:t>
      </w:r>
      <w:proofErr w:type="spellStart"/>
      <w:r w:rsidR="006753DF" w:rsidRPr="006753DF">
        <w:rPr>
          <w:i/>
          <w:iCs/>
        </w:rPr>
        <w:t>ConfigCommon</w:t>
      </w:r>
      <w:proofErr w:type="spellEnd"/>
      <w:r w:rsidR="006753DF">
        <w:t xml:space="preserve">. </w:t>
      </w:r>
      <w:r w:rsidR="00026FB4">
        <w:t xml:space="preserve">In </w:t>
      </w:r>
      <w:r w:rsidR="006753DF">
        <w:t>this case</w:t>
      </w:r>
      <w:r w:rsidR="00026FB4">
        <w:t xml:space="preserve">, the SBFD operation </w:t>
      </w:r>
      <w:r w:rsidR="006753DF">
        <w:t>can</w:t>
      </w:r>
      <w:r w:rsidR="00026FB4">
        <w:t xml:space="preserve"> be performed </w:t>
      </w:r>
      <w:r w:rsidR="006753DF">
        <w:t xml:space="preserve">only </w:t>
      </w:r>
      <w:r w:rsidR="00026FB4">
        <w:t xml:space="preserve">on the </w:t>
      </w:r>
      <w:r w:rsidR="006753DF">
        <w:t>F</w:t>
      </w:r>
      <w:r w:rsidR="00026FB4">
        <w:t>lexible slot</w:t>
      </w:r>
      <w:r w:rsidR="006753DF">
        <w:t>s due to no specification impact</w:t>
      </w:r>
      <w:r w:rsidR="00026FB4">
        <w:t>, and furthermore, the large</w:t>
      </w:r>
      <w:r w:rsidR="006753DF">
        <w:t>r</w:t>
      </w:r>
      <w:r w:rsidR="00026FB4">
        <w:t xml:space="preserve"> number of flexible slots should be configured to fully o</w:t>
      </w:r>
      <w:r w:rsidR="00FC7A1F">
        <w:t>btain the advantage of SBFD.</w:t>
      </w:r>
      <w:r w:rsidR="00026FB4">
        <w:t xml:space="preserve"> </w:t>
      </w:r>
      <w:r>
        <w:t xml:space="preserve">However, as raised in the previous meetings, </w:t>
      </w:r>
      <w:r w:rsidR="006753DF">
        <w:t xml:space="preserve">the interoperability issue may occur in the legacy UEs when the SBFD operation is performed on Flexible </w:t>
      </w:r>
      <w:r w:rsidR="00FF0886">
        <w:rPr>
          <w:rFonts w:hint="eastAsia"/>
        </w:rPr>
        <w:t>s</w:t>
      </w:r>
      <w:r w:rsidR="00FF0886">
        <w:t>lot</w:t>
      </w:r>
      <w:r w:rsidR="006753DF">
        <w:t>s.</w:t>
      </w:r>
      <w:r w:rsidR="00882FD2">
        <w:t xml:space="preserve"> Same things will happen in other alternatives when the slot is set as Flexible for SBFD.</w:t>
      </w:r>
    </w:p>
    <w:p w14:paraId="469DFA9D" w14:textId="7E16771F" w:rsidR="00807FF3" w:rsidRDefault="00807FF3" w:rsidP="00A54D82">
      <w:pPr>
        <w:rPr>
          <w:b/>
          <w:bCs/>
          <w:u w:val="single"/>
        </w:rPr>
      </w:pPr>
      <w:r>
        <w:rPr>
          <w:b/>
          <w:bCs/>
          <w:u w:val="single"/>
        </w:rPr>
        <w:t>Observation</w:t>
      </w:r>
      <w:r w:rsidR="007B0609">
        <w:rPr>
          <w:b/>
          <w:bCs/>
          <w:u w:val="single"/>
        </w:rPr>
        <w:t xml:space="preserve"> 1</w:t>
      </w:r>
      <w:r w:rsidRPr="00E1264F">
        <w:rPr>
          <w:b/>
          <w:bCs/>
          <w:u w:val="single"/>
        </w:rPr>
        <w:t>:</w:t>
      </w:r>
    </w:p>
    <w:p w14:paraId="22E11AD4" w14:textId="649EF551" w:rsidR="001A5CDB" w:rsidRPr="0020052A" w:rsidRDefault="001A5CDB" w:rsidP="0020052A">
      <w:pPr>
        <w:pStyle w:val="ListParagraph"/>
        <w:numPr>
          <w:ilvl w:val="0"/>
          <w:numId w:val="14"/>
        </w:numPr>
        <w:rPr>
          <w:i/>
          <w:iCs/>
          <w:lang w:val="x-none"/>
        </w:rPr>
      </w:pPr>
      <w:r w:rsidRPr="0020052A">
        <w:rPr>
          <w:i/>
          <w:iCs/>
          <w:lang w:val="x-none"/>
        </w:rPr>
        <w:t>It is observed that</w:t>
      </w:r>
      <w:r w:rsidR="00882FD2" w:rsidRPr="0020052A">
        <w:rPr>
          <w:i/>
          <w:iCs/>
          <w:lang w:val="en-US"/>
        </w:rPr>
        <w:t xml:space="preserve"> </w:t>
      </w:r>
      <w:r w:rsidR="009314F4" w:rsidRPr="0020052A">
        <w:rPr>
          <w:i/>
          <w:iCs/>
        </w:rPr>
        <w:t xml:space="preserve">the interoperability issue may occur in the legacy UEs when the SBFD operation is performed on Flexible </w:t>
      </w:r>
      <w:r w:rsidR="00C417BB">
        <w:rPr>
          <w:i/>
          <w:iCs/>
        </w:rPr>
        <w:t>slot</w:t>
      </w:r>
      <w:r w:rsidR="006925F4">
        <w:rPr>
          <w:i/>
          <w:iCs/>
        </w:rPr>
        <w:t>s</w:t>
      </w:r>
      <w:r w:rsidR="009314F4">
        <w:t>.</w:t>
      </w:r>
    </w:p>
    <w:p w14:paraId="797E4F86" w14:textId="5B638D47" w:rsidR="001A5CDB" w:rsidRPr="00AE6C93" w:rsidRDefault="001A5CDB" w:rsidP="001A5CDB">
      <w:pPr>
        <w:rPr>
          <w:b/>
          <w:bCs/>
          <w:u w:val="single"/>
        </w:rPr>
      </w:pPr>
      <w:r>
        <w:t xml:space="preserve">Based on above Observation, </w:t>
      </w:r>
      <w:r w:rsidR="00CD039E">
        <w:t xml:space="preserve">firstly it is better </w:t>
      </w:r>
      <w:r w:rsidR="00A62B70">
        <w:t xml:space="preserve">for RAN1 </w:t>
      </w:r>
      <w:r w:rsidR="00CD039E">
        <w:t xml:space="preserve">to </w:t>
      </w:r>
      <w:r w:rsidR="00FF0886">
        <w:t xml:space="preserve">have a common understanding </w:t>
      </w:r>
      <w:r w:rsidR="00CD039E">
        <w:t xml:space="preserve">the </w:t>
      </w:r>
      <w:r w:rsidR="00FF0886">
        <w:t xml:space="preserve">legacy </w:t>
      </w:r>
      <w:r w:rsidR="00CD039E">
        <w:t>UE behaviour on Flexible sl</w:t>
      </w:r>
      <w:r w:rsidR="00FF0886">
        <w:t>ot</w:t>
      </w:r>
      <w:r w:rsidR="00CD039E">
        <w:t xml:space="preserve">s which is </w:t>
      </w:r>
      <w:r w:rsidR="00FF0886">
        <w:t>forward-</w:t>
      </w:r>
      <w:r w:rsidR="00CD039E">
        <w:t xml:space="preserve">compatible with </w:t>
      </w:r>
      <w:r w:rsidR="00FF0886">
        <w:t xml:space="preserve">the SBFD aware </w:t>
      </w:r>
      <w:r w:rsidR="00CD039E">
        <w:t xml:space="preserve">UE. </w:t>
      </w:r>
    </w:p>
    <w:p w14:paraId="5FEF51B0" w14:textId="6C421576" w:rsidR="00A54D82" w:rsidRPr="00E1264F" w:rsidRDefault="00A54D82" w:rsidP="00A54D82">
      <w:pPr>
        <w:rPr>
          <w:b/>
          <w:bCs/>
          <w:u w:val="single"/>
        </w:rPr>
      </w:pPr>
      <w:r w:rsidRPr="00E1264F">
        <w:rPr>
          <w:rFonts w:hint="eastAsia"/>
          <w:b/>
          <w:bCs/>
          <w:u w:val="single"/>
        </w:rPr>
        <w:t>P</w:t>
      </w:r>
      <w:r w:rsidRPr="00E1264F">
        <w:rPr>
          <w:b/>
          <w:bCs/>
          <w:u w:val="single"/>
        </w:rPr>
        <w:t>roposal</w:t>
      </w:r>
      <w:r w:rsidR="007B0609">
        <w:rPr>
          <w:b/>
          <w:bCs/>
          <w:u w:val="single"/>
        </w:rPr>
        <w:t xml:space="preserve"> 1</w:t>
      </w:r>
      <w:r w:rsidRPr="00E1264F">
        <w:rPr>
          <w:b/>
          <w:bCs/>
          <w:u w:val="single"/>
        </w:rPr>
        <w:t>:</w:t>
      </w:r>
    </w:p>
    <w:p w14:paraId="192A6405" w14:textId="152FB62F" w:rsidR="00F81712" w:rsidRPr="001A5CDB" w:rsidRDefault="00C67357" w:rsidP="000049DA">
      <w:pPr>
        <w:pStyle w:val="ListParagraph"/>
        <w:numPr>
          <w:ilvl w:val="0"/>
          <w:numId w:val="14"/>
        </w:numPr>
        <w:rPr>
          <w:lang w:val="x-none"/>
        </w:rPr>
      </w:pPr>
      <w:r w:rsidRPr="00A66C4F">
        <w:rPr>
          <w:i/>
          <w:iCs/>
        </w:rPr>
        <w:t xml:space="preserve">It is better </w:t>
      </w:r>
      <w:r w:rsidR="00A62B70" w:rsidRPr="00A66C4F">
        <w:rPr>
          <w:i/>
          <w:iCs/>
        </w:rPr>
        <w:t xml:space="preserve">for RAN1 </w:t>
      </w:r>
      <w:r w:rsidRPr="00A66C4F">
        <w:rPr>
          <w:i/>
          <w:iCs/>
        </w:rPr>
        <w:t>to have a common understanding the legacy UE behaviour on Flexible slots which is forward-compatible with the SBFD aware UE</w:t>
      </w:r>
      <w:r>
        <w:t>.</w:t>
      </w:r>
      <w:r w:rsidDel="00C67357">
        <w:rPr>
          <w:i/>
          <w:iCs/>
          <w:lang w:val="en-US"/>
        </w:rPr>
        <w:t xml:space="preserve"> </w:t>
      </w:r>
    </w:p>
    <w:p w14:paraId="629C7CCA" w14:textId="049CF1DD" w:rsidR="001A5CDB" w:rsidRDefault="00A0721A" w:rsidP="001A5CDB">
      <w:pPr>
        <w:pStyle w:val="Heading2"/>
      </w:pPr>
      <w:r>
        <w:rPr>
          <w:lang w:val="en-US"/>
        </w:rPr>
        <w:t xml:space="preserve">RACH occasion on UL </w:t>
      </w:r>
      <w:proofErr w:type="spellStart"/>
      <w:r>
        <w:rPr>
          <w:lang w:val="en-US"/>
        </w:rPr>
        <w:t>subband</w:t>
      </w:r>
      <w:proofErr w:type="spellEnd"/>
    </w:p>
    <w:p w14:paraId="5EAD7903" w14:textId="6F19B523" w:rsidR="001A5CDB" w:rsidRDefault="001A5CDB" w:rsidP="001A5CDB">
      <w:pPr>
        <w:rPr>
          <w:b/>
          <w:bCs/>
          <w:u w:val="single"/>
        </w:rPr>
      </w:pPr>
      <w:r>
        <w:t>In previous</w:t>
      </w:r>
      <w:r w:rsidR="006C79F3">
        <w:t xml:space="preserve"> </w:t>
      </w:r>
      <w:r>
        <w:t xml:space="preserve">meeting, </w:t>
      </w:r>
      <w:r w:rsidR="006C79F3">
        <w:t xml:space="preserve">the RACH occasion on UL </w:t>
      </w:r>
      <w:proofErr w:type="spellStart"/>
      <w:r w:rsidR="006C79F3">
        <w:t>subband</w:t>
      </w:r>
      <w:proofErr w:type="spellEnd"/>
      <w:r w:rsidR="006C79F3">
        <w:t xml:space="preserve"> was discussed so that the coverage of PRACH can be enhanced. </w:t>
      </w:r>
      <w:r w:rsidR="00C17722">
        <w:t xml:space="preserve">Allocating the RACH occasion onto the UL </w:t>
      </w:r>
      <w:proofErr w:type="spellStart"/>
      <w:r w:rsidR="00C17722">
        <w:t>subband</w:t>
      </w:r>
      <w:proofErr w:type="spellEnd"/>
      <w:r w:rsidR="00C17722">
        <w:t xml:space="preserve"> has a merit to enhance the PRACH coverage, while it </w:t>
      </w:r>
      <w:r w:rsidR="00EC5044">
        <w:t xml:space="preserve">will </w:t>
      </w:r>
      <w:r w:rsidR="00C23E5D">
        <w:t xml:space="preserve">significantly </w:t>
      </w:r>
      <w:r w:rsidR="00EC5044">
        <w:t>decrease resource usage efficiency and system performance.</w:t>
      </w:r>
      <w:r w:rsidR="00211591">
        <w:t xml:space="preserve"> </w:t>
      </w:r>
      <w:r w:rsidR="003A6EF3">
        <w:t>P</w:t>
      </w:r>
      <w:r w:rsidR="00211591">
        <w:t xml:space="preserve">recisely, </w:t>
      </w:r>
      <w:proofErr w:type="spellStart"/>
      <w:r w:rsidR="003A6EF3">
        <w:t>gNB</w:t>
      </w:r>
      <w:proofErr w:type="spellEnd"/>
      <w:r w:rsidR="003A6EF3">
        <w:t xml:space="preserve"> cannot expect the timing when a UE transmits the </w:t>
      </w:r>
      <w:r w:rsidR="00211591">
        <w:t xml:space="preserve">PRACH </w:t>
      </w:r>
      <w:r w:rsidR="003A6EF3">
        <w:t xml:space="preserve">in CBRA. </w:t>
      </w:r>
      <w:r w:rsidR="00EC5044">
        <w:t xml:space="preserve">That is, the resources for RACH occasion on UL </w:t>
      </w:r>
      <w:proofErr w:type="spellStart"/>
      <w:r w:rsidR="00EC5044">
        <w:t>subband</w:t>
      </w:r>
      <w:proofErr w:type="spellEnd"/>
      <w:r w:rsidR="00EC5044">
        <w:t xml:space="preserve"> should be reserved. The reserved resources make other channels to have less resources to transmit, accordingly overall resource efficiency and overall system performance get decreased. </w:t>
      </w:r>
      <w:r w:rsidR="006702D7">
        <w:rPr>
          <w:rFonts w:hint="eastAsia"/>
        </w:rPr>
        <w:t xml:space="preserve">In </w:t>
      </w:r>
      <w:r w:rsidR="006702D7">
        <w:t xml:space="preserve">addition, since </w:t>
      </w:r>
      <w:proofErr w:type="spellStart"/>
      <w:r w:rsidR="006702D7">
        <w:t>gNB</w:t>
      </w:r>
      <w:proofErr w:type="spellEnd"/>
      <w:r w:rsidR="006702D7">
        <w:t xml:space="preserve"> cannot predict PRACH timing of UEs, it is difficult to</w:t>
      </w:r>
      <w:r w:rsidR="00A2580D">
        <w:t xml:space="preserve"> avoid UE-UE inter-</w:t>
      </w:r>
      <w:proofErr w:type="spellStart"/>
      <w:r w:rsidR="00A2580D">
        <w:t>subband</w:t>
      </w:r>
      <w:proofErr w:type="spellEnd"/>
      <w:r w:rsidR="00A2580D">
        <w:t xml:space="preserve"> CLI between UEs close to each other by scheduling at </w:t>
      </w:r>
      <w:proofErr w:type="spellStart"/>
      <w:r w:rsidR="00A2580D">
        <w:t>gNB</w:t>
      </w:r>
      <w:proofErr w:type="spellEnd"/>
      <w:r w:rsidR="00A2580D">
        <w:t xml:space="preserve"> side, which may cause degradation of DL performance. </w:t>
      </w:r>
      <w:r w:rsidR="00EC5044">
        <w:t xml:space="preserve">Furthermore, </w:t>
      </w:r>
      <w:r w:rsidR="00773B5C">
        <w:t xml:space="preserve">since the UL </w:t>
      </w:r>
      <w:proofErr w:type="spellStart"/>
      <w:r w:rsidR="00773B5C">
        <w:t>subband</w:t>
      </w:r>
      <w:proofErr w:type="spellEnd"/>
      <w:r w:rsidR="00773B5C">
        <w:t xml:space="preserve"> is overlapped with opposite transmission direction from legacy</w:t>
      </w:r>
      <w:r w:rsidR="003E743D">
        <w:t xml:space="preserve"> </w:t>
      </w:r>
      <w:proofErr w:type="spellStart"/>
      <w:r w:rsidR="001612BE">
        <w:t>gNBs</w:t>
      </w:r>
      <w:proofErr w:type="spellEnd"/>
      <w:r w:rsidR="00773B5C">
        <w:t xml:space="preserve">, it is expected the severe interference on transmission/reception. In other words, this interference </w:t>
      </w:r>
      <w:r w:rsidR="00430099">
        <w:t>can increase the RACH failure more frequent than that of the legacy UE. As per current specification, the UE will ramp/increase the transmission power of PRACH when the RACH failure occurs, and again the CLI is getting worse due to the power ramping of the PRACH. Consequently, the overall system performance will decrease.</w:t>
      </w:r>
    </w:p>
    <w:p w14:paraId="4008472D" w14:textId="43FB6F1B" w:rsidR="001A5CDB" w:rsidRDefault="001A5CDB" w:rsidP="001A5CDB">
      <w:pPr>
        <w:rPr>
          <w:b/>
          <w:bCs/>
          <w:u w:val="single"/>
        </w:rPr>
      </w:pPr>
      <w:r>
        <w:rPr>
          <w:b/>
          <w:bCs/>
          <w:u w:val="single"/>
        </w:rPr>
        <w:t>Observation 2</w:t>
      </w:r>
      <w:r w:rsidRPr="00E1264F">
        <w:rPr>
          <w:b/>
          <w:bCs/>
          <w:u w:val="single"/>
        </w:rPr>
        <w:t>:</w:t>
      </w:r>
    </w:p>
    <w:p w14:paraId="189F5015" w14:textId="071EAB81" w:rsidR="001A5CDB" w:rsidRPr="001A5CDB" w:rsidRDefault="00430099" w:rsidP="001A5CDB">
      <w:pPr>
        <w:pStyle w:val="ListParagraph"/>
        <w:numPr>
          <w:ilvl w:val="0"/>
          <w:numId w:val="14"/>
        </w:numPr>
        <w:rPr>
          <w:i/>
          <w:iCs/>
          <w:lang w:val="x-none"/>
        </w:rPr>
      </w:pPr>
      <w:r>
        <w:rPr>
          <w:i/>
          <w:iCs/>
          <w:lang w:val="en-US"/>
        </w:rPr>
        <w:lastRenderedPageBreak/>
        <w:t>Due to the CLI from PRACH transmission procedure</w:t>
      </w:r>
      <w:r w:rsidR="00EF4D21">
        <w:rPr>
          <w:i/>
          <w:iCs/>
          <w:lang w:val="en-US"/>
        </w:rPr>
        <w:t xml:space="preserve"> on UL </w:t>
      </w:r>
      <w:proofErr w:type="spellStart"/>
      <w:r w:rsidR="00EF4D21">
        <w:rPr>
          <w:i/>
          <w:iCs/>
          <w:lang w:val="en-US"/>
        </w:rPr>
        <w:t>subband</w:t>
      </w:r>
      <w:proofErr w:type="spellEnd"/>
      <w:r>
        <w:rPr>
          <w:i/>
          <w:iCs/>
          <w:lang w:val="en-US"/>
        </w:rPr>
        <w:t>, the overall system performance will get decreased.</w:t>
      </w:r>
    </w:p>
    <w:p w14:paraId="6FE06371" w14:textId="55ECAFEB" w:rsidR="001A5CDB" w:rsidRPr="00AE6C93" w:rsidRDefault="001A5CDB" w:rsidP="001A5CDB">
      <w:pPr>
        <w:rPr>
          <w:b/>
          <w:bCs/>
          <w:u w:val="single"/>
        </w:rPr>
      </w:pPr>
      <w:r>
        <w:t xml:space="preserve">Based on </w:t>
      </w:r>
      <w:r w:rsidR="00430099">
        <w:t>our</w:t>
      </w:r>
      <w:r>
        <w:t xml:space="preserve"> Observation,</w:t>
      </w:r>
      <w:r w:rsidR="00430099">
        <w:t xml:space="preserve"> we think </w:t>
      </w:r>
      <w:r w:rsidR="0032689F">
        <w:t xml:space="preserve">there is </w:t>
      </w:r>
      <w:r w:rsidR="00430099">
        <w:t>no strong</w:t>
      </w:r>
      <w:r w:rsidR="0032689F">
        <w:t xml:space="preserve"> motivation in RACH occasion on UL </w:t>
      </w:r>
      <w:proofErr w:type="spellStart"/>
      <w:r w:rsidR="0032689F">
        <w:t>subband</w:t>
      </w:r>
      <w:proofErr w:type="spellEnd"/>
      <w:r w:rsidR="0032689F">
        <w:t xml:space="preserve">. On the other hand, </w:t>
      </w:r>
      <w:r w:rsidR="00B824A3">
        <w:t xml:space="preserve">the PRACH coverage enhancement will be discussed in the SID of further NR coverage enhancement agenda (NR_cov_enh2). Therefore, </w:t>
      </w:r>
      <w:proofErr w:type="gramStart"/>
      <w:r w:rsidR="00A81D71">
        <w:t>in order to</w:t>
      </w:r>
      <w:proofErr w:type="gramEnd"/>
      <w:r w:rsidR="00A81D71">
        <w:t xml:space="preserve"> avoid duplicated discussion, </w:t>
      </w:r>
      <w:r w:rsidR="00B824A3">
        <w:t>we think that it might be a good alternative to</w:t>
      </w:r>
      <w:r w:rsidR="00A81D71">
        <w:t xml:space="preserve"> wait for the </w:t>
      </w:r>
      <w:r w:rsidR="00B824A3">
        <w:t>discuss</w:t>
      </w:r>
      <w:r w:rsidR="00A81D71">
        <w:t>ion results of the PRACH coverage enhancement</w:t>
      </w:r>
      <w:r w:rsidR="00B824A3">
        <w:t xml:space="preserve"> in the NR coverage enhancement agenda</w:t>
      </w:r>
      <w:r w:rsidR="00A81D71">
        <w:t>.</w:t>
      </w:r>
    </w:p>
    <w:p w14:paraId="0E53C7D6" w14:textId="1ACEADBD" w:rsidR="001A5CDB" w:rsidRPr="00E1264F" w:rsidRDefault="001A5CDB" w:rsidP="001A5CDB">
      <w:pPr>
        <w:rPr>
          <w:b/>
          <w:bCs/>
          <w:u w:val="single"/>
        </w:rPr>
      </w:pPr>
      <w:r w:rsidRPr="00E1264F">
        <w:rPr>
          <w:rFonts w:hint="eastAsia"/>
          <w:b/>
          <w:bCs/>
          <w:u w:val="single"/>
        </w:rPr>
        <w:t>P</w:t>
      </w:r>
      <w:r w:rsidRPr="00E1264F">
        <w:rPr>
          <w:b/>
          <w:bCs/>
          <w:u w:val="single"/>
        </w:rPr>
        <w:t>roposal</w:t>
      </w:r>
      <w:r>
        <w:rPr>
          <w:b/>
          <w:bCs/>
          <w:u w:val="single"/>
        </w:rPr>
        <w:t xml:space="preserve"> 2</w:t>
      </w:r>
      <w:r w:rsidRPr="00E1264F">
        <w:rPr>
          <w:b/>
          <w:bCs/>
          <w:u w:val="single"/>
        </w:rPr>
        <w:t>:</w:t>
      </w:r>
    </w:p>
    <w:p w14:paraId="3F2611DE" w14:textId="19C6F0E3" w:rsidR="001A5CDB" w:rsidRPr="001A5CDB" w:rsidRDefault="00A81D71" w:rsidP="001A5CDB">
      <w:pPr>
        <w:pStyle w:val="ListParagraph"/>
        <w:numPr>
          <w:ilvl w:val="0"/>
          <w:numId w:val="14"/>
        </w:numPr>
        <w:rPr>
          <w:lang w:val="x-none"/>
        </w:rPr>
      </w:pPr>
      <w:r>
        <w:rPr>
          <w:i/>
          <w:iCs/>
          <w:lang w:val="en-US"/>
        </w:rPr>
        <w:t>PRACH coverage enhancement is better to be discussed in further NR coverage enhancement agenda (NR_cov_enh2)</w:t>
      </w:r>
    </w:p>
    <w:p w14:paraId="04F974A2" w14:textId="49283374" w:rsidR="001A5CDB" w:rsidRDefault="001A5CDB" w:rsidP="001A5CDB">
      <w:pPr>
        <w:pStyle w:val="ListParagraph"/>
        <w:numPr>
          <w:ilvl w:val="0"/>
          <w:numId w:val="0"/>
        </w:numPr>
        <w:ind w:left="360"/>
        <w:rPr>
          <w:lang w:val="x-none"/>
        </w:rPr>
      </w:pPr>
    </w:p>
    <w:p w14:paraId="78E402E3" w14:textId="76B84B46" w:rsidR="001A5CDB" w:rsidRDefault="00A81D71" w:rsidP="001A5CDB">
      <w:pPr>
        <w:pStyle w:val="Heading2"/>
      </w:pPr>
      <w:r>
        <w:rPr>
          <w:lang w:val="en-US"/>
        </w:rPr>
        <w:t xml:space="preserve">Link direction of UL </w:t>
      </w:r>
      <w:proofErr w:type="spellStart"/>
      <w:r>
        <w:rPr>
          <w:lang w:val="en-US"/>
        </w:rPr>
        <w:t>subband</w:t>
      </w:r>
      <w:proofErr w:type="spellEnd"/>
    </w:p>
    <w:p w14:paraId="490F65EC" w14:textId="3DE3D6E6" w:rsidR="001A5CDB" w:rsidRDefault="001A5CDB" w:rsidP="00A81D71">
      <w:r>
        <w:t xml:space="preserve">In previous RAN1#110 meeting, </w:t>
      </w:r>
      <w:r w:rsidR="00AB3CE0">
        <w:t xml:space="preserve">there was a discussion about </w:t>
      </w:r>
      <w:r w:rsidR="00DB7430">
        <w:t>link direction</w:t>
      </w:r>
      <w:r w:rsidR="00294E77">
        <w:t xml:space="preserve"> on SBFD symbol</w:t>
      </w:r>
      <w:r w:rsidR="00C83B95">
        <w:t>, and the agreement was made with four options as follow:</w:t>
      </w:r>
    </w:p>
    <w:tbl>
      <w:tblPr>
        <w:tblStyle w:val="TableGrid"/>
        <w:tblW w:w="0" w:type="auto"/>
        <w:tblLook w:val="04A0" w:firstRow="1" w:lastRow="0" w:firstColumn="1" w:lastColumn="0" w:noHBand="0" w:noVBand="1"/>
      </w:tblPr>
      <w:tblGrid>
        <w:gridCol w:w="9954"/>
      </w:tblGrid>
      <w:tr w:rsidR="00A6649B" w14:paraId="4CDC6824" w14:textId="77777777" w:rsidTr="00A6649B">
        <w:tc>
          <w:tcPr>
            <w:tcW w:w="9954" w:type="dxa"/>
          </w:tcPr>
          <w:p w14:paraId="2DE13AD4" w14:textId="77777777" w:rsidR="00DA7E9F" w:rsidRDefault="00DA7E9F" w:rsidP="00DA7E9F">
            <w:pPr>
              <w:rPr>
                <w:rFonts w:eastAsia="Batang"/>
                <w:b/>
                <w:bCs/>
                <w:sz w:val="20"/>
                <w:highlight w:val="green"/>
                <w:lang w:eastAsia="x-none"/>
              </w:rPr>
            </w:pPr>
            <w:r>
              <w:rPr>
                <w:b/>
                <w:bCs/>
                <w:highlight w:val="green"/>
                <w:lang w:eastAsia="x-none"/>
              </w:rPr>
              <w:t>Agreement</w:t>
            </w:r>
          </w:p>
          <w:p w14:paraId="349A9642" w14:textId="77777777" w:rsidR="00DA7E9F" w:rsidRDefault="00DA7E9F" w:rsidP="00DA7E9F">
            <w:pPr>
              <w:spacing w:after="120"/>
              <w:rPr>
                <w:rFonts w:eastAsia="Malgun Gothic"/>
                <w:b/>
                <w:lang w:eastAsia="zh-CN"/>
              </w:rPr>
            </w:pPr>
            <w:r>
              <w:rPr>
                <w:rFonts w:eastAsia="Malgun Gothic"/>
                <w:lang w:eastAsia="zh-CN"/>
              </w:rPr>
              <w:t xml:space="preserve">For </w:t>
            </w:r>
            <w:r>
              <w:rPr>
                <w:rFonts w:eastAsia="Malgun Gothic"/>
              </w:rPr>
              <w:t>SBFD operation</w:t>
            </w:r>
            <w:r>
              <w:rPr>
                <w:rFonts w:eastAsia="Malgun Gothic"/>
                <w:bCs/>
              </w:rPr>
              <w:t xml:space="preserve"> Alt </w:t>
            </w:r>
            <w:r>
              <w:rPr>
                <w:rFonts w:eastAsia="Malgun Gothic"/>
                <w:bCs/>
                <w:lang w:eastAsia="zh-CN"/>
              </w:rPr>
              <w:t xml:space="preserve">4, for an SBFD aware UE configured with an UL </w:t>
            </w:r>
            <w:proofErr w:type="spellStart"/>
            <w:r>
              <w:rPr>
                <w:rFonts w:eastAsia="Malgun Gothic"/>
                <w:bCs/>
                <w:lang w:eastAsia="zh-CN"/>
              </w:rPr>
              <w:t>subband</w:t>
            </w:r>
            <w:proofErr w:type="spellEnd"/>
            <w:r>
              <w:rPr>
                <w:rFonts w:eastAsia="Malgun Gothic"/>
                <w:bCs/>
                <w:lang w:eastAsia="zh-CN"/>
              </w:rPr>
              <w:t xml:space="preserve"> in an SBFD symbol, study the following options:</w:t>
            </w:r>
          </w:p>
          <w:p w14:paraId="29832125" w14:textId="77777777" w:rsidR="00DA7E9F" w:rsidRDefault="00DA7E9F" w:rsidP="00DA7E9F">
            <w:pPr>
              <w:pStyle w:val="ListParagraph"/>
              <w:numPr>
                <w:ilvl w:val="0"/>
                <w:numId w:val="23"/>
              </w:numPr>
              <w:suppressAutoHyphens/>
              <w:snapToGrid/>
              <w:spacing w:after="120" w:afterAutospacing="0"/>
              <w:jc w:val="left"/>
              <w:rPr>
                <w:rFonts w:eastAsia="Malgun Gothic"/>
                <w:lang w:eastAsia="x-none"/>
              </w:rPr>
            </w:pPr>
            <w:r>
              <w:rPr>
                <w:rFonts w:eastAsia="Malgun Gothic"/>
              </w:rPr>
              <w:t xml:space="preserve">Option 1: The SBFD aware UE does not expect to be scheduled with UL transmission outside the UL </w:t>
            </w:r>
            <w:proofErr w:type="spellStart"/>
            <w:r>
              <w:rPr>
                <w:rFonts w:eastAsia="Malgun Gothic"/>
              </w:rPr>
              <w:t>subband</w:t>
            </w:r>
            <w:proofErr w:type="spellEnd"/>
            <w:r>
              <w:rPr>
                <w:rFonts w:eastAsia="Malgun Gothic"/>
              </w:rPr>
              <w:t xml:space="preserve"> or to be scheduled with DL reception within the UL </w:t>
            </w:r>
            <w:proofErr w:type="spellStart"/>
            <w:r>
              <w:rPr>
                <w:rFonts w:eastAsia="Malgun Gothic"/>
              </w:rPr>
              <w:t>subband</w:t>
            </w:r>
            <w:proofErr w:type="spellEnd"/>
            <w:r>
              <w:rPr>
                <w:rFonts w:eastAsia="Malgun Gothic"/>
              </w:rPr>
              <w:t xml:space="preserve"> in the SBFD symbol</w:t>
            </w:r>
          </w:p>
          <w:p w14:paraId="269B40A4" w14:textId="77777777" w:rsidR="00DA7E9F" w:rsidRDefault="00DA7E9F" w:rsidP="00DA7E9F">
            <w:pPr>
              <w:pStyle w:val="ListParagraph"/>
              <w:numPr>
                <w:ilvl w:val="0"/>
                <w:numId w:val="23"/>
              </w:numPr>
              <w:suppressAutoHyphens/>
              <w:snapToGrid/>
              <w:spacing w:after="120" w:afterAutospacing="0"/>
              <w:jc w:val="left"/>
              <w:rPr>
                <w:rFonts w:eastAsia="Malgun Gothic"/>
              </w:rPr>
            </w:pPr>
            <w:r>
              <w:rPr>
                <w:rFonts w:eastAsia="Malgun Gothic"/>
              </w:rPr>
              <w:t xml:space="preserve">Option 2: The SBFD aware UE does not expect to be scheduled with UL transmission outside the UL </w:t>
            </w:r>
            <w:proofErr w:type="spellStart"/>
            <w:r>
              <w:rPr>
                <w:rFonts w:eastAsia="Malgun Gothic"/>
              </w:rPr>
              <w:t>subband</w:t>
            </w:r>
            <w:proofErr w:type="spellEnd"/>
            <w:r>
              <w:rPr>
                <w:rFonts w:eastAsia="Malgun Gothic"/>
              </w:rPr>
              <w:t xml:space="preserve"> and may be scheduled with DL reception within the UL </w:t>
            </w:r>
            <w:proofErr w:type="spellStart"/>
            <w:r>
              <w:rPr>
                <w:rFonts w:eastAsia="Malgun Gothic"/>
              </w:rPr>
              <w:t>subband</w:t>
            </w:r>
            <w:proofErr w:type="spellEnd"/>
            <w:r>
              <w:rPr>
                <w:rFonts w:eastAsia="Malgun Gothic"/>
              </w:rPr>
              <w:t xml:space="preserve"> in the SBFD symbol</w:t>
            </w:r>
          </w:p>
          <w:p w14:paraId="2D0B8FE6" w14:textId="77777777" w:rsidR="00DA7E9F" w:rsidRDefault="00DA7E9F" w:rsidP="00DA7E9F">
            <w:pPr>
              <w:pStyle w:val="ListParagraph"/>
              <w:numPr>
                <w:ilvl w:val="0"/>
                <w:numId w:val="23"/>
              </w:numPr>
              <w:suppressAutoHyphens/>
              <w:snapToGrid/>
              <w:spacing w:after="120" w:afterAutospacing="0"/>
              <w:jc w:val="left"/>
              <w:rPr>
                <w:rFonts w:eastAsia="Malgun Gothic"/>
              </w:rPr>
            </w:pPr>
            <w:r>
              <w:rPr>
                <w:rFonts w:eastAsia="Malgun Gothic"/>
              </w:rPr>
              <w:t xml:space="preserve">Option 3: The SBFD aware UE does not expect to be scheduled with DL reception within the UL </w:t>
            </w:r>
            <w:proofErr w:type="spellStart"/>
            <w:r>
              <w:rPr>
                <w:rFonts w:eastAsia="Malgun Gothic"/>
              </w:rPr>
              <w:t>subband</w:t>
            </w:r>
            <w:proofErr w:type="spellEnd"/>
            <w:r>
              <w:rPr>
                <w:rFonts w:eastAsia="Malgun Gothic"/>
              </w:rPr>
              <w:t xml:space="preserve"> and may be scheduled with UL transmission outside the UL </w:t>
            </w:r>
            <w:proofErr w:type="spellStart"/>
            <w:r>
              <w:rPr>
                <w:rFonts w:eastAsia="Malgun Gothic"/>
              </w:rPr>
              <w:t>subband</w:t>
            </w:r>
            <w:proofErr w:type="spellEnd"/>
            <w:r>
              <w:rPr>
                <w:rFonts w:eastAsia="Malgun Gothic"/>
              </w:rPr>
              <w:t xml:space="preserve"> in the SBFD symbol</w:t>
            </w:r>
          </w:p>
          <w:p w14:paraId="6D2F5BAA" w14:textId="6928803A" w:rsidR="00A6649B" w:rsidRPr="00DA7E9F" w:rsidRDefault="00DA7E9F" w:rsidP="00A81D71">
            <w:pPr>
              <w:pStyle w:val="ListParagraph"/>
              <w:numPr>
                <w:ilvl w:val="0"/>
                <w:numId w:val="23"/>
              </w:numPr>
              <w:suppressAutoHyphens/>
              <w:snapToGrid/>
              <w:spacing w:after="120" w:afterAutospacing="0"/>
              <w:jc w:val="left"/>
              <w:rPr>
                <w:rFonts w:eastAsia="Malgun Gothic"/>
              </w:rPr>
            </w:pPr>
            <w:r>
              <w:rPr>
                <w:rFonts w:eastAsia="Malgun Gothic"/>
              </w:rPr>
              <w:t xml:space="preserve">Option 4: The SBFD aware UE may be scheduled with UL transmission outside the UL </w:t>
            </w:r>
            <w:proofErr w:type="spellStart"/>
            <w:r>
              <w:rPr>
                <w:rFonts w:eastAsia="Malgun Gothic"/>
              </w:rPr>
              <w:t>subband</w:t>
            </w:r>
            <w:proofErr w:type="spellEnd"/>
            <w:r>
              <w:rPr>
                <w:rFonts w:eastAsia="Malgun Gothic"/>
              </w:rPr>
              <w:t xml:space="preserve"> or DL reception within the UL </w:t>
            </w:r>
            <w:proofErr w:type="spellStart"/>
            <w:r>
              <w:rPr>
                <w:rFonts w:eastAsia="Malgun Gothic"/>
              </w:rPr>
              <w:t>subband</w:t>
            </w:r>
            <w:proofErr w:type="spellEnd"/>
            <w:r>
              <w:rPr>
                <w:rFonts w:eastAsia="Malgun Gothic"/>
              </w:rPr>
              <w:t xml:space="preserve"> in the SBFD symbol</w:t>
            </w:r>
          </w:p>
        </w:tc>
      </w:tr>
    </w:tbl>
    <w:p w14:paraId="68F7D9D4" w14:textId="3B64D008" w:rsidR="00A6649B" w:rsidRDefault="00A6649B" w:rsidP="00A81D71">
      <w:pPr>
        <w:rPr>
          <w:lang w:val="en-US"/>
        </w:rPr>
      </w:pPr>
    </w:p>
    <w:p w14:paraId="258DA2F7" w14:textId="29C5D3BA" w:rsidR="00B5073C" w:rsidRPr="00E57393" w:rsidRDefault="00676625" w:rsidP="00740D64">
      <w:pPr>
        <w:pStyle w:val="Footer"/>
        <w:rPr>
          <w:lang w:val="en-US"/>
        </w:rPr>
      </w:pPr>
      <w:r>
        <w:rPr>
          <w:lang w:val="en-US"/>
        </w:rPr>
        <w:t>We think that t</w:t>
      </w:r>
      <w:r w:rsidR="00954D72">
        <w:rPr>
          <w:lang w:val="en-US"/>
        </w:rPr>
        <w:t>he key issue from above agreement is how</w:t>
      </w:r>
      <w:r>
        <w:rPr>
          <w:lang w:val="en-US"/>
        </w:rPr>
        <w:t xml:space="preserve"> strong CLI occurs. </w:t>
      </w:r>
      <w:r w:rsidR="00954D72">
        <w:rPr>
          <w:lang w:val="en-US"/>
        </w:rPr>
        <w:t xml:space="preserve">Figure 1 shows the configured slot format for legacy UE and each </w:t>
      </w:r>
      <w:proofErr w:type="gramStart"/>
      <w:r w:rsidR="00954D72">
        <w:rPr>
          <w:lang w:val="en-US"/>
        </w:rPr>
        <w:t>option</w:t>
      </w:r>
      <w:proofErr w:type="gramEnd"/>
      <w:r w:rsidR="00954D72">
        <w:rPr>
          <w:lang w:val="en-US"/>
        </w:rPr>
        <w:t xml:space="preserve">. Assume that second, third and fourth (green-colored) slots are originally configured as Flexible. </w:t>
      </w:r>
      <w:r>
        <w:rPr>
          <w:lang w:val="en-US"/>
        </w:rPr>
        <w:t xml:space="preserve">By overlapping the illustration of Legacy UE and </w:t>
      </w:r>
      <w:r>
        <w:rPr>
          <w:lang w:val="en-US"/>
        </w:rPr>
        <w:lastRenderedPageBreak/>
        <w:t>Option, we can see that t</w:t>
      </w:r>
      <w:r w:rsidR="003A651D">
        <w:rPr>
          <w:lang w:val="en-US"/>
        </w:rPr>
        <w:t xml:space="preserve">he SBFD operation with </w:t>
      </w:r>
      <w:r w:rsidR="000277AE">
        <w:rPr>
          <w:lang w:val="en-US"/>
        </w:rPr>
        <w:t xml:space="preserve">Option 1 </w:t>
      </w:r>
      <w:r w:rsidR="0072520A">
        <w:rPr>
          <w:lang w:val="en-US"/>
        </w:rPr>
        <w:t xml:space="preserve">occurs the smallest interference </w:t>
      </w:r>
      <w:r w:rsidR="005171EC">
        <w:rPr>
          <w:lang w:val="en-US"/>
        </w:rPr>
        <w:t xml:space="preserve">since </w:t>
      </w:r>
      <w:r w:rsidR="00E406B2">
        <w:rPr>
          <w:lang w:val="en-US"/>
        </w:rPr>
        <w:t>the slot format is aligned among the SBFD aware UEs.</w:t>
      </w:r>
      <w:r w:rsidR="003E5D9C">
        <w:rPr>
          <w:lang w:val="en-US"/>
        </w:rPr>
        <w:t xml:space="preserve"> </w:t>
      </w:r>
      <w:r>
        <w:rPr>
          <w:lang w:val="en-US"/>
        </w:rPr>
        <w:t>T</w:t>
      </w:r>
      <w:r w:rsidR="00D16553">
        <w:rPr>
          <w:lang w:val="en-US"/>
        </w:rPr>
        <w:t>he interference in Option 2 might be allowable</w:t>
      </w:r>
      <w:r w:rsidR="005E2C4B">
        <w:rPr>
          <w:lang w:val="en-US"/>
        </w:rPr>
        <w:t xml:space="preserve"> as the</w:t>
      </w:r>
      <w:r w:rsidR="00711EA6">
        <w:rPr>
          <w:lang w:val="en-US"/>
        </w:rPr>
        <w:t xml:space="preserve"> slot format for</w:t>
      </w:r>
      <w:r w:rsidR="005E2C4B">
        <w:rPr>
          <w:lang w:val="en-US"/>
        </w:rPr>
        <w:t xml:space="preserve"> SBFD aware UEs</w:t>
      </w:r>
      <w:r w:rsidR="00711EA6">
        <w:rPr>
          <w:lang w:val="en-US"/>
        </w:rPr>
        <w:t xml:space="preserve"> </w:t>
      </w:r>
      <w:r w:rsidR="008611DE">
        <w:rPr>
          <w:lang w:val="en-US"/>
        </w:rPr>
        <w:t xml:space="preserve">is </w:t>
      </w:r>
      <w:r w:rsidR="005C0B1D">
        <w:rPr>
          <w:lang w:val="en-US"/>
        </w:rPr>
        <w:t xml:space="preserve">DL, and it is aligned with that of </w:t>
      </w:r>
      <w:r w:rsidR="00ED4F4A">
        <w:rPr>
          <w:lang w:val="en-US"/>
        </w:rPr>
        <w:t xml:space="preserve">the legacy UE </w:t>
      </w:r>
      <w:r w:rsidR="00EA74A2">
        <w:rPr>
          <w:lang w:val="en-US"/>
        </w:rPr>
        <w:t xml:space="preserve">under the most </w:t>
      </w:r>
      <w:r w:rsidR="000E75D3">
        <w:rPr>
          <w:rFonts w:hint="eastAsia"/>
          <w:lang w:val="en-US"/>
        </w:rPr>
        <w:t>p</w:t>
      </w:r>
      <w:r w:rsidR="000E75D3">
        <w:rPr>
          <w:lang w:val="en-US"/>
        </w:rPr>
        <w:t>robable scenario</w:t>
      </w:r>
      <w:r w:rsidR="0080264F">
        <w:rPr>
          <w:lang w:val="en-US"/>
        </w:rPr>
        <w:t xml:space="preserve"> that</w:t>
      </w:r>
      <w:r w:rsidR="00E2092E">
        <w:rPr>
          <w:lang w:val="en-US"/>
        </w:rPr>
        <w:t xml:space="preserve"> </w:t>
      </w:r>
      <w:r w:rsidR="00ED4F4A">
        <w:rPr>
          <w:lang w:val="en-US"/>
        </w:rPr>
        <w:t xml:space="preserve">the Flexible slot is configured to DL </w:t>
      </w:r>
      <w:r w:rsidR="00271B42">
        <w:rPr>
          <w:lang w:val="en-US"/>
        </w:rPr>
        <w:t>for the legacy UEs.</w:t>
      </w:r>
      <w:r w:rsidR="0099530D">
        <w:rPr>
          <w:lang w:val="en-US"/>
        </w:rPr>
        <w:t xml:space="preserve"> </w:t>
      </w:r>
      <w:r w:rsidR="008E5B53">
        <w:rPr>
          <w:lang w:val="en-US"/>
        </w:rPr>
        <w:t xml:space="preserve">On the other hand, we need to </w:t>
      </w:r>
      <w:r w:rsidR="00562AA4">
        <w:rPr>
          <w:lang w:val="en-US"/>
        </w:rPr>
        <w:t>carefully approach to Option 3 and Option 4.</w:t>
      </w:r>
      <w:r>
        <w:rPr>
          <w:lang w:val="en-US"/>
        </w:rPr>
        <w:t xml:space="preserve"> The third slot in Legacy UE and Option </w:t>
      </w:r>
      <w:proofErr w:type="gramStart"/>
      <w:r>
        <w:rPr>
          <w:lang w:val="en-US"/>
        </w:rPr>
        <w:t>3/4</w:t>
      </w:r>
      <w:proofErr w:type="gramEnd"/>
      <w:r>
        <w:rPr>
          <w:lang w:val="en-US"/>
        </w:rPr>
        <w:t xml:space="preserve"> is opposite direction, and thus it is expected that severe CLI occurs outside UL </w:t>
      </w:r>
      <w:proofErr w:type="spellStart"/>
      <w:r>
        <w:rPr>
          <w:lang w:val="en-US"/>
        </w:rPr>
        <w:t>subband</w:t>
      </w:r>
      <w:proofErr w:type="spellEnd"/>
      <w:r>
        <w:rPr>
          <w:lang w:val="en-US"/>
        </w:rPr>
        <w:t xml:space="preserve"> (Resource A region in Fig.1.).</w:t>
      </w:r>
    </w:p>
    <w:p w14:paraId="461FD382" w14:textId="41360981" w:rsidR="00810793" w:rsidRDefault="00580118" w:rsidP="00810793">
      <w:pPr>
        <w:pStyle w:val="ListParagraph"/>
        <w:keepNext/>
        <w:numPr>
          <w:ilvl w:val="0"/>
          <w:numId w:val="0"/>
        </w:numPr>
      </w:pPr>
      <w:r>
        <w:rPr>
          <w:noProof/>
        </w:rPr>
        <w:drawing>
          <wp:inline distT="0" distB="0" distL="0" distR="0" wp14:anchorId="6C75D706" wp14:editId="5EDFD9FB">
            <wp:extent cx="6369050" cy="11131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69050" cy="1113155"/>
                    </a:xfrm>
                    <a:prstGeom prst="rect">
                      <a:avLst/>
                    </a:prstGeom>
                    <a:noFill/>
                    <a:ln>
                      <a:noFill/>
                    </a:ln>
                  </pic:spPr>
                </pic:pic>
              </a:graphicData>
            </a:graphic>
          </wp:inline>
        </w:drawing>
      </w:r>
    </w:p>
    <w:p w14:paraId="264ABD36" w14:textId="731708BB" w:rsidR="001A5CDB" w:rsidRDefault="00810793" w:rsidP="00810793">
      <w:pPr>
        <w:pStyle w:val="Caption"/>
        <w:jc w:val="center"/>
        <w:rPr>
          <w:lang w:val="x-none"/>
        </w:rPr>
      </w:pPr>
      <w:r>
        <w:t xml:space="preserve">Figure </w:t>
      </w:r>
      <w:r>
        <w:fldChar w:fldCharType="begin"/>
      </w:r>
      <w:r>
        <w:instrText xml:space="preserve"> SEQ Figure \* ARABIC </w:instrText>
      </w:r>
      <w:r>
        <w:fldChar w:fldCharType="separate"/>
      </w:r>
      <w:r w:rsidR="00361B11">
        <w:rPr>
          <w:noProof/>
        </w:rPr>
        <w:t>1</w:t>
      </w:r>
      <w:r>
        <w:fldChar w:fldCharType="end"/>
      </w:r>
      <w:r>
        <w:t>. Slot format for each option</w:t>
      </w:r>
      <w:r w:rsidR="00954D72">
        <w:t>.</w:t>
      </w:r>
    </w:p>
    <w:p w14:paraId="1AB6C87C" w14:textId="11E1E003" w:rsidR="00B750F1" w:rsidRDefault="00805744" w:rsidP="00740D64">
      <w:pPr>
        <w:pStyle w:val="Footer"/>
        <w:rPr>
          <w:lang w:val="en-US"/>
        </w:rPr>
      </w:pPr>
      <w:r>
        <w:rPr>
          <w:lang w:val="en-US"/>
        </w:rPr>
        <w:t xml:space="preserve">From our observation above, we propose that the link direction of UL </w:t>
      </w:r>
      <w:proofErr w:type="spellStart"/>
      <w:r>
        <w:rPr>
          <w:lang w:val="en-US"/>
        </w:rPr>
        <w:t>subband</w:t>
      </w:r>
      <w:proofErr w:type="spellEnd"/>
      <w:r>
        <w:rPr>
          <w:lang w:val="en-US"/>
        </w:rPr>
        <w:t xml:space="preserve"> should be based on Option 1 and Option 2.</w:t>
      </w:r>
    </w:p>
    <w:p w14:paraId="361DAF67" w14:textId="7E89E99C" w:rsidR="00805744" w:rsidRPr="00E1264F" w:rsidRDefault="00805744" w:rsidP="00805744">
      <w:pPr>
        <w:rPr>
          <w:b/>
          <w:bCs/>
          <w:u w:val="single"/>
        </w:rPr>
      </w:pPr>
      <w:r w:rsidRPr="00E1264F">
        <w:rPr>
          <w:rFonts w:hint="eastAsia"/>
          <w:b/>
          <w:bCs/>
          <w:u w:val="single"/>
        </w:rPr>
        <w:t>P</w:t>
      </w:r>
      <w:r w:rsidRPr="00E1264F">
        <w:rPr>
          <w:b/>
          <w:bCs/>
          <w:u w:val="single"/>
        </w:rPr>
        <w:t>roposal</w:t>
      </w:r>
      <w:r>
        <w:rPr>
          <w:b/>
          <w:bCs/>
          <w:u w:val="single"/>
        </w:rPr>
        <w:t xml:space="preserve"> 3</w:t>
      </w:r>
      <w:r w:rsidRPr="00E1264F">
        <w:rPr>
          <w:b/>
          <w:bCs/>
          <w:u w:val="single"/>
        </w:rPr>
        <w:t>:</w:t>
      </w:r>
    </w:p>
    <w:p w14:paraId="2BDEC8A1" w14:textId="4DC1FB91" w:rsidR="00805744" w:rsidRPr="00805744" w:rsidRDefault="00805744" w:rsidP="00805744">
      <w:pPr>
        <w:pStyle w:val="ListParagraph"/>
        <w:numPr>
          <w:ilvl w:val="0"/>
          <w:numId w:val="14"/>
        </w:numPr>
        <w:rPr>
          <w:lang w:val="x-none"/>
        </w:rPr>
      </w:pPr>
      <w:r>
        <w:rPr>
          <w:i/>
          <w:iCs/>
          <w:lang w:val="en-US"/>
        </w:rPr>
        <w:t xml:space="preserve">The link direction of UL </w:t>
      </w:r>
      <w:proofErr w:type="spellStart"/>
      <w:r>
        <w:rPr>
          <w:i/>
          <w:iCs/>
          <w:lang w:val="en-US"/>
        </w:rPr>
        <w:t>subband</w:t>
      </w:r>
      <w:proofErr w:type="spellEnd"/>
      <w:r>
        <w:rPr>
          <w:i/>
          <w:iCs/>
          <w:lang w:val="en-US"/>
        </w:rPr>
        <w:t xml:space="preserve"> should be based on Option 1 and Option 2 from </w:t>
      </w:r>
      <w:proofErr w:type="gramStart"/>
      <w:r>
        <w:rPr>
          <w:i/>
          <w:iCs/>
          <w:lang w:val="en-US"/>
        </w:rPr>
        <w:t>previous</w:t>
      </w:r>
      <w:proofErr w:type="gramEnd"/>
      <w:r>
        <w:rPr>
          <w:i/>
          <w:iCs/>
          <w:lang w:val="en-US"/>
        </w:rPr>
        <w:t xml:space="preserve"> agreement.</w:t>
      </w:r>
    </w:p>
    <w:p w14:paraId="1294CA01" w14:textId="77777777" w:rsidR="00805744" w:rsidRPr="00805744" w:rsidRDefault="00805744" w:rsidP="00805744">
      <w:pPr>
        <w:pStyle w:val="ListParagraph"/>
        <w:numPr>
          <w:ilvl w:val="1"/>
          <w:numId w:val="14"/>
        </w:numPr>
        <w:suppressAutoHyphens/>
        <w:snapToGrid/>
        <w:spacing w:after="120" w:afterAutospacing="0"/>
        <w:jc w:val="left"/>
        <w:rPr>
          <w:rFonts w:eastAsia="Malgun Gothic"/>
          <w:i/>
          <w:iCs/>
          <w:lang w:eastAsia="x-none"/>
        </w:rPr>
      </w:pPr>
      <w:r w:rsidRPr="00805744">
        <w:rPr>
          <w:rFonts w:eastAsia="Malgun Gothic"/>
          <w:i/>
          <w:iCs/>
        </w:rPr>
        <w:t xml:space="preserve">Option 1: The SBFD aware UE does not expect to be scheduled with UL transmission outside the UL </w:t>
      </w:r>
      <w:proofErr w:type="spellStart"/>
      <w:r w:rsidRPr="00805744">
        <w:rPr>
          <w:rFonts w:eastAsia="Malgun Gothic"/>
          <w:i/>
          <w:iCs/>
        </w:rPr>
        <w:t>subband</w:t>
      </w:r>
      <w:proofErr w:type="spellEnd"/>
      <w:r w:rsidRPr="00805744">
        <w:rPr>
          <w:rFonts w:eastAsia="Malgun Gothic"/>
          <w:i/>
          <w:iCs/>
        </w:rPr>
        <w:t xml:space="preserve"> or to be scheduled with DL reception within the UL </w:t>
      </w:r>
      <w:proofErr w:type="spellStart"/>
      <w:r w:rsidRPr="00805744">
        <w:rPr>
          <w:rFonts w:eastAsia="Malgun Gothic"/>
          <w:i/>
          <w:iCs/>
        </w:rPr>
        <w:t>subband</w:t>
      </w:r>
      <w:proofErr w:type="spellEnd"/>
      <w:r w:rsidRPr="00805744">
        <w:rPr>
          <w:rFonts w:eastAsia="Malgun Gothic"/>
          <w:i/>
          <w:iCs/>
        </w:rPr>
        <w:t xml:space="preserve"> in the SBFD symbol</w:t>
      </w:r>
    </w:p>
    <w:p w14:paraId="711635FE" w14:textId="77777777" w:rsidR="00805744" w:rsidRPr="00805744" w:rsidRDefault="00805744" w:rsidP="00805744">
      <w:pPr>
        <w:pStyle w:val="ListParagraph"/>
        <w:numPr>
          <w:ilvl w:val="1"/>
          <w:numId w:val="14"/>
        </w:numPr>
        <w:suppressAutoHyphens/>
        <w:snapToGrid/>
        <w:spacing w:after="120" w:afterAutospacing="0"/>
        <w:jc w:val="left"/>
        <w:rPr>
          <w:rFonts w:eastAsia="Malgun Gothic"/>
          <w:i/>
          <w:iCs/>
        </w:rPr>
      </w:pPr>
      <w:r w:rsidRPr="00805744">
        <w:rPr>
          <w:rFonts w:eastAsia="Malgun Gothic"/>
          <w:i/>
          <w:iCs/>
        </w:rPr>
        <w:t xml:space="preserve">Option 2: The SBFD aware UE does not expect to be scheduled with UL transmission outside the UL </w:t>
      </w:r>
      <w:proofErr w:type="spellStart"/>
      <w:r w:rsidRPr="00805744">
        <w:rPr>
          <w:rFonts w:eastAsia="Malgun Gothic"/>
          <w:i/>
          <w:iCs/>
        </w:rPr>
        <w:t>subband</w:t>
      </w:r>
      <w:proofErr w:type="spellEnd"/>
      <w:r w:rsidRPr="00805744">
        <w:rPr>
          <w:rFonts w:eastAsia="Malgun Gothic"/>
          <w:i/>
          <w:iCs/>
        </w:rPr>
        <w:t xml:space="preserve"> and may be scheduled with DL reception within the UL </w:t>
      </w:r>
      <w:proofErr w:type="spellStart"/>
      <w:r w:rsidRPr="00805744">
        <w:rPr>
          <w:rFonts w:eastAsia="Malgun Gothic"/>
          <w:i/>
          <w:iCs/>
        </w:rPr>
        <w:t>subband</w:t>
      </w:r>
      <w:proofErr w:type="spellEnd"/>
      <w:r w:rsidRPr="00805744">
        <w:rPr>
          <w:rFonts w:eastAsia="Malgun Gothic"/>
          <w:i/>
          <w:iCs/>
        </w:rPr>
        <w:t xml:space="preserve"> in the SBFD symbol</w:t>
      </w:r>
    </w:p>
    <w:p w14:paraId="25DCBA3A" w14:textId="64A51780" w:rsidR="00805744" w:rsidRDefault="00B00116" w:rsidP="004B2F55">
      <w:pPr>
        <w:pStyle w:val="Footer"/>
        <w:rPr>
          <w:lang w:val="en-US"/>
        </w:rPr>
      </w:pPr>
      <w:r>
        <w:rPr>
          <w:lang w:val="en-US"/>
        </w:rPr>
        <w:t xml:space="preserve">In </w:t>
      </w:r>
      <w:r w:rsidRPr="00B00116">
        <w:t>above agreement</w:t>
      </w:r>
      <w:r>
        <w:rPr>
          <w:lang w:val="en-US"/>
        </w:rPr>
        <w:t xml:space="preserve">, it is needed to clarify the bandwidth of UL transmission / DL reception on the </w:t>
      </w:r>
      <w:proofErr w:type="spellStart"/>
      <w:r w:rsidRPr="00B00116">
        <w:t>subband</w:t>
      </w:r>
      <w:proofErr w:type="spellEnd"/>
      <w:r w:rsidRPr="00B00116">
        <w:t>.</w:t>
      </w:r>
      <w:r w:rsidR="004B2F55">
        <w:rPr>
          <w:lang w:val="en-US"/>
        </w:rPr>
        <w:t xml:space="preserve"> In RAN1#110 meeting, we have other agreement as following.</w:t>
      </w:r>
    </w:p>
    <w:tbl>
      <w:tblPr>
        <w:tblStyle w:val="TableGrid"/>
        <w:tblW w:w="0" w:type="auto"/>
        <w:tblLook w:val="04A0" w:firstRow="1" w:lastRow="0" w:firstColumn="1" w:lastColumn="0" w:noHBand="0" w:noVBand="1"/>
      </w:tblPr>
      <w:tblGrid>
        <w:gridCol w:w="9954"/>
      </w:tblGrid>
      <w:tr w:rsidR="004B2F55" w14:paraId="69E18661" w14:textId="77777777" w:rsidTr="004B2F55">
        <w:tc>
          <w:tcPr>
            <w:tcW w:w="9954" w:type="dxa"/>
          </w:tcPr>
          <w:p w14:paraId="6414E898" w14:textId="77777777" w:rsidR="004B2F55" w:rsidRDefault="004B2F55" w:rsidP="004B2F55">
            <w:pPr>
              <w:spacing w:after="0" w:afterAutospacing="0"/>
              <w:rPr>
                <w:rFonts w:eastAsia="Malgun Gothic"/>
                <w:b/>
                <w:sz w:val="20"/>
                <w:highlight w:val="green"/>
                <w:lang w:eastAsia="zh-CN"/>
              </w:rPr>
            </w:pPr>
            <w:r>
              <w:rPr>
                <w:rFonts w:eastAsia="Malgun Gothic"/>
                <w:b/>
                <w:highlight w:val="green"/>
                <w:lang w:eastAsia="zh-CN"/>
              </w:rPr>
              <w:t>Agreement</w:t>
            </w:r>
          </w:p>
          <w:p w14:paraId="4FC23E6C" w14:textId="708907BE" w:rsidR="004B2F55" w:rsidRPr="004B2F55" w:rsidRDefault="004B2F55" w:rsidP="004B2F55">
            <w:pPr>
              <w:spacing w:after="0" w:afterAutospacing="0" w:line="240" w:lineRule="atLeast"/>
              <w:rPr>
                <w:rFonts w:eastAsia="Malgun Gothic"/>
                <w:lang w:eastAsia="zh-CN"/>
              </w:rPr>
            </w:pPr>
            <w:r>
              <w:rPr>
                <w:rFonts w:eastAsia="Malgun Gothic"/>
                <w:lang w:eastAsia="zh-CN"/>
              </w:rPr>
              <w:t xml:space="preserve">For semi-static configuration of </w:t>
            </w:r>
            <w:proofErr w:type="spellStart"/>
            <w:r>
              <w:rPr>
                <w:rFonts w:eastAsia="Malgun Gothic"/>
                <w:lang w:eastAsia="zh-CN"/>
              </w:rPr>
              <w:t>subband</w:t>
            </w:r>
            <w:proofErr w:type="spellEnd"/>
            <w:r>
              <w:rPr>
                <w:rFonts w:eastAsia="Malgun Gothic"/>
                <w:lang w:eastAsia="zh-CN"/>
              </w:rPr>
              <w:t xml:space="preserve"> location, consider same </w:t>
            </w:r>
            <w:proofErr w:type="spellStart"/>
            <w:r>
              <w:rPr>
                <w:rFonts w:eastAsia="Malgun Gothic"/>
                <w:lang w:eastAsia="zh-CN"/>
              </w:rPr>
              <w:t>subband</w:t>
            </w:r>
            <w:proofErr w:type="spellEnd"/>
            <w:r>
              <w:rPr>
                <w:rFonts w:eastAsia="Malgun Gothic"/>
                <w:lang w:eastAsia="zh-CN"/>
              </w:rPr>
              <w:t xml:space="preserve"> frequency resources across different SBFD symbols as baseline.</w:t>
            </w:r>
          </w:p>
        </w:tc>
      </w:tr>
    </w:tbl>
    <w:p w14:paraId="4864A86E" w14:textId="2D48F019" w:rsidR="00361B11" w:rsidRDefault="00361B11" w:rsidP="00361B11">
      <w:pPr>
        <w:pStyle w:val="ListParagraph"/>
        <w:numPr>
          <w:ilvl w:val="0"/>
          <w:numId w:val="0"/>
        </w:numPr>
        <w:jc w:val="left"/>
        <w:rPr>
          <w:lang w:val="en-US"/>
        </w:rPr>
      </w:pPr>
      <w:r>
        <w:rPr>
          <w:lang w:val="en-US"/>
        </w:rPr>
        <w:t>As shown in Allocation (1) of Fig.2, the SBFD symbols are configured on second, third and fourth slots.</w:t>
      </w:r>
    </w:p>
    <w:p w14:paraId="2A1CBD40" w14:textId="0D6E6594" w:rsidR="00361B11" w:rsidRDefault="007B171A" w:rsidP="00361B11">
      <w:pPr>
        <w:pStyle w:val="ListParagraph"/>
        <w:keepNext/>
        <w:numPr>
          <w:ilvl w:val="0"/>
          <w:numId w:val="0"/>
        </w:numPr>
        <w:jc w:val="center"/>
      </w:pPr>
      <w:r>
        <w:rPr>
          <w:noProof/>
        </w:rPr>
        <w:lastRenderedPageBreak/>
        <w:drawing>
          <wp:inline distT="0" distB="0" distL="0" distR="0" wp14:anchorId="5DD9C536" wp14:editId="0E625408">
            <wp:extent cx="4363137" cy="11469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4425" cy="1163106"/>
                    </a:xfrm>
                    <a:prstGeom prst="rect">
                      <a:avLst/>
                    </a:prstGeom>
                    <a:noFill/>
                    <a:ln>
                      <a:noFill/>
                    </a:ln>
                  </pic:spPr>
                </pic:pic>
              </a:graphicData>
            </a:graphic>
          </wp:inline>
        </w:drawing>
      </w:r>
    </w:p>
    <w:p w14:paraId="4861F2E3" w14:textId="212E32B4" w:rsidR="004B2F55" w:rsidRPr="004B2F55" w:rsidRDefault="00361B11" w:rsidP="00361B11">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proofErr w:type="spellStart"/>
      <w:r>
        <w:t>subband</w:t>
      </w:r>
      <w:proofErr w:type="spellEnd"/>
      <w:r>
        <w:t xml:space="preserve"> allocation</w:t>
      </w:r>
    </w:p>
    <w:p w14:paraId="215B8272" w14:textId="4CD04FDD" w:rsidR="00805744" w:rsidRPr="00361B11" w:rsidRDefault="00361B11" w:rsidP="003D575D">
      <w:pPr>
        <w:pStyle w:val="Footer"/>
        <w:rPr>
          <w:lang w:val="en-US"/>
        </w:rPr>
      </w:pPr>
      <w:r>
        <w:rPr>
          <w:lang w:val="en-US"/>
        </w:rPr>
        <w:t xml:space="preserve">Assuming that </w:t>
      </w:r>
      <w:proofErr w:type="spellStart"/>
      <w:r>
        <w:rPr>
          <w:lang w:val="en-US"/>
        </w:rPr>
        <w:t>gNB</w:t>
      </w:r>
      <w:proofErr w:type="spellEnd"/>
      <w:r>
        <w:rPr>
          <w:lang w:val="en-US"/>
        </w:rPr>
        <w:t xml:space="preserve"> wants to configure </w:t>
      </w:r>
      <w:r w:rsidR="007C2341">
        <w:rPr>
          <w:lang w:val="en-US"/>
        </w:rPr>
        <w:t xml:space="preserve">a part of DL </w:t>
      </w:r>
      <w:proofErr w:type="spellStart"/>
      <w:r w:rsidR="007C2341">
        <w:rPr>
          <w:lang w:val="en-US"/>
        </w:rPr>
        <w:t>subband</w:t>
      </w:r>
      <w:proofErr w:type="spellEnd"/>
      <w:r w:rsidR="007C2341">
        <w:rPr>
          <w:lang w:val="en-US"/>
        </w:rPr>
        <w:t xml:space="preserve"> </w:t>
      </w:r>
      <w:r>
        <w:rPr>
          <w:lang w:val="en-US"/>
        </w:rPr>
        <w:t>as UL transmission</w:t>
      </w:r>
      <w:r w:rsidR="00D722B1">
        <w:rPr>
          <w:lang w:val="en-US"/>
        </w:rPr>
        <w:t xml:space="preserve"> </w:t>
      </w:r>
      <w:r w:rsidR="00F26F7F">
        <w:rPr>
          <w:lang w:val="en-US"/>
        </w:rPr>
        <w:t xml:space="preserve">(saying third slot in Allocation (2) of Fig.2) </w:t>
      </w:r>
      <w:r w:rsidR="00D722B1">
        <w:rPr>
          <w:lang w:val="en-US"/>
        </w:rPr>
        <w:t>as defined in Option 3 and Option 4</w:t>
      </w:r>
      <w:r w:rsidR="00D83295">
        <w:rPr>
          <w:lang w:val="en-US"/>
        </w:rPr>
        <w:t xml:space="preserve"> (i.e., </w:t>
      </w:r>
      <w:r w:rsidR="00D83295">
        <w:rPr>
          <w:rFonts w:eastAsia="Malgun Gothic"/>
        </w:rPr>
        <w:t xml:space="preserve">The SBFD aware UE may be scheduled with UL transmission outside the UL </w:t>
      </w:r>
      <w:proofErr w:type="spellStart"/>
      <w:r w:rsidR="00D83295">
        <w:rPr>
          <w:rFonts w:eastAsia="Malgun Gothic"/>
        </w:rPr>
        <w:t>subband</w:t>
      </w:r>
      <w:proofErr w:type="spellEnd"/>
      <w:r w:rsidR="00D83295">
        <w:rPr>
          <w:lang w:val="en-US"/>
        </w:rPr>
        <w:t>)</w:t>
      </w:r>
      <w:r w:rsidR="00555073">
        <w:rPr>
          <w:lang w:val="en-US"/>
        </w:rPr>
        <w:t xml:space="preserve">, or </w:t>
      </w:r>
      <w:r w:rsidR="008320EF">
        <w:rPr>
          <w:lang w:val="en-US"/>
        </w:rPr>
        <w:t xml:space="preserve">a part of UL </w:t>
      </w:r>
      <w:proofErr w:type="spellStart"/>
      <w:r w:rsidR="008320EF">
        <w:rPr>
          <w:lang w:val="en-US"/>
        </w:rPr>
        <w:t>subband</w:t>
      </w:r>
      <w:proofErr w:type="spellEnd"/>
      <w:r w:rsidR="008320EF">
        <w:rPr>
          <w:lang w:val="en-US"/>
        </w:rPr>
        <w:t xml:space="preserve"> </w:t>
      </w:r>
      <w:r w:rsidR="00555073">
        <w:rPr>
          <w:lang w:val="en-US"/>
        </w:rPr>
        <w:t>as DL reception</w:t>
      </w:r>
      <w:r w:rsidR="00F26F7F">
        <w:rPr>
          <w:lang w:val="en-US"/>
        </w:rPr>
        <w:t xml:space="preserve"> (saying third slot in Allocation (3) of Fig.2) </w:t>
      </w:r>
      <w:r w:rsidR="00555073">
        <w:rPr>
          <w:lang w:val="en-US"/>
        </w:rPr>
        <w:t xml:space="preserve">as defined in Option 2 and Option 4(i.e., </w:t>
      </w:r>
      <w:r w:rsidR="00555073">
        <w:rPr>
          <w:rFonts w:eastAsia="Malgun Gothic"/>
        </w:rPr>
        <w:t xml:space="preserve">may be scheduled with DL reception within the UL </w:t>
      </w:r>
      <w:proofErr w:type="spellStart"/>
      <w:r w:rsidR="00555073">
        <w:rPr>
          <w:rFonts w:eastAsia="Malgun Gothic"/>
        </w:rPr>
        <w:t>subband</w:t>
      </w:r>
      <w:proofErr w:type="spellEnd"/>
      <w:r w:rsidR="00555073">
        <w:rPr>
          <w:rFonts w:eastAsia="Malgun Gothic"/>
        </w:rPr>
        <w:t xml:space="preserve"> in the SBFD symbol</w:t>
      </w:r>
      <w:r w:rsidR="00555073">
        <w:rPr>
          <w:lang w:val="en-US"/>
        </w:rPr>
        <w:t>)</w:t>
      </w:r>
      <w:r>
        <w:rPr>
          <w:lang w:val="en-US"/>
        </w:rPr>
        <w:t xml:space="preserve">. In our understanding, </w:t>
      </w:r>
      <w:r w:rsidR="0065765A">
        <w:rPr>
          <w:lang w:val="en-US"/>
        </w:rPr>
        <w:t>f</w:t>
      </w:r>
      <w:r w:rsidR="0097293E">
        <w:rPr>
          <w:lang w:val="en-US"/>
        </w:rPr>
        <w:t xml:space="preserve"> </w:t>
      </w:r>
      <w:r w:rsidR="007D6537">
        <w:rPr>
          <w:lang w:val="en-US"/>
        </w:rPr>
        <w:t xml:space="preserve">the link </w:t>
      </w:r>
      <w:r w:rsidR="0097293E">
        <w:rPr>
          <w:lang w:val="en-US"/>
        </w:rPr>
        <w:t xml:space="preserve">direction of </w:t>
      </w:r>
      <w:r w:rsidR="00AB348C">
        <w:rPr>
          <w:lang w:val="en-US"/>
        </w:rPr>
        <w:t xml:space="preserve">a part of </w:t>
      </w:r>
      <w:proofErr w:type="spellStart"/>
      <w:r w:rsidR="0028570E">
        <w:rPr>
          <w:lang w:val="en-US"/>
        </w:rPr>
        <w:t>subband</w:t>
      </w:r>
      <w:proofErr w:type="spellEnd"/>
      <w:r w:rsidR="003D575D">
        <w:rPr>
          <w:lang w:val="en-US"/>
        </w:rPr>
        <w:t xml:space="preserve"> cannot be</w:t>
      </w:r>
      <w:r w:rsidR="0097293E">
        <w:rPr>
          <w:lang w:val="en-US"/>
        </w:rPr>
        <w:t xml:space="preserve"> flipped </w:t>
      </w:r>
      <w:r w:rsidR="003D575D">
        <w:rPr>
          <w:lang w:val="en-US"/>
        </w:rPr>
        <w:t>as shown in Allocation (2)</w:t>
      </w:r>
      <w:r w:rsidR="0044415E">
        <w:rPr>
          <w:lang w:val="en-US"/>
        </w:rPr>
        <w:t xml:space="preserve"> or Allocation (3)</w:t>
      </w:r>
      <w:r w:rsidR="003D575D">
        <w:rPr>
          <w:lang w:val="en-US"/>
        </w:rPr>
        <w:t xml:space="preserve"> in Fig.2 because the operation conflicts the above agreement with “same </w:t>
      </w:r>
      <w:proofErr w:type="spellStart"/>
      <w:r w:rsidR="003D575D">
        <w:rPr>
          <w:lang w:val="en-US"/>
        </w:rPr>
        <w:t>subband</w:t>
      </w:r>
      <w:proofErr w:type="spellEnd"/>
      <w:r w:rsidR="003D575D">
        <w:rPr>
          <w:lang w:val="en-US"/>
        </w:rPr>
        <w:t xml:space="preserve"> frequency resources across different SBFD symbols”.</w:t>
      </w:r>
      <w:r w:rsidR="00D722B1">
        <w:rPr>
          <w:lang w:val="en-US"/>
        </w:rPr>
        <w:t xml:space="preserve"> Therefore, we propose that the clarification is needed for the SBFD aware UE operation with UL transmission outside the UL </w:t>
      </w:r>
      <w:proofErr w:type="spellStart"/>
      <w:r w:rsidR="00D722B1">
        <w:rPr>
          <w:lang w:val="en-US"/>
        </w:rPr>
        <w:t>subband</w:t>
      </w:r>
      <w:proofErr w:type="spellEnd"/>
      <w:r w:rsidR="008056D8">
        <w:rPr>
          <w:lang w:val="en-US"/>
        </w:rPr>
        <w:t xml:space="preserve"> and DL </w:t>
      </w:r>
      <w:r w:rsidR="00C00736">
        <w:rPr>
          <w:lang w:val="en-US"/>
        </w:rPr>
        <w:t>reception</w:t>
      </w:r>
      <w:r w:rsidR="008056D8">
        <w:rPr>
          <w:lang w:val="en-US"/>
        </w:rPr>
        <w:t xml:space="preserve"> in </w:t>
      </w:r>
      <w:r w:rsidR="00B0237E">
        <w:rPr>
          <w:lang w:val="en-US"/>
        </w:rPr>
        <w:t xml:space="preserve">the UL </w:t>
      </w:r>
      <w:proofErr w:type="spellStart"/>
      <w:r w:rsidR="00B0237E">
        <w:rPr>
          <w:lang w:val="en-US"/>
        </w:rPr>
        <w:t>subband</w:t>
      </w:r>
      <w:proofErr w:type="spellEnd"/>
      <w:r w:rsidR="00D722B1">
        <w:rPr>
          <w:lang w:val="en-US"/>
        </w:rPr>
        <w:t>.</w:t>
      </w:r>
    </w:p>
    <w:p w14:paraId="034EE235" w14:textId="20FD64B2" w:rsidR="003D575D" w:rsidRPr="00E1264F" w:rsidRDefault="003D575D" w:rsidP="003D575D">
      <w:pPr>
        <w:rPr>
          <w:b/>
          <w:bCs/>
          <w:u w:val="single"/>
        </w:rPr>
      </w:pPr>
      <w:r w:rsidRPr="00E1264F">
        <w:rPr>
          <w:rFonts w:hint="eastAsia"/>
          <w:b/>
          <w:bCs/>
          <w:u w:val="single"/>
        </w:rPr>
        <w:t>P</w:t>
      </w:r>
      <w:r w:rsidRPr="00E1264F">
        <w:rPr>
          <w:b/>
          <w:bCs/>
          <w:u w:val="single"/>
        </w:rPr>
        <w:t>roposal</w:t>
      </w:r>
      <w:r>
        <w:rPr>
          <w:b/>
          <w:bCs/>
          <w:u w:val="single"/>
        </w:rPr>
        <w:t xml:space="preserve"> 4</w:t>
      </w:r>
      <w:r w:rsidRPr="00E1264F">
        <w:rPr>
          <w:b/>
          <w:bCs/>
          <w:u w:val="single"/>
        </w:rPr>
        <w:t>:</w:t>
      </w:r>
    </w:p>
    <w:p w14:paraId="0448C614" w14:textId="4B8A31AC" w:rsidR="003D575D" w:rsidRPr="00805744" w:rsidRDefault="00D722B1" w:rsidP="003D575D">
      <w:pPr>
        <w:pStyle w:val="ListParagraph"/>
        <w:numPr>
          <w:ilvl w:val="0"/>
          <w:numId w:val="14"/>
        </w:numPr>
        <w:rPr>
          <w:lang w:val="x-none"/>
        </w:rPr>
      </w:pPr>
      <w:r>
        <w:rPr>
          <w:i/>
          <w:iCs/>
          <w:lang w:val="en-US"/>
        </w:rPr>
        <w:t>T</w:t>
      </w:r>
      <w:r w:rsidRPr="00D722B1">
        <w:rPr>
          <w:i/>
          <w:iCs/>
          <w:lang w:val="en-US"/>
        </w:rPr>
        <w:t xml:space="preserve">he clarification is needed for the SBFD aware UE operation with UL transmission outside the UL </w:t>
      </w:r>
      <w:proofErr w:type="spellStart"/>
      <w:r w:rsidRPr="00D722B1">
        <w:rPr>
          <w:i/>
          <w:iCs/>
          <w:lang w:val="en-US"/>
        </w:rPr>
        <w:t>subband</w:t>
      </w:r>
      <w:proofErr w:type="spellEnd"/>
      <w:r w:rsidR="00C00736">
        <w:rPr>
          <w:i/>
          <w:iCs/>
          <w:lang w:val="en-US"/>
        </w:rPr>
        <w:t xml:space="preserve"> and DL transmission</w:t>
      </w:r>
      <w:r w:rsidR="006F7918">
        <w:rPr>
          <w:i/>
          <w:iCs/>
          <w:lang w:val="en-US"/>
        </w:rPr>
        <w:t xml:space="preserve"> in the UL </w:t>
      </w:r>
      <w:proofErr w:type="spellStart"/>
      <w:r w:rsidR="006F7918">
        <w:rPr>
          <w:i/>
          <w:iCs/>
          <w:lang w:val="en-US"/>
        </w:rPr>
        <w:t>subband</w:t>
      </w:r>
      <w:proofErr w:type="spellEnd"/>
      <w:r>
        <w:rPr>
          <w:lang w:val="en-US"/>
        </w:rPr>
        <w:t>.</w:t>
      </w:r>
    </w:p>
    <w:p w14:paraId="4EF8B3FC" w14:textId="19F2C798" w:rsidR="00805744" w:rsidRDefault="00D722B1" w:rsidP="00740D64">
      <w:pPr>
        <w:pStyle w:val="Footer"/>
        <w:rPr>
          <w:lang w:val="en-US"/>
        </w:rPr>
      </w:pPr>
      <w:r w:rsidRPr="00C80F84">
        <w:rPr>
          <w:lang w:val="en-US"/>
        </w:rPr>
        <w:t>On</w:t>
      </w:r>
      <w:r w:rsidR="00415F9A" w:rsidRPr="00C80F84">
        <w:rPr>
          <w:lang w:val="en-US"/>
        </w:rPr>
        <w:t xml:space="preserve">e alternative solution </w:t>
      </w:r>
      <w:r w:rsidR="0038353C" w:rsidRPr="00C80F84">
        <w:rPr>
          <w:lang w:val="en-US"/>
        </w:rPr>
        <w:t xml:space="preserve">related Proposal 4 is </w:t>
      </w:r>
      <w:proofErr w:type="gramStart"/>
      <w:r w:rsidR="0038353C" w:rsidRPr="00C80F84">
        <w:rPr>
          <w:lang w:val="en-US"/>
        </w:rPr>
        <w:t>that,</w:t>
      </w:r>
      <w:proofErr w:type="gramEnd"/>
      <w:r w:rsidR="0038353C" w:rsidRPr="00C80F84">
        <w:rPr>
          <w:lang w:val="en-US"/>
        </w:rPr>
        <w:t xml:space="preserve"> </w:t>
      </w:r>
      <w:r w:rsidR="00B36547" w:rsidRPr="00C80F84">
        <w:rPr>
          <w:lang w:val="en-US"/>
        </w:rPr>
        <w:t>the slot</w:t>
      </w:r>
      <w:r w:rsidR="00A307AC" w:rsidRPr="00C80F84">
        <w:rPr>
          <w:lang w:val="en-US"/>
        </w:rPr>
        <w:t xml:space="preserve"> for UL transmission</w:t>
      </w:r>
      <w:r w:rsidR="00516B09" w:rsidRPr="00C80F84">
        <w:rPr>
          <w:lang w:val="en-US"/>
        </w:rPr>
        <w:t xml:space="preserve"> outside UL </w:t>
      </w:r>
      <w:proofErr w:type="spellStart"/>
      <w:r w:rsidR="00516B09" w:rsidRPr="00C80F84">
        <w:rPr>
          <w:lang w:val="en-US"/>
        </w:rPr>
        <w:t>subband</w:t>
      </w:r>
      <w:proofErr w:type="spellEnd"/>
      <w:r w:rsidR="00A307AC" w:rsidRPr="00C80F84">
        <w:rPr>
          <w:lang w:val="en-US"/>
        </w:rPr>
        <w:t xml:space="preserve"> </w:t>
      </w:r>
      <w:r w:rsidR="00516B09" w:rsidRPr="00C80F84">
        <w:rPr>
          <w:lang w:val="en-US"/>
        </w:rPr>
        <w:t>or</w:t>
      </w:r>
      <w:r w:rsidR="00A307AC" w:rsidRPr="00C80F84">
        <w:rPr>
          <w:lang w:val="en-US"/>
        </w:rPr>
        <w:t xml:space="preserve"> DL reception </w:t>
      </w:r>
      <w:r w:rsidR="00516B09" w:rsidRPr="00C80F84">
        <w:rPr>
          <w:lang w:val="en-US"/>
        </w:rPr>
        <w:t>within</w:t>
      </w:r>
      <w:r w:rsidR="00A307AC" w:rsidRPr="00C80F84">
        <w:rPr>
          <w:lang w:val="en-US"/>
        </w:rPr>
        <w:t xml:space="preserve"> UL </w:t>
      </w:r>
      <w:proofErr w:type="spellStart"/>
      <w:r w:rsidR="00A307AC" w:rsidRPr="00C80F84">
        <w:rPr>
          <w:lang w:val="en-US"/>
        </w:rPr>
        <w:t>subband</w:t>
      </w:r>
      <w:proofErr w:type="spellEnd"/>
      <w:r w:rsidR="00B36547" w:rsidRPr="00C80F84">
        <w:rPr>
          <w:lang w:val="en-US"/>
        </w:rPr>
        <w:t xml:space="preserve"> should be set as </w:t>
      </w:r>
      <w:r w:rsidR="00B15A33" w:rsidRPr="00C80F84">
        <w:rPr>
          <w:lang w:val="en-US"/>
        </w:rPr>
        <w:t>UL only</w:t>
      </w:r>
      <w:r w:rsidR="005F7F2A" w:rsidRPr="00C80F84">
        <w:rPr>
          <w:lang w:val="en-US"/>
        </w:rPr>
        <w:t xml:space="preserve"> </w:t>
      </w:r>
      <w:r w:rsidR="006C4B48" w:rsidRPr="00C80F84">
        <w:rPr>
          <w:lang w:val="en-US"/>
        </w:rPr>
        <w:t>or</w:t>
      </w:r>
      <w:r w:rsidR="005F7F2A" w:rsidRPr="00C80F84">
        <w:rPr>
          <w:lang w:val="en-US"/>
        </w:rPr>
        <w:t xml:space="preserve"> DL only</w:t>
      </w:r>
      <w:r w:rsidR="006C4B48" w:rsidRPr="00C80F84">
        <w:rPr>
          <w:lang w:val="en-US"/>
        </w:rPr>
        <w:t>, respectively</w:t>
      </w:r>
      <w:r w:rsidR="00336460">
        <w:rPr>
          <w:lang w:val="en-US"/>
        </w:rPr>
        <w:t xml:space="preserve">, so that </w:t>
      </w:r>
      <w:r w:rsidR="000272CB">
        <w:rPr>
          <w:lang w:val="en-US"/>
        </w:rPr>
        <w:t>the slot can be treated as legacy slot format</w:t>
      </w:r>
      <w:r w:rsidR="006C4B48" w:rsidRPr="00C80F84">
        <w:rPr>
          <w:lang w:val="en-US"/>
        </w:rPr>
        <w:t>.</w:t>
      </w:r>
      <w:r w:rsidR="006C4B48">
        <w:rPr>
          <w:lang w:val="en-US"/>
        </w:rPr>
        <w:t xml:space="preserve"> </w:t>
      </w:r>
      <w:r w:rsidR="00461048">
        <w:rPr>
          <w:lang w:val="en-US"/>
        </w:rPr>
        <w:t xml:space="preserve">Since </w:t>
      </w:r>
      <w:r w:rsidR="00327F50">
        <w:rPr>
          <w:lang w:val="en-US"/>
        </w:rPr>
        <w:t xml:space="preserve">it is common understanding that </w:t>
      </w:r>
      <w:r w:rsidR="001D09F2">
        <w:rPr>
          <w:lang w:val="en-US"/>
        </w:rPr>
        <w:t xml:space="preserve">the UL </w:t>
      </w:r>
      <w:proofErr w:type="spellStart"/>
      <w:r w:rsidR="001D09F2">
        <w:rPr>
          <w:lang w:val="en-US"/>
        </w:rPr>
        <w:t>subband</w:t>
      </w:r>
      <w:proofErr w:type="spellEnd"/>
      <w:r w:rsidR="001D09F2">
        <w:rPr>
          <w:lang w:val="en-US"/>
        </w:rPr>
        <w:t xml:space="preserve"> is set from the Flexible slot</w:t>
      </w:r>
      <w:r w:rsidR="001C3B06">
        <w:rPr>
          <w:lang w:val="en-US"/>
        </w:rPr>
        <w:t xml:space="preserve">, </w:t>
      </w:r>
      <w:r w:rsidR="00F374C1">
        <w:rPr>
          <w:lang w:val="en-US"/>
        </w:rPr>
        <w:t xml:space="preserve">it </w:t>
      </w:r>
      <w:r w:rsidR="00C914E9">
        <w:rPr>
          <w:lang w:val="en-US"/>
        </w:rPr>
        <w:t>makes sense</w:t>
      </w:r>
      <w:r w:rsidR="00F374C1">
        <w:rPr>
          <w:lang w:val="en-US"/>
        </w:rPr>
        <w:t xml:space="preserve"> </w:t>
      </w:r>
      <w:r w:rsidR="00A73AC5">
        <w:rPr>
          <w:lang w:val="en-US"/>
        </w:rPr>
        <w:t xml:space="preserve">to set the UL/DL only </w:t>
      </w:r>
      <w:r w:rsidR="00E512E1">
        <w:rPr>
          <w:lang w:val="en-US"/>
        </w:rPr>
        <w:t xml:space="preserve">based on existing </w:t>
      </w:r>
      <w:r w:rsidR="00BF5412">
        <w:rPr>
          <w:lang w:val="en-US"/>
        </w:rPr>
        <w:t>specification.</w:t>
      </w:r>
      <w:r w:rsidR="001D09F2">
        <w:rPr>
          <w:lang w:val="en-US"/>
        </w:rPr>
        <w:t xml:space="preserve"> </w:t>
      </w:r>
    </w:p>
    <w:p w14:paraId="779EE557" w14:textId="73EC2BF9" w:rsidR="00CA3E44" w:rsidRPr="00E1264F" w:rsidRDefault="00CA3E44" w:rsidP="00CA3E44">
      <w:pPr>
        <w:rPr>
          <w:b/>
          <w:bCs/>
          <w:u w:val="single"/>
        </w:rPr>
      </w:pPr>
      <w:r w:rsidRPr="00E1264F">
        <w:rPr>
          <w:rFonts w:hint="eastAsia"/>
          <w:b/>
          <w:bCs/>
          <w:u w:val="single"/>
        </w:rPr>
        <w:t>P</w:t>
      </w:r>
      <w:r w:rsidRPr="00E1264F">
        <w:rPr>
          <w:b/>
          <w:bCs/>
          <w:u w:val="single"/>
        </w:rPr>
        <w:t>roposal</w:t>
      </w:r>
      <w:r>
        <w:rPr>
          <w:b/>
          <w:bCs/>
          <w:u w:val="single"/>
        </w:rPr>
        <w:t xml:space="preserve"> 5</w:t>
      </w:r>
      <w:r w:rsidRPr="00E1264F">
        <w:rPr>
          <w:b/>
          <w:bCs/>
          <w:u w:val="single"/>
        </w:rPr>
        <w:t>:</w:t>
      </w:r>
    </w:p>
    <w:p w14:paraId="25D128D4" w14:textId="20479E94" w:rsidR="00CA3E44" w:rsidRPr="00244961" w:rsidRDefault="00244961" w:rsidP="00CA3E44">
      <w:pPr>
        <w:pStyle w:val="ListParagraph"/>
        <w:numPr>
          <w:ilvl w:val="0"/>
          <w:numId w:val="14"/>
        </w:numPr>
        <w:rPr>
          <w:i/>
          <w:iCs/>
          <w:lang w:val="x-none"/>
        </w:rPr>
      </w:pPr>
      <w:r w:rsidRPr="00244961">
        <w:rPr>
          <w:i/>
          <w:iCs/>
          <w:lang w:val="en-US"/>
        </w:rPr>
        <w:t>T</w:t>
      </w:r>
      <w:r w:rsidR="00CA3E44" w:rsidRPr="00244961">
        <w:rPr>
          <w:i/>
          <w:iCs/>
          <w:lang w:val="en-US"/>
        </w:rPr>
        <w:t xml:space="preserve">he slot for UL transmission outside UL </w:t>
      </w:r>
      <w:proofErr w:type="spellStart"/>
      <w:r w:rsidR="00CA3E44" w:rsidRPr="00244961">
        <w:rPr>
          <w:i/>
          <w:iCs/>
          <w:lang w:val="en-US"/>
        </w:rPr>
        <w:t>subband</w:t>
      </w:r>
      <w:proofErr w:type="spellEnd"/>
      <w:r w:rsidR="00CA3E44" w:rsidRPr="00244961">
        <w:rPr>
          <w:i/>
          <w:iCs/>
          <w:lang w:val="en-US"/>
        </w:rPr>
        <w:t xml:space="preserve"> or DL reception within UL </w:t>
      </w:r>
      <w:proofErr w:type="spellStart"/>
      <w:r w:rsidR="00CA3E44" w:rsidRPr="00244961">
        <w:rPr>
          <w:i/>
          <w:iCs/>
          <w:lang w:val="en-US"/>
        </w:rPr>
        <w:t>subband</w:t>
      </w:r>
      <w:proofErr w:type="spellEnd"/>
      <w:r w:rsidR="00CA3E44" w:rsidRPr="00244961">
        <w:rPr>
          <w:i/>
          <w:iCs/>
          <w:lang w:val="en-US"/>
        </w:rPr>
        <w:t xml:space="preserve"> should be set as UL only or DL only, respectively.</w:t>
      </w:r>
    </w:p>
    <w:p w14:paraId="2433D750" w14:textId="49499879" w:rsidR="00B750F1" w:rsidRPr="00B00116" w:rsidRDefault="00B750F1" w:rsidP="00B00116">
      <w:pPr>
        <w:rPr>
          <w:lang w:val="x-none"/>
        </w:rPr>
      </w:pPr>
    </w:p>
    <w:bookmarkEnd w:id="5"/>
    <w:p w14:paraId="42ED5C2A" w14:textId="0378F818" w:rsidR="00280DED" w:rsidRPr="00280DED" w:rsidRDefault="00280DED" w:rsidP="00D7212A">
      <w:pPr>
        <w:pStyle w:val="Heading1"/>
        <w:spacing w:after="180"/>
        <w:rPr>
          <w:lang w:val="en-US"/>
        </w:rPr>
      </w:pPr>
      <w:r w:rsidRPr="00280DED">
        <w:rPr>
          <w:lang w:val="en-US"/>
        </w:rPr>
        <w:t>Conclusion</w:t>
      </w:r>
    </w:p>
    <w:p w14:paraId="2A3C2876" w14:textId="29D822E8" w:rsidR="0030181F" w:rsidRDefault="007B0609" w:rsidP="001A5CDB">
      <w:pPr>
        <w:spacing w:before="72"/>
        <w:rPr>
          <w:lang w:eastAsia="en-US"/>
        </w:rPr>
      </w:pPr>
      <w:r>
        <w:rPr>
          <w:lang w:eastAsia="en-US"/>
        </w:rPr>
        <w:t xml:space="preserve">In this contribution, we provide our views on </w:t>
      </w:r>
      <w:r w:rsidR="009446E0">
        <w:rPr>
          <w:lang w:eastAsia="en-US"/>
        </w:rPr>
        <w:t xml:space="preserve">the study of </w:t>
      </w:r>
      <w:proofErr w:type="spellStart"/>
      <w:r w:rsidR="009446E0" w:rsidRPr="009446E0">
        <w:rPr>
          <w:lang w:eastAsia="en-US"/>
        </w:rPr>
        <w:t>subband</w:t>
      </w:r>
      <w:proofErr w:type="spellEnd"/>
      <w:r w:rsidR="009446E0" w:rsidRPr="009446E0">
        <w:rPr>
          <w:lang w:eastAsia="en-US"/>
        </w:rPr>
        <w:t xml:space="preserve"> non-overlapping full duplex</w:t>
      </w:r>
      <w:r w:rsidR="001A5CDB">
        <w:rPr>
          <w:lang w:eastAsia="en-US"/>
        </w:rPr>
        <w:t xml:space="preserve"> as below</w:t>
      </w:r>
    </w:p>
    <w:p w14:paraId="11F60034" w14:textId="77777777" w:rsidR="00901D5F" w:rsidRDefault="00901D5F" w:rsidP="00901D5F">
      <w:pPr>
        <w:rPr>
          <w:b/>
          <w:bCs/>
          <w:u w:val="single"/>
        </w:rPr>
      </w:pPr>
      <w:r>
        <w:rPr>
          <w:b/>
          <w:bCs/>
          <w:u w:val="single"/>
        </w:rPr>
        <w:t>Observation 1</w:t>
      </w:r>
      <w:r w:rsidRPr="00E1264F">
        <w:rPr>
          <w:b/>
          <w:bCs/>
          <w:u w:val="single"/>
        </w:rPr>
        <w:t>:</w:t>
      </w:r>
    </w:p>
    <w:p w14:paraId="25728F9A" w14:textId="77777777" w:rsidR="00901D5F" w:rsidRPr="0020052A" w:rsidRDefault="00901D5F" w:rsidP="00901D5F">
      <w:pPr>
        <w:pStyle w:val="ListParagraph"/>
        <w:numPr>
          <w:ilvl w:val="0"/>
          <w:numId w:val="14"/>
        </w:numPr>
        <w:rPr>
          <w:i/>
          <w:iCs/>
          <w:lang w:val="x-none"/>
        </w:rPr>
      </w:pPr>
      <w:r w:rsidRPr="0020052A">
        <w:rPr>
          <w:i/>
          <w:iCs/>
          <w:lang w:val="x-none"/>
        </w:rPr>
        <w:t>It is observed that</w:t>
      </w:r>
      <w:r w:rsidRPr="0020052A">
        <w:rPr>
          <w:i/>
          <w:iCs/>
          <w:lang w:val="en-US"/>
        </w:rPr>
        <w:t xml:space="preserve"> </w:t>
      </w:r>
      <w:r w:rsidRPr="0020052A">
        <w:rPr>
          <w:i/>
          <w:iCs/>
        </w:rPr>
        <w:t xml:space="preserve">the interoperability issue may occur in the legacy UEs when the SBFD operation is performed on Flexible </w:t>
      </w:r>
      <w:r>
        <w:rPr>
          <w:i/>
          <w:iCs/>
        </w:rPr>
        <w:t>slots</w:t>
      </w:r>
      <w:r>
        <w:t>.</w:t>
      </w:r>
    </w:p>
    <w:p w14:paraId="0E046467" w14:textId="77777777" w:rsidR="00C35D09" w:rsidRPr="00E1264F" w:rsidRDefault="00C35D09" w:rsidP="00C35D09">
      <w:pPr>
        <w:rPr>
          <w:b/>
          <w:bCs/>
          <w:u w:val="single"/>
        </w:rPr>
      </w:pPr>
      <w:r w:rsidRPr="00E1264F">
        <w:rPr>
          <w:rFonts w:hint="eastAsia"/>
          <w:b/>
          <w:bCs/>
          <w:u w:val="single"/>
        </w:rPr>
        <w:t>P</w:t>
      </w:r>
      <w:r w:rsidRPr="00E1264F">
        <w:rPr>
          <w:b/>
          <w:bCs/>
          <w:u w:val="single"/>
        </w:rPr>
        <w:t>roposal</w:t>
      </w:r>
      <w:r>
        <w:rPr>
          <w:b/>
          <w:bCs/>
          <w:u w:val="single"/>
        </w:rPr>
        <w:t xml:space="preserve"> 1</w:t>
      </w:r>
      <w:r w:rsidRPr="00E1264F">
        <w:rPr>
          <w:b/>
          <w:bCs/>
          <w:u w:val="single"/>
        </w:rPr>
        <w:t>:</w:t>
      </w:r>
    </w:p>
    <w:p w14:paraId="598C838E" w14:textId="77777777" w:rsidR="00C35D09" w:rsidRPr="001A5CDB" w:rsidRDefault="00C35D09" w:rsidP="00C35D09">
      <w:pPr>
        <w:pStyle w:val="ListParagraph"/>
        <w:numPr>
          <w:ilvl w:val="0"/>
          <w:numId w:val="14"/>
        </w:numPr>
        <w:rPr>
          <w:lang w:val="x-none"/>
        </w:rPr>
      </w:pPr>
      <w:r w:rsidRPr="00A66C4F">
        <w:rPr>
          <w:i/>
          <w:iCs/>
        </w:rPr>
        <w:lastRenderedPageBreak/>
        <w:t>It is better for RAN1 to have a common understanding the legacy UE behaviour on Flexible slots which is forward-compatible with the SBFD aware UE</w:t>
      </w:r>
      <w:r>
        <w:t>.</w:t>
      </w:r>
      <w:r w:rsidDel="00C67357">
        <w:rPr>
          <w:i/>
          <w:iCs/>
          <w:lang w:val="en-US"/>
        </w:rPr>
        <w:t xml:space="preserve"> </w:t>
      </w:r>
    </w:p>
    <w:p w14:paraId="6C39BDED" w14:textId="77777777" w:rsidR="00901D5F" w:rsidRDefault="00901D5F" w:rsidP="00901D5F">
      <w:pPr>
        <w:rPr>
          <w:b/>
          <w:bCs/>
          <w:u w:val="single"/>
        </w:rPr>
      </w:pPr>
      <w:r>
        <w:rPr>
          <w:b/>
          <w:bCs/>
          <w:u w:val="single"/>
        </w:rPr>
        <w:t>Observation 2</w:t>
      </w:r>
      <w:r w:rsidRPr="00E1264F">
        <w:rPr>
          <w:b/>
          <w:bCs/>
          <w:u w:val="single"/>
        </w:rPr>
        <w:t>:</w:t>
      </w:r>
    </w:p>
    <w:p w14:paraId="7E38279A" w14:textId="77777777" w:rsidR="00901D5F" w:rsidRPr="001A5CDB" w:rsidRDefault="00901D5F" w:rsidP="00901D5F">
      <w:pPr>
        <w:pStyle w:val="ListParagraph"/>
        <w:numPr>
          <w:ilvl w:val="0"/>
          <w:numId w:val="14"/>
        </w:numPr>
        <w:rPr>
          <w:i/>
          <w:iCs/>
          <w:lang w:val="x-none"/>
        </w:rPr>
      </w:pPr>
      <w:r>
        <w:rPr>
          <w:i/>
          <w:iCs/>
          <w:lang w:val="en-US"/>
        </w:rPr>
        <w:t xml:space="preserve">Due to the CLI from PRACH transmission procedure on UL </w:t>
      </w:r>
      <w:proofErr w:type="spellStart"/>
      <w:r>
        <w:rPr>
          <w:i/>
          <w:iCs/>
          <w:lang w:val="en-US"/>
        </w:rPr>
        <w:t>subband</w:t>
      </w:r>
      <w:proofErr w:type="spellEnd"/>
      <w:r>
        <w:rPr>
          <w:i/>
          <w:iCs/>
          <w:lang w:val="en-US"/>
        </w:rPr>
        <w:t>, the overall system performance will get decreased.</w:t>
      </w:r>
    </w:p>
    <w:p w14:paraId="7F5343BD" w14:textId="77777777" w:rsidR="00901D5F" w:rsidRPr="00E1264F" w:rsidRDefault="00901D5F" w:rsidP="00901D5F">
      <w:pPr>
        <w:rPr>
          <w:b/>
          <w:bCs/>
          <w:u w:val="single"/>
        </w:rPr>
      </w:pPr>
      <w:r w:rsidRPr="00E1264F">
        <w:rPr>
          <w:rFonts w:hint="eastAsia"/>
          <w:b/>
          <w:bCs/>
          <w:u w:val="single"/>
        </w:rPr>
        <w:t>P</w:t>
      </w:r>
      <w:r w:rsidRPr="00E1264F">
        <w:rPr>
          <w:b/>
          <w:bCs/>
          <w:u w:val="single"/>
        </w:rPr>
        <w:t>roposal</w:t>
      </w:r>
      <w:r>
        <w:rPr>
          <w:b/>
          <w:bCs/>
          <w:u w:val="single"/>
        </w:rPr>
        <w:t xml:space="preserve"> 2</w:t>
      </w:r>
      <w:r w:rsidRPr="00E1264F">
        <w:rPr>
          <w:b/>
          <w:bCs/>
          <w:u w:val="single"/>
        </w:rPr>
        <w:t>:</w:t>
      </w:r>
    </w:p>
    <w:p w14:paraId="385AAF68" w14:textId="77777777" w:rsidR="00901D5F" w:rsidRPr="001A5CDB" w:rsidRDefault="00901D5F" w:rsidP="00901D5F">
      <w:pPr>
        <w:pStyle w:val="ListParagraph"/>
        <w:numPr>
          <w:ilvl w:val="0"/>
          <w:numId w:val="14"/>
        </w:numPr>
        <w:rPr>
          <w:lang w:val="x-none"/>
        </w:rPr>
      </w:pPr>
      <w:r>
        <w:rPr>
          <w:i/>
          <w:iCs/>
          <w:lang w:val="en-US"/>
        </w:rPr>
        <w:t>PRACH coverage enhancement is better to be discussed in further NR coverage enhancement agenda (NR_cov_enh2)</w:t>
      </w:r>
    </w:p>
    <w:p w14:paraId="58F46C06" w14:textId="77777777" w:rsidR="00901D5F" w:rsidRPr="00E1264F" w:rsidRDefault="00901D5F" w:rsidP="00901D5F">
      <w:pPr>
        <w:rPr>
          <w:b/>
          <w:bCs/>
          <w:u w:val="single"/>
        </w:rPr>
      </w:pPr>
      <w:r w:rsidRPr="00E1264F">
        <w:rPr>
          <w:rFonts w:hint="eastAsia"/>
          <w:b/>
          <w:bCs/>
          <w:u w:val="single"/>
        </w:rPr>
        <w:t>P</w:t>
      </w:r>
      <w:r w:rsidRPr="00E1264F">
        <w:rPr>
          <w:b/>
          <w:bCs/>
          <w:u w:val="single"/>
        </w:rPr>
        <w:t>roposal</w:t>
      </w:r>
      <w:r>
        <w:rPr>
          <w:b/>
          <w:bCs/>
          <w:u w:val="single"/>
        </w:rPr>
        <w:t xml:space="preserve"> 3</w:t>
      </w:r>
      <w:r w:rsidRPr="00E1264F">
        <w:rPr>
          <w:b/>
          <w:bCs/>
          <w:u w:val="single"/>
        </w:rPr>
        <w:t>:</w:t>
      </w:r>
    </w:p>
    <w:p w14:paraId="33E10F20" w14:textId="77777777" w:rsidR="00901D5F" w:rsidRPr="00805744" w:rsidRDefault="00901D5F" w:rsidP="00901D5F">
      <w:pPr>
        <w:pStyle w:val="ListParagraph"/>
        <w:numPr>
          <w:ilvl w:val="0"/>
          <w:numId w:val="14"/>
        </w:numPr>
        <w:rPr>
          <w:lang w:val="x-none"/>
        </w:rPr>
      </w:pPr>
      <w:r>
        <w:rPr>
          <w:i/>
          <w:iCs/>
          <w:lang w:val="en-US"/>
        </w:rPr>
        <w:t xml:space="preserve">The link direction of UL </w:t>
      </w:r>
      <w:proofErr w:type="spellStart"/>
      <w:r>
        <w:rPr>
          <w:i/>
          <w:iCs/>
          <w:lang w:val="en-US"/>
        </w:rPr>
        <w:t>subband</w:t>
      </w:r>
      <w:proofErr w:type="spellEnd"/>
      <w:r>
        <w:rPr>
          <w:i/>
          <w:iCs/>
          <w:lang w:val="en-US"/>
        </w:rPr>
        <w:t xml:space="preserve"> should be based on Option 1 and Option 2 from </w:t>
      </w:r>
      <w:proofErr w:type="gramStart"/>
      <w:r>
        <w:rPr>
          <w:i/>
          <w:iCs/>
          <w:lang w:val="en-US"/>
        </w:rPr>
        <w:t>previous</w:t>
      </w:r>
      <w:proofErr w:type="gramEnd"/>
      <w:r>
        <w:rPr>
          <w:i/>
          <w:iCs/>
          <w:lang w:val="en-US"/>
        </w:rPr>
        <w:t xml:space="preserve"> agreement.</w:t>
      </w:r>
    </w:p>
    <w:p w14:paraId="5C0E1C82" w14:textId="77777777" w:rsidR="00901D5F" w:rsidRPr="00805744" w:rsidRDefault="00901D5F" w:rsidP="00901D5F">
      <w:pPr>
        <w:pStyle w:val="ListParagraph"/>
        <w:numPr>
          <w:ilvl w:val="1"/>
          <w:numId w:val="14"/>
        </w:numPr>
        <w:suppressAutoHyphens/>
        <w:snapToGrid/>
        <w:spacing w:after="120" w:afterAutospacing="0"/>
        <w:jc w:val="left"/>
        <w:rPr>
          <w:rFonts w:eastAsia="Malgun Gothic"/>
          <w:i/>
          <w:iCs/>
          <w:lang w:eastAsia="x-none"/>
        </w:rPr>
      </w:pPr>
      <w:r w:rsidRPr="00805744">
        <w:rPr>
          <w:rFonts w:eastAsia="Malgun Gothic"/>
          <w:i/>
          <w:iCs/>
        </w:rPr>
        <w:t xml:space="preserve">Option 1: The SBFD aware UE does not expect to be scheduled with UL transmission outside the UL </w:t>
      </w:r>
      <w:proofErr w:type="spellStart"/>
      <w:r w:rsidRPr="00805744">
        <w:rPr>
          <w:rFonts w:eastAsia="Malgun Gothic"/>
          <w:i/>
          <w:iCs/>
        </w:rPr>
        <w:t>subband</w:t>
      </w:r>
      <w:proofErr w:type="spellEnd"/>
      <w:r w:rsidRPr="00805744">
        <w:rPr>
          <w:rFonts w:eastAsia="Malgun Gothic"/>
          <w:i/>
          <w:iCs/>
        </w:rPr>
        <w:t xml:space="preserve"> or to be scheduled with DL reception within the UL </w:t>
      </w:r>
      <w:proofErr w:type="spellStart"/>
      <w:r w:rsidRPr="00805744">
        <w:rPr>
          <w:rFonts w:eastAsia="Malgun Gothic"/>
          <w:i/>
          <w:iCs/>
        </w:rPr>
        <w:t>subband</w:t>
      </w:r>
      <w:proofErr w:type="spellEnd"/>
      <w:r w:rsidRPr="00805744">
        <w:rPr>
          <w:rFonts w:eastAsia="Malgun Gothic"/>
          <w:i/>
          <w:iCs/>
        </w:rPr>
        <w:t xml:space="preserve"> in the SBFD symbol</w:t>
      </w:r>
    </w:p>
    <w:p w14:paraId="246897EC" w14:textId="77777777" w:rsidR="00901D5F" w:rsidRPr="00805744" w:rsidRDefault="00901D5F" w:rsidP="00901D5F">
      <w:pPr>
        <w:pStyle w:val="ListParagraph"/>
        <w:numPr>
          <w:ilvl w:val="1"/>
          <w:numId w:val="14"/>
        </w:numPr>
        <w:suppressAutoHyphens/>
        <w:snapToGrid/>
        <w:spacing w:after="120" w:afterAutospacing="0"/>
        <w:jc w:val="left"/>
        <w:rPr>
          <w:rFonts w:eastAsia="Malgun Gothic"/>
          <w:i/>
          <w:iCs/>
        </w:rPr>
      </w:pPr>
      <w:r w:rsidRPr="00805744">
        <w:rPr>
          <w:rFonts w:eastAsia="Malgun Gothic"/>
          <w:i/>
          <w:iCs/>
        </w:rPr>
        <w:t xml:space="preserve">Option 2: The SBFD aware UE does not expect to be scheduled with UL transmission outside the UL </w:t>
      </w:r>
      <w:proofErr w:type="spellStart"/>
      <w:r w:rsidRPr="00805744">
        <w:rPr>
          <w:rFonts w:eastAsia="Malgun Gothic"/>
          <w:i/>
          <w:iCs/>
        </w:rPr>
        <w:t>subband</w:t>
      </w:r>
      <w:proofErr w:type="spellEnd"/>
      <w:r w:rsidRPr="00805744">
        <w:rPr>
          <w:rFonts w:eastAsia="Malgun Gothic"/>
          <w:i/>
          <w:iCs/>
        </w:rPr>
        <w:t xml:space="preserve"> and may be scheduled with DL reception within the UL </w:t>
      </w:r>
      <w:proofErr w:type="spellStart"/>
      <w:r w:rsidRPr="00805744">
        <w:rPr>
          <w:rFonts w:eastAsia="Malgun Gothic"/>
          <w:i/>
          <w:iCs/>
        </w:rPr>
        <w:t>subband</w:t>
      </w:r>
      <w:proofErr w:type="spellEnd"/>
      <w:r w:rsidRPr="00805744">
        <w:rPr>
          <w:rFonts w:eastAsia="Malgun Gothic"/>
          <w:i/>
          <w:iCs/>
        </w:rPr>
        <w:t xml:space="preserve"> in the SBFD symbol</w:t>
      </w:r>
    </w:p>
    <w:p w14:paraId="7F827FC8" w14:textId="77777777" w:rsidR="00901D5F" w:rsidRPr="00E1264F" w:rsidRDefault="00901D5F" w:rsidP="00901D5F">
      <w:pPr>
        <w:rPr>
          <w:b/>
          <w:bCs/>
          <w:u w:val="single"/>
        </w:rPr>
      </w:pPr>
      <w:r w:rsidRPr="00E1264F">
        <w:rPr>
          <w:rFonts w:hint="eastAsia"/>
          <w:b/>
          <w:bCs/>
          <w:u w:val="single"/>
        </w:rPr>
        <w:t>P</w:t>
      </w:r>
      <w:r w:rsidRPr="00E1264F">
        <w:rPr>
          <w:b/>
          <w:bCs/>
          <w:u w:val="single"/>
        </w:rPr>
        <w:t>roposal</w:t>
      </w:r>
      <w:r>
        <w:rPr>
          <w:b/>
          <w:bCs/>
          <w:u w:val="single"/>
        </w:rPr>
        <w:t xml:space="preserve"> 4</w:t>
      </w:r>
      <w:r w:rsidRPr="00E1264F">
        <w:rPr>
          <w:b/>
          <w:bCs/>
          <w:u w:val="single"/>
        </w:rPr>
        <w:t>:</w:t>
      </w:r>
    </w:p>
    <w:p w14:paraId="4C6D0D3F" w14:textId="77777777" w:rsidR="00901D5F" w:rsidRPr="00805744" w:rsidRDefault="00901D5F" w:rsidP="00901D5F">
      <w:pPr>
        <w:pStyle w:val="ListParagraph"/>
        <w:numPr>
          <w:ilvl w:val="0"/>
          <w:numId w:val="14"/>
        </w:numPr>
        <w:rPr>
          <w:lang w:val="x-none"/>
        </w:rPr>
      </w:pPr>
      <w:r>
        <w:rPr>
          <w:i/>
          <w:iCs/>
          <w:lang w:val="en-US"/>
        </w:rPr>
        <w:t>T</w:t>
      </w:r>
      <w:r w:rsidRPr="00D722B1">
        <w:rPr>
          <w:i/>
          <w:iCs/>
          <w:lang w:val="en-US"/>
        </w:rPr>
        <w:t xml:space="preserve">he clarification is needed for the SBFD aware UE operation with UL transmission outside the UL </w:t>
      </w:r>
      <w:proofErr w:type="spellStart"/>
      <w:r w:rsidRPr="00D722B1">
        <w:rPr>
          <w:i/>
          <w:iCs/>
          <w:lang w:val="en-US"/>
        </w:rPr>
        <w:t>subband</w:t>
      </w:r>
      <w:proofErr w:type="spellEnd"/>
      <w:r>
        <w:rPr>
          <w:i/>
          <w:iCs/>
          <w:lang w:val="en-US"/>
        </w:rPr>
        <w:t xml:space="preserve"> and DL transmission in the UL </w:t>
      </w:r>
      <w:proofErr w:type="spellStart"/>
      <w:r>
        <w:rPr>
          <w:i/>
          <w:iCs/>
          <w:lang w:val="en-US"/>
        </w:rPr>
        <w:t>subband</w:t>
      </w:r>
      <w:proofErr w:type="spellEnd"/>
      <w:r>
        <w:rPr>
          <w:lang w:val="en-US"/>
        </w:rPr>
        <w:t>.</w:t>
      </w:r>
    </w:p>
    <w:p w14:paraId="015828AF" w14:textId="77777777" w:rsidR="00901D5F" w:rsidRPr="00E1264F" w:rsidRDefault="00901D5F" w:rsidP="00901D5F">
      <w:pPr>
        <w:rPr>
          <w:b/>
          <w:bCs/>
          <w:u w:val="single"/>
        </w:rPr>
      </w:pPr>
      <w:r w:rsidRPr="00E1264F">
        <w:rPr>
          <w:rFonts w:hint="eastAsia"/>
          <w:b/>
          <w:bCs/>
          <w:u w:val="single"/>
        </w:rPr>
        <w:t>P</w:t>
      </w:r>
      <w:r w:rsidRPr="00E1264F">
        <w:rPr>
          <w:b/>
          <w:bCs/>
          <w:u w:val="single"/>
        </w:rPr>
        <w:t>roposal</w:t>
      </w:r>
      <w:r>
        <w:rPr>
          <w:b/>
          <w:bCs/>
          <w:u w:val="single"/>
        </w:rPr>
        <w:t xml:space="preserve"> 5</w:t>
      </w:r>
      <w:r w:rsidRPr="00E1264F">
        <w:rPr>
          <w:b/>
          <w:bCs/>
          <w:u w:val="single"/>
        </w:rPr>
        <w:t>:</w:t>
      </w:r>
    </w:p>
    <w:p w14:paraId="2E1D623F" w14:textId="77777777" w:rsidR="00901D5F" w:rsidRPr="00244961" w:rsidRDefault="00901D5F" w:rsidP="00901D5F">
      <w:pPr>
        <w:pStyle w:val="ListParagraph"/>
        <w:numPr>
          <w:ilvl w:val="0"/>
          <w:numId w:val="14"/>
        </w:numPr>
        <w:rPr>
          <w:i/>
          <w:iCs/>
          <w:lang w:val="x-none"/>
        </w:rPr>
      </w:pPr>
      <w:r w:rsidRPr="00244961">
        <w:rPr>
          <w:i/>
          <w:iCs/>
          <w:lang w:val="en-US"/>
        </w:rPr>
        <w:t xml:space="preserve">The slot for UL transmission outside UL </w:t>
      </w:r>
      <w:proofErr w:type="spellStart"/>
      <w:r w:rsidRPr="00244961">
        <w:rPr>
          <w:i/>
          <w:iCs/>
          <w:lang w:val="en-US"/>
        </w:rPr>
        <w:t>subband</w:t>
      </w:r>
      <w:proofErr w:type="spellEnd"/>
      <w:r w:rsidRPr="00244961">
        <w:rPr>
          <w:i/>
          <w:iCs/>
          <w:lang w:val="en-US"/>
        </w:rPr>
        <w:t xml:space="preserve"> or DL reception within UL </w:t>
      </w:r>
      <w:proofErr w:type="spellStart"/>
      <w:r w:rsidRPr="00244961">
        <w:rPr>
          <w:i/>
          <w:iCs/>
          <w:lang w:val="en-US"/>
        </w:rPr>
        <w:t>subband</w:t>
      </w:r>
      <w:proofErr w:type="spellEnd"/>
      <w:r w:rsidRPr="00244961">
        <w:rPr>
          <w:i/>
          <w:iCs/>
          <w:lang w:val="en-US"/>
        </w:rPr>
        <w:t xml:space="preserve"> should be set as UL only or DL only, respectively.</w:t>
      </w:r>
    </w:p>
    <w:p w14:paraId="1AD6D2F7" w14:textId="77777777" w:rsidR="00637539" w:rsidRDefault="00637539" w:rsidP="00637539">
      <w:pPr>
        <w:keepNext/>
        <w:autoSpaceDE w:val="0"/>
        <w:autoSpaceDN w:val="0"/>
        <w:spacing w:before="72"/>
        <w:outlineLvl w:val="0"/>
        <w:rPr>
          <w:rFonts w:eastAsia="SimSun"/>
          <w:b/>
          <w:bCs/>
          <w:sz w:val="28"/>
          <w:szCs w:val="28"/>
          <w:lang w:val="en-US" w:eastAsia="en-US"/>
        </w:rPr>
      </w:pPr>
      <w:r>
        <w:rPr>
          <w:rFonts w:eastAsia="SimSun"/>
          <w:b/>
          <w:bCs/>
          <w:sz w:val="28"/>
          <w:szCs w:val="28"/>
          <w:lang w:eastAsia="en-US"/>
        </w:rPr>
        <w:t>References</w:t>
      </w:r>
    </w:p>
    <w:p w14:paraId="3A84E9B5" w14:textId="2891AABA" w:rsidR="00637539" w:rsidRDefault="00755746" w:rsidP="00492394">
      <w:pPr>
        <w:pStyle w:val="References"/>
        <w:numPr>
          <w:ilvl w:val="0"/>
          <w:numId w:val="21"/>
        </w:numPr>
        <w:tabs>
          <w:tab w:val="left" w:pos="840"/>
        </w:tabs>
        <w:spacing w:before="108"/>
        <w:ind w:left="720"/>
        <w:rPr>
          <w:lang w:eastAsia="zh-CN"/>
        </w:rPr>
      </w:pPr>
      <w:r>
        <w:rPr>
          <w:lang w:eastAsia="zh-CN"/>
        </w:rPr>
        <w:t>Chair’s notes RAN1#110 meeting</w:t>
      </w:r>
    </w:p>
    <w:p w14:paraId="488D7B2C" w14:textId="2F8F1C6C" w:rsidR="00637539" w:rsidRDefault="00637539" w:rsidP="00896B50">
      <w:pPr>
        <w:pStyle w:val="References"/>
        <w:tabs>
          <w:tab w:val="clear" w:pos="360"/>
          <w:tab w:val="left" w:pos="840"/>
        </w:tabs>
        <w:spacing w:before="108"/>
        <w:ind w:left="0" w:firstLine="0"/>
        <w:rPr>
          <w:lang w:eastAsia="zh-CN"/>
        </w:rPr>
      </w:pPr>
    </w:p>
    <w:p w14:paraId="66F392A4" w14:textId="053AE993" w:rsidR="0016567B" w:rsidRPr="006306A9" w:rsidRDefault="0016567B" w:rsidP="00280DED">
      <w:pPr>
        <w:rPr>
          <w:lang w:val="x-none"/>
        </w:rPr>
      </w:pPr>
    </w:p>
    <w:sectPr w:rsidR="0016567B" w:rsidRPr="006306A9">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E7D78" w14:textId="77777777" w:rsidR="005961AD" w:rsidRDefault="005961AD" w:rsidP="005E4B6E">
      <w:pPr>
        <w:spacing w:before="120" w:after="120"/>
      </w:pPr>
      <w:r>
        <w:separator/>
      </w:r>
    </w:p>
    <w:p w14:paraId="34002A0E" w14:textId="77777777" w:rsidR="005961AD" w:rsidRDefault="005961AD"/>
  </w:endnote>
  <w:endnote w:type="continuationSeparator" w:id="0">
    <w:p w14:paraId="6ED73EE9" w14:textId="77777777" w:rsidR="005961AD" w:rsidRDefault="005961AD" w:rsidP="005E4B6E">
      <w:pPr>
        <w:spacing w:before="120" w:after="120"/>
      </w:pPr>
      <w:r>
        <w:continuationSeparator/>
      </w:r>
    </w:p>
    <w:p w14:paraId="529572D5" w14:textId="77777777" w:rsidR="005961AD" w:rsidRDefault="005961AD"/>
  </w:endnote>
  <w:endnote w:type="continuationNotice" w:id="1">
    <w:p w14:paraId="5AACC24A" w14:textId="77777777" w:rsidR="005961AD" w:rsidRDefault="00596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8404A" w14:textId="77777777" w:rsidR="005961AD" w:rsidRDefault="005961AD" w:rsidP="005E4B6E">
      <w:pPr>
        <w:spacing w:before="120" w:after="120"/>
      </w:pPr>
      <w:r>
        <w:separator/>
      </w:r>
    </w:p>
    <w:p w14:paraId="0A4757D7" w14:textId="77777777" w:rsidR="005961AD" w:rsidRDefault="005961AD"/>
  </w:footnote>
  <w:footnote w:type="continuationSeparator" w:id="0">
    <w:p w14:paraId="49502DED" w14:textId="77777777" w:rsidR="005961AD" w:rsidRDefault="005961AD" w:rsidP="005E4B6E">
      <w:pPr>
        <w:spacing w:before="120" w:after="120"/>
      </w:pPr>
      <w:r>
        <w:continuationSeparator/>
      </w:r>
    </w:p>
    <w:p w14:paraId="23FEAAF3" w14:textId="77777777" w:rsidR="005961AD" w:rsidRDefault="005961AD"/>
  </w:footnote>
  <w:footnote w:type="continuationNotice" w:id="1">
    <w:p w14:paraId="66EF30CE" w14:textId="77777777" w:rsidR="005961AD" w:rsidRDefault="005961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3157D4"/>
    <w:multiLevelType w:val="multilevel"/>
    <w:tmpl w:val="A30EE21A"/>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72FA34BD"/>
    <w:multiLevelType w:val="hybridMultilevel"/>
    <w:tmpl w:val="EC3C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abstractNumId w:val="17"/>
  </w:num>
  <w:num w:numId="2">
    <w:abstractNumId w:val="4"/>
  </w:num>
  <w:num w:numId="3">
    <w:abstractNumId w:val="0"/>
  </w:num>
  <w:num w:numId="4">
    <w:abstractNumId w:val="2"/>
  </w:num>
  <w:num w:numId="5">
    <w:abstractNumId w:val="1"/>
  </w:num>
  <w:num w:numId="6">
    <w:abstractNumId w:val="14"/>
  </w:num>
  <w:num w:numId="7">
    <w:abstractNumId w:val="13"/>
  </w:num>
  <w:num w:numId="8">
    <w:abstractNumId w:val="9"/>
  </w:num>
  <w:num w:numId="9">
    <w:abstractNumId w:val="5"/>
  </w:num>
  <w:num w:numId="10">
    <w:abstractNumId w:val="16"/>
  </w:num>
  <w:num w:numId="11">
    <w:abstractNumId w:val="22"/>
  </w:num>
  <w:num w:numId="12">
    <w:abstractNumId w:val="15"/>
  </w:num>
  <w:num w:numId="13">
    <w:abstractNumId w:val="20"/>
  </w:num>
  <w:num w:numId="14">
    <w:abstractNumId w:val="8"/>
  </w:num>
  <w:num w:numId="15">
    <w:abstractNumId w:val="12"/>
  </w:num>
  <w:num w:numId="16">
    <w:abstractNumId w:val="12"/>
  </w:num>
  <w:num w:numId="17">
    <w:abstractNumId w:val="11"/>
  </w:num>
  <w:num w:numId="18">
    <w:abstractNumId w:val="18"/>
  </w:num>
  <w:num w:numId="19">
    <w:abstractNumId w:val="21"/>
  </w:num>
  <w:num w:numId="20">
    <w:abstractNumId w:val="1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7"/>
  </w:num>
  <w:num w:numId="24">
    <w:abstractNumId w:val="2"/>
  </w:num>
  <w:num w:numId="25">
    <w:abstractNumId w:val="6"/>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2279"/>
    <w:rsid w:val="000037F2"/>
    <w:rsid w:val="000040FA"/>
    <w:rsid w:val="000045CD"/>
    <w:rsid w:val="0000552D"/>
    <w:rsid w:val="00006080"/>
    <w:rsid w:val="00010959"/>
    <w:rsid w:val="000125BA"/>
    <w:rsid w:val="00013D11"/>
    <w:rsid w:val="00013EC2"/>
    <w:rsid w:val="00013FD0"/>
    <w:rsid w:val="000146FA"/>
    <w:rsid w:val="00016A2B"/>
    <w:rsid w:val="000170B6"/>
    <w:rsid w:val="00017732"/>
    <w:rsid w:val="00020CE4"/>
    <w:rsid w:val="00022EBA"/>
    <w:rsid w:val="000237E4"/>
    <w:rsid w:val="00023B12"/>
    <w:rsid w:val="00023CFA"/>
    <w:rsid w:val="0002415E"/>
    <w:rsid w:val="00025116"/>
    <w:rsid w:val="0002600E"/>
    <w:rsid w:val="00026FB4"/>
    <w:rsid w:val="000271F9"/>
    <w:rsid w:val="000272CB"/>
    <w:rsid w:val="000272F0"/>
    <w:rsid w:val="000277AE"/>
    <w:rsid w:val="00027AED"/>
    <w:rsid w:val="00027EA7"/>
    <w:rsid w:val="000304F1"/>
    <w:rsid w:val="000306CE"/>
    <w:rsid w:val="00030DE7"/>
    <w:rsid w:val="000313F7"/>
    <w:rsid w:val="00031D01"/>
    <w:rsid w:val="00032281"/>
    <w:rsid w:val="00034A3B"/>
    <w:rsid w:val="0003782B"/>
    <w:rsid w:val="00040741"/>
    <w:rsid w:val="00040A3A"/>
    <w:rsid w:val="00040D96"/>
    <w:rsid w:val="00041145"/>
    <w:rsid w:val="00041FA6"/>
    <w:rsid w:val="00042628"/>
    <w:rsid w:val="00042841"/>
    <w:rsid w:val="00042843"/>
    <w:rsid w:val="00042ABB"/>
    <w:rsid w:val="00042E40"/>
    <w:rsid w:val="0004345A"/>
    <w:rsid w:val="00043E87"/>
    <w:rsid w:val="000441D2"/>
    <w:rsid w:val="000444F2"/>
    <w:rsid w:val="00044C00"/>
    <w:rsid w:val="0004507A"/>
    <w:rsid w:val="000450CF"/>
    <w:rsid w:val="00046A44"/>
    <w:rsid w:val="00046E06"/>
    <w:rsid w:val="00046EFD"/>
    <w:rsid w:val="000475C3"/>
    <w:rsid w:val="00047AF0"/>
    <w:rsid w:val="00050473"/>
    <w:rsid w:val="00050D4E"/>
    <w:rsid w:val="0005168A"/>
    <w:rsid w:val="00051B99"/>
    <w:rsid w:val="00052368"/>
    <w:rsid w:val="000529DE"/>
    <w:rsid w:val="00053117"/>
    <w:rsid w:val="000536EA"/>
    <w:rsid w:val="00053A12"/>
    <w:rsid w:val="000546BF"/>
    <w:rsid w:val="00054872"/>
    <w:rsid w:val="00054E50"/>
    <w:rsid w:val="000552BE"/>
    <w:rsid w:val="00057386"/>
    <w:rsid w:val="00057CF5"/>
    <w:rsid w:val="00061D28"/>
    <w:rsid w:val="00061D81"/>
    <w:rsid w:val="000625F0"/>
    <w:rsid w:val="00062BD5"/>
    <w:rsid w:val="0006541F"/>
    <w:rsid w:val="00067C45"/>
    <w:rsid w:val="00067E7E"/>
    <w:rsid w:val="000709E1"/>
    <w:rsid w:val="00070A36"/>
    <w:rsid w:val="00070CC4"/>
    <w:rsid w:val="00070F6B"/>
    <w:rsid w:val="000715FC"/>
    <w:rsid w:val="00071EE5"/>
    <w:rsid w:val="00072A45"/>
    <w:rsid w:val="000749DF"/>
    <w:rsid w:val="00075005"/>
    <w:rsid w:val="0007656C"/>
    <w:rsid w:val="00077913"/>
    <w:rsid w:val="00077D18"/>
    <w:rsid w:val="0008060B"/>
    <w:rsid w:val="00080D6F"/>
    <w:rsid w:val="000811D1"/>
    <w:rsid w:val="00082E8F"/>
    <w:rsid w:val="000835E4"/>
    <w:rsid w:val="000836A7"/>
    <w:rsid w:val="00083720"/>
    <w:rsid w:val="00083A5A"/>
    <w:rsid w:val="00083E44"/>
    <w:rsid w:val="00083E92"/>
    <w:rsid w:val="0008477D"/>
    <w:rsid w:val="00084A68"/>
    <w:rsid w:val="00085E7A"/>
    <w:rsid w:val="0008675E"/>
    <w:rsid w:val="00087699"/>
    <w:rsid w:val="00087943"/>
    <w:rsid w:val="0009079B"/>
    <w:rsid w:val="00090EA0"/>
    <w:rsid w:val="00093343"/>
    <w:rsid w:val="0009393F"/>
    <w:rsid w:val="00095777"/>
    <w:rsid w:val="00095DD7"/>
    <w:rsid w:val="000965FE"/>
    <w:rsid w:val="00097476"/>
    <w:rsid w:val="000A0B74"/>
    <w:rsid w:val="000A0FBA"/>
    <w:rsid w:val="000A15BC"/>
    <w:rsid w:val="000A18FB"/>
    <w:rsid w:val="000A21AB"/>
    <w:rsid w:val="000A31A0"/>
    <w:rsid w:val="000A4657"/>
    <w:rsid w:val="000A4EF3"/>
    <w:rsid w:val="000A58A8"/>
    <w:rsid w:val="000A5FB7"/>
    <w:rsid w:val="000B01FD"/>
    <w:rsid w:val="000B0843"/>
    <w:rsid w:val="000B0FC3"/>
    <w:rsid w:val="000B2469"/>
    <w:rsid w:val="000B3238"/>
    <w:rsid w:val="000B39FD"/>
    <w:rsid w:val="000B3D5D"/>
    <w:rsid w:val="000B439E"/>
    <w:rsid w:val="000B4504"/>
    <w:rsid w:val="000B4509"/>
    <w:rsid w:val="000B4C3F"/>
    <w:rsid w:val="000B4E4A"/>
    <w:rsid w:val="000B550B"/>
    <w:rsid w:val="000B557E"/>
    <w:rsid w:val="000B6201"/>
    <w:rsid w:val="000B6644"/>
    <w:rsid w:val="000B6EEE"/>
    <w:rsid w:val="000B6FE5"/>
    <w:rsid w:val="000B7004"/>
    <w:rsid w:val="000B7A64"/>
    <w:rsid w:val="000C0088"/>
    <w:rsid w:val="000C04FE"/>
    <w:rsid w:val="000C0E30"/>
    <w:rsid w:val="000C20B9"/>
    <w:rsid w:val="000C2C7F"/>
    <w:rsid w:val="000C4785"/>
    <w:rsid w:val="000C5209"/>
    <w:rsid w:val="000C562A"/>
    <w:rsid w:val="000C6620"/>
    <w:rsid w:val="000C6857"/>
    <w:rsid w:val="000C75A3"/>
    <w:rsid w:val="000C785E"/>
    <w:rsid w:val="000D0558"/>
    <w:rsid w:val="000D1C13"/>
    <w:rsid w:val="000D1D8C"/>
    <w:rsid w:val="000D2541"/>
    <w:rsid w:val="000D3368"/>
    <w:rsid w:val="000D4BD7"/>
    <w:rsid w:val="000D4FE4"/>
    <w:rsid w:val="000D5155"/>
    <w:rsid w:val="000D5AA8"/>
    <w:rsid w:val="000D6D44"/>
    <w:rsid w:val="000D71C8"/>
    <w:rsid w:val="000D7D4B"/>
    <w:rsid w:val="000E01B6"/>
    <w:rsid w:val="000E0D68"/>
    <w:rsid w:val="000E2670"/>
    <w:rsid w:val="000E31BB"/>
    <w:rsid w:val="000E4DDB"/>
    <w:rsid w:val="000E75D3"/>
    <w:rsid w:val="000F03D8"/>
    <w:rsid w:val="000F0EF7"/>
    <w:rsid w:val="000F27EE"/>
    <w:rsid w:val="000F387D"/>
    <w:rsid w:val="000F3E32"/>
    <w:rsid w:val="000F503C"/>
    <w:rsid w:val="000F568D"/>
    <w:rsid w:val="000F5D09"/>
    <w:rsid w:val="000F654D"/>
    <w:rsid w:val="000F67FF"/>
    <w:rsid w:val="000F6FC1"/>
    <w:rsid w:val="000F701F"/>
    <w:rsid w:val="000F7032"/>
    <w:rsid w:val="000F7A8C"/>
    <w:rsid w:val="000F7BC5"/>
    <w:rsid w:val="000F7C0B"/>
    <w:rsid w:val="0010036B"/>
    <w:rsid w:val="001006A5"/>
    <w:rsid w:val="001016BA"/>
    <w:rsid w:val="00104878"/>
    <w:rsid w:val="00105628"/>
    <w:rsid w:val="001079E7"/>
    <w:rsid w:val="00107A04"/>
    <w:rsid w:val="001107A8"/>
    <w:rsid w:val="0011125A"/>
    <w:rsid w:val="00111625"/>
    <w:rsid w:val="00111671"/>
    <w:rsid w:val="001117EF"/>
    <w:rsid w:val="00111C01"/>
    <w:rsid w:val="00111E4A"/>
    <w:rsid w:val="00112001"/>
    <w:rsid w:val="0011331E"/>
    <w:rsid w:val="0011418C"/>
    <w:rsid w:val="00114256"/>
    <w:rsid w:val="00116085"/>
    <w:rsid w:val="00116E38"/>
    <w:rsid w:val="00117438"/>
    <w:rsid w:val="00117683"/>
    <w:rsid w:val="00117E2D"/>
    <w:rsid w:val="001209E0"/>
    <w:rsid w:val="00120A77"/>
    <w:rsid w:val="00120AAB"/>
    <w:rsid w:val="0012191E"/>
    <w:rsid w:val="00122C00"/>
    <w:rsid w:val="001259BD"/>
    <w:rsid w:val="00126185"/>
    <w:rsid w:val="001262DF"/>
    <w:rsid w:val="00127B9A"/>
    <w:rsid w:val="001302B8"/>
    <w:rsid w:val="00130791"/>
    <w:rsid w:val="00130E4A"/>
    <w:rsid w:val="0013250B"/>
    <w:rsid w:val="00134168"/>
    <w:rsid w:val="00135BEE"/>
    <w:rsid w:val="001362E1"/>
    <w:rsid w:val="00136A25"/>
    <w:rsid w:val="00136FB1"/>
    <w:rsid w:val="001419FA"/>
    <w:rsid w:val="0014217F"/>
    <w:rsid w:val="00142360"/>
    <w:rsid w:val="00142A05"/>
    <w:rsid w:val="00143281"/>
    <w:rsid w:val="0014387A"/>
    <w:rsid w:val="0014434E"/>
    <w:rsid w:val="00144E6C"/>
    <w:rsid w:val="00145EBE"/>
    <w:rsid w:val="0014712D"/>
    <w:rsid w:val="0014748E"/>
    <w:rsid w:val="0014765A"/>
    <w:rsid w:val="00147ABB"/>
    <w:rsid w:val="00150C82"/>
    <w:rsid w:val="001512A4"/>
    <w:rsid w:val="00151D7F"/>
    <w:rsid w:val="00152082"/>
    <w:rsid w:val="00152199"/>
    <w:rsid w:val="0015263B"/>
    <w:rsid w:val="0015427D"/>
    <w:rsid w:val="00155B76"/>
    <w:rsid w:val="00156FDD"/>
    <w:rsid w:val="00157BD0"/>
    <w:rsid w:val="001612BE"/>
    <w:rsid w:val="00163D6B"/>
    <w:rsid w:val="00163F58"/>
    <w:rsid w:val="001644D7"/>
    <w:rsid w:val="001652D1"/>
    <w:rsid w:val="0016567B"/>
    <w:rsid w:val="001664E9"/>
    <w:rsid w:val="00167241"/>
    <w:rsid w:val="00167C33"/>
    <w:rsid w:val="001711B9"/>
    <w:rsid w:val="00171694"/>
    <w:rsid w:val="00171EA7"/>
    <w:rsid w:val="00171ED9"/>
    <w:rsid w:val="00173936"/>
    <w:rsid w:val="00174E49"/>
    <w:rsid w:val="001752B2"/>
    <w:rsid w:val="001758BA"/>
    <w:rsid w:val="00175CC1"/>
    <w:rsid w:val="00175D94"/>
    <w:rsid w:val="00176172"/>
    <w:rsid w:val="001766A9"/>
    <w:rsid w:val="00180D92"/>
    <w:rsid w:val="00182728"/>
    <w:rsid w:val="0018277E"/>
    <w:rsid w:val="00182B32"/>
    <w:rsid w:val="001848D5"/>
    <w:rsid w:val="0018561F"/>
    <w:rsid w:val="00186508"/>
    <w:rsid w:val="00186761"/>
    <w:rsid w:val="001872F3"/>
    <w:rsid w:val="00191297"/>
    <w:rsid w:val="0019179B"/>
    <w:rsid w:val="00192393"/>
    <w:rsid w:val="00194037"/>
    <w:rsid w:val="00195A5D"/>
    <w:rsid w:val="00195B24"/>
    <w:rsid w:val="00195E8E"/>
    <w:rsid w:val="0019649D"/>
    <w:rsid w:val="001964E9"/>
    <w:rsid w:val="00197810"/>
    <w:rsid w:val="001A00A6"/>
    <w:rsid w:val="001A02CD"/>
    <w:rsid w:val="001A03AC"/>
    <w:rsid w:val="001A0679"/>
    <w:rsid w:val="001A1856"/>
    <w:rsid w:val="001A2067"/>
    <w:rsid w:val="001A3025"/>
    <w:rsid w:val="001A3B95"/>
    <w:rsid w:val="001A4F09"/>
    <w:rsid w:val="001A536C"/>
    <w:rsid w:val="001A5BC4"/>
    <w:rsid w:val="001A5CDB"/>
    <w:rsid w:val="001A6094"/>
    <w:rsid w:val="001A6CE7"/>
    <w:rsid w:val="001A7AE6"/>
    <w:rsid w:val="001A7B2D"/>
    <w:rsid w:val="001B14F6"/>
    <w:rsid w:val="001B16E5"/>
    <w:rsid w:val="001B2417"/>
    <w:rsid w:val="001B37F6"/>
    <w:rsid w:val="001B3E7A"/>
    <w:rsid w:val="001B3F3C"/>
    <w:rsid w:val="001B4CE4"/>
    <w:rsid w:val="001B577A"/>
    <w:rsid w:val="001B5FD2"/>
    <w:rsid w:val="001B64F4"/>
    <w:rsid w:val="001B6F87"/>
    <w:rsid w:val="001B7395"/>
    <w:rsid w:val="001B79F7"/>
    <w:rsid w:val="001C0633"/>
    <w:rsid w:val="001C1B31"/>
    <w:rsid w:val="001C1BA3"/>
    <w:rsid w:val="001C1CA4"/>
    <w:rsid w:val="001C259A"/>
    <w:rsid w:val="001C32FD"/>
    <w:rsid w:val="001C3B06"/>
    <w:rsid w:val="001C3BAD"/>
    <w:rsid w:val="001C49A4"/>
    <w:rsid w:val="001C5113"/>
    <w:rsid w:val="001C52C9"/>
    <w:rsid w:val="001C56EE"/>
    <w:rsid w:val="001C62EF"/>
    <w:rsid w:val="001C7F1B"/>
    <w:rsid w:val="001D02B7"/>
    <w:rsid w:val="001D02C3"/>
    <w:rsid w:val="001D09F2"/>
    <w:rsid w:val="001D15BC"/>
    <w:rsid w:val="001D267D"/>
    <w:rsid w:val="001D2BE4"/>
    <w:rsid w:val="001D2F6F"/>
    <w:rsid w:val="001D361F"/>
    <w:rsid w:val="001D3778"/>
    <w:rsid w:val="001D386C"/>
    <w:rsid w:val="001D3D11"/>
    <w:rsid w:val="001D40F2"/>
    <w:rsid w:val="001D424E"/>
    <w:rsid w:val="001D49AA"/>
    <w:rsid w:val="001D5095"/>
    <w:rsid w:val="001D6B42"/>
    <w:rsid w:val="001D7560"/>
    <w:rsid w:val="001D7B5F"/>
    <w:rsid w:val="001E02D2"/>
    <w:rsid w:val="001E02F1"/>
    <w:rsid w:val="001E043F"/>
    <w:rsid w:val="001E07C3"/>
    <w:rsid w:val="001E11EC"/>
    <w:rsid w:val="001E1462"/>
    <w:rsid w:val="001E163F"/>
    <w:rsid w:val="001E2661"/>
    <w:rsid w:val="001E2EE8"/>
    <w:rsid w:val="001E3E78"/>
    <w:rsid w:val="001E477F"/>
    <w:rsid w:val="001E51BB"/>
    <w:rsid w:val="001E5300"/>
    <w:rsid w:val="001E70D6"/>
    <w:rsid w:val="001F04E8"/>
    <w:rsid w:val="001F281A"/>
    <w:rsid w:val="001F32D3"/>
    <w:rsid w:val="001F3FBE"/>
    <w:rsid w:val="001F4D96"/>
    <w:rsid w:val="001F632D"/>
    <w:rsid w:val="001F668D"/>
    <w:rsid w:val="001F6BDE"/>
    <w:rsid w:val="001F724A"/>
    <w:rsid w:val="001F72D0"/>
    <w:rsid w:val="001F785F"/>
    <w:rsid w:val="001F7F0F"/>
    <w:rsid w:val="001F7FC0"/>
    <w:rsid w:val="0020052A"/>
    <w:rsid w:val="0020207F"/>
    <w:rsid w:val="0020249C"/>
    <w:rsid w:val="00202B5A"/>
    <w:rsid w:val="00204DA4"/>
    <w:rsid w:val="00205DAD"/>
    <w:rsid w:val="00207998"/>
    <w:rsid w:val="002100CD"/>
    <w:rsid w:val="00210C01"/>
    <w:rsid w:val="00211591"/>
    <w:rsid w:val="002122AB"/>
    <w:rsid w:val="00212F52"/>
    <w:rsid w:val="00213D8D"/>
    <w:rsid w:val="00216BC7"/>
    <w:rsid w:val="002172AC"/>
    <w:rsid w:val="002172E9"/>
    <w:rsid w:val="00220D7D"/>
    <w:rsid w:val="00221F05"/>
    <w:rsid w:val="00222230"/>
    <w:rsid w:val="00222525"/>
    <w:rsid w:val="00222535"/>
    <w:rsid w:val="00222868"/>
    <w:rsid w:val="002229CF"/>
    <w:rsid w:val="00223815"/>
    <w:rsid w:val="0022408A"/>
    <w:rsid w:val="002240B7"/>
    <w:rsid w:val="002240E4"/>
    <w:rsid w:val="002241EA"/>
    <w:rsid w:val="002243BA"/>
    <w:rsid w:val="00224559"/>
    <w:rsid w:val="00225637"/>
    <w:rsid w:val="00225AA0"/>
    <w:rsid w:val="0022749E"/>
    <w:rsid w:val="00227A42"/>
    <w:rsid w:val="00230347"/>
    <w:rsid w:val="00230457"/>
    <w:rsid w:val="00231473"/>
    <w:rsid w:val="00232B4B"/>
    <w:rsid w:val="00234122"/>
    <w:rsid w:val="00234D1A"/>
    <w:rsid w:val="00237762"/>
    <w:rsid w:val="0024018F"/>
    <w:rsid w:val="00240FF3"/>
    <w:rsid w:val="00243C64"/>
    <w:rsid w:val="00244961"/>
    <w:rsid w:val="002453AA"/>
    <w:rsid w:val="002462A7"/>
    <w:rsid w:val="0024639D"/>
    <w:rsid w:val="00246700"/>
    <w:rsid w:val="0024766C"/>
    <w:rsid w:val="00247AEB"/>
    <w:rsid w:val="0025152F"/>
    <w:rsid w:val="00251662"/>
    <w:rsid w:val="00251934"/>
    <w:rsid w:val="00252324"/>
    <w:rsid w:val="0025233A"/>
    <w:rsid w:val="00252368"/>
    <w:rsid w:val="00252ED2"/>
    <w:rsid w:val="00252F57"/>
    <w:rsid w:val="00253273"/>
    <w:rsid w:val="002537FA"/>
    <w:rsid w:val="00253954"/>
    <w:rsid w:val="00253ED7"/>
    <w:rsid w:val="00253F0F"/>
    <w:rsid w:val="00254081"/>
    <w:rsid w:val="002567E1"/>
    <w:rsid w:val="0025690E"/>
    <w:rsid w:val="00256A50"/>
    <w:rsid w:val="0026074C"/>
    <w:rsid w:val="0026270C"/>
    <w:rsid w:val="002646C3"/>
    <w:rsid w:val="0026474C"/>
    <w:rsid w:val="00264EDD"/>
    <w:rsid w:val="00265671"/>
    <w:rsid w:val="0026720F"/>
    <w:rsid w:val="00267446"/>
    <w:rsid w:val="00267B54"/>
    <w:rsid w:val="00270911"/>
    <w:rsid w:val="00271B42"/>
    <w:rsid w:val="002722A8"/>
    <w:rsid w:val="00272725"/>
    <w:rsid w:val="002728FC"/>
    <w:rsid w:val="00272DB7"/>
    <w:rsid w:val="00272E94"/>
    <w:rsid w:val="0027473E"/>
    <w:rsid w:val="0027478F"/>
    <w:rsid w:val="00274E04"/>
    <w:rsid w:val="00275368"/>
    <w:rsid w:val="0027643F"/>
    <w:rsid w:val="002774CB"/>
    <w:rsid w:val="002804DE"/>
    <w:rsid w:val="002805A9"/>
    <w:rsid w:val="00280DED"/>
    <w:rsid w:val="00280F68"/>
    <w:rsid w:val="00281EB2"/>
    <w:rsid w:val="002822B0"/>
    <w:rsid w:val="002832FD"/>
    <w:rsid w:val="002850B3"/>
    <w:rsid w:val="00285605"/>
    <w:rsid w:val="0028570E"/>
    <w:rsid w:val="00285C7D"/>
    <w:rsid w:val="00287BD4"/>
    <w:rsid w:val="00287F6C"/>
    <w:rsid w:val="0029004F"/>
    <w:rsid w:val="002915C7"/>
    <w:rsid w:val="00292A8C"/>
    <w:rsid w:val="00293136"/>
    <w:rsid w:val="0029325C"/>
    <w:rsid w:val="00293A56"/>
    <w:rsid w:val="00293D13"/>
    <w:rsid w:val="00294258"/>
    <w:rsid w:val="002948DA"/>
    <w:rsid w:val="00294E77"/>
    <w:rsid w:val="0029550C"/>
    <w:rsid w:val="00295BD0"/>
    <w:rsid w:val="002962BD"/>
    <w:rsid w:val="002A0430"/>
    <w:rsid w:val="002A0934"/>
    <w:rsid w:val="002A0A2D"/>
    <w:rsid w:val="002A19DD"/>
    <w:rsid w:val="002A2F8E"/>
    <w:rsid w:val="002A37FC"/>
    <w:rsid w:val="002A5547"/>
    <w:rsid w:val="002A5988"/>
    <w:rsid w:val="002A5FD9"/>
    <w:rsid w:val="002A6C35"/>
    <w:rsid w:val="002A6FDE"/>
    <w:rsid w:val="002A71BD"/>
    <w:rsid w:val="002A75B8"/>
    <w:rsid w:val="002A78A8"/>
    <w:rsid w:val="002A7E4D"/>
    <w:rsid w:val="002B0E9A"/>
    <w:rsid w:val="002B1BA4"/>
    <w:rsid w:val="002B1D64"/>
    <w:rsid w:val="002B3E5F"/>
    <w:rsid w:val="002B55D8"/>
    <w:rsid w:val="002B63EA"/>
    <w:rsid w:val="002B6EDD"/>
    <w:rsid w:val="002C097C"/>
    <w:rsid w:val="002C1680"/>
    <w:rsid w:val="002C1993"/>
    <w:rsid w:val="002C27BF"/>
    <w:rsid w:val="002C3A2C"/>
    <w:rsid w:val="002C4A29"/>
    <w:rsid w:val="002C520C"/>
    <w:rsid w:val="002C52AE"/>
    <w:rsid w:val="002C7B45"/>
    <w:rsid w:val="002C7CF5"/>
    <w:rsid w:val="002D023F"/>
    <w:rsid w:val="002D0B97"/>
    <w:rsid w:val="002D19A2"/>
    <w:rsid w:val="002D2970"/>
    <w:rsid w:val="002D2E71"/>
    <w:rsid w:val="002D46CC"/>
    <w:rsid w:val="002D4A16"/>
    <w:rsid w:val="002D53AE"/>
    <w:rsid w:val="002D5551"/>
    <w:rsid w:val="002D6DCB"/>
    <w:rsid w:val="002D7C63"/>
    <w:rsid w:val="002E0195"/>
    <w:rsid w:val="002E1A9B"/>
    <w:rsid w:val="002E22CA"/>
    <w:rsid w:val="002E25AE"/>
    <w:rsid w:val="002E2BB6"/>
    <w:rsid w:val="002E2E19"/>
    <w:rsid w:val="002E2E32"/>
    <w:rsid w:val="002E36D8"/>
    <w:rsid w:val="002E3BB3"/>
    <w:rsid w:val="002E5033"/>
    <w:rsid w:val="002E58A0"/>
    <w:rsid w:val="002E5963"/>
    <w:rsid w:val="002E654A"/>
    <w:rsid w:val="002E67A6"/>
    <w:rsid w:val="002E67FF"/>
    <w:rsid w:val="002E763B"/>
    <w:rsid w:val="002E7CC5"/>
    <w:rsid w:val="002E7FCA"/>
    <w:rsid w:val="002F0A39"/>
    <w:rsid w:val="002F1162"/>
    <w:rsid w:val="002F2DD2"/>
    <w:rsid w:val="002F2F63"/>
    <w:rsid w:val="002F3436"/>
    <w:rsid w:val="002F3A6A"/>
    <w:rsid w:val="002F3C82"/>
    <w:rsid w:val="002F4774"/>
    <w:rsid w:val="002F4785"/>
    <w:rsid w:val="002F5BFE"/>
    <w:rsid w:val="002F5F45"/>
    <w:rsid w:val="003005CA"/>
    <w:rsid w:val="00300AD8"/>
    <w:rsid w:val="00301174"/>
    <w:rsid w:val="0030181F"/>
    <w:rsid w:val="00301AF8"/>
    <w:rsid w:val="00302E44"/>
    <w:rsid w:val="0030451B"/>
    <w:rsid w:val="003051C4"/>
    <w:rsid w:val="00307588"/>
    <w:rsid w:val="0030780A"/>
    <w:rsid w:val="0031000F"/>
    <w:rsid w:val="003115B8"/>
    <w:rsid w:val="00311A87"/>
    <w:rsid w:val="00311AAD"/>
    <w:rsid w:val="00312071"/>
    <w:rsid w:val="00312512"/>
    <w:rsid w:val="00312C53"/>
    <w:rsid w:val="003141DA"/>
    <w:rsid w:val="003141E1"/>
    <w:rsid w:val="003144E7"/>
    <w:rsid w:val="003150D0"/>
    <w:rsid w:val="003157CE"/>
    <w:rsid w:val="003162F1"/>
    <w:rsid w:val="00316521"/>
    <w:rsid w:val="00316663"/>
    <w:rsid w:val="003166F6"/>
    <w:rsid w:val="00316705"/>
    <w:rsid w:val="00316FB6"/>
    <w:rsid w:val="003171A5"/>
    <w:rsid w:val="00321692"/>
    <w:rsid w:val="0032435D"/>
    <w:rsid w:val="0032441C"/>
    <w:rsid w:val="0032601F"/>
    <w:rsid w:val="003267E5"/>
    <w:rsid w:val="0032689F"/>
    <w:rsid w:val="0032726E"/>
    <w:rsid w:val="003273D0"/>
    <w:rsid w:val="00327ABB"/>
    <w:rsid w:val="00327F50"/>
    <w:rsid w:val="003301CE"/>
    <w:rsid w:val="003302F5"/>
    <w:rsid w:val="003303D9"/>
    <w:rsid w:val="00331533"/>
    <w:rsid w:val="00332785"/>
    <w:rsid w:val="003327C2"/>
    <w:rsid w:val="00333F7E"/>
    <w:rsid w:val="003347E0"/>
    <w:rsid w:val="00334A63"/>
    <w:rsid w:val="00335597"/>
    <w:rsid w:val="00335A1E"/>
    <w:rsid w:val="00335FBF"/>
    <w:rsid w:val="00336460"/>
    <w:rsid w:val="0033743F"/>
    <w:rsid w:val="003378D7"/>
    <w:rsid w:val="00340475"/>
    <w:rsid w:val="0034125E"/>
    <w:rsid w:val="00341B46"/>
    <w:rsid w:val="003422FF"/>
    <w:rsid w:val="00342C5A"/>
    <w:rsid w:val="00343C1F"/>
    <w:rsid w:val="00343D5D"/>
    <w:rsid w:val="0034443F"/>
    <w:rsid w:val="00345CCF"/>
    <w:rsid w:val="003464C2"/>
    <w:rsid w:val="003468F8"/>
    <w:rsid w:val="0035076D"/>
    <w:rsid w:val="00350F89"/>
    <w:rsid w:val="003514B3"/>
    <w:rsid w:val="00351D1C"/>
    <w:rsid w:val="0035391B"/>
    <w:rsid w:val="00353F7E"/>
    <w:rsid w:val="003548F1"/>
    <w:rsid w:val="0035546F"/>
    <w:rsid w:val="00355900"/>
    <w:rsid w:val="0035658D"/>
    <w:rsid w:val="0035721C"/>
    <w:rsid w:val="00357401"/>
    <w:rsid w:val="00360107"/>
    <w:rsid w:val="00361B11"/>
    <w:rsid w:val="003623CB"/>
    <w:rsid w:val="00362938"/>
    <w:rsid w:val="00362D32"/>
    <w:rsid w:val="00364251"/>
    <w:rsid w:val="00364F87"/>
    <w:rsid w:val="003656A0"/>
    <w:rsid w:val="003668AD"/>
    <w:rsid w:val="00366E1B"/>
    <w:rsid w:val="0036735A"/>
    <w:rsid w:val="003675C0"/>
    <w:rsid w:val="00367A1E"/>
    <w:rsid w:val="00367BB2"/>
    <w:rsid w:val="003703A1"/>
    <w:rsid w:val="00370AF4"/>
    <w:rsid w:val="00372464"/>
    <w:rsid w:val="003724A0"/>
    <w:rsid w:val="003725D9"/>
    <w:rsid w:val="003731E4"/>
    <w:rsid w:val="0037343D"/>
    <w:rsid w:val="00373C96"/>
    <w:rsid w:val="00376382"/>
    <w:rsid w:val="00376848"/>
    <w:rsid w:val="003771AC"/>
    <w:rsid w:val="00377A32"/>
    <w:rsid w:val="00380184"/>
    <w:rsid w:val="0038021F"/>
    <w:rsid w:val="00382220"/>
    <w:rsid w:val="00382735"/>
    <w:rsid w:val="0038353C"/>
    <w:rsid w:val="003836B7"/>
    <w:rsid w:val="00383A87"/>
    <w:rsid w:val="00383BC4"/>
    <w:rsid w:val="00384A78"/>
    <w:rsid w:val="0038565F"/>
    <w:rsid w:val="00386B4B"/>
    <w:rsid w:val="00387C19"/>
    <w:rsid w:val="00391304"/>
    <w:rsid w:val="0039196D"/>
    <w:rsid w:val="00391A22"/>
    <w:rsid w:val="00391C4D"/>
    <w:rsid w:val="00391D78"/>
    <w:rsid w:val="003923AE"/>
    <w:rsid w:val="0039302F"/>
    <w:rsid w:val="0039352D"/>
    <w:rsid w:val="00393BBC"/>
    <w:rsid w:val="00393CEF"/>
    <w:rsid w:val="0039409B"/>
    <w:rsid w:val="00394755"/>
    <w:rsid w:val="00395239"/>
    <w:rsid w:val="0039526C"/>
    <w:rsid w:val="00396528"/>
    <w:rsid w:val="003965F7"/>
    <w:rsid w:val="00397DC2"/>
    <w:rsid w:val="003A0C20"/>
    <w:rsid w:val="003A0CE0"/>
    <w:rsid w:val="003A0FD8"/>
    <w:rsid w:val="003A1ED9"/>
    <w:rsid w:val="003A2ACC"/>
    <w:rsid w:val="003A2BD1"/>
    <w:rsid w:val="003A2CF7"/>
    <w:rsid w:val="003A49E3"/>
    <w:rsid w:val="003A4B3B"/>
    <w:rsid w:val="003A5440"/>
    <w:rsid w:val="003A5ADF"/>
    <w:rsid w:val="003A63F4"/>
    <w:rsid w:val="003A651D"/>
    <w:rsid w:val="003A6EF3"/>
    <w:rsid w:val="003A7DBA"/>
    <w:rsid w:val="003B0A1E"/>
    <w:rsid w:val="003B1245"/>
    <w:rsid w:val="003B23A4"/>
    <w:rsid w:val="003B2A9A"/>
    <w:rsid w:val="003B3C7E"/>
    <w:rsid w:val="003B40D0"/>
    <w:rsid w:val="003B4BE1"/>
    <w:rsid w:val="003B5F1C"/>
    <w:rsid w:val="003B60EB"/>
    <w:rsid w:val="003B69EB"/>
    <w:rsid w:val="003C0A2D"/>
    <w:rsid w:val="003C250F"/>
    <w:rsid w:val="003C34A3"/>
    <w:rsid w:val="003C37E9"/>
    <w:rsid w:val="003C3BD2"/>
    <w:rsid w:val="003C5AD8"/>
    <w:rsid w:val="003C65B6"/>
    <w:rsid w:val="003C6E7A"/>
    <w:rsid w:val="003C6F31"/>
    <w:rsid w:val="003C794E"/>
    <w:rsid w:val="003C795B"/>
    <w:rsid w:val="003C7B72"/>
    <w:rsid w:val="003D009F"/>
    <w:rsid w:val="003D0F5D"/>
    <w:rsid w:val="003D118F"/>
    <w:rsid w:val="003D137F"/>
    <w:rsid w:val="003D3671"/>
    <w:rsid w:val="003D4BAF"/>
    <w:rsid w:val="003D5423"/>
    <w:rsid w:val="003D575D"/>
    <w:rsid w:val="003D6685"/>
    <w:rsid w:val="003D75D9"/>
    <w:rsid w:val="003D7BF5"/>
    <w:rsid w:val="003E020C"/>
    <w:rsid w:val="003E145E"/>
    <w:rsid w:val="003E2BAF"/>
    <w:rsid w:val="003E42BE"/>
    <w:rsid w:val="003E4646"/>
    <w:rsid w:val="003E5B19"/>
    <w:rsid w:val="003E5BBD"/>
    <w:rsid w:val="003E5C04"/>
    <w:rsid w:val="003E5D9C"/>
    <w:rsid w:val="003E72C4"/>
    <w:rsid w:val="003E743D"/>
    <w:rsid w:val="003F1C3D"/>
    <w:rsid w:val="003F1CEA"/>
    <w:rsid w:val="003F1E13"/>
    <w:rsid w:val="003F25B2"/>
    <w:rsid w:val="003F271C"/>
    <w:rsid w:val="003F3047"/>
    <w:rsid w:val="003F31B7"/>
    <w:rsid w:val="00400779"/>
    <w:rsid w:val="00400B83"/>
    <w:rsid w:val="00401045"/>
    <w:rsid w:val="00401404"/>
    <w:rsid w:val="00401C34"/>
    <w:rsid w:val="00401E1F"/>
    <w:rsid w:val="0040291C"/>
    <w:rsid w:val="004032DB"/>
    <w:rsid w:val="004032F5"/>
    <w:rsid w:val="00404E38"/>
    <w:rsid w:val="00405034"/>
    <w:rsid w:val="00405869"/>
    <w:rsid w:val="00405B1B"/>
    <w:rsid w:val="004065C2"/>
    <w:rsid w:val="004067A1"/>
    <w:rsid w:val="004070FB"/>
    <w:rsid w:val="00407720"/>
    <w:rsid w:val="0041068D"/>
    <w:rsid w:val="004108EE"/>
    <w:rsid w:val="00411F81"/>
    <w:rsid w:val="004127C8"/>
    <w:rsid w:val="0041423D"/>
    <w:rsid w:val="004144CA"/>
    <w:rsid w:val="00415275"/>
    <w:rsid w:val="00415F9A"/>
    <w:rsid w:val="00416542"/>
    <w:rsid w:val="00416C95"/>
    <w:rsid w:val="00416D02"/>
    <w:rsid w:val="00416E20"/>
    <w:rsid w:val="00417175"/>
    <w:rsid w:val="0041764B"/>
    <w:rsid w:val="0042000C"/>
    <w:rsid w:val="004205A4"/>
    <w:rsid w:val="00420E51"/>
    <w:rsid w:val="004210E2"/>
    <w:rsid w:val="004216A4"/>
    <w:rsid w:val="0042319C"/>
    <w:rsid w:val="00424314"/>
    <w:rsid w:val="00424569"/>
    <w:rsid w:val="00424D31"/>
    <w:rsid w:val="004252D6"/>
    <w:rsid w:val="00427077"/>
    <w:rsid w:val="00427C0E"/>
    <w:rsid w:val="00427E7A"/>
    <w:rsid w:val="00430099"/>
    <w:rsid w:val="00430180"/>
    <w:rsid w:val="00430AC5"/>
    <w:rsid w:val="004313C1"/>
    <w:rsid w:val="00431617"/>
    <w:rsid w:val="00431BDE"/>
    <w:rsid w:val="004321C4"/>
    <w:rsid w:val="0043350E"/>
    <w:rsid w:val="00433BAF"/>
    <w:rsid w:val="00434169"/>
    <w:rsid w:val="00434E0F"/>
    <w:rsid w:val="004352FE"/>
    <w:rsid w:val="004353A7"/>
    <w:rsid w:val="00435F30"/>
    <w:rsid w:val="00437305"/>
    <w:rsid w:val="00442F7A"/>
    <w:rsid w:val="00444111"/>
    <w:rsid w:val="0044415E"/>
    <w:rsid w:val="004442AB"/>
    <w:rsid w:val="004443EC"/>
    <w:rsid w:val="0044483E"/>
    <w:rsid w:val="00444FAB"/>
    <w:rsid w:val="00446C39"/>
    <w:rsid w:val="00447671"/>
    <w:rsid w:val="004500DC"/>
    <w:rsid w:val="00451897"/>
    <w:rsid w:val="00454FFB"/>
    <w:rsid w:val="004552D2"/>
    <w:rsid w:val="004553F3"/>
    <w:rsid w:val="00455747"/>
    <w:rsid w:val="00456411"/>
    <w:rsid w:val="0045653D"/>
    <w:rsid w:val="00456882"/>
    <w:rsid w:val="00457F99"/>
    <w:rsid w:val="0046036C"/>
    <w:rsid w:val="00460682"/>
    <w:rsid w:val="004609FB"/>
    <w:rsid w:val="00460D7B"/>
    <w:rsid w:val="00461048"/>
    <w:rsid w:val="00464595"/>
    <w:rsid w:val="0046522D"/>
    <w:rsid w:val="00465336"/>
    <w:rsid w:val="00465419"/>
    <w:rsid w:val="0046716C"/>
    <w:rsid w:val="00467924"/>
    <w:rsid w:val="004709ED"/>
    <w:rsid w:val="00471140"/>
    <w:rsid w:val="00471572"/>
    <w:rsid w:val="0047259A"/>
    <w:rsid w:val="00472CE7"/>
    <w:rsid w:val="004733A2"/>
    <w:rsid w:val="00475EE0"/>
    <w:rsid w:val="0047602B"/>
    <w:rsid w:val="00476A8B"/>
    <w:rsid w:val="00476D50"/>
    <w:rsid w:val="00477C22"/>
    <w:rsid w:val="00480490"/>
    <w:rsid w:val="00482449"/>
    <w:rsid w:val="0048248C"/>
    <w:rsid w:val="00482781"/>
    <w:rsid w:val="004827F8"/>
    <w:rsid w:val="0048502D"/>
    <w:rsid w:val="00486268"/>
    <w:rsid w:val="004862CE"/>
    <w:rsid w:val="00487C57"/>
    <w:rsid w:val="004905E0"/>
    <w:rsid w:val="004913DF"/>
    <w:rsid w:val="00491CB5"/>
    <w:rsid w:val="00491FDB"/>
    <w:rsid w:val="00492394"/>
    <w:rsid w:val="004924BF"/>
    <w:rsid w:val="0049255C"/>
    <w:rsid w:val="0049448B"/>
    <w:rsid w:val="00494D5F"/>
    <w:rsid w:val="00496631"/>
    <w:rsid w:val="00497A95"/>
    <w:rsid w:val="00497AD0"/>
    <w:rsid w:val="004A1017"/>
    <w:rsid w:val="004A1F9E"/>
    <w:rsid w:val="004A289A"/>
    <w:rsid w:val="004A2B78"/>
    <w:rsid w:val="004A2F1B"/>
    <w:rsid w:val="004A41CA"/>
    <w:rsid w:val="004A60E8"/>
    <w:rsid w:val="004A6B3D"/>
    <w:rsid w:val="004A7A10"/>
    <w:rsid w:val="004B0F75"/>
    <w:rsid w:val="004B2D53"/>
    <w:rsid w:val="004B2F55"/>
    <w:rsid w:val="004B30EC"/>
    <w:rsid w:val="004B44A6"/>
    <w:rsid w:val="004B5F59"/>
    <w:rsid w:val="004B6B1B"/>
    <w:rsid w:val="004B74DD"/>
    <w:rsid w:val="004B76A1"/>
    <w:rsid w:val="004B7850"/>
    <w:rsid w:val="004C0199"/>
    <w:rsid w:val="004C08E0"/>
    <w:rsid w:val="004C11CE"/>
    <w:rsid w:val="004C16AE"/>
    <w:rsid w:val="004C1705"/>
    <w:rsid w:val="004C17B9"/>
    <w:rsid w:val="004C1B6D"/>
    <w:rsid w:val="004C1D8F"/>
    <w:rsid w:val="004C2DAF"/>
    <w:rsid w:val="004C3FE1"/>
    <w:rsid w:val="004C4787"/>
    <w:rsid w:val="004C4EBD"/>
    <w:rsid w:val="004C5757"/>
    <w:rsid w:val="004C6066"/>
    <w:rsid w:val="004C62CF"/>
    <w:rsid w:val="004C7336"/>
    <w:rsid w:val="004C74ED"/>
    <w:rsid w:val="004C79D1"/>
    <w:rsid w:val="004D0F06"/>
    <w:rsid w:val="004D1175"/>
    <w:rsid w:val="004D1915"/>
    <w:rsid w:val="004D1B99"/>
    <w:rsid w:val="004D23D1"/>
    <w:rsid w:val="004D39D7"/>
    <w:rsid w:val="004D5245"/>
    <w:rsid w:val="004D525C"/>
    <w:rsid w:val="004D69FD"/>
    <w:rsid w:val="004D6B40"/>
    <w:rsid w:val="004D6E13"/>
    <w:rsid w:val="004D6E23"/>
    <w:rsid w:val="004D73CD"/>
    <w:rsid w:val="004E1F08"/>
    <w:rsid w:val="004E21C2"/>
    <w:rsid w:val="004E2781"/>
    <w:rsid w:val="004E323B"/>
    <w:rsid w:val="004E358A"/>
    <w:rsid w:val="004E5495"/>
    <w:rsid w:val="004E54CA"/>
    <w:rsid w:val="004E5B8E"/>
    <w:rsid w:val="004E614B"/>
    <w:rsid w:val="004E61F2"/>
    <w:rsid w:val="004E6216"/>
    <w:rsid w:val="004E6EC1"/>
    <w:rsid w:val="004E767B"/>
    <w:rsid w:val="004F04C2"/>
    <w:rsid w:val="004F1E41"/>
    <w:rsid w:val="004F1F28"/>
    <w:rsid w:val="004F2197"/>
    <w:rsid w:val="004F2293"/>
    <w:rsid w:val="004F243E"/>
    <w:rsid w:val="004F3D66"/>
    <w:rsid w:val="004F467F"/>
    <w:rsid w:val="004F6A3D"/>
    <w:rsid w:val="004F7571"/>
    <w:rsid w:val="004F75DF"/>
    <w:rsid w:val="005017D8"/>
    <w:rsid w:val="0050282C"/>
    <w:rsid w:val="005032C2"/>
    <w:rsid w:val="005033B0"/>
    <w:rsid w:val="00503B11"/>
    <w:rsid w:val="00503B26"/>
    <w:rsid w:val="00504CA7"/>
    <w:rsid w:val="005059DD"/>
    <w:rsid w:val="005060D1"/>
    <w:rsid w:val="00506687"/>
    <w:rsid w:val="00507AF9"/>
    <w:rsid w:val="00507FC0"/>
    <w:rsid w:val="005103D9"/>
    <w:rsid w:val="005112E9"/>
    <w:rsid w:val="005115E3"/>
    <w:rsid w:val="00511798"/>
    <w:rsid w:val="00512210"/>
    <w:rsid w:val="00512AD7"/>
    <w:rsid w:val="00513201"/>
    <w:rsid w:val="00513E37"/>
    <w:rsid w:val="00513EAA"/>
    <w:rsid w:val="00514EE0"/>
    <w:rsid w:val="005159C1"/>
    <w:rsid w:val="00515B4F"/>
    <w:rsid w:val="00516A7E"/>
    <w:rsid w:val="00516AAB"/>
    <w:rsid w:val="00516B09"/>
    <w:rsid w:val="005171EC"/>
    <w:rsid w:val="0051769C"/>
    <w:rsid w:val="00520420"/>
    <w:rsid w:val="005215C7"/>
    <w:rsid w:val="00521B23"/>
    <w:rsid w:val="00521CA4"/>
    <w:rsid w:val="00522D2F"/>
    <w:rsid w:val="00523CA7"/>
    <w:rsid w:val="00524B26"/>
    <w:rsid w:val="0052539B"/>
    <w:rsid w:val="005254AB"/>
    <w:rsid w:val="00525DF5"/>
    <w:rsid w:val="00526846"/>
    <w:rsid w:val="0053093C"/>
    <w:rsid w:val="005319B6"/>
    <w:rsid w:val="00532369"/>
    <w:rsid w:val="00532D8B"/>
    <w:rsid w:val="00533AD1"/>
    <w:rsid w:val="0053419B"/>
    <w:rsid w:val="005342DA"/>
    <w:rsid w:val="0053446D"/>
    <w:rsid w:val="005350FD"/>
    <w:rsid w:val="0053575F"/>
    <w:rsid w:val="00535BDD"/>
    <w:rsid w:val="00535FB3"/>
    <w:rsid w:val="00536450"/>
    <w:rsid w:val="00536902"/>
    <w:rsid w:val="0053779F"/>
    <w:rsid w:val="00541129"/>
    <w:rsid w:val="005424F2"/>
    <w:rsid w:val="0054354F"/>
    <w:rsid w:val="0054375D"/>
    <w:rsid w:val="00544864"/>
    <w:rsid w:val="005457A2"/>
    <w:rsid w:val="00545DBC"/>
    <w:rsid w:val="005475BE"/>
    <w:rsid w:val="005505A1"/>
    <w:rsid w:val="00550A87"/>
    <w:rsid w:val="00550D3E"/>
    <w:rsid w:val="005529D0"/>
    <w:rsid w:val="00552F0D"/>
    <w:rsid w:val="00553F84"/>
    <w:rsid w:val="00554065"/>
    <w:rsid w:val="00555073"/>
    <w:rsid w:val="00555434"/>
    <w:rsid w:val="00556534"/>
    <w:rsid w:val="00557216"/>
    <w:rsid w:val="005579F8"/>
    <w:rsid w:val="0056205E"/>
    <w:rsid w:val="00562121"/>
    <w:rsid w:val="00562812"/>
    <w:rsid w:val="00562AA4"/>
    <w:rsid w:val="005630E0"/>
    <w:rsid w:val="00563BB1"/>
    <w:rsid w:val="00566A21"/>
    <w:rsid w:val="00566BF1"/>
    <w:rsid w:val="00567C4C"/>
    <w:rsid w:val="0057019F"/>
    <w:rsid w:val="00570420"/>
    <w:rsid w:val="0057074A"/>
    <w:rsid w:val="00570ED1"/>
    <w:rsid w:val="00570ED6"/>
    <w:rsid w:val="00571DC7"/>
    <w:rsid w:val="00571F1B"/>
    <w:rsid w:val="0057371E"/>
    <w:rsid w:val="00574591"/>
    <w:rsid w:val="00574BF0"/>
    <w:rsid w:val="00574FDE"/>
    <w:rsid w:val="00575FC3"/>
    <w:rsid w:val="00580118"/>
    <w:rsid w:val="00581A26"/>
    <w:rsid w:val="00581B43"/>
    <w:rsid w:val="005846C6"/>
    <w:rsid w:val="00584B79"/>
    <w:rsid w:val="005850DC"/>
    <w:rsid w:val="005853C4"/>
    <w:rsid w:val="005903D3"/>
    <w:rsid w:val="00590410"/>
    <w:rsid w:val="0059128F"/>
    <w:rsid w:val="00593A31"/>
    <w:rsid w:val="00593E69"/>
    <w:rsid w:val="00594A62"/>
    <w:rsid w:val="005960ED"/>
    <w:rsid w:val="005961AD"/>
    <w:rsid w:val="005A0247"/>
    <w:rsid w:val="005A1023"/>
    <w:rsid w:val="005A2FC1"/>
    <w:rsid w:val="005A394B"/>
    <w:rsid w:val="005A41D5"/>
    <w:rsid w:val="005A4583"/>
    <w:rsid w:val="005A45CB"/>
    <w:rsid w:val="005A4FBA"/>
    <w:rsid w:val="005A4FE9"/>
    <w:rsid w:val="005A5291"/>
    <w:rsid w:val="005A60C8"/>
    <w:rsid w:val="005A6A48"/>
    <w:rsid w:val="005B001E"/>
    <w:rsid w:val="005B08A9"/>
    <w:rsid w:val="005B0AB7"/>
    <w:rsid w:val="005B0D1D"/>
    <w:rsid w:val="005B1024"/>
    <w:rsid w:val="005B17CA"/>
    <w:rsid w:val="005B2E79"/>
    <w:rsid w:val="005B34B0"/>
    <w:rsid w:val="005B43CB"/>
    <w:rsid w:val="005B4B7D"/>
    <w:rsid w:val="005B573C"/>
    <w:rsid w:val="005B5AA3"/>
    <w:rsid w:val="005B5D01"/>
    <w:rsid w:val="005B64EA"/>
    <w:rsid w:val="005B68F8"/>
    <w:rsid w:val="005B750C"/>
    <w:rsid w:val="005C0799"/>
    <w:rsid w:val="005C0B1D"/>
    <w:rsid w:val="005C180D"/>
    <w:rsid w:val="005C28F4"/>
    <w:rsid w:val="005C2C39"/>
    <w:rsid w:val="005C2D6A"/>
    <w:rsid w:val="005C2E5D"/>
    <w:rsid w:val="005C503F"/>
    <w:rsid w:val="005C5209"/>
    <w:rsid w:val="005C5BB7"/>
    <w:rsid w:val="005C7135"/>
    <w:rsid w:val="005C7941"/>
    <w:rsid w:val="005C7E91"/>
    <w:rsid w:val="005D0137"/>
    <w:rsid w:val="005D0765"/>
    <w:rsid w:val="005D0D59"/>
    <w:rsid w:val="005D1E46"/>
    <w:rsid w:val="005D2547"/>
    <w:rsid w:val="005D2A5C"/>
    <w:rsid w:val="005D2C5F"/>
    <w:rsid w:val="005D2CB1"/>
    <w:rsid w:val="005D4E8B"/>
    <w:rsid w:val="005D4FC0"/>
    <w:rsid w:val="005D52A2"/>
    <w:rsid w:val="005D6109"/>
    <w:rsid w:val="005D691A"/>
    <w:rsid w:val="005D7BC4"/>
    <w:rsid w:val="005E27D1"/>
    <w:rsid w:val="005E2C4B"/>
    <w:rsid w:val="005E3FC4"/>
    <w:rsid w:val="005E486F"/>
    <w:rsid w:val="005E4B6E"/>
    <w:rsid w:val="005E5415"/>
    <w:rsid w:val="005E61E3"/>
    <w:rsid w:val="005E6E98"/>
    <w:rsid w:val="005E7123"/>
    <w:rsid w:val="005E736E"/>
    <w:rsid w:val="005E7C1B"/>
    <w:rsid w:val="005E7DB9"/>
    <w:rsid w:val="005E7DC7"/>
    <w:rsid w:val="005F0BCB"/>
    <w:rsid w:val="005F0EF2"/>
    <w:rsid w:val="005F100D"/>
    <w:rsid w:val="005F1225"/>
    <w:rsid w:val="005F126B"/>
    <w:rsid w:val="005F1487"/>
    <w:rsid w:val="005F1DC0"/>
    <w:rsid w:val="005F36B5"/>
    <w:rsid w:val="005F40D2"/>
    <w:rsid w:val="005F4141"/>
    <w:rsid w:val="005F4FE1"/>
    <w:rsid w:val="005F5BF7"/>
    <w:rsid w:val="005F6A77"/>
    <w:rsid w:val="005F79B5"/>
    <w:rsid w:val="005F7F2A"/>
    <w:rsid w:val="005F7FE3"/>
    <w:rsid w:val="006001DA"/>
    <w:rsid w:val="00601209"/>
    <w:rsid w:val="00602D4E"/>
    <w:rsid w:val="006031D5"/>
    <w:rsid w:val="0060346B"/>
    <w:rsid w:val="00604A0A"/>
    <w:rsid w:val="006050E7"/>
    <w:rsid w:val="00605107"/>
    <w:rsid w:val="00605216"/>
    <w:rsid w:val="00605492"/>
    <w:rsid w:val="0060555C"/>
    <w:rsid w:val="006061ED"/>
    <w:rsid w:val="0060651A"/>
    <w:rsid w:val="00607169"/>
    <w:rsid w:val="00610EF1"/>
    <w:rsid w:val="006115A7"/>
    <w:rsid w:val="006115EE"/>
    <w:rsid w:val="00611BD6"/>
    <w:rsid w:val="006123B7"/>
    <w:rsid w:val="006127E8"/>
    <w:rsid w:val="00612895"/>
    <w:rsid w:val="00612B6C"/>
    <w:rsid w:val="00613230"/>
    <w:rsid w:val="00613AAD"/>
    <w:rsid w:val="00614C36"/>
    <w:rsid w:val="00614C4F"/>
    <w:rsid w:val="00614E76"/>
    <w:rsid w:val="00615995"/>
    <w:rsid w:val="00617B11"/>
    <w:rsid w:val="006209AF"/>
    <w:rsid w:val="006217E1"/>
    <w:rsid w:val="00622623"/>
    <w:rsid w:val="0062351C"/>
    <w:rsid w:val="00624AAE"/>
    <w:rsid w:val="00625520"/>
    <w:rsid w:val="0062627B"/>
    <w:rsid w:val="00626B87"/>
    <w:rsid w:val="00626EEA"/>
    <w:rsid w:val="006306A9"/>
    <w:rsid w:val="00631AE4"/>
    <w:rsid w:val="00631DDB"/>
    <w:rsid w:val="00632AD8"/>
    <w:rsid w:val="006332C6"/>
    <w:rsid w:val="006338F4"/>
    <w:rsid w:val="00634D65"/>
    <w:rsid w:val="006352A6"/>
    <w:rsid w:val="00636771"/>
    <w:rsid w:val="00637539"/>
    <w:rsid w:val="006400FC"/>
    <w:rsid w:val="006415AE"/>
    <w:rsid w:val="00641FC7"/>
    <w:rsid w:val="006424A8"/>
    <w:rsid w:val="0064257C"/>
    <w:rsid w:val="006429F4"/>
    <w:rsid w:val="00642C03"/>
    <w:rsid w:val="00642DF7"/>
    <w:rsid w:val="00643749"/>
    <w:rsid w:val="006456AE"/>
    <w:rsid w:val="00647008"/>
    <w:rsid w:val="00647061"/>
    <w:rsid w:val="00647334"/>
    <w:rsid w:val="00647602"/>
    <w:rsid w:val="00647CA8"/>
    <w:rsid w:val="00647D68"/>
    <w:rsid w:val="006507DB"/>
    <w:rsid w:val="00650846"/>
    <w:rsid w:val="00650D2A"/>
    <w:rsid w:val="0065108E"/>
    <w:rsid w:val="006514BB"/>
    <w:rsid w:val="006516E6"/>
    <w:rsid w:val="00651862"/>
    <w:rsid w:val="0065296E"/>
    <w:rsid w:val="00652BF2"/>
    <w:rsid w:val="00652F72"/>
    <w:rsid w:val="00653A31"/>
    <w:rsid w:val="0065473F"/>
    <w:rsid w:val="00655099"/>
    <w:rsid w:val="00655A66"/>
    <w:rsid w:val="0065765A"/>
    <w:rsid w:val="00657FE8"/>
    <w:rsid w:val="00660D5C"/>
    <w:rsid w:val="00661E74"/>
    <w:rsid w:val="00662C29"/>
    <w:rsid w:val="006631E5"/>
    <w:rsid w:val="0066428D"/>
    <w:rsid w:val="006649DF"/>
    <w:rsid w:val="00665296"/>
    <w:rsid w:val="006657BA"/>
    <w:rsid w:val="0066647B"/>
    <w:rsid w:val="00666766"/>
    <w:rsid w:val="00666C20"/>
    <w:rsid w:val="00666E2D"/>
    <w:rsid w:val="006673BE"/>
    <w:rsid w:val="00667C30"/>
    <w:rsid w:val="0067021A"/>
    <w:rsid w:val="006702D7"/>
    <w:rsid w:val="006713EF"/>
    <w:rsid w:val="00671868"/>
    <w:rsid w:val="00672F63"/>
    <w:rsid w:val="006734C2"/>
    <w:rsid w:val="00673936"/>
    <w:rsid w:val="00674235"/>
    <w:rsid w:val="006753DF"/>
    <w:rsid w:val="006765EF"/>
    <w:rsid w:val="00676625"/>
    <w:rsid w:val="00680075"/>
    <w:rsid w:val="0068055A"/>
    <w:rsid w:val="006805D0"/>
    <w:rsid w:val="00680CB8"/>
    <w:rsid w:val="0068197F"/>
    <w:rsid w:val="00681BE2"/>
    <w:rsid w:val="00682F26"/>
    <w:rsid w:val="00684DC5"/>
    <w:rsid w:val="006855A0"/>
    <w:rsid w:val="00685D5F"/>
    <w:rsid w:val="00686213"/>
    <w:rsid w:val="00687ACA"/>
    <w:rsid w:val="0069084A"/>
    <w:rsid w:val="00690F57"/>
    <w:rsid w:val="006925F4"/>
    <w:rsid w:val="00692D16"/>
    <w:rsid w:val="00693831"/>
    <w:rsid w:val="00693A79"/>
    <w:rsid w:val="00696C31"/>
    <w:rsid w:val="00697BD5"/>
    <w:rsid w:val="00697D3B"/>
    <w:rsid w:val="00697EF1"/>
    <w:rsid w:val="006A10CF"/>
    <w:rsid w:val="006A118B"/>
    <w:rsid w:val="006A11F1"/>
    <w:rsid w:val="006A1654"/>
    <w:rsid w:val="006A1DED"/>
    <w:rsid w:val="006A2515"/>
    <w:rsid w:val="006A2788"/>
    <w:rsid w:val="006A2963"/>
    <w:rsid w:val="006A3E0C"/>
    <w:rsid w:val="006A4038"/>
    <w:rsid w:val="006A41F5"/>
    <w:rsid w:val="006A4EE0"/>
    <w:rsid w:val="006A5D1C"/>
    <w:rsid w:val="006A6F2A"/>
    <w:rsid w:val="006A71DF"/>
    <w:rsid w:val="006B0A0E"/>
    <w:rsid w:val="006B1B41"/>
    <w:rsid w:val="006B29B6"/>
    <w:rsid w:val="006B3227"/>
    <w:rsid w:val="006B39FC"/>
    <w:rsid w:val="006B4263"/>
    <w:rsid w:val="006B4521"/>
    <w:rsid w:val="006B52D0"/>
    <w:rsid w:val="006B6EA8"/>
    <w:rsid w:val="006B79D7"/>
    <w:rsid w:val="006C0091"/>
    <w:rsid w:val="006C16D4"/>
    <w:rsid w:val="006C1CC4"/>
    <w:rsid w:val="006C22ED"/>
    <w:rsid w:val="006C27F5"/>
    <w:rsid w:val="006C3449"/>
    <w:rsid w:val="006C4B48"/>
    <w:rsid w:val="006C5CAE"/>
    <w:rsid w:val="006C632C"/>
    <w:rsid w:val="006C63AA"/>
    <w:rsid w:val="006C6E57"/>
    <w:rsid w:val="006C71BA"/>
    <w:rsid w:val="006C79F3"/>
    <w:rsid w:val="006C7AD0"/>
    <w:rsid w:val="006D0310"/>
    <w:rsid w:val="006D066D"/>
    <w:rsid w:val="006D1719"/>
    <w:rsid w:val="006D1E9A"/>
    <w:rsid w:val="006D1EBA"/>
    <w:rsid w:val="006D4698"/>
    <w:rsid w:val="006D4802"/>
    <w:rsid w:val="006D49E1"/>
    <w:rsid w:val="006D52C4"/>
    <w:rsid w:val="006D71E2"/>
    <w:rsid w:val="006D73A4"/>
    <w:rsid w:val="006E019E"/>
    <w:rsid w:val="006E1043"/>
    <w:rsid w:val="006E1EAD"/>
    <w:rsid w:val="006E2980"/>
    <w:rsid w:val="006E30DA"/>
    <w:rsid w:val="006E3453"/>
    <w:rsid w:val="006E4676"/>
    <w:rsid w:val="006E474C"/>
    <w:rsid w:val="006E4766"/>
    <w:rsid w:val="006E5950"/>
    <w:rsid w:val="006E5B79"/>
    <w:rsid w:val="006E6080"/>
    <w:rsid w:val="006E739B"/>
    <w:rsid w:val="006E7FAF"/>
    <w:rsid w:val="006F0366"/>
    <w:rsid w:val="006F0C30"/>
    <w:rsid w:val="006F1810"/>
    <w:rsid w:val="006F1BE6"/>
    <w:rsid w:val="006F1F75"/>
    <w:rsid w:val="006F21B6"/>
    <w:rsid w:val="006F2585"/>
    <w:rsid w:val="006F2D86"/>
    <w:rsid w:val="006F5634"/>
    <w:rsid w:val="006F57D3"/>
    <w:rsid w:val="006F65E2"/>
    <w:rsid w:val="006F7642"/>
    <w:rsid w:val="006F7918"/>
    <w:rsid w:val="006F7A36"/>
    <w:rsid w:val="00701161"/>
    <w:rsid w:val="007019A3"/>
    <w:rsid w:val="00703220"/>
    <w:rsid w:val="00703C89"/>
    <w:rsid w:val="007063A7"/>
    <w:rsid w:val="00706466"/>
    <w:rsid w:val="007064B5"/>
    <w:rsid w:val="0070705D"/>
    <w:rsid w:val="007108D3"/>
    <w:rsid w:val="00711510"/>
    <w:rsid w:val="00711EA6"/>
    <w:rsid w:val="007123B9"/>
    <w:rsid w:val="007126C0"/>
    <w:rsid w:val="007129FB"/>
    <w:rsid w:val="00712D82"/>
    <w:rsid w:val="0071437D"/>
    <w:rsid w:val="007145ED"/>
    <w:rsid w:val="0071494F"/>
    <w:rsid w:val="007160C1"/>
    <w:rsid w:val="00716769"/>
    <w:rsid w:val="00720176"/>
    <w:rsid w:val="007211C5"/>
    <w:rsid w:val="007214C4"/>
    <w:rsid w:val="00722329"/>
    <w:rsid w:val="007224CB"/>
    <w:rsid w:val="00723BB1"/>
    <w:rsid w:val="0072520A"/>
    <w:rsid w:val="0072535A"/>
    <w:rsid w:val="00725A51"/>
    <w:rsid w:val="00725E7B"/>
    <w:rsid w:val="00726571"/>
    <w:rsid w:val="00726EAA"/>
    <w:rsid w:val="00727536"/>
    <w:rsid w:val="007275BC"/>
    <w:rsid w:val="007301DD"/>
    <w:rsid w:val="00731394"/>
    <w:rsid w:val="00732064"/>
    <w:rsid w:val="0073271B"/>
    <w:rsid w:val="0073289A"/>
    <w:rsid w:val="007330BB"/>
    <w:rsid w:val="007332D7"/>
    <w:rsid w:val="00733DEA"/>
    <w:rsid w:val="0073441F"/>
    <w:rsid w:val="00734C3F"/>
    <w:rsid w:val="00735E51"/>
    <w:rsid w:val="007368D3"/>
    <w:rsid w:val="00736B0F"/>
    <w:rsid w:val="0073788D"/>
    <w:rsid w:val="00740686"/>
    <w:rsid w:val="00740C21"/>
    <w:rsid w:val="00740D64"/>
    <w:rsid w:val="007411E6"/>
    <w:rsid w:val="00741A76"/>
    <w:rsid w:val="00741A7C"/>
    <w:rsid w:val="00741AAF"/>
    <w:rsid w:val="00741FF3"/>
    <w:rsid w:val="007428EF"/>
    <w:rsid w:val="00743111"/>
    <w:rsid w:val="00743823"/>
    <w:rsid w:val="007442E1"/>
    <w:rsid w:val="00744A6C"/>
    <w:rsid w:val="007457A8"/>
    <w:rsid w:val="00745A63"/>
    <w:rsid w:val="00745C4F"/>
    <w:rsid w:val="00746F41"/>
    <w:rsid w:val="007476BF"/>
    <w:rsid w:val="00747821"/>
    <w:rsid w:val="00747D32"/>
    <w:rsid w:val="00747E88"/>
    <w:rsid w:val="00750329"/>
    <w:rsid w:val="0075079B"/>
    <w:rsid w:val="00751A30"/>
    <w:rsid w:val="00752B21"/>
    <w:rsid w:val="00752B43"/>
    <w:rsid w:val="00753469"/>
    <w:rsid w:val="00754533"/>
    <w:rsid w:val="00754720"/>
    <w:rsid w:val="00754EF9"/>
    <w:rsid w:val="00755746"/>
    <w:rsid w:val="00757707"/>
    <w:rsid w:val="007614F5"/>
    <w:rsid w:val="00761B16"/>
    <w:rsid w:val="007622F5"/>
    <w:rsid w:val="00763E6F"/>
    <w:rsid w:val="0076414F"/>
    <w:rsid w:val="007647A5"/>
    <w:rsid w:val="00764FD0"/>
    <w:rsid w:val="007654FC"/>
    <w:rsid w:val="0076629A"/>
    <w:rsid w:val="00766335"/>
    <w:rsid w:val="007671D1"/>
    <w:rsid w:val="0076750B"/>
    <w:rsid w:val="00767611"/>
    <w:rsid w:val="00767AEE"/>
    <w:rsid w:val="00767E8F"/>
    <w:rsid w:val="00770050"/>
    <w:rsid w:val="007733E7"/>
    <w:rsid w:val="007738B2"/>
    <w:rsid w:val="00773B5C"/>
    <w:rsid w:val="007745DA"/>
    <w:rsid w:val="007772F3"/>
    <w:rsid w:val="00777AB5"/>
    <w:rsid w:val="00780854"/>
    <w:rsid w:val="00780E79"/>
    <w:rsid w:val="00780F9B"/>
    <w:rsid w:val="00782353"/>
    <w:rsid w:val="007831A7"/>
    <w:rsid w:val="00783746"/>
    <w:rsid w:val="00783E34"/>
    <w:rsid w:val="00785C6E"/>
    <w:rsid w:val="007878DB"/>
    <w:rsid w:val="007879C5"/>
    <w:rsid w:val="00787ECB"/>
    <w:rsid w:val="0079070F"/>
    <w:rsid w:val="0079077E"/>
    <w:rsid w:val="0079084C"/>
    <w:rsid w:val="00790D2B"/>
    <w:rsid w:val="00790EC9"/>
    <w:rsid w:val="00790EF7"/>
    <w:rsid w:val="007918AE"/>
    <w:rsid w:val="0079366D"/>
    <w:rsid w:val="00794610"/>
    <w:rsid w:val="00795427"/>
    <w:rsid w:val="00795CD5"/>
    <w:rsid w:val="00796234"/>
    <w:rsid w:val="0079639E"/>
    <w:rsid w:val="007967F1"/>
    <w:rsid w:val="0079693C"/>
    <w:rsid w:val="00796B27"/>
    <w:rsid w:val="00797795"/>
    <w:rsid w:val="0079780C"/>
    <w:rsid w:val="007A0E60"/>
    <w:rsid w:val="007A20B2"/>
    <w:rsid w:val="007A23D4"/>
    <w:rsid w:val="007A2595"/>
    <w:rsid w:val="007A35A7"/>
    <w:rsid w:val="007A36FD"/>
    <w:rsid w:val="007A3753"/>
    <w:rsid w:val="007A5531"/>
    <w:rsid w:val="007A7207"/>
    <w:rsid w:val="007B0609"/>
    <w:rsid w:val="007B0ADB"/>
    <w:rsid w:val="007B171A"/>
    <w:rsid w:val="007B35F0"/>
    <w:rsid w:val="007B41C8"/>
    <w:rsid w:val="007B5468"/>
    <w:rsid w:val="007B5C46"/>
    <w:rsid w:val="007B6534"/>
    <w:rsid w:val="007B6F56"/>
    <w:rsid w:val="007B7629"/>
    <w:rsid w:val="007B7972"/>
    <w:rsid w:val="007C06F4"/>
    <w:rsid w:val="007C10D1"/>
    <w:rsid w:val="007C1125"/>
    <w:rsid w:val="007C18EF"/>
    <w:rsid w:val="007C1CA4"/>
    <w:rsid w:val="007C21B4"/>
    <w:rsid w:val="007C2341"/>
    <w:rsid w:val="007C321B"/>
    <w:rsid w:val="007C32E4"/>
    <w:rsid w:val="007C402A"/>
    <w:rsid w:val="007C7269"/>
    <w:rsid w:val="007C73D2"/>
    <w:rsid w:val="007D1683"/>
    <w:rsid w:val="007D2BB0"/>
    <w:rsid w:val="007D3737"/>
    <w:rsid w:val="007D3AF4"/>
    <w:rsid w:val="007D3D1A"/>
    <w:rsid w:val="007D5146"/>
    <w:rsid w:val="007D6254"/>
    <w:rsid w:val="007D6518"/>
    <w:rsid w:val="007D6537"/>
    <w:rsid w:val="007E0B75"/>
    <w:rsid w:val="007E1A27"/>
    <w:rsid w:val="007E1AA5"/>
    <w:rsid w:val="007E2D88"/>
    <w:rsid w:val="007E3321"/>
    <w:rsid w:val="007E36EE"/>
    <w:rsid w:val="007E375A"/>
    <w:rsid w:val="007E43B6"/>
    <w:rsid w:val="007E536C"/>
    <w:rsid w:val="007E5A93"/>
    <w:rsid w:val="007E5BB8"/>
    <w:rsid w:val="007E5F9B"/>
    <w:rsid w:val="007E63CC"/>
    <w:rsid w:val="007E74AB"/>
    <w:rsid w:val="007F13EA"/>
    <w:rsid w:val="007F1AF3"/>
    <w:rsid w:val="007F1C0D"/>
    <w:rsid w:val="007F358D"/>
    <w:rsid w:val="007F53FA"/>
    <w:rsid w:val="007F70CF"/>
    <w:rsid w:val="007F7271"/>
    <w:rsid w:val="007F766C"/>
    <w:rsid w:val="00800084"/>
    <w:rsid w:val="008017BE"/>
    <w:rsid w:val="0080264F"/>
    <w:rsid w:val="00802E33"/>
    <w:rsid w:val="0080333B"/>
    <w:rsid w:val="00803A59"/>
    <w:rsid w:val="00804FEE"/>
    <w:rsid w:val="008056D8"/>
    <w:rsid w:val="00805744"/>
    <w:rsid w:val="008069DF"/>
    <w:rsid w:val="00807B54"/>
    <w:rsid w:val="00807FF3"/>
    <w:rsid w:val="00810793"/>
    <w:rsid w:val="00810B31"/>
    <w:rsid w:val="0081129F"/>
    <w:rsid w:val="008117C4"/>
    <w:rsid w:val="0081209F"/>
    <w:rsid w:val="00813728"/>
    <w:rsid w:val="00814341"/>
    <w:rsid w:val="0081449F"/>
    <w:rsid w:val="008149C5"/>
    <w:rsid w:val="0081777C"/>
    <w:rsid w:val="00820362"/>
    <w:rsid w:val="0082054C"/>
    <w:rsid w:val="00820C69"/>
    <w:rsid w:val="00821361"/>
    <w:rsid w:val="00821442"/>
    <w:rsid w:val="00821CA3"/>
    <w:rsid w:val="00821DAF"/>
    <w:rsid w:val="00822B5D"/>
    <w:rsid w:val="00823502"/>
    <w:rsid w:val="00824E15"/>
    <w:rsid w:val="00825E19"/>
    <w:rsid w:val="00826690"/>
    <w:rsid w:val="00826DE0"/>
    <w:rsid w:val="0082718B"/>
    <w:rsid w:val="008301E9"/>
    <w:rsid w:val="0083040E"/>
    <w:rsid w:val="00831321"/>
    <w:rsid w:val="0083185B"/>
    <w:rsid w:val="00831C0B"/>
    <w:rsid w:val="008320EF"/>
    <w:rsid w:val="008328D4"/>
    <w:rsid w:val="00832F8B"/>
    <w:rsid w:val="0083349E"/>
    <w:rsid w:val="00833A93"/>
    <w:rsid w:val="0083429A"/>
    <w:rsid w:val="0083462C"/>
    <w:rsid w:val="00834DB4"/>
    <w:rsid w:val="00835430"/>
    <w:rsid w:val="0083656A"/>
    <w:rsid w:val="008367D5"/>
    <w:rsid w:val="00836FEF"/>
    <w:rsid w:val="008406BA"/>
    <w:rsid w:val="00841727"/>
    <w:rsid w:val="00841E21"/>
    <w:rsid w:val="008422BE"/>
    <w:rsid w:val="0084236B"/>
    <w:rsid w:val="008427CC"/>
    <w:rsid w:val="00842FA6"/>
    <w:rsid w:val="008434E0"/>
    <w:rsid w:val="00844100"/>
    <w:rsid w:val="00844655"/>
    <w:rsid w:val="00845024"/>
    <w:rsid w:val="00845D91"/>
    <w:rsid w:val="00845F9C"/>
    <w:rsid w:val="008460D8"/>
    <w:rsid w:val="00847DDB"/>
    <w:rsid w:val="00850C0B"/>
    <w:rsid w:val="00852D7E"/>
    <w:rsid w:val="008533AD"/>
    <w:rsid w:val="008536AD"/>
    <w:rsid w:val="00853760"/>
    <w:rsid w:val="00853878"/>
    <w:rsid w:val="008562D3"/>
    <w:rsid w:val="00856613"/>
    <w:rsid w:val="00857352"/>
    <w:rsid w:val="0085742B"/>
    <w:rsid w:val="0085794A"/>
    <w:rsid w:val="00857D48"/>
    <w:rsid w:val="008611DE"/>
    <w:rsid w:val="00863C31"/>
    <w:rsid w:val="00863F61"/>
    <w:rsid w:val="0086431D"/>
    <w:rsid w:val="0086483B"/>
    <w:rsid w:val="00864EA9"/>
    <w:rsid w:val="00864F9A"/>
    <w:rsid w:val="00865CDC"/>
    <w:rsid w:val="00865EE3"/>
    <w:rsid w:val="00866923"/>
    <w:rsid w:val="00867BF1"/>
    <w:rsid w:val="00870E8A"/>
    <w:rsid w:val="008718FF"/>
    <w:rsid w:val="00871BB5"/>
    <w:rsid w:val="0087309F"/>
    <w:rsid w:val="008733FE"/>
    <w:rsid w:val="00875E67"/>
    <w:rsid w:val="008764AE"/>
    <w:rsid w:val="00876771"/>
    <w:rsid w:val="00876E3A"/>
    <w:rsid w:val="00877B78"/>
    <w:rsid w:val="00877E2C"/>
    <w:rsid w:val="00877E3B"/>
    <w:rsid w:val="00880C07"/>
    <w:rsid w:val="00882191"/>
    <w:rsid w:val="008821E9"/>
    <w:rsid w:val="00882AC2"/>
    <w:rsid w:val="00882FD2"/>
    <w:rsid w:val="00883C85"/>
    <w:rsid w:val="008850D0"/>
    <w:rsid w:val="00885798"/>
    <w:rsid w:val="00886B32"/>
    <w:rsid w:val="00890FE0"/>
    <w:rsid w:val="008910B5"/>
    <w:rsid w:val="008911B5"/>
    <w:rsid w:val="00893BC2"/>
    <w:rsid w:val="00894870"/>
    <w:rsid w:val="008954B5"/>
    <w:rsid w:val="008956DD"/>
    <w:rsid w:val="0089584F"/>
    <w:rsid w:val="00895C26"/>
    <w:rsid w:val="008961E1"/>
    <w:rsid w:val="00896AF1"/>
    <w:rsid w:val="00896AFD"/>
    <w:rsid w:val="00896B50"/>
    <w:rsid w:val="00896C4F"/>
    <w:rsid w:val="00896E53"/>
    <w:rsid w:val="00897F39"/>
    <w:rsid w:val="008A0DBE"/>
    <w:rsid w:val="008A114D"/>
    <w:rsid w:val="008A2674"/>
    <w:rsid w:val="008A29F6"/>
    <w:rsid w:val="008A2A1F"/>
    <w:rsid w:val="008A2FAD"/>
    <w:rsid w:val="008A30DD"/>
    <w:rsid w:val="008A4489"/>
    <w:rsid w:val="008A5D87"/>
    <w:rsid w:val="008A664C"/>
    <w:rsid w:val="008A6837"/>
    <w:rsid w:val="008A7C4E"/>
    <w:rsid w:val="008B098C"/>
    <w:rsid w:val="008B1968"/>
    <w:rsid w:val="008B1A73"/>
    <w:rsid w:val="008B219A"/>
    <w:rsid w:val="008B3B02"/>
    <w:rsid w:val="008B411F"/>
    <w:rsid w:val="008B4130"/>
    <w:rsid w:val="008B4663"/>
    <w:rsid w:val="008B595F"/>
    <w:rsid w:val="008B72E8"/>
    <w:rsid w:val="008B78E4"/>
    <w:rsid w:val="008B792F"/>
    <w:rsid w:val="008B7CB7"/>
    <w:rsid w:val="008B7DE6"/>
    <w:rsid w:val="008C00EC"/>
    <w:rsid w:val="008C0109"/>
    <w:rsid w:val="008C08C7"/>
    <w:rsid w:val="008C09A6"/>
    <w:rsid w:val="008C109E"/>
    <w:rsid w:val="008C1CB5"/>
    <w:rsid w:val="008C477D"/>
    <w:rsid w:val="008C4FD5"/>
    <w:rsid w:val="008C5A59"/>
    <w:rsid w:val="008D09DF"/>
    <w:rsid w:val="008D0D89"/>
    <w:rsid w:val="008D0E0C"/>
    <w:rsid w:val="008D1528"/>
    <w:rsid w:val="008D157C"/>
    <w:rsid w:val="008D1F65"/>
    <w:rsid w:val="008D2A7A"/>
    <w:rsid w:val="008D4354"/>
    <w:rsid w:val="008D5A41"/>
    <w:rsid w:val="008D618B"/>
    <w:rsid w:val="008D67B9"/>
    <w:rsid w:val="008D75C6"/>
    <w:rsid w:val="008E0082"/>
    <w:rsid w:val="008E11DB"/>
    <w:rsid w:val="008E13C6"/>
    <w:rsid w:val="008E21C2"/>
    <w:rsid w:val="008E21DD"/>
    <w:rsid w:val="008E2AAD"/>
    <w:rsid w:val="008E392E"/>
    <w:rsid w:val="008E5B53"/>
    <w:rsid w:val="008E5D34"/>
    <w:rsid w:val="008E78EF"/>
    <w:rsid w:val="008F0145"/>
    <w:rsid w:val="008F0D2F"/>
    <w:rsid w:val="008F1956"/>
    <w:rsid w:val="008F3EAA"/>
    <w:rsid w:val="008F64AA"/>
    <w:rsid w:val="008F6924"/>
    <w:rsid w:val="008F75D6"/>
    <w:rsid w:val="008F7E88"/>
    <w:rsid w:val="0090059F"/>
    <w:rsid w:val="00900AEE"/>
    <w:rsid w:val="00901D5F"/>
    <w:rsid w:val="009025B2"/>
    <w:rsid w:val="009036A2"/>
    <w:rsid w:val="00903D13"/>
    <w:rsid w:val="009044B6"/>
    <w:rsid w:val="00905C08"/>
    <w:rsid w:val="00907C42"/>
    <w:rsid w:val="009103BA"/>
    <w:rsid w:val="009121CE"/>
    <w:rsid w:val="009129FA"/>
    <w:rsid w:val="009133D8"/>
    <w:rsid w:val="00913C7D"/>
    <w:rsid w:val="00914009"/>
    <w:rsid w:val="0091453C"/>
    <w:rsid w:val="00915DAB"/>
    <w:rsid w:val="009163BB"/>
    <w:rsid w:val="00916463"/>
    <w:rsid w:val="00916B25"/>
    <w:rsid w:val="00917C2F"/>
    <w:rsid w:val="00921246"/>
    <w:rsid w:val="009225B3"/>
    <w:rsid w:val="00922A16"/>
    <w:rsid w:val="00923370"/>
    <w:rsid w:val="0092402A"/>
    <w:rsid w:val="00924774"/>
    <w:rsid w:val="00924F13"/>
    <w:rsid w:val="0092502F"/>
    <w:rsid w:val="00926153"/>
    <w:rsid w:val="00926461"/>
    <w:rsid w:val="00927028"/>
    <w:rsid w:val="00927D60"/>
    <w:rsid w:val="0093013E"/>
    <w:rsid w:val="00930366"/>
    <w:rsid w:val="00930ABB"/>
    <w:rsid w:val="00930DF5"/>
    <w:rsid w:val="009314F4"/>
    <w:rsid w:val="009318AF"/>
    <w:rsid w:val="00933932"/>
    <w:rsid w:val="00933F2B"/>
    <w:rsid w:val="0093452A"/>
    <w:rsid w:val="00935D77"/>
    <w:rsid w:val="00936400"/>
    <w:rsid w:val="0093682D"/>
    <w:rsid w:val="00937E76"/>
    <w:rsid w:val="009414CF"/>
    <w:rsid w:val="009417F0"/>
    <w:rsid w:val="009428C9"/>
    <w:rsid w:val="009430E7"/>
    <w:rsid w:val="0094323C"/>
    <w:rsid w:val="009446E0"/>
    <w:rsid w:val="009455CF"/>
    <w:rsid w:val="00946CBA"/>
    <w:rsid w:val="00947960"/>
    <w:rsid w:val="00947A1D"/>
    <w:rsid w:val="00947B5C"/>
    <w:rsid w:val="00950610"/>
    <w:rsid w:val="00950616"/>
    <w:rsid w:val="00950D0D"/>
    <w:rsid w:val="00951E33"/>
    <w:rsid w:val="009535BB"/>
    <w:rsid w:val="00954D72"/>
    <w:rsid w:val="00955C21"/>
    <w:rsid w:val="00955D38"/>
    <w:rsid w:val="00957439"/>
    <w:rsid w:val="009579A9"/>
    <w:rsid w:val="00957B34"/>
    <w:rsid w:val="00960728"/>
    <w:rsid w:val="00961B10"/>
    <w:rsid w:val="0096330C"/>
    <w:rsid w:val="00963E3C"/>
    <w:rsid w:val="00964B6F"/>
    <w:rsid w:val="00964E93"/>
    <w:rsid w:val="0096580A"/>
    <w:rsid w:val="00965FB1"/>
    <w:rsid w:val="00966A9F"/>
    <w:rsid w:val="0096722A"/>
    <w:rsid w:val="00967305"/>
    <w:rsid w:val="0097119F"/>
    <w:rsid w:val="00971CB2"/>
    <w:rsid w:val="009721D4"/>
    <w:rsid w:val="0097293E"/>
    <w:rsid w:val="0097320C"/>
    <w:rsid w:val="00973E78"/>
    <w:rsid w:val="00976DB5"/>
    <w:rsid w:val="00977461"/>
    <w:rsid w:val="009779AD"/>
    <w:rsid w:val="00980545"/>
    <w:rsid w:val="00980635"/>
    <w:rsid w:val="009810EB"/>
    <w:rsid w:val="00981563"/>
    <w:rsid w:val="009827AC"/>
    <w:rsid w:val="00982CA2"/>
    <w:rsid w:val="0098531D"/>
    <w:rsid w:val="009855B7"/>
    <w:rsid w:val="009867EC"/>
    <w:rsid w:val="00986849"/>
    <w:rsid w:val="0099127A"/>
    <w:rsid w:val="009924F7"/>
    <w:rsid w:val="009929F1"/>
    <w:rsid w:val="0099338C"/>
    <w:rsid w:val="00993BBE"/>
    <w:rsid w:val="0099530D"/>
    <w:rsid w:val="00995E25"/>
    <w:rsid w:val="0099655B"/>
    <w:rsid w:val="00996E2C"/>
    <w:rsid w:val="009972CC"/>
    <w:rsid w:val="009979A2"/>
    <w:rsid w:val="009A023B"/>
    <w:rsid w:val="009A0897"/>
    <w:rsid w:val="009A094D"/>
    <w:rsid w:val="009A0B30"/>
    <w:rsid w:val="009A0EF5"/>
    <w:rsid w:val="009A1C2E"/>
    <w:rsid w:val="009A2D0D"/>
    <w:rsid w:val="009A2D6B"/>
    <w:rsid w:val="009A2E60"/>
    <w:rsid w:val="009A3339"/>
    <w:rsid w:val="009A3D31"/>
    <w:rsid w:val="009A4AA5"/>
    <w:rsid w:val="009A4FC9"/>
    <w:rsid w:val="009A5215"/>
    <w:rsid w:val="009A58B3"/>
    <w:rsid w:val="009A5FC6"/>
    <w:rsid w:val="009A7870"/>
    <w:rsid w:val="009A7C7A"/>
    <w:rsid w:val="009A7EA8"/>
    <w:rsid w:val="009B0459"/>
    <w:rsid w:val="009B0DD5"/>
    <w:rsid w:val="009B1975"/>
    <w:rsid w:val="009B1C62"/>
    <w:rsid w:val="009B23A8"/>
    <w:rsid w:val="009B2E89"/>
    <w:rsid w:val="009B5740"/>
    <w:rsid w:val="009B63D3"/>
    <w:rsid w:val="009B6824"/>
    <w:rsid w:val="009B70FC"/>
    <w:rsid w:val="009B7F70"/>
    <w:rsid w:val="009C0B6E"/>
    <w:rsid w:val="009C0E7B"/>
    <w:rsid w:val="009C1398"/>
    <w:rsid w:val="009C15C9"/>
    <w:rsid w:val="009C1ADE"/>
    <w:rsid w:val="009C2721"/>
    <w:rsid w:val="009C327E"/>
    <w:rsid w:val="009C3C71"/>
    <w:rsid w:val="009C3D7F"/>
    <w:rsid w:val="009C3D8B"/>
    <w:rsid w:val="009C3DD0"/>
    <w:rsid w:val="009C486C"/>
    <w:rsid w:val="009C4BB0"/>
    <w:rsid w:val="009C58DA"/>
    <w:rsid w:val="009C5A15"/>
    <w:rsid w:val="009C5BDF"/>
    <w:rsid w:val="009C5F40"/>
    <w:rsid w:val="009C64DF"/>
    <w:rsid w:val="009C7D1E"/>
    <w:rsid w:val="009D0E67"/>
    <w:rsid w:val="009D11E9"/>
    <w:rsid w:val="009D1233"/>
    <w:rsid w:val="009D1465"/>
    <w:rsid w:val="009D31B2"/>
    <w:rsid w:val="009D31F1"/>
    <w:rsid w:val="009D38F7"/>
    <w:rsid w:val="009D3F9C"/>
    <w:rsid w:val="009D5991"/>
    <w:rsid w:val="009D66C1"/>
    <w:rsid w:val="009D697D"/>
    <w:rsid w:val="009D74FE"/>
    <w:rsid w:val="009E09B8"/>
    <w:rsid w:val="009E0AD7"/>
    <w:rsid w:val="009E1FD3"/>
    <w:rsid w:val="009E2A2F"/>
    <w:rsid w:val="009E5092"/>
    <w:rsid w:val="009E530B"/>
    <w:rsid w:val="009E7CC0"/>
    <w:rsid w:val="009E7E31"/>
    <w:rsid w:val="009F01DF"/>
    <w:rsid w:val="009F1375"/>
    <w:rsid w:val="009F165E"/>
    <w:rsid w:val="009F1810"/>
    <w:rsid w:val="009F1B83"/>
    <w:rsid w:val="009F6F32"/>
    <w:rsid w:val="00A00ECB"/>
    <w:rsid w:val="00A01F44"/>
    <w:rsid w:val="00A04C55"/>
    <w:rsid w:val="00A04E50"/>
    <w:rsid w:val="00A0511F"/>
    <w:rsid w:val="00A0528E"/>
    <w:rsid w:val="00A0721A"/>
    <w:rsid w:val="00A0732E"/>
    <w:rsid w:val="00A07466"/>
    <w:rsid w:val="00A07D4B"/>
    <w:rsid w:val="00A118E6"/>
    <w:rsid w:val="00A1197A"/>
    <w:rsid w:val="00A133AE"/>
    <w:rsid w:val="00A1347D"/>
    <w:rsid w:val="00A1366A"/>
    <w:rsid w:val="00A13D09"/>
    <w:rsid w:val="00A1477F"/>
    <w:rsid w:val="00A14EA1"/>
    <w:rsid w:val="00A16121"/>
    <w:rsid w:val="00A20980"/>
    <w:rsid w:val="00A20AD2"/>
    <w:rsid w:val="00A20AF7"/>
    <w:rsid w:val="00A20EAA"/>
    <w:rsid w:val="00A215A9"/>
    <w:rsid w:val="00A221C0"/>
    <w:rsid w:val="00A23553"/>
    <w:rsid w:val="00A24889"/>
    <w:rsid w:val="00A25206"/>
    <w:rsid w:val="00A2580D"/>
    <w:rsid w:val="00A2602F"/>
    <w:rsid w:val="00A263B6"/>
    <w:rsid w:val="00A263ED"/>
    <w:rsid w:val="00A26690"/>
    <w:rsid w:val="00A2697A"/>
    <w:rsid w:val="00A26BF4"/>
    <w:rsid w:val="00A300E2"/>
    <w:rsid w:val="00A3015F"/>
    <w:rsid w:val="00A307AC"/>
    <w:rsid w:val="00A30BCB"/>
    <w:rsid w:val="00A33CFB"/>
    <w:rsid w:val="00A33F1D"/>
    <w:rsid w:val="00A3487F"/>
    <w:rsid w:val="00A34D4B"/>
    <w:rsid w:val="00A3586F"/>
    <w:rsid w:val="00A36639"/>
    <w:rsid w:val="00A36CFC"/>
    <w:rsid w:val="00A3705E"/>
    <w:rsid w:val="00A4037F"/>
    <w:rsid w:val="00A40BCD"/>
    <w:rsid w:val="00A4122F"/>
    <w:rsid w:val="00A42705"/>
    <w:rsid w:val="00A42C68"/>
    <w:rsid w:val="00A42EA9"/>
    <w:rsid w:val="00A43B01"/>
    <w:rsid w:val="00A44A38"/>
    <w:rsid w:val="00A44C00"/>
    <w:rsid w:val="00A44D74"/>
    <w:rsid w:val="00A45A20"/>
    <w:rsid w:val="00A46444"/>
    <w:rsid w:val="00A46EDB"/>
    <w:rsid w:val="00A476F6"/>
    <w:rsid w:val="00A478D9"/>
    <w:rsid w:val="00A47903"/>
    <w:rsid w:val="00A47AE8"/>
    <w:rsid w:val="00A517D5"/>
    <w:rsid w:val="00A527F7"/>
    <w:rsid w:val="00A529BE"/>
    <w:rsid w:val="00A52D88"/>
    <w:rsid w:val="00A52FFB"/>
    <w:rsid w:val="00A53B44"/>
    <w:rsid w:val="00A540FB"/>
    <w:rsid w:val="00A54D82"/>
    <w:rsid w:val="00A54F2B"/>
    <w:rsid w:val="00A54F92"/>
    <w:rsid w:val="00A5517D"/>
    <w:rsid w:val="00A56296"/>
    <w:rsid w:val="00A56FE4"/>
    <w:rsid w:val="00A577C0"/>
    <w:rsid w:val="00A57A0F"/>
    <w:rsid w:val="00A57C2A"/>
    <w:rsid w:val="00A57C40"/>
    <w:rsid w:val="00A57D06"/>
    <w:rsid w:val="00A6021C"/>
    <w:rsid w:val="00A606FB"/>
    <w:rsid w:val="00A60C39"/>
    <w:rsid w:val="00A61383"/>
    <w:rsid w:val="00A61A95"/>
    <w:rsid w:val="00A61E5B"/>
    <w:rsid w:val="00A61F15"/>
    <w:rsid w:val="00A624E1"/>
    <w:rsid w:val="00A6298B"/>
    <w:rsid w:val="00A62B70"/>
    <w:rsid w:val="00A6360B"/>
    <w:rsid w:val="00A63E3D"/>
    <w:rsid w:val="00A6423F"/>
    <w:rsid w:val="00A64AE7"/>
    <w:rsid w:val="00A64F31"/>
    <w:rsid w:val="00A65FBC"/>
    <w:rsid w:val="00A661BD"/>
    <w:rsid w:val="00A6649B"/>
    <w:rsid w:val="00A66C4F"/>
    <w:rsid w:val="00A66F3B"/>
    <w:rsid w:val="00A67367"/>
    <w:rsid w:val="00A675C9"/>
    <w:rsid w:val="00A67DA4"/>
    <w:rsid w:val="00A71032"/>
    <w:rsid w:val="00A71DB9"/>
    <w:rsid w:val="00A72469"/>
    <w:rsid w:val="00A7290E"/>
    <w:rsid w:val="00A73962"/>
    <w:rsid w:val="00A73AC5"/>
    <w:rsid w:val="00A75079"/>
    <w:rsid w:val="00A75A44"/>
    <w:rsid w:val="00A75C85"/>
    <w:rsid w:val="00A773A7"/>
    <w:rsid w:val="00A777C9"/>
    <w:rsid w:val="00A77EE6"/>
    <w:rsid w:val="00A8016D"/>
    <w:rsid w:val="00A80DAA"/>
    <w:rsid w:val="00A81608"/>
    <w:rsid w:val="00A81D71"/>
    <w:rsid w:val="00A827A9"/>
    <w:rsid w:val="00A82A5D"/>
    <w:rsid w:val="00A843A5"/>
    <w:rsid w:val="00A84709"/>
    <w:rsid w:val="00A86119"/>
    <w:rsid w:val="00A869AD"/>
    <w:rsid w:val="00A921B6"/>
    <w:rsid w:val="00A9302A"/>
    <w:rsid w:val="00A934EF"/>
    <w:rsid w:val="00A93781"/>
    <w:rsid w:val="00A95D3A"/>
    <w:rsid w:val="00A95EDA"/>
    <w:rsid w:val="00A96571"/>
    <w:rsid w:val="00A969DD"/>
    <w:rsid w:val="00A96A24"/>
    <w:rsid w:val="00A96B4C"/>
    <w:rsid w:val="00A96F87"/>
    <w:rsid w:val="00AA03A7"/>
    <w:rsid w:val="00AA1F90"/>
    <w:rsid w:val="00AA30D8"/>
    <w:rsid w:val="00AA3378"/>
    <w:rsid w:val="00AA3649"/>
    <w:rsid w:val="00AA3CE5"/>
    <w:rsid w:val="00AA3D16"/>
    <w:rsid w:val="00AA4074"/>
    <w:rsid w:val="00AA43C1"/>
    <w:rsid w:val="00AA4514"/>
    <w:rsid w:val="00AA513E"/>
    <w:rsid w:val="00AA5267"/>
    <w:rsid w:val="00AA52A2"/>
    <w:rsid w:val="00AA674D"/>
    <w:rsid w:val="00AB0617"/>
    <w:rsid w:val="00AB16D1"/>
    <w:rsid w:val="00AB287C"/>
    <w:rsid w:val="00AB348C"/>
    <w:rsid w:val="00AB3CE0"/>
    <w:rsid w:val="00AB4277"/>
    <w:rsid w:val="00AB562F"/>
    <w:rsid w:val="00AB60ED"/>
    <w:rsid w:val="00AB645C"/>
    <w:rsid w:val="00AB64FD"/>
    <w:rsid w:val="00AB71D2"/>
    <w:rsid w:val="00AB7F9C"/>
    <w:rsid w:val="00AC0752"/>
    <w:rsid w:val="00AC118F"/>
    <w:rsid w:val="00AC140D"/>
    <w:rsid w:val="00AC1669"/>
    <w:rsid w:val="00AC19D5"/>
    <w:rsid w:val="00AC2F13"/>
    <w:rsid w:val="00AC320A"/>
    <w:rsid w:val="00AC3368"/>
    <w:rsid w:val="00AC39DD"/>
    <w:rsid w:val="00AC5482"/>
    <w:rsid w:val="00AC5D36"/>
    <w:rsid w:val="00AC6A77"/>
    <w:rsid w:val="00AC727A"/>
    <w:rsid w:val="00AC73B1"/>
    <w:rsid w:val="00AD16E2"/>
    <w:rsid w:val="00AD1B69"/>
    <w:rsid w:val="00AD1F2A"/>
    <w:rsid w:val="00AD217F"/>
    <w:rsid w:val="00AD260F"/>
    <w:rsid w:val="00AD2F15"/>
    <w:rsid w:val="00AD32A7"/>
    <w:rsid w:val="00AD4405"/>
    <w:rsid w:val="00AD5520"/>
    <w:rsid w:val="00AD61C8"/>
    <w:rsid w:val="00AD6D3E"/>
    <w:rsid w:val="00AD6DB2"/>
    <w:rsid w:val="00AD6FFB"/>
    <w:rsid w:val="00AE0D61"/>
    <w:rsid w:val="00AE5475"/>
    <w:rsid w:val="00AE5541"/>
    <w:rsid w:val="00AE5DD4"/>
    <w:rsid w:val="00AE62E0"/>
    <w:rsid w:val="00AE6999"/>
    <w:rsid w:val="00AE6A82"/>
    <w:rsid w:val="00AE6C93"/>
    <w:rsid w:val="00AF0649"/>
    <w:rsid w:val="00AF0E93"/>
    <w:rsid w:val="00AF2783"/>
    <w:rsid w:val="00AF31D9"/>
    <w:rsid w:val="00AF579E"/>
    <w:rsid w:val="00AF5898"/>
    <w:rsid w:val="00AF5A46"/>
    <w:rsid w:val="00AF63A1"/>
    <w:rsid w:val="00AF7401"/>
    <w:rsid w:val="00AF7E62"/>
    <w:rsid w:val="00B00116"/>
    <w:rsid w:val="00B02215"/>
    <w:rsid w:val="00B0230B"/>
    <w:rsid w:val="00B0237E"/>
    <w:rsid w:val="00B02F25"/>
    <w:rsid w:val="00B03CFF"/>
    <w:rsid w:val="00B05D84"/>
    <w:rsid w:val="00B065E1"/>
    <w:rsid w:val="00B069B3"/>
    <w:rsid w:val="00B072A2"/>
    <w:rsid w:val="00B07E71"/>
    <w:rsid w:val="00B10125"/>
    <w:rsid w:val="00B11BA1"/>
    <w:rsid w:val="00B12FE6"/>
    <w:rsid w:val="00B135B8"/>
    <w:rsid w:val="00B139AC"/>
    <w:rsid w:val="00B13A8A"/>
    <w:rsid w:val="00B142B7"/>
    <w:rsid w:val="00B144BC"/>
    <w:rsid w:val="00B149FC"/>
    <w:rsid w:val="00B1514C"/>
    <w:rsid w:val="00B15A33"/>
    <w:rsid w:val="00B15D6B"/>
    <w:rsid w:val="00B1645B"/>
    <w:rsid w:val="00B17C55"/>
    <w:rsid w:val="00B206D2"/>
    <w:rsid w:val="00B20B71"/>
    <w:rsid w:val="00B2143A"/>
    <w:rsid w:val="00B2207C"/>
    <w:rsid w:val="00B230A4"/>
    <w:rsid w:val="00B235F5"/>
    <w:rsid w:val="00B2372B"/>
    <w:rsid w:val="00B255A7"/>
    <w:rsid w:val="00B2605A"/>
    <w:rsid w:val="00B30ADF"/>
    <w:rsid w:val="00B31FC8"/>
    <w:rsid w:val="00B32268"/>
    <w:rsid w:val="00B33473"/>
    <w:rsid w:val="00B33A10"/>
    <w:rsid w:val="00B34A4F"/>
    <w:rsid w:val="00B34D97"/>
    <w:rsid w:val="00B35391"/>
    <w:rsid w:val="00B35599"/>
    <w:rsid w:val="00B36547"/>
    <w:rsid w:val="00B3724C"/>
    <w:rsid w:val="00B3728C"/>
    <w:rsid w:val="00B40150"/>
    <w:rsid w:val="00B40A24"/>
    <w:rsid w:val="00B423F0"/>
    <w:rsid w:val="00B43692"/>
    <w:rsid w:val="00B43CF7"/>
    <w:rsid w:val="00B44EB6"/>
    <w:rsid w:val="00B45ECC"/>
    <w:rsid w:val="00B5073C"/>
    <w:rsid w:val="00B50AD8"/>
    <w:rsid w:val="00B53F6A"/>
    <w:rsid w:val="00B5476C"/>
    <w:rsid w:val="00B54982"/>
    <w:rsid w:val="00B54C5D"/>
    <w:rsid w:val="00B56B77"/>
    <w:rsid w:val="00B56CA1"/>
    <w:rsid w:val="00B5722B"/>
    <w:rsid w:val="00B57D6D"/>
    <w:rsid w:val="00B60C95"/>
    <w:rsid w:val="00B60F13"/>
    <w:rsid w:val="00B612EC"/>
    <w:rsid w:val="00B6185D"/>
    <w:rsid w:val="00B61C03"/>
    <w:rsid w:val="00B627F1"/>
    <w:rsid w:val="00B62A19"/>
    <w:rsid w:val="00B63D5D"/>
    <w:rsid w:val="00B63EA6"/>
    <w:rsid w:val="00B64333"/>
    <w:rsid w:val="00B65312"/>
    <w:rsid w:val="00B65478"/>
    <w:rsid w:val="00B663AF"/>
    <w:rsid w:val="00B6686A"/>
    <w:rsid w:val="00B6741C"/>
    <w:rsid w:val="00B6794A"/>
    <w:rsid w:val="00B67AE3"/>
    <w:rsid w:val="00B67E97"/>
    <w:rsid w:val="00B70BEA"/>
    <w:rsid w:val="00B714D5"/>
    <w:rsid w:val="00B71E41"/>
    <w:rsid w:val="00B71FC4"/>
    <w:rsid w:val="00B72054"/>
    <w:rsid w:val="00B740CF"/>
    <w:rsid w:val="00B750F1"/>
    <w:rsid w:val="00B76B11"/>
    <w:rsid w:val="00B76D0B"/>
    <w:rsid w:val="00B77200"/>
    <w:rsid w:val="00B777AA"/>
    <w:rsid w:val="00B8120F"/>
    <w:rsid w:val="00B824A3"/>
    <w:rsid w:val="00B82504"/>
    <w:rsid w:val="00B834C4"/>
    <w:rsid w:val="00B8396F"/>
    <w:rsid w:val="00B848C8"/>
    <w:rsid w:val="00B84D42"/>
    <w:rsid w:val="00B84DFF"/>
    <w:rsid w:val="00B84E3C"/>
    <w:rsid w:val="00B84FF5"/>
    <w:rsid w:val="00B851F9"/>
    <w:rsid w:val="00B8524C"/>
    <w:rsid w:val="00B86EFC"/>
    <w:rsid w:val="00B87AC3"/>
    <w:rsid w:val="00B87F4A"/>
    <w:rsid w:val="00B90A99"/>
    <w:rsid w:val="00B90BAA"/>
    <w:rsid w:val="00B912E3"/>
    <w:rsid w:val="00B91571"/>
    <w:rsid w:val="00B926AF"/>
    <w:rsid w:val="00B92E7C"/>
    <w:rsid w:val="00B9367B"/>
    <w:rsid w:val="00B94329"/>
    <w:rsid w:val="00B9491A"/>
    <w:rsid w:val="00B94A5B"/>
    <w:rsid w:val="00B95001"/>
    <w:rsid w:val="00B9528B"/>
    <w:rsid w:val="00B95624"/>
    <w:rsid w:val="00B959AF"/>
    <w:rsid w:val="00B95F06"/>
    <w:rsid w:val="00B9688F"/>
    <w:rsid w:val="00B96CE6"/>
    <w:rsid w:val="00B97C28"/>
    <w:rsid w:val="00B97DD9"/>
    <w:rsid w:val="00BA10D0"/>
    <w:rsid w:val="00BA162C"/>
    <w:rsid w:val="00BA1F62"/>
    <w:rsid w:val="00BA29D0"/>
    <w:rsid w:val="00BA29F9"/>
    <w:rsid w:val="00BA3A00"/>
    <w:rsid w:val="00BA4A61"/>
    <w:rsid w:val="00BA4DF6"/>
    <w:rsid w:val="00BA58FC"/>
    <w:rsid w:val="00BA65D4"/>
    <w:rsid w:val="00BA68BE"/>
    <w:rsid w:val="00BA6B5E"/>
    <w:rsid w:val="00BA76AE"/>
    <w:rsid w:val="00BB0504"/>
    <w:rsid w:val="00BB1C52"/>
    <w:rsid w:val="00BB1DCA"/>
    <w:rsid w:val="00BB202C"/>
    <w:rsid w:val="00BB3A3D"/>
    <w:rsid w:val="00BB43CE"/>
    <w:rsid w:val="00BB464D"/>
    <w:rsid w:val="00BB49D0"/>
    <w:rsid w:val="00BB4FA9"/>
    <w:rsid w:val="00BB7D24"/>
    <w:rsid w:val="00BC02D0"/>
    <w:rsid w:val="00BC12D9"/>
    <w:rsid w:val="00BC3193"/>
    <w:rsid w:val="00BC387E"/>
    <w:rsid w:val="00BC4220"/>
    <w:rsid w:val="00BC433E"/>
    <w:rsid w:val="00BC5385"/>
    <w:rsid w:val="00BC5CF3"/>
    <w:rsid w:val="00BC6712"/>
    <w:rsid w:val="00BC7578"/>
    <w:rsid w:val="00BD0979"/>
    <w:rsid w:val="00BD0B15"/>
    <w:rsid w:val="00BD1036"/>
    <w:rsid w:val="00BD3228"/>
    <w:rsid w:val="00BD4BF6"/>
    <w:rsid w:val="00BD649F"/>
    <w:rsid w:val="00BD6B9B"/>
    <w:rsid w:val="00BD6D47"/>
    <w:rsid w:val="00BD7961"/>
    <w:rsid w:val="00BD7D3A"/>
    <w:rsid w:val="00BE0859"/>
    <w:rsid w:val="00BE0F3C"/>
    <w:rsid w:val="00BE13EB"/>
    <w:rsid w:val="00BE153D"/>
    <w:rsid w:val="00BE430C"/>
    <w:rsid w:val="00BE47FF"/>
    <w:rsid w:val="00BE5C17"/>
    <w:rsid w:val="00BE5F6D"/>
    <w:rsid w:val="00BE6060"/>
    <w:rsid w:val="00BE676A"/>
    <w:rsid w:val="00BE6C15"/>
    <w:rsid w:val="00BE6CD6"/>
    <w:rsid w:val="00BE7130"/>
    <w:rsid w:val="00BE72C7"/>
    <w:rsid w:val="00BE7EFD"/>
    <w:rsid w:val="00BF0221"/>
    <w:rsid w:val="00BF0B0A"/>
    <w:rsid w:val="00BF0FAC"/>
    <w:rsid w:val="00BF16BD"/>
    <w:rsid w:val="00BF1DED"/>
    <w:rsid w:val="00BF1E61"/>
    <w:rsid w:val="00BF2CCB"/>
    <w:rsid w:val="00BF2FDF"/>
    <w:rsid w:val="00BF30AD"/>
    <w:rsid w:val="00BF31EA"/>
    <w:rsid w:val="00BF32A6"/>
    <w:rsid w:val="00BF3ABD"/>
    <w:rsid w:val="00BF41D8"/>
    <w:rsid w:val="00BF4319"/>
    <w:rsid w:val="00BF5412"/>
    <w:rsid w:val="00BF57A4"/>
    <w:rsid w:val="00BF6FBE"/>
    <w:rsid w:val="00C00736"/>
    <w:rsid w:val="00C02AB5"/>
    <w:rsid w:val="00C030DA"/>
    <w:rsid w:val="00C073D0"/>
    <w:rsid w:val="00C1115C"/>
    <w:rsid w:val="00C122AC"/>
    <w:rsid w:val="00C12FDC"/>
    <w:rsid w:val="00C13A9D"/>
    <w:rsid w:val="00C13FC1"/>
    <w:rsid w:val="00C160DE"/>
    <w:rsid w:val="00C1636A"/>
    <w:rsid w:val="00C16C25"/>
    <w:rsid w:val="00C17444"/>
    <w:rsid w:val="00C17722"/>
    <w:rsid w:val="00C178FB"/>
    <w:rsid w:val="00C20A4F"/>
    <w:rsid w:val="00C20F06"/>
    <w:rsid w:val="00C2187D"/>
    <w:rsid w:val="00C21E1A"/>
    <w:rsid w:val="00C22E1B"/>
    <w:rsid w:val="00C23905"/>
    <w:rsid w:val="00C23E5D"/>
    <w:rsid w:val="00C24001"/>
    <w:rsid w:val="00C24C9A"/>
    <w:rsid w:val="00C24F7F"/>
    <w:rsid w:val="00C25560"/>
    <w:rsid w:val="00C25615"/>
    <w:rsid w:val="00C274F6"/>
    <w:rsid w:val="00C27561"/>
    <w:rsid w:val="00C30E70"/>
    <w:rsid w:val="00C30F99"/>
    <w:rsid w:val="00C320AE"/>
    <w:rsid w:val="00C32130"/>
    <w:rsid w:val="00C32529"/>
    <w:rsid w:val="00C335DB"/>
    <w:rsid w:val="00C336DD"/>
    <w:rsid w:val="00C33AA8"/>
    <w:rsid w:val="00C343E2"/>
    <w:rsid w:val="00C34FC0"/>
    <w:rsid w:val="00C35CD5"/>
    <w:rsid w:val="00C35D09"/>
    <w:rsid w:val="00C406C7"/>
    <w:rsid w:val="00C40756"/>
    <w:rsid w:val="00C40FD9"/>
    <w:rsid w:val="00C41722"/>
    <w:rsid w:val="00C417BB"/>
    <w:rsid w:val="00C41F5D"/>
    <w:rsid w:val="00C44839"/>
    <w:rsid w:val="00C454C4"/>
    <w:rsid w:val="00C5002A"/>
    <w:rsid w:val="00C500B9"/>
    <w:rsid w:val="00C524B2"/>
    <w:rsid w:val="00C533FE"/>
    <w:rsid w:val="00C53C62"/>
    <w:rsid w:val="00C546FC"/>
    <w:rsid w:val="00C55E62"/>
    <w:rsid w:val="00C5690D"/>
    <w:rsid w:val="00C57A65"/>
    <w:rsid w:val="00C57D0C"/>
    <w:rsid w:val="00C6008C"/>
    <w:rsid w:val="00C60BE0"/>
    <w:rsid w:val="00C60D9B"/>
    <w:rsid w:val="00C6219D"/>
    <w:rsid w:val="00C625BF"/>
    <w:rsid w:val="00C62918"/>
    <w:rsid w:val="00C63B1E"/>
    <w:rsid w:val="00C664BD"/>
    <w:rsid w:val="00C66B86"/>
    <w:rsid w:val="00C67357"/>
    <w:rsid w:val="00C677E7"/>
    <w:rsid w:val="00C71C78"/>
    <w:rsid w:val="00C72D4F"/>
    <w:rsid w:val="00C73921"/>
    <w:rsid w:val="00C73CCF"/>
    <w:rsid w:val="00C73DE0"/>
    <w:rsid w:val="00C73E95"/>
    <w:rsid w:val="00C7456A"/>
    <w:rsid w:val="00C755C7"/>
    <w:rsid w:val="00C7583F"/>
    <w:rsid w:val="00C76DD8"/>
    <w:rsid w:val="00C777F7"/>
    <w:rsid w:val="00C77C1D"/>
    <w:rsid w:val="00C77EDA"/>
    <w:rsid w:val="00C80BBA"/>
    <w:rsid w:val="00C80F84"/>
    <w:rsid w:val="00C814F3"/>
    <w:rsid w:val="00C826DB"/>
    <w:rsid w:val="00C83B95"/>
    <w:rsid w:val="00C83F74"/>
    <w:rsid w:val="00C84555"/>
    <w:rsid w:val="00C84EEE"/>
    <w:rsid w:val="00C8679D"/>
    <w:rsid w:val="00C875D0"/>
    <w:rsid w:val="00C876F2"/>
    <w:rsid w:val="00C87809"/>
    <w:rsid w:val="00C90098"/>
    <w:rsid w:val="00C913A8"/>
    <w:rsid w:val="00C914E9"/>
    <w:rsid w:val="00C91A83"/>
    <w:rsid w:val="00C91DD4"/>
    <w:rsid w:val="00C9215F"/>
    <w:rsid w:val="00C921F0"/>
    <w:rsid w:val="00C928AF"/>
    <w:rsid w:val="00C92E0F"/>
    <w:rsid w:val="00C9313A"/>
    <w:rsid w:val="00C935E1"/>
    <w:rsid w:val="00C93815"/>
    <w:rsid w:val="00C93915"/>
    <w:rsid w:val="00C96B12"/>
    <w:rsid w:val="00C972B8"/>
    <w:rsid w:val="00C97E86"/>
    <w:rsid w:val="00CA0B87"/>
    <w:rsid w:val="00CA1939"/>
    <w:rsid w:val="00CA1BEE"/>
    <w:rsid w:val="00CA3E44"/>
    <w:rsid w:val="00CA4931"/>
    <w:rsid w:val="00CA4A3D"/>
    <w:rsid w:val="00CA5387"/>
    <w:rsid w:val="00CA58C8"/>
    <w:rsid w:val="00CA5C19"/>
    <w:rsid w:val="00CA6F68"/>
    <w:rsid w:val="00CA7398"/>
    <w:rsid w:val="00CB00A4"/>
    <w:rsid w:val="00CB0AE1"/>
    <w:rsid w:val="00CB0DA5"/>
    <w:rsid w:val="00CB0E0D"/>
    <w:rsid w:val="00CB0F3D"/>
    <w:rsid w:val="00CB0F79"/>
    <w:rsid w:val="00CB1700"/>
    <w:rsid w:val="00CB260B"/>
    <w:rsid w:val="00CB3C4D"/>
    <w:rsid w:val="00CB414C"/>
    <w:rsid w:val="00CB41FE"/>
    <w:rsid w:val="00CB4D09"/>
    <w:rsid w:val="00CB4D0B"/>
    <w:rsid w:val="00CB4DFC"/>
    <w:rsid w:val="00CB5760"/>
    <w:rsid w:val="00CB58CA"/>
    <w:rsid w:val="00CB5D95"/>
    <w:rsid w:val="00CB656C"/>
    <w:rsid w:val="00CB6C7F"/>
    <w:rsid w:val="00CC0EB5"/>
    <w:rsid w:val="00CC0F45"/>
    <w:rsid w:val="00CC119E"/>
    <w:rsid w:val="00CC14E2"/>
    <w:rsid w:val="00CC1ED0"/>
    <w:rsid w:val="00CC24F9"/>
    <w:rsid w:val="00CC3789"/>
    <w:rsid w:val="00CC4789"/>
    <w:rsid w:val="00CC4B29"/>
    <w:rsid w:val="00CC4D4C"/>
    <w:rsid w:val="00CC4D76"/>
    <w:rsid w:val="00CC56A6"/>
    <w:rsid w:val="00CC5CC5"/>
    <w:rsid w:val="00CC5FBE"/>
    <w:rsid w:val="00CC6A66"/>
    <w:rsid w:val="00CC6F5A"/>
    <w:rsid w:val="00CC7139"/>
    <w:rsid w:val="00CC7313"/>
    <w:rsid w:val="00CC7489"/>
    <w:rsid w:val="00CC7E6A"/>
    <w:rsid w:val="00CD039E"/>
    <w:rsid w:val="00CD0AEB"/>
    <w:rsid w:val="00CD10E1"/>
    <w:rsid w:val="00CD11A7"/>
    <w:rsid w:val="00CD1489"/>
    <w:rsid w:val="00CD1C11"/>
    <w:rsid w:val="00CD1DA3"/>
    <w:rsid w:val="00CD22C6"/>
    <w:rsid w:val="00CD277F"/>
    <w:rsid w:val="00CD33BB"/>
    <w:rsid w:val="00CD460E"/>
    <w:rsid w:val="00CD653A"/>
    <w:rsid w:val="00CD770A"/>
    <w:rsid w:val="00CE1177"/>
    <w:rsid w:val="00CE2005"/>
    <w:rsid w:val="00CE21E9"/>
    <w:rsid w:val="00CE2623"/>
    <w:rsid w:val="00CE2CF5"/>
    <w:rsid w:val="00CE3E87"/>
    <w:rsid w:val="00CE3F0E"/>
    <w:rsid w:val="00CE41A4"/>
    <w:rsid w:val="00CE4992"/>
    <w:rsid w:val="00CE62B6"/>
    <w:rsid w:val="00CE7047"/>
    <w:rsid w:val="00CF1F17"/>
    <w:rsid w:val="00CF284B"/>
    <w:rsid w:val="00CF2DBC"/>
    <w:rsid w:val="00CF497F"/>
    <w:rsid w:val="00CF5457"/>
    <w:rsid w:val="00CF588F"/>
    <w:rsid w:val="00CF6B5F"/>
    <w:rsid w:val="00CF74C8"/>
    <w:rsid w:val="00D00730"/>
    <w:rsid w:val="00D00D83"/>
    <w:rsid w:val="00D01087"/>
    <w:rsid w:val="00D0179E"/>
    <w:rsid w:val="00D01883"/>
    <w:rsid w:val="00D02C2F"/>
    <w:rsid w:val="00D03203"/>
    <w:rsid w:val="00D0486F"/>
    <w:rsid w:val="00D05384"/>
    <w:rsid w:val="00D05EEB"/>
    <w:rsid w:val="00D0632D"/>
    <w:rsid w:val="00D105A2"/>
    <w:rsid w:val="00D11EAD"/>
    <w:rsid w:val="00D124C3"/>
    <w:rsid w:val="00D12697"/>
    <w:rsid w:val="00D13FD7"/>
    <w:rsid w:val="00D142A9"/>
    <w:rsid w:val="00D14467"/>
    <w:rsid w:val="00D14CC8"/>
    <w:rsid w:val="00D156DE"/>
    <w:rsid w:val="00D15CEA"/>
    <w:rsid w:val="00D15DF9"/>
    <w:rsid w:val="00D16553"/>
    <w:rsid w:val="00D16E42"/>
    <w:rsid w:val="00D20A48"/>
    <w:rsid w:val="00D20E13"/>
    <w:rsid w:val="00D218E4"/>
    <w:rsid w:val="00D21EC2"/>
    <w:rsid w:val="00D2282C"/>
    <w:rsid w:val="00D22BE2"/>
    <w:rsid w:val="00D22D3D"/>
    <w:rsid w:val="00D25837"/>
    <w:rsid w:val="00D258F7"/>
    <w:rsid w:val="00D25CB2"/>
    <w:rsid w:val="00D265D7"/>
    <w:rsid w:val="00D2698D"/>
    <w:rsid w:val="00D30329"/>
    <w:rsid w:val="00D309EC"/>
    <w:rsid w:val="00D33469"/>
    <w:rsid w:val="00D334BB"/>
    <w:rsid w:val="00D33F78"/>
    <w:rsid w:val="00D34386"/>
    <w:rsid w:val="00D35DC5"/>
    <w:rsid w:val="00D360FC"/>
    <w:rsid w:val="00D36EF2"/>
    <w:rsid w:val="00D37386"/>
    <w:rsid w:val="00D37804"/>
    <w:rsid w:val="00D37992"/>
    <w:rsid w:val="00D40312"/>
    <w:rsid w:val="00D4103F"/>
    <w:rsid w:val="00D411FF"/>
    <w:rsid w:val="00D413C8"/>
    <w:rsid w:val="00D41FD5"/>
    <w:rsid w:val="00D424AC"/>
    <w:rsid w:val="00D44641"/>
    <w:rsid w:val="00D45C82"/>
    <w:rsid w:val="00D472C4"/>
    <w:rsid w:val="00D47AE7"/>
    <w:rsid w:val="00D47F63"/>
    <w:rsid w:val="00D5113A"/>
    <w:rsid w:val="00D51BD1"/>
    <w:rsid w:val="00D53EEB"/>
    <w:rsid w:val="00D55EB7"/>
    <w:rsid w:val="00D5708A"/>
    <w:rsid w:val="00D600AE"/>
    <w:rsid w:val="00D60529"/>
    <w:rsid w:val="00D6065F"/>
    <w:rsid w:val="00D60ECC"/>
    <w:rsid w:val="00D61182"/>
    <w:rsid w:val="00D61EC5"/>
    <w:rsid w:val="00D636B6"/>
    <w:rsid w:val="00D65390"/>
    <w:rsid w:val="00D65900"/>
    <w:rsid w:val="00D66AA0"/>
    <w:rsid w:val="00D67890"/>
    <w:rsid w:val="00D711B5"/>
    <w:rsid w:val="00D719FA"/>
    <w:rsid w:val="00D71ACD"/>
    <w:rsid w:val="00D7212A"/>
    <w:rsid w:val="00D722B1"/>
    <w:rsid w:val="00D730FA"/>
    <w:rsid w:val="00D731DD"/>
    <w:rsid w:val="00D73402"/>
    <w:rsid w:val="00D7390C"/>
    <w:rsid w:val="00D74365"/>
    <w:rsid w:val="00D7443E"/>
    <w:rsid w:val="00D75889"/>
    <w:rsid w:val="00D76B19"/>
    <w:rsid w:val="00D76FCA"/>
    <w:rsid w:val="00D77462"/>
    <w:rsid w:val="00D77E68"/>
    <w:rsid w:val="00D80818"/>
    <w:rsid w:val="00D80B14"/>
    <w:rsid w:val="00D80ECA"/>
    <w:rsid w:val="00D81874"/>
    <w:rsid w:val="00D81DA9"/>
    <w:rsid w:val="00D81E09"/>
    <w:rsid w:val="00D83295"/>
    <w:rsid w:val="00D8363C"/>
    <w:rsid w:val="00D83D85"/>
    <w:rsid w:val="00D844CB"/>
    <w:rsid w:val="00D8549B"/>
    <w:rsid w:val="00D8563A"/>
    <w:rsid w:val="00D859D1"/>
    <w:rsid w:val="00D86BC0"/>
    <w:rsid w:val="00D86C12"/>
    <w:rsid w:val="00D909B0"/>
    <w:rsid w:val="00D90DA5"/>
    <w:rsid w:val="00D911B3"/>
    <w:rsid w:val="00D913B1"/>
    <w:rsid w:val="00D91800"/>
    <w:rsid w:val="00D9290C"/>
    <w:rsid w:val="00D92F3D"/>
    <w:rsid w:val="00D93E86"/>
    <w:rsid w:val="00D93F07"/>
    <w:rsid w:val="00D94374"/>
    <w:rsid w:val="00D943F3"/>
    <w:rsid w:val="00D9558A"/>
    <w:rsid w:val="00D95B85"/>
    <w:rsid w:val="00D976AB"/>
    <w:rsid w:val="00D978F6"/>
    <w:rsid w:val="00D97AC3"/>
    <w:rsid w:val="00DA08C6"/>
    <w:rsid w:val="00DA0BC0"/>
    <w:rsid w:val="00DA1230"/>
    <w:rsid w:val="00DA27E8"/>
    <w:rsid w:val="00DA459F"/>
    <w:rsid w:val="00DA56AE"/>
    <w:rsid w:val="00DA5EC0"/>
    <w:rsid w:val="00DA6651"/>
    <w:rsid w:val="00DA7A18"/>
    <w:rsid w:val="00DA7A36"/>
    <w:rsid w:val="00DA7C37"/>
    <w:rsid w:val="00DA7D3F"/>
    <w:rsid w:val="00DA7E9F"/>
    <w:rsid w:val="00DB0CA2"/>
    <w:rsid w:val="00DB10D7"/>
    <w:rsid w:val="00DB2D17"/>
    <w:rsid w:val="00DB38F8"/>
    <w:rsid w:val="00DB424D"/>
    <w:rsid w:val="00DB4B26"/>
    <w:rsid w:val="00DB4EBE"/>
    <w:rsid w:val="00DB5492"/>
    <w:rsid w:val="00DB55CA"/>
    <w:rsid w:val="00DB5D88"/>
    <w:rsid w:val="00DB6B0C"/>
    <w:rsid w:val="00DB6C79"/>
    <w:rsid w:val="00DB6CBE"/>
    <w:rsid w:val="00DB7430"/>
    <w:rsid w:val="00DB756A"/>
    <w:rsid w:val="00DB7696"/>
    <w:rsid w:val="00DC2828"/>
    <w:rsid w:val="00DC2A0D"/>
    <w:rsid w:val="00DC345F"/>
    <w:rsid w:val="00DC37C2"/>
    <w:rsid w:val="00DC3FE2"/>
    <w:rsid w:val="00DC44B7"/>
    <w:rsid w:val="00DC615D"/>
    <w:rsid w:val="00DC6C27"/>
    <w:rsid w:val="00DD01C4"/>
    <w:rsid w:val="00DD0EB9"/>
    <w:rsid w:val="00DD0EBB"/>
    <w:rsid w:val="00DD2ABB"/>
    <w:rsid w:val="00DD3A8D"/>
    <w:rsid w:val="00DD42F7"/>
    <w:rsid w:val="00DD505B"/>
    <w:rsid w:val="00DD51D1"/>
    <w:rsid w:val="00DD5AF4"/>
    <w:rsid w:val="00DD63BE"/>
    <w:rsid w:val="00DE093B"/>
    <w:rsid w:val="00DE12AA"/>
    <w:rsid w:val="00DE1345"/>
    <w:rsid w:val="00DE1F27"/>
    <w:rsid w:val="00DE2802"/>
    <w:rsid w:val="00DE3C26"/>
    <w:rsid w:val="00DE40F2"/>
    <w:rsid w:val="00DE4B0E"/>
    <w:rsid w:val="00DE5166"/>
    <w:rsid w:val="00DE5441"/>
    <w:rsid w:val="00DE645A"/>
    <w:rsid w:val="00DE7385"/>
    <w:rsid w:val="00DE7401"/>
    <w:rsid w:val="00DE77A1"/>
    <w:rsid w:val="00DF27AE"/>
    <w:rsid w:val="00DF376B"/>
    <w:rsid w:val="00DF3F13"/>
    <w:rsid w:val="00DF4748"/>
    <w:rsid w:val="00DF57D7"/>
    <w:rsid w:val="00DF5A64"/>
    <w:rsid w:val="00DF5C3E"/>
    <w:rsid w:val="00DF7473"/>
    <w:rsid w:val="00DF7C77"/>
    <w:rsid w:val="00E00A6C"/>
    <w:rsid w:val="00E016E2"/>
    <w:rsid w:val="00E0370D"/>
    <w:rsid w:val="00E03C37"/>
    <w:rsid w:val="00E03CDF"/>
    <w:rsid w:val="00E04D42"/>
    <w:rsid w:val="00E05308"/>
    <w:rsid w:val="00E06B46"/>
    <w:rsid w:val="00E079D2"/>
    <w:rsid w:val="00E10DEB"/>
    <w:rsid w:val="00E11741"/>
    <w:rsid w:val="00E11A8B"/>
    <w:rsid w:val="00E11F85"/>
    <w:rsid w:val="00E1264F"/>
    <w:rsid w:val="00E12B1E"/>
    <w:rsid w:val="00E1361A"/>
    <w:rsid w:val="00E14F54"/>
    <w:rsid w:val="00E152BB"/>
    <w:rsid w:val="00E15352"/>
    <w:rsid w:val="00E153C6"/>
    <w:rsid w:val="00E15572"/>
    <w:rsid w:val="00E1589F"/>
    <w:rsid w:val="00E162D9"/>
    <w:rsid w:val="00E16AAC"/>
    <w:rsid w:val="00E2092E"/>
    <w:rsid w:val="00E21C82"/>
    <w:rsid w:val="00E22CFA"/>
    <w:rsid w:val="00E233F9"/>
    <w:rsid w:val="00E24061"/>
    <w:rsid w:val="00E24A28"/>
    <w:rsid w:val="00E24B7E"/>
    <w:rsid w:val="00E26BA8"/>
    <w:rsid w:val="00E27857"/>
    <w:rsid w:val="00E279E8"/>
    <w:rsid w:val="00E27F09"/>
    <w:rsid w:val="00E30D17"/>
    <w:rsid w:val="00E310AD"/>
    <w:rsid w:val="00E31F00"/>
    <w:rsid w:val="00E33AB0"/>
    <w:rsid w:val="00E34A81"/>
    <w:rsid w:val="00E3556A"/>
    <w:rsid w:val="00E3620D"/>
    <w:rsid w:val="00E37936"/>
    <w:rsid w:val="00E37DAE"/>
    <w:rsid w:val="00E406B2"/>
    <w:rsid w:val="00E43A63"/>
    <w:rsid w:val="00E44380"/>
    <w:rsid w:val="00E44978"/>
    <w:rsid w:val="00E45B2A"/>
    <w:rsid w:val="00E4793B"/>
    <w:rsid w:val="00E503A9"/>
    <w:rsid w:val="00E50940"/>
    <w:rsid w:val="00E509BB"/>
    <w:rsid w:val="00E512E1"/>
    <w:rsid w:val="00E518A6"/>
    <w:rsid w:val="00E52329"/>
    <w:rsid w:val="00E53CB4"/>
    <w:rsid w:val="00E54EA0"/>
    <w:rsid w:val="00E55244"/>
    <w:rsid w:val="00E553CA"/>
    <w:rsid w:val="00E57393"/>
    <w:rsid w:val="00E5791A"/>
    <w:rsid w:val="00E579CF"/>
    <w:rsid w:val="00E57E50"/>
    <w:rsid w:val="00E602FD"/>
    <w:rsid w:val="00E623E1"/>
    <w:rsid w:val="00E62579"/>
    <w:rsid w:val="00E6283A"/>
    <w:rsid w:val="00E6360A"/>
    <w:rsid w:val="00E64636"/>
    <w:rsid w:val="00E64C60"/>
    <w:rsid w:val="00E64D61"/>
    <w:rsid w:val="00E64E5D"/>
    <w:rsid w:val="00E660DE"/>
    <w:rsid w:val="00E66AD6"/>
    <w:rsid w:val="00E672F6"/>
    <w:rsid w:val="00E674B9"/>
    <w:rsid w:val="00E67EBE"/>
    <w:rsid w:val="00E70CA9"/>
    <w:rsid w:val="00E70DA6"/>
    <w:rsid w:val="00E71945"/>
    <w:rsid w:val="00E71AD5"/>
    <w:rsid w:val="00E72BEA"/>
    <w:rsid w:val="00E73B5D"/>
    <w:rsid w:val="00E7515B"/>
    <w:rsid w:val="00E77824"/>
    <w:rsid w:val="00E808CD"/>
    <w:rsid w:val="00E80F49"/>
    <w:rsid w:val="00E824A9"/>
    <w:rsid w:val="00E827D2"/>
    <w:rsid w:val="00E839D0"/>
    <w:rsid w:val="00E85E43"/>
    <w:rsid w:val="00E92170"/>
    <w:rsid w:val="00E9262F"/>
    <w:rsid w:val="00E92983"/>
    <w:rsid w:val="00E930AA"/>
    <w:rsid w:val="00E9353E"/>
    <w:rsid w:val="00E936CF"/>
    <w:rsid w:val="00E93AF6"/>
    <w:rsid w:val="00E952B5"/>
    <w:rsid w:val="00E97520"/>
    <w:rsid w:val="00E97DD8"/>
    <w:rsid w:val="00E97F38"/>
    <w:rsid w:val="00EA1139"/>
    <w:rsid w:val="00EA388E"/>
    <w:rsid w:val="00EA5171"/>
    <w:rsid w:val="00EA529C"/>
    <w:rsid w:val="00EA5D44"/>
    <w:rsid w:val="00EA5E0A"/>
    <w:rsid w:val="00EA6317"/>
    <w:rsid w:val="00EA6411"/>
    <w:rsid w:val="00EA6429"/>
    <w:rsid w:val="00EA6988"/>
    <w:rsid w:val="00EA6ABC"/>
    <w:rsid w:val="00EA74A2"/>
    <w:rsid w:val="00EA7A84"/>
    <w:rsid w:val="00EB023D"/>
    <w:rsid w:val="00EB0333"/>
    <w:rsid w:val="00EB09A1"/>
    <w:rsid w:val="00EB2184"/>
    <w:rsid w:val="00EB27BA"/>
    <w:rsid w:val="00EB3201"/>
    <w:rsid w:val="00EB3C75"/>
    <w:rsid w:val="00EB4190"/>
    <w:rsid w:val="00EB420F"/>
    <w:rsid w:val="00EB6203"/>
    <w:rsid w:val="00EB72EC"/>
    <w:rsid w:val="00EB7846"/>
    <w:rsid w:val="00EB7990"/>
    <w:rsid w:val="00EB7B41"/>
    <w:rsid w:val="00EC09F3"/>
    <w:rsid w:val="00EC29DD"/>
    <w:rsid w:val="00EC2FEC"/>
    <w:rsid w:val="00EC32D1"/>
    <w:rsid w:val="00EC5044"/>
    <w:rsid w:val="00EC530B"/>
    <w:rsid w:val="00EC5682"/>
    <w:rsid w:val="00EC5FFF"/>
    <w:rsid w:val="00EC6EED"/>
    <w:rsid w:val="00EC7750"/>
    <w:rsid w:val="00EC78C2"/>
    <w:rsid w:val="00EC799D"/>
    <w:rsid w:val="00ED07E8"/>
    <w:rsid w:val="00ED1929"/>
    <w:rsid w:val="00ED1A46"/>
    <w:rsid w:val="00ED4F4A"/>
    <w:rsid w:val="00ED501D"/>
    <w:rsid w:val="00ED7967"/>
    <w:rsid w:val="00EE0641"/>
    <w:rsid w:val="00EE0F34"/>
    <w:rsid w:val="00EE37D4"/>
    <w:rsid w:val="00EE416F"/>
    <w:rsid w:val="00EE465F"/>
    <w:rsid w:val="00EE5BE8"/>
    <w:rsid w:val="00EE6670"/>
    <w:rsid w:val="00EE6A5F"/>
    <w:rsid w:val="00EE7713"/>
    <w:rsid w:val="00EF220A"/>
    <w:rsid w:val="00EF3836"/>
    <w:rsid w:val="00EF4D21"/>
    <w:rsid w:val="00EF5C63"/>
    <w:rsid w:val="00EF5EAB"/>
    <w:rsid w:val="00EF6FAE"/>
    <w:rsid w:val="00EF7AFA"/>
    <w:rsid w:val="00EF7AFB"/>
    <w:rsid w:val="00EF7DEF"/>
    <w:rsid w:val="00F00071"/>
    <w:rsid w:val="00F00228"/>
    <w:rsid w:val="00F00E33"/>
    <w:rsid w:val="00F0275B"/>
    <w:rsid w:val="00F029F4"/>
    <w:rsid w:val="00F02E07"/>
    <w:rsid w:val="00F02FD3"/>
    <w:rsid w:val="00F033F0"/>
    <w:rsid w:val="00F0345C"/>
    <w:rsid w:val="00F04633"/>
    <w:rsid w:val="00F07678"/>
    <w:rsid w:val="00F07705"/>
    <w:rsid w:val="00F07751"/>
    <w:rsid w:val="00F1026A"/>
    <w:rsid w:val="00F107EC"/>
    <w:rsid w:val="00F112BE"/>
    <w:rsid w:val="00F11376"/>
    <w:rsid w:val="00F119D3"/>
    <w:rsid w:val="00F12823"/>
    <w:rsid w:val="00F1349A"/>
    <w:rsid w:val="00F142D7"/>
    <w:rsid w:val="00F148A3"/>
    <w:rsid w:val="00F149C5"/>
    <w:rsid w:val="00F14B37"/>
    <w:rsid w:val="00F14E69"/>
    <w:rsid w:val="00F16C7C"/>
    <w:rsid w:val="00F170D6"/>
    <w:rsid w:val="00F17D89"/>
    <w:rsid w:val="00F2046E"/>
    <w:rsid w:val="00F2127E"/>
    <w:rsid w:val="00F2255B"/>
    <w:rsid w:val="00F2289C"/>
    <w:rsid w:val="00F22A74"/>
    <w:rsid w:val="00F240A7"/>
    <w:rsid w:val="00F24100"/>
    <w:rsid w:val="00F24970"/>
    <w:rsid w:val="00F24AFD"/>
    <w:rsid w:val="00F24E37"/>
    <w:rsid w:val="00F25425"/>
    <w:rsid w:val="00F26F7F"/>
    <w:rsid w:val="00F278DE"/>
    <w:rsid w:val="00F27BCC"/>
    <w:rsid w:val="00F27DC1"/>
    <w:rsid w:val="00F3051D"/>
    <w:rsid w:val="00F30D67"/>
    <w:rsid w:val="00F3164F"/>
    <w:rsid w:val="00F31FE8"/>
    <w:rsid w:val="00F3398F"/>
    <w:rsid w:val="00F346B0"/>
    <w:rsid w:val="00F3478A"/>
    <w:rsid w:val="00F35EC2"/>
    <w:rsid w:val="00F368AB"/>
    <w:rsid w:val="00F374C1"/>
    <w:rsid w:val="00F37CE5"/>
    <w:rsid w:val="00F40B36"/>
    <w:rsid w:val="00F41F54"/>
    <w:rsid w:val="00F424B6"/>
    <w:rsid w:val="00F43BBC"/>
    <w:rsid w:val="00F43C10"/>
    <w:rsid w:val="00F44025"/>
    <w:rsid w:val="00F45493"/>
    <w:rsid w:val="00F4575C"/>
    <w:rsid w:val="00F45CF5"/>
    <w:rsid w:val="00F47579"/>
    <w:rsid w:val="00F51115"/>
    <w:rsid w:val="00F515EE"/>
    <w:rsid w:val="00F52A51"/>
    <w:rsid w:val="00F542BE"/>
    <w:rsid w:val="00F549E3"/>
    <w:rsid w:val="00F54DF3"/>
    <w:rsid w:val="00F55F46"/>
    <w:rsid w:val="00F56D5C"/>
    <w:rsid w:val="00F57C10"/>
    <w:rsid w:val="00F57F9B"/>
    <w:rsid w:val="00F57FBB"/>
    <w:rsid w:val="00F610E0"/>
    <w:rsid w:val="00F617A2"/>
    <w:rsid w:val="00F62DE4"/>
    <w:rsid w:val="00F6327C"/>
    <w:rsid w:val="00F65BF0"/>
    <w:rsid w:val="00F65C6A"/>
    <w:rsid w:val="00F66549"/>
    <w:rsid w:val="00F67451"/>
    <w:rsid w:val="00F67C3D"/>
    <w:rsid w:val="00F707FC"/>
    <w:rsid w:val="00F72B2B"/>
    <w:rsid w:val="00F73831"/>
    <w:rsid w:val="00F738B9"/>
    <w:rsid w:val="00F73C3C"/>
    <w:rsid w:val="00F762DC"/>
    <w:rsid w:val="00F778FB"/>
    <w:rsid w:val="00F80103"/>
    <w:rsid w:val="00F80333"/>
    <w:rsid w:val="00F811C2"/>
    <w:rsid w:val="00F81712"/>
    <w:rsid w:val="00F82185"/>
    <w:rsid w:val="00F824AA"/>
    <w:rsid w:val="00F82D80"/>
    <w:rsid w:val="00F85CDC"/>
    <w:rsid w:val="00F9164B"/>
    <w:rsid w:val="00F93528"/>
    <w:rsid w:val="00F93777"/>
    <w:rsid w:val="00F941D0"/>
    <w:rsid w:val="00F949A2"/>
    <w:rsid w:val="00F94A75"/>
    <w:rsid w:val="00F951D1"/>
    <w:rsid w:val="00F96B13"/>
    <w:rsid w:val="00F96F9E"/>
    <w:rsid w:val="00F97F3A"/>
    <w:rsid w:val="00FA01E8"/>
    <w:rsid w:val="00FA0360"/>
    <w:rsid w:val="00FA089D"/>
    <w:rsid w:val="00FA1BB8"/>
    <w:rsid w:val="00FA1F9E"/>
    <w:rsid w:val="00FA3508"/>
    <w:rsid w:val="00FA351D"/>
    <w:rsid w:val="00FA40CD"/>
    <w:rsid w:val="00FA4A63"/>
    <w:rsid w:val="00FA51C2"/>
    <w:rsid w:val="00FA5523"/>
    <w:rsid w:val="00FA59B3"/>
    <w:rsid w:val="00FA62E2"/>
    <w:rsid w:val="00FA6302"/>
    <w:rsid w:val="00FA638E"/>
    <w:rsid w:val="00FA6646"/>
    <w:rsid w:val="00FB1138"/>
    <w:rsid w:val="00FB160E"/>
    <w:rsid w:val="00FB166D"/>
    <w:rsid w:val="00FB271A"/>
    <w:rsid w:val="00FB29DC"/>
    <w:rsid w:val="00FB2C3C"/>
    <w:rsid w:val="00FB48A4"/>
    <w:rsid w:val="00FB4F2C"/>
    <w:rsid w:val="00FB55B7"/>
    <w:rsid w:val="00FB5A00"/>
    <w:rsid w:val="00FB5B56"/>
    <w:rsid w:val="00FB60BE"/>
    <w:rsid w:val="00FB6255"/>
    <w:rsid w:val="00FB63B5"/>
    <w:rsid w:val="00FB77C6"/>
    <w:rsid w:val="00FC1032"/>
    <w:rsid w:val="00FC1595"/>
    <w:rsid w:val="00FC160F"/>
    <w:rsid w:val="00FC1DA3"/>
    <w:rsid w:val="00FC1F41"/>
    <w:rsid w:val="00FC3333"/>
    <w:rsid w:val="00FC3AB8"/>
    <w:rsid w:val="00FC6758"/>
    <w:rsid w:val="00FC6858"/>
    <w:rsid w:val="00FC69CF"/>
    <w:rsid w:val="00FC6F9A"/>
    <w:rsid w:val="00FC71B6"/>
    <w:rsid w:val="00FC7A1F"/>
    <w:rsid w:val="00FD07CE"/>
    <w:rsid w:val="00FD0D7F"/>
    <w:rsid w:val="00FD1C04"/>
    <w:rsid w:val="00FD1D67"/>
    <w:rsid w:val="00FD2719"/>
    <w:rsid w:val="00FD34D9"/>
    <w:rsid w:val="00FD51A4"/>
    <w:rsid w:val="00FD5A2F"/>
    <w:rsid w:val="00FD6527"/>
    <w:rsid w:val="00FD6C47"/>
    <w:rsid w:val="00FD77E5"/>
    <w:rsid w:val="00FD7F51"/>
    <w:rsid w:val="00FE0011"/>
    <w:rsid w:val="00FE03D4"/>
    <w:rsid w:val="00FE04B6"/>
    <w:rsid w:val="00FE04DA"/>
    <w:rsid w:val="00FE09B7"/>
    <w:rsid w:val="00FE1B48"/>
    <w:rsid w:val="00FE3230"/>
    <w:rsid w:val="00FE3C74"/>
    <w:rsid w:val="00FE3C96"/>
    <w:rsid w:val="00FE3E16"/>
    <w:rsid w:val="00FE5248"/>
    <w:rsid w:val="00FE5B95"/>
    <w:rsid w:val="00FE5EB2"/>
    <w:rsid w:val="00FE617F"/>
    <w:rsid w:val="00FE625F"/>
    <w:rsid w:val="00FE6D0A"/>
    <w:rsid w:val="00FE6E98"/>
    <w:rsid w:val="00FE7084"/>
    <w:rsid w:val="00FE7222"/>
    <w:rsid w:val="00FE7267"/>
    <w:rsid w:val="00FF02DA"/>
    <w:rsid w:val="00FF0886"/>
    <w:rsid w:val="00FF0A8F"/>
    <w:rsid w:val="00FF0D2D"/>
    <w:rsid w:val="00FF17F9"/>
    <w:rsid w:val="00FF1922"/>
    <w:rsid w:val="00FF1DBB"/>
    <w:rsid w:val="00FF25C8"/>
    <w:rsid w:val="00FF27F6"/>
    <w:rsid w:val="00FF306A"/>
    <w:rsid w:val="00FF3467"/>
    <w:rsid w:val="00FF379A"/>
    <w:rsid w:val="00FF39D9"/>
    <w:rsid w:val="00FF4BDF"/>
    <w:rsid w:val="00FF536B"/>
    <w:rsid w:val="00FF5BF8"/>
    <w:rsid w:val="00FF61DF"/>
    <w:rsid w:val="00FF6791"/>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71F7B629-A685-4F52-8670-7FA81409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D5F"/>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Heading3">
    <w:name w:val="heading 3"/>
    <w:aliases w:val="Underrubrik2,H3,no break,Memo Heading 3"/>
    <w:basedOn w:val="Normal"/>
    <w:next w:val="Normal"/>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BC12D9"/>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497082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975183517">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631787">
      <w:bodyDiv w:val="1"/>
      <w:marLeft w:val="0"/>
      <w:marRight w:val="0"/>
      <w:marTop w:val="0"/>
      <w:marBottom w:val="0"/>
      <w:divBdr>
        <w:top w:val="none" w:sz="0" w:space="0" w:color="auto"/>
        <w:left w:val="none" w:sz="0" w:space="0" w:color="auto"/>
        <w:bottom w:val="none" w:sz="0" w:space="0" w:color="auto"/>
        <w:right w:val="none" w:sz="0" w:space="0" w:color="auto"/>
      </w:divBdr>
    </w:div>
    <w:div w:id="648024827">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467518">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55514472">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3451731">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 w:id="858096">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821190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03101194">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8" ma:contentTypeDescription="Create a new document." ma:contentTypeScope="" ma:versionID="618e18ea7ac5046e165599fa253b2867">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3cbc2c901a45a33f1246f0ef2ae00259"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2.xml><?xml version="1.0" encoding="utf-8"?>
<ds:datastoreItem xmlns:ds="http://schemas.openxmlformats.org/officeDocument/2006/customXml" ds:itemID="{CB1A2DE0-717C-4851-8441-5EB96BCCD35B}">
  <ds:schemaRefs>
    <ds:schemaRef ds:uri="http://schemas.microsoft.com/sharepoint/v3/contenttype/forms"/>
  </ds:schemaRefs>
</ds:datastoreItem>
</file>

<file path=customXml/itemProps3.xml><?xml version="1.0" encoding="utf-8"?>
<ds:datastoreItem xmlns:ds="http://schemas.openxmlformats.org/officeDocument/2006/customXml" ds:itemID="{CB3D23A8-42C6-4EFB-9F89-0BD802AF2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1859</Words>
  <Characters>9392</Characters>
  <Application>Microsoft Office Word</Application>
  <DocSecurity>0</DocSecurity>
  <Lines>199</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11161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Oyama, Teppei/大山 哲平</dc:creator>
  <cp:keywords/>
  <dc:description/>
  <cp:lastModifiedBy>lee.taewoo@fujitsu.com</cp:lastModifiedBy>
  <cp:revision>15</cp:revision>
  <dcterms:created xsi:type="dcterms:W3CDTF">2022-09-29T05:48:00Z</dcterms:created>
  <dcterms:modified xsi:type="dcterms:W3CDTF">2022-09-29T13:15:00Z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ies>
</file>