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4AC1A" w14:textId="77777777" w:rsidR="004818B7" w:rsidRDefault="004818B7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43EB075E" w14:textId="0DC8D200" w:rsidR="00DD41BD" w:rsidRPr="00DD41BD" w:rsidRDefault="00B0677A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10bis</w:t>
      </w:r>
      <w:r w:rsidR="008F6E04">
        <w:rPr>
          <w:rFonts w:ascii="Arial" w:hAnsi="Arial" w:cs="Times New Roman" w:hint="eastAsia"/>
          <w:b/>
          <w:kern w:val="0"/>
          <w:sz w:val="22"/>
          <w:lang w:val="x-none"/>
        </w:rPr>
        <w:t>-e</w:t>
      </w:r>
      <w:r w:rsidR="00FB1E9D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FB1E9D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AB3F32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AB3F32">
        <w:rPr>
          <w:rFonts w:ascii="Arial" w:hAnsi="Arial" w:cs="Times New Roman" w:hint="eastAsia"/>
          <w:b/>
          <w:kern w:val="0"/>
          <w:sz w:val="22"/>
          <w:lang w:val="x-none"/>
        </w:rPr>
        <w:t>20</w:t>
      </w:r>
      <w:r w:rsidR="00AB3F32">
        <w:rPr>
          <w:rFonts w:ascii="Arial" w:hAnsi="Arial" w:cs="Times New Roman" w:hint="eastAsia"/>
          <w:b/>
          <w:kern w:val="0"/>
          <w:sz w:val="22"/>
          <w:lang w:val="x-none"/>
        </w:rPr>
        <w:t>8943</w:t>
      </w:r>
    </w:p>
    <w:p w14:paraId="48B0EEAA" w14:textId="2EFAD777" w:rsidR="00B0677A" w:rsidRPr="00191204" w:rsidRDefault="00B0677A" w:rsidP="00191204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191204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>e-Meeting</w:t>
      </w:r>
      <w:r w:rsidRPr="0019120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</w:t>
      </w:r>
      <w:r w:rsidRPr="00191204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 xml:space="preserve"> October</w:t>
      </w:r>
      <w:r w:rsidRPr="00191204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</w:t>
      </w:r>
      <w:r w:rsidRPr="00191204">
        <w:rPr>
          <w:rFonts w:ascii="Arial" w:eastAsia="MS Mincho" w:hAnsi="Arial" w:cs="Times New Roman" w:hint="eastAsia"/>
          <w:b/>
          <w:kern w:val="0"/>
          <w:sz w:val="22"/>
          <w:lang w:val="x-none" w:eastAsia="en-US"/>
        </w:rPr>
        <w:t>10</w:t>
      </w:r>
      <w:r w:rsidRPr="00AB3F32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191204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–19</w:t>
      </w:r>
      <w:r w:rsidRPr="00AB3F32">
        <w:rPr>
          <w:rFonts w:ascii="Arial" w:eastAsia="MS Mincho" w:hAnsi="Arial" w:cs="Times New Roman"/>
          <w:b/>
          <w:kern w:val="0"/>
          <w:sz w:val="22"/>
          <w:vertAlign w:val="superscript"/>
          <w:lang w:val="x-none" w:eastAsia="en-US"/>
        </w:rPr>
        <w:t>th</w:t>
      </w:r>
      <w:r w:rsidRPr="0019120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, 2022</w:t>
      </w:r>
    </w:p>
    <w:p w14:paraId="5AC77CF5" w14:textId="77777777" w:rsidR="00FB1E9D" w:rsidRPr="00B0677A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en-GB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68F19C18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B0677A" w:rsidRPr="00B0677A">
        <w:rPr>
          <w:rFonts w:ascii="Arial" w:eastAsia="等线" w:hAnsi="Arial" w:cs="Arial"/>
          <w:b/>
          <w:sz w:val="22"/>
        </w:rPr>
        <w:t>Discussion on UE behavior of restarting DMRS bundling</w:t>
      </w:r>
    </w:p>
    <w:p w14:paraId="558800D8" w14:textId="0634F0CA" w:rsidR="00A578C0" w:rsidRPr="00DD41BD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8.</w:t>
      </w:r>
      <w:r w:rsidR="00C53D3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</w:t>
      </w:r>
    </w:p>
    <w:p w14:paraId="5D954365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n and 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86EF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14:paraId="38FA876D" w14:textId="137D28A5" w:rsidR="00D914EB" w:rsidRDefault="00D914EB" w:rsidP="00D914EB">
      <w:pPr>
        <w:snapToGrid w:val="0"/>
        <w:spacing w:after="100" w:afterAutospacing="1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>
        <w:rPr>
          <w:rFonts w:cs="Times New Roman" w:hint="eastAsia"/>
          <w:szCs w:val="21"/>
        </w:rPr>
        <w:t>t has been</w:t>
      </w:r>
      <w:r>
        <w:rPr>
          <w:rFonts w:cs="Times New Roman"/>
          <w:szCs w:val="21"/>
        </w:rPr>
        <w:t xml:space="preserve"> extensively discuss</w:t>
      </w:r>
      <w:r>
        <w:rPr>
          <w:rFonts w:cs="Times New Roman" w:hint="eastAsia"/>
          <w:szCs w:val="21"/>
        </w:rPr>
        <w:t>ed</w:t>
      </w:r>
      <w:r>
        <w:rPr>
          <w:rFonts w:cs="Times New Roman"/>
          <w:szCs w:val="21"/>
        </w:rPr>
        <w:t xml:space="preserve"> on the following two cases for UEs not capable of restarting DM-RS bundling</w:t>
      </w:r>
      <w:r>
        <w:rPr>
          <w:rFonts w:cs="Times New Roman" w:hint="eastAsia"/>
          <w:szCs w:val="21"/>
        </w:rPr>
        <w:t xml:space="preserve"> without consensus during the past meetings</w:t>
      </w:r>
      <w:r w:rsidR="000471E2">
        <w:rPr>
          <w:rFonts w:cs="Times New Roman" w:hint="eastAsia"/>
          <w:szCs w:val="21"/>
        </w:rPr>
        <w:t xml:space="preserve"> </w:t>
      </w:r>
      <w:r w:rsidR="000471E2">
        <w:rPr>
          <w:rFonts w:cs="Times New Roman"/>
          <w:szCs w:val="21"/>
        </w:rPr>
        <w:fldChar w:fldCharType="begin"/>
      </w:r>
      <w:r w:rsidR="000471E2">
        <w:rPr>
          <w:rFonts w:cs="Times New Roman"/>
          <w:szCs w:val="21"/>
        </w:rPr>
        <w:instrText xml:space="preserve"> </w:instrText>
      </w:r>
      <w:r w:rsidR="000471E2">
        <w:rPr>
          <w:rFonts w:cs="Times New Roman" w:hint="eastAsia"/>
          <w:szCs w:val="21"/>
        </w:rPr>
        <w:instrText>REF _Ref114068667 \n \h</w:instrText>
      </w:r>
      <w:r w:rsidR="000471E2">
        <w:rPr>
          <w:rFonts w:cs="Times New Roman"/>
          <w:szCs w:val="21"/>
        </w:rPr>
        <w:instrText xml:space="preserve"> </w:instrText>
      </w:r>
      <w:r w:rsidR="000471E2">
        <w:rPr>
          <w:rFonts w:cs="Times New Roman"/>
          <w:szCs w:val="21"/>
        </w:rPr>
      </w:r>
      <w:r w:rsidR="000471E2">
        <w:rPr>
          <w:rFonts w:cs="Times New Roman"/>
          <w:szCs w:val="21"/>
        </w:rPr>
        <w:fldChar w:fldCharType="separate"/>
      </w:r>
      <w:r w:rsidR="000471E2">
        <w:rPr>
          <w:rFonts w:cs="Times New Roman"/>
          <w:szCs w:val="21"/>
        </w:rPr>
        <w:t>[1</w:t>
      </w:r>
      <w:proofErr w:type="gramStart"/>
      <w:r w:rsidR="000471E2">
        <w:rPr>
          <w:rFonts w:cs="Times New Roman"/>
          <w:szCs w:val="21"/>
        </w:rPr>
        <w:t>]</w:t>
      </w:r>
      <w:proofErr w:type="gramEnd"/>
      <w:r w:rsidR="000471E2">
        <w:rPr>
          <w:rFonts w:cs="Times New Roman"/>
          <w:szCs w:val="21"/>
        </w:rPr>
        <w:fldChar w:fldCharType="end"/>
      </w:r>
      <w:r w:rsidR="000471E2">
        <w:rPr>
          <w:rFonts w:cs="Times New Roman"/>
          <w:szCs w:val="21"/>
        </w:rPr>
        <w:fldChar w:fldCharType="begin"/>
      </w:r>
      <w:r w:rsidR="000471E2">
        <w:rPr>
          <w:rFonts w:cs="Times New Roman"/>
          <w:szCs w:val="21"/>
        </w:rPr>
        <w:instrText xml:space="preserve"> REF _Ref114068673 \n \h </w:instrText>
      </w:r>
      <w:r w:rsidR="000471E2">
        <w:rPr>
          <w:rFonts w:cs="Times New Roman"/>
          <w:szCs w:val="21"/>
        </w:rPr>
      </w:r>
      <w:r w:rsidR="000471E2">
        <w:rPr>
          <w:rFonts w:cs="Times New Roman"/>
          <w:szCs w:val="21"/>
        </w:rPr>
        <w:fldChar w:fldCharType="separate"/>
      </w:r>
      <w:r w:rsidR="000471E2">
        <w:rPr>
          <w:rFonts w:cs="Times New Roman"/>
          <w:szCs w:val="21"/>
        </w:rPr>
        <w:t>[2]</w:t>
      </w:r>
      <w:r w:rsidR="000471E2">
        <w:rPr>
          <w:rFonts w:cs="Times New Roman"/>
          <w:szCs w:val="21"/>
        </w:rPr>
        <w:fldChar w:fldCharType="end"/>
      </w:r>
      <w:r w:rsidR="000471E2">
        <w:rPr>
          <w:rFonts w:cs="Times New Roman"/>
          <w:szCs w:val="21"/>
        </w:rPr>
        <w:fldChar w:fldCharType="begin"/>
      </w:r>
      <w:r w:rsidR="000471E2">
        <w:rPr>
          <w:rFonts w:cs="Times New Roman"/>
          <w:szCs w:val="21"/>
        </w:rPr>
        <w:instrText xml:space="preserve"> REF _Ref114068674 \n \h </w:instrText>
      </w:r>
      <w:r w:rsidR="000471E2">
        <w:rPr>
          <w:rFonts w:cs="Times New Roman"/>
          <w:szCs w:val="21"/>
        </w:rPr>
      </w:r>
      <w:r w:rsidR="000471E2">
        <w:rPr>
          <w:rFonts w:cs="Times New Roman"/>
          <w:szCs w:val="21"/>
        </w:rPr>
        <w:fldChar w:fldCharType="separate"/>
      </w:r>
      <w:r w:rsidR="000471E2">
        <w:rPr>
          <w:rFonts w:cs="Times New Roman"/>
          <w:szCs w:val="21"/>
        </w:rPr>
        <w:t>[3]</w:t>
      </w:r>
      <w:r w:rsidR="000471E2">
        <w:rPr>
          <w:rFonts w:cs="Times New Roman"/>
          <w:szCs w:val="21"/>
        </w:rPr>
        <w:fldChar w:fldCharType="end"/>
      </w:r>
      <w:r>
        <w:rPr>
          <w:rFonts w:cs="Times New Roman"/>
          <w:szCs w:val="21"/>
        </w:rPr>
        <w:t xml:space="preserve">. </w:t>
      </w:r>
    </w:p>
    <w:p w14:paraId="7E2A2321" w14:textId="77777777" w:rsidR="00D914EB" w:rsidRDefault="00D914EB" w:rsidP="00D914EB">
      <w:pPr>
        <w:pStyle w:val="a6"/>
        <w:widowControl/>
        <w:numPr>
          <w:ilvl w:val="0"/>
          <w:numId w:val="35"/>
        </w:numPr>
        <w:autoSpaceDE w:val="0"/>
        <w:autoSpaceDN w:val="0"/>
        <w:adjustRightInd w:val="0"/>
        <w:snapToGrid w:val="0"/>
        <w:spacing w:line="259" w:lineRule="auto"/>
        <w:ind w:firstLineChars="0"/>
        <w:jc w:val="both"/>
        <w:rPr>
          <w:bCs/>
        </w:rPr>
      </w:pPr>
      <w:r>
        <w:rPr>
          <w:bCs/>
        </w:rPr>
        <w:t>Case 1: A semi-static event is triggered after one or multiple dynamic events. Whether a new actual TDW is created after the semi-static event?</w:t>
      </w:r>
    </w:p>
    <w:p w14:paraId="5C4D942E" w14:textId="54A9FCCD" w:rsidR="006B125B" w:rsidRPr="00D914EB" w:rsidRDefault="00D914EB" w:rsidP="00D914EB">
      <w:pPr>
        <w:pStyle w:val="a6"/>
        <w:widowControl/>
        <w:numPr>
          <w:ilvl w:val="0"/>
          <w:numId w:val="35"/>
        </w:numPr>
        <w:autoSpaceDE w:val="0"/>
        <w:autoSpaceDN w:val="0"/>
        <w:adjustRightInd w:val="0"/>
        <w:snapToGrid w:val="0"/>
        <w:spacing w:line="259" w:lineRule="auto"/>
        <w:ind w:firstLineChars="0"/>
        <w:jc w:val="both"/>
        <w:rPr>
          <w:bCs/>
        </w:rPr>
      </w:pPr>
      <w:r>
        <w:rPr>
          <w:bCs/>
        </w:rPr>
        <w:t>Case 2: A semi-static event overlaps with a dynamic event. Whether a new actual TDW is created after the semi-static event?</w:t>
      </w:r>
    </w:p>
    <w:p w14:paraId="5AA0AFB7" w14:textId="5FF58A9C" w:rsidR="00B72F53" w:rsidRPr="009C74BD" w:rsidRDefault="00D914EB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RAN#97-e meeting </w:t>
      </w:r>
      <w:r w:rsidR="00DF1136">
        <w:rPr>
          <w:rFonts w:cs="Times New Roman" w:hint="eastAsia"/>
          <w:szCs w:val="21"/>
        </w:rPr>
        <w:t xml:space="preserve">concluded </w:t>
      </w:r>
      <w:r>
        <w:rPr>
          <w:rFonts w:cs="Times New Roman" w:hint="eastAsia"/>
          <w:szCs w:val="21"/>
        </w:rPr>
        <w:t>that this issue can be</w:t>
      </w:r>
      <w:r w:rsidR="00A43402" w:rsidRPr="00F72CF9">
        <w:rPr>
          <w:rFonts w:cs="Times New Roman" w:hint="eastAsia"/>
          <w:szCs w:val="21"/>
        </w:rPr>
        <w:t xml:space="preserve"> </w:t>
      </w:r>
      <w:r w:rsidR="000471E2">
        <w:rPr>
          <w:rFonts w:cs="Times New Roman" w:hint="eastAsia"/>
          <w:szCs w:val="21"/>
        </w:rPr>
        <w:t xml:space="preserve">further discussed in RAN1 meeting. 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0471E2">
        <w:rPr>
          <w:rFonts w:cs="Times New Roman" w:hint="eastAsia"/>
          <w:szCs w:val="21"/>
        </w:rPr>
        <w:t xml:space="preserve">the UE </w:t>
      </w:r>
      <w:r w:rsidR="000471E2">
        <w:rPr>
          <w:rFonts w:cs="Times New Roman"/>
          <w:szCs w:val="21"/>
        </w:rPr>
        <w:t>behavior</w:t>
      </w:r>
      <w:r w:rsidR="000471E2">
        <w:rPr>
          <w:rFonts w:cs="Times New Roman" w:hint="eastAsia"/>
          <w:szCs w:val="21"/>
        </w:rPr>
        <w:t xml:space="preserve"> of restarting DMRS bundling</w:t>
      </w:r>
      <w:r w:rsidR="000471E2" w:rsidRPr="000471E2">
        <w:t xml:space="preserve"> </w:t>
      </w:r>
      <w:r w:rsidR="000471E2" w:rsidRPr="000471E2">
        <w:rPr>
          <w:rFonts w:cs="Times New Roman"/>
          <w:szCs w:val="21"/>
        </w:rPr>
        <w:t>with respect to multiple semi-static and dynamic events within one nominal TDW</w:t>
      </w:r>
      <w:r w:rsidR="000471E2"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14:paraId="46A19FE2" w14:textId="271FAD96" w:rsidR="004E6D59" w:rsidRDefault="000471E2" w:rsidP="000D389E">
      <w:pPr>
        <w:jc w:val="both"/>
      </w:pPr>
      <w:r w:rsidRPr="000471E2">
        <w:t>I</w:t>
      </w:r>
      <w:r w:rsidRPr="000471E2">
        <w:rPr>
          <w:rFonts w:hint="eastAsia"/>
        </w:rPr>
        <w:t xml:space="preserve">n </w:t>
      </w:r>
      <w:r>
        <w:rPr>
          <w:rFonts w:hint="eastAsia"/>
        </w:rPr>
        <w:t xml:space="preserve">RAN1#110 meeting, it was suggested to down select from the following two options </w:t>
      </w:r>
      <w:r w:rsidR="00856006">
        <w:fldChar w:fldCharType="begin"/>
      </w:r>
      <w:r w:rsidR="00856006">
        <w:instrText xml:space="preserve"> </w:instrText>
      </w:r>
      <w:r w:rsidR="00856006">
        <w:rPr>
          <w:rFonts w:hint="eastAsia"/>
        </w:rPr>
        <w:instrText>REF _Ref114068756 \n \h</w:instrText>
      </w:r>
      <w:r w:rsidR="00856006">
        <w:instrText xml:space="preserve"> </w:instrText>
      </w:r>
      <w:r w:rsidR="00856006">
        <w:fldChar w:fldCharType="separate"/>
      </w:r>
      <w:r w:rsidR="00856006">
        <w:t>[4]</w:t>
      </w:r>
      <w:r w:rsidR="00856006"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471E2" w14:paraId="5A29797C" w14:textId="77777777" w:rsidTr="000471E2">
        <w:tc>
          <w:tcPr>
            <w:tcW w:w="9286" w:type="dxa"/>
          </w:tcPr>
          <w:p w14:paraId="65690047" w14:textId="77777777" w:rsidR="000471E2" w:rsidRDefault="000471E2" w:rsidP="000471E2">
            <w:pPr>
              <w:spacing w:afterLines="50" w:line="276" w:lineRule="auto"/>
              <w:contextualSpacing/>
              <w:rPr>
                <w:b/>
                <w:szCs w:val="21"/>
              </w:rPr>
            </w:pPr>
            <w:r>
              <w:rPr>
                <w:b/>
                <w:szCs w:val="21"/>
              </w:rPr>
              <w:t>Option 1: Make a conclusion</w:t>
            </w:r>
          </w:p>
          <w:p w14:paraId="083C9756" w14:textId="77777777" w:rsidR="000471E2" w:rsidRDefault="000471E2" w:rsidP="000471E2">
            <w:pPr>
              <w:snapToGrid w:val="0"/>
              <w:spacing w:after="100" w:afterAutospacing="1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>For UEs not capable of restarting DM-RS bundling,</w:t>
            </w:r>
          </w:p>
          <w:p w14:paraId="1786752B" w14:textId="77777777" w:rsidR="000471E2" w:rsidRDefault="000471E2" w:rsidP="000471E2">
            <w:pPr>
              <w:pStyle w:val="a6"/>
              <w:widowControl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If a semi-static event is triggered after one or multiple dynamic events, a new actual TDW is created after the triggered semi-static event.</w:t>
            </w:r>
          </w:p>
          <w:p w14:paraId="1C49AB92" w14:textId="77777777" w:rsidR="000471E2" w:rsidRDefault="000471E2" w:rsidP="000471E2">
            <w:pPr>
              <w:pStyle w:val="a6"/>
              <w:widowControl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If a semi-static event overlaps with a dynamic event, a new actual TDW is created after the triggered semi-static event.</w:t>
            </w:r>
          </w:p>
          <w:p w14:paraId="5147B550" w14:textId="77777777" w:rsidR="000471E2" w:rsidRDefault="000471E2" w:rsidP="000471E2">
            <w:pPr>
              <w:pStyle w:val="a6"/>
              <w:widowControl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Note: No specification impact is expected.</w:t>
            </w:r>
          </w:p>
          <w:p w14:paraId="47039D85" w14:textId="77777777" w:rsidR="000471E2" w:rsidRDefault="000471E2" w:rsidP="000471E2">
            <w:pPr>
              <w:rPr>
                <w:rFonts w:eastAsia="宋体"/>
                <w:b/>
                <w:szCs w:val="21"/>
              </w:rPr>
            </w:pPr>
          </w:p>
          <w:p w14:paraId="70BEE0E3" w14:textId="77777777" w:rsidR="000471E2" w:rsidRDefault="000471E2" w:rsidP="000471E2">
            <w:pPr>
              <w:rPr>
                <w:rFonts w:eastAsia="宋体"/>
                <w:b/>
                <w:szCs w:val="21"/>
              </w:rPr>
            </w:pPr>
            <w:r>
              <w:rPr>
                <w:rFonts w:eastAsia="宋体" w:hint="eastAsia"/>
                <w:b/>
                <w:szCs w:val="21"/>
              </w:rPr>
              <w:t>O</w:t>
            </w:r>
            <w:r>
              <w:rPr>
                <w:rFonts w:eastAsia="宋体"/>
                <w:b/>
                <w:szCs w:val="21"/>
              </w:rPr>
              <w:t>ption 2:</w:t>
            </w:r>
          </w:p>
          <w:p w14:paraId="65C6620B" w14:textId="77777777" w:rsidR="000471E2" w:rsidRDefault="000471E2" w:rsidP="000471E2">
            <w:pPr>
              <w:numPr>
                <w:ilvl w:val="0"/>
                <w:numId w:val="36"/>
              </w:numPr>
              <w:spacing w:after="0"/>
              <w:jc w:val="both"/>
              <w:rPr>
                <w:iCs/>
              </w:rPr>
            </w:pPr>
            <w:r>
              <w:rPr>
                <w:iCs/>
              </w:rPr>
              <w:t xml:space="preserve">For UE not capable of restarting DMRS bundling in response to dynamic events subject to FG-4g, </w:t>
            </w:r>
          </w:p>
          <w:p w14:paraId="06AC2A53" w14:textId="77777777" w:rsidR="000471E2" w:rsidRDefault="000471E2" w:rsidP="000471E2">
            <w:pPr>
              <w:numPr>
                <w:ilvl w:val="1"/>
                <w:numId w:val="36"/>
              </w:numPr>
              <w:spacing w:after="0"/>
              <w:jc w:val="both"/>
              <w:rPr>
                <w:iCs/>
              </w:rPr>
            </w:pPr>
            <w:r>
              <w:rPr>
                <w:iCs/>
              </w:rPr>
              <w:t xml:space="preserve">UE is able to restart DMRS bundling after a semi-static event, if there are no precedent dynamic events and no overlapping dynamic events with the semi-static event within the nominal TDW. </w:t>
            </w:r>
          </w:p>
          <w:p w14:paraId="15E05BF7" w14:textId="061A7A28" w:rsidR="000471E2" w:rsidRDefault="000471E2" w:rsidP="000471E2">
            <w:pPr>
              <w:numPr>
                <w:ilvl w:val="1"/>
                <w:numId w:val="36"/>
              </w:numPr>
              <w:spacing w:after="0"/>
              <w:jc w:val="both"/>
              <w:rPr>
                <w:iCs/>
              </w:rPr>
            </w:pPr>
            <w:r>
              <w:rPr>
                <w:iCs/>
              </w:rPr>
              <w:t>It’s subject to UE capa</w:t>
            </w:r>
            <w:r w:rsidR="004D0859">
              <w:rPr>
                <w:iCs/>
              </w:rPr>
              <w:t>bility whether UE can restart</w:t>
            </w:r>
            <w:r>
              <w:rPr>
                <w:iCs/>
              </w:rPr>
              <w:t xml:space="preserve"> DMRS bundling after a semi-static event, if there are precedent dynamic events or overlapping dynamic events with the semi-static event within the nominal TDW. </w:t>
            </w:r>
          </w:p>
          <w:p w14:paraId="5B34D3D8" w14:textId="15CEBF01" w:rsidR="000471E2" w:rsidRDefault="000471E2" w:rsidP="000471E2">
            <w:pPr>
              <w:numPr>
                <w:ilvl w:val="2"/>
                <w:numId w:val="37"/>
              </w:numPr>
              <w:spacing w:after="0"/>
              <w:jc w:val="both"/>
              <w:rPr>
                <w:iCs/>
              </w:rPr>
            </w:pPr>
            <w:r>
              <w:rPr>
                <w:iCs/>
              </w:rPr>
              <w:t xml:space="preserve">UE Cap 0: UE has no ability to restart DMRS bundling after a dynamic event, i.e., after a dynamic event occurs during a nominal TDW, UE does not restart DMRS bundling until the end of the nominal TDW. This </w:t>
            </w:r>
            <w:r w:rsidR="004D0859">
              <w:rPr>
                <w:iCs/>
              </w:rPr>
              <w:t>behavior</w:t>
            </w:r>
            <w:r>
              <w:rPr>
                <w:iCs/>
              </w:rPr>
              <w:t xml:space="preserve"> applies even if semi-static events occur after or overlapping with the dynamic event within the nominal TDW.</w:t>
            </w:r>
          </w:p>
          <w:p w14:paraId="14AFD964" w14:textId="77777777" w:rsidR="000471E2" w:rsidRDefault="000471E2" w:rsidP="000471E2">
            <w:pPr>
              <w:numPr>
                <w:ilvl w:val="2"/>
                <w:numId w:val="37"/>
              </w:numPr>
              <w:spacing w:after="0"/>
              <w:jc w:val="both"/>
              <w:rPr>
                <w:iCs/>
              </w:rPr>
            </w:pPr>
            <w:r>
              <w:rPr>
                <w:iCs/>
              </w:rPr>
              <w:t>UE Cap 1: UE is always able to restart DMRS bundling after semi-static events</w:t>
            </w:r>
            <w:r>
              <w:rPr>
                <w:iCs/>
                <w:color w:val="FF0000"/>
                <w:u w:val="single"/>
              </w:rPr>
              <w:t xml:space="preserve"> even if there are precedent dynamic events or overlapping dynamic events with the semi-static event within the nominal TDW</w:t>
            </w:r>
            <w:r>
              <w:rPr>
                <w:iCs/>
              </w:rPr>
              <w:t xml:space="preserve">. </w:t>
            </w:r>
          </w:p>
          <w:p w14:paraId="39339597" w14:textId="77777777" w:rsidR="000471E2" w:rsidRDefault="000471E2" w:rsidP="000471E2">
            <w:pPr>
              <w:numPr>
                <w:ilvl w:val="0"/>
                <w:numId w:val="38"/>
              </w:numPr>
              <w:spacing w:after="0"/>
              <w:jc w:val="both"/>
              <w:rPr>
                <w:iCs/>
              </w:rPr>
            </w:pPr>
            <w:r>
              <w:rPr>
                <w:iCs/>
              </w:rPr>
              <w:t xml:space="preserve">In case a dynamic event occurs </w:t>
            </w:r>
            <w:r>
              <w:rPr>
                <w:iCs/>
                <w:color w:val="FF0000"/>
                <w:u w:val="single"/>
              </w:rPr>
              <w:t xml:space="preserve">after a semi-static event </w:t>
            </w:r>
            <w:r>
              <w:rPr>
                <w:iCs/>
              </w:rPr>
              <w:t>during a nominal TDW, UE does not restart DMRS bundling until the next semi-static event (if any) before the end of the nominal TDW, and UE restarts DMRS bundling after the semi-static event.</w:t>
            </w:r>
          </w:p>
          <w:p w14:paraId="0AFE878B" w14:textId="77777777" w:rsidR="000471E2" w:rsidRDefault="000471E2" w:rsidP="000471E2">
            <w:pPr>
              <w:numPr>
                <w:ilvl w:val="0"/>
                <w:numId w:val="38"/>
              </w:numPr>
              <w:spacing w:after="0"/>
              <w:jc w:val="both"/>
              <w:rPr>
                <w:iCs/>
                <w:color w:val="FF0000"/>
                <w:u w:val="single"/>
              </w:rPr>
            </w:pPr>
            <w:r>
              <w:rPr>
                <w:iCs/>
                <w:color w:val="FF0000"/>
                <w:u w:val="single"/>
              </w:rPr>
              <w:t>In case a dynamic event occurs overlapping with a semi-static event during a nominal TDW, UE restarts DMRS bundling after the semi-static event.</w:t>
            </w:r>
          </w:p>
          <w:p w14:paraId="61A2901F" w14:textId="77777777" w:rsidR="000471E2" w:rsidRDefault="000471E2" w:rsidP="000471E2">
            <w:pPr>
              <w:numPr>
                <w:ilvl w:val="0"/>
                <w:numId w:val="36"/>
              </w:numPr>
              <w:spacing w:after="0"/>
              <w:jc w:val="both"/>
              <w:rPr>
                <w:iCs/>
              </w:rPr>
            </w:pPr>
            <w:r>
              <w:rPr>
                <w:iCs/>
              </w:rPr>
              <w:t xml:space="preserve">For UE capable of restarting DM-RS bundling in response to dynamic events subject to FG-4g, </w:t>
            </w:r>
          </w:p>
          <w:p w14:paraId="7A6A46C2" w14:textId="61C964C3" w:rsidR="000471E2" w:rsidRPr="000471E2" w:rsidRDefault="000471E2" w:rsidP="000471E2">
            <w:pPr>
              <w:rPr>
                <w:rFonts w:eastAsia="宋体"/>
                <w:b/>
                <w:szCs w:val="21"/>
                <w:lang w:eastAsia="zh-CN"/>
              </w:rPr>
            </w:pPr>
            <w:r>
              <w:rPr>
                <w:iCs/>
              </w:rPr>
              <w:lastRenderedPageBreak/>
              <w:t>UE Cap 2: UE has full ability to restart DMRS bundling, i.e., UE restarts DMRS bundling after any dynamic or semi-static events.</w:t>
            </w:r>
          </w:p>
        </w:tc>
      </w:tr>
    </w:tbl>
    <w:p w14:paraId="48FD6387" w14:textId="77777777" w:rsidR="000471E2" w:rsidRDefault="000471E2" w:rsidP="000D389E">
      <w:pPr>
        <w:jc w:val="both"/>
      </w:pPr>
    </w:p>
    <w:p w14:paraId="737262BE" w14:textId="67399C3B" w:rsidR="00554AD3" w:rsidRDefault="00554AD3" w:rsidP="000D389E">
      <w:pPr>
        <w:jc w:val="both"/>
        <w:rPr>
          <w:rFonts w:eastAsia="宋体"/>
          <w:szCs w:val="20"/>
        </w:rPr>
      </w:pPr>
      <w:r>
        <w:rPr>
          <w:rFonts w:hint="eastAsia"/>
          <w:szCs w:val="20"/>
        </w:rPr>
        <w:t xml:space="preserve">In our view, </w:t>
      </w:r>
      <w:r w:rsidR="00386B9B" w:rsidRPr="007072C5">
        <w:rPr>
          <w:rFonts w:hint="eastAsia"/>
          <w:szCs w:val="20"/>
        </w:rPr>
        <w:t>Option 1</w:t>
      </w:r>
      <w:r>
        <w:rPr>
          <w:rFonts w:hint="eastAsia"/>
          <w:szCs w:val="20"/>
        </w:rPr>
        <w:t xml:space="preserve"> is a more proper </w:t>
      </w:r>
      <w:bookmarkStart w:id="4" w:name="_GoBack"/>
      <w:bookmarkEnd w:id="4"/>
      <w:r>
        <w:rPr>
          <w:rFonts w:hint="eastAsia"/>
          <w:szCs w:val="20"/>
        </w:rPr>
        <w:t xml:space="preserve">solution due to the following </w:t>
      </w:r>
      <w:r>
        <w:rPr>
          <w:szCs w:val="20"/>
        </w:rPr>
        <w:t>reasons</w:t>
      </w:r>
      <w:r>
        <w:rPr>
          <w:rFonts w:hint="eastAsia"/>
          <w:szCs w:val="20"/>
        </w:rPr>
        <w:t>:</w:t>
      </w:r>
      <w:r w:rsidR="00C73DC5" w:rsidRPr="007072C5">
        <w:rPr>
          <w:rFonts w:eastAsia="宋体" w:hint="eastAsia"/>
          <w:szCs w:val="20"/>
        </w:rPr>
        <w:t xml:space="preserve"> </w:t>
      </w:r>
    </w:p>
    <w:p w14:paraId="5EEF15B1" w14:textId="3EF097CA" w:rsidR="00554AD3" w:rsidRPr="00EA4E0A" w:rsidRDefault="00554AD3" w:rsidP="00EA4E0A">
      <w:pPr>
        <w:pStyle w:val="a6"/>
        <w:numPr>
          <w:ilvl w:val="0"/>
          <w:numId w:val="40"/>
        </w:numPr>
        <w:ind w:firstLineChars="0"/>
        <w:jc w:val="both"/>
      </w:pPr>
      <w:r w:rsidRPr="00EA4E0A">
        <w:rPr>
          <w:rFonts w:hint="eastAsia"/>
        </w:rPr>
        <w:t xml:space="preserve">From view of agreement implementation, </w:t>
      </w:r>
      <w:r w:rsidR="007810B5">
        <w:rPr>
          <w:rFonts w:hint="eastAsia"/>
        </w:rPr>
        <w:t xml:space="preserve">Option 1 well aligns </w:t>
      </w:r>
      <w:r w:rsidR="00CB6DE9">
        <w:rPr>
          <w:rFonts w:hint="eastAsia"/>
        </w:rPr>
        <w:t xml:space="preserve">with </w:t>
      </w:r>
      <w:r w:rsidR="007810B5">
        <w:rPr>
          <w:rFonts w:hint="eastAsia"/>
        </w:rPr>
        <w:t>the</w:t>
      </w:r>
      <w:r w:rsidR="00C73DC5" w:rsidRPr="00EA4E0A">
        <w:rPr>
          <w:rFonts w:hint="eastAsia"/>
        </w:rPr>
        <w:t xml:space="preserve"> agreement achieved in RAN1#107-e meeting </w:t>
      </w:r>
      <w:r w:rsidR="00C73DC5" w:rsidRPr="00EA4E0A">
        <w:fldChar w:fldCharType="begin"/>
      </w:r>
      <w:r w:rsidR="00C73DC5" w:rsidRPr="00EA4E0A">
        <w:instrText xml:space="preserve"> </w:instrText>
      </w:r>
      <w:r w:rsidR="00C73DC5" w:rsidRPr="00EA4E0A">
        <w:rPr>
          <w:rFonts w:hint="eastAsia"/>
        </w:rPr>
        <w:instrText>REF _Ref95480989 \n \h</w:instrText>
      </w:r>
      <w:r w:rsidR="00C73DC5" w:rsidRPr="00EA4E0A">
        <w:instrText xml:space="preserve"> </w:instrText>
      </w:r>
      <w:r w:rsidR="007072C5" w:rsidRPr="00EA4E0A">
        <w:instrText xml:space="preserve"> \* MERGEFORMAT </w:instrText>
      </w:r>
      <w:r w:rsidR="00C73DC5" w:rsidRPr="00EA4E0A">
        <w:fldChar w:fldCharType="separate"/>
      </w:r>
      <w:r w:rsidR="00C73DC5" w:rsidRPr="00EA4E0A">
        <w:t>[5]</w:t>
      </w:r>
      <w:r w:rsidR="00C73DC5" w:rsidRPr="00EA4E0A">
        <w:fldChar w:fldCharType="end"/>
      </w:r>
      <w:r w:rsidR="00C73DC5" w:rsidRPr="00EA4E0A">
        <w:rPr>
          <w:rFonts w:hint="eastAsia"/>
        </w:rPr>
        <w:t xml:space="preserve">, </w:t>
      </w:r>
      <w:r w:rsidR="007810B5">
        <w:rPr>
          <w:rFonts w:hint="eastAsia"/>
        </w:rPr>
        <w:t xml:space="preserve">i.e. </w:t>
      </w:r>
      <w:r w:rsidR="00C73DC5" w:rsidRPr="00EA4E0A">
        <w:rPr>
          <w:rFonts w:hint="eastAsia"/>
        </w:rPr>
        <w:t xml:space="preserve">a new actual TDW can be created from the start of the next configured TDW since it is a fixed position according to the configuration of the length of </w:t>
      </w:r>
      <w:r w:rsidRPr="00EA4E0A">
        <w:rPr>
          <w:rFonts w:hint="eastAsia"/>
        </w:rPr>
        <w:t xml:space="preserve">nominal </w:t>
      </w:r>
      <w:r w:rsidR="00C73DC5" w:rsidRPr="00EA4E0A">
        <w:rPr>
          <w:rFonts w:hint="eastAsia"/>
        </w:rPr>
        <w:t>TDW.</w:t>
      </w:r>
      <w:r w:rsidR="007072C5" w:rsidRPr="00EA4E0A">
        <w:rPr>
          <w:rFonts w:hint="eastAsia"/>
        </w:rPr>
        <w:t xml:space="preserve"> </w:t>
      </w:r>
    </w:p>
    <w:p w14:paraId="2B5A2F96" w14:textId="0D4544AF" w:rsidR="00554AD3" w:rsidRPr="007810B5" w:rsidRDefault="00554AD3" w:rsidP="007810B5">
      <w:pPr>
        <w:pStyle w:val="a6"/>
        <w:numPr>
          <w:ilvl w:val="0"/>
          <w:numId w:val="40"/>
        </w:numPr>
        <w:ind w:firstLineChars="0"/>
        <w:jc w:val="both"/>
      </w:pPr>
      <w:r w:rsidRPr="00EA4E0A">
        <w:rPr>
          <w:rFonts w:eastAsia="宋体" w:hint="eastAsia"/>
        </w:rPr>
        <w:t>From view of alignment between UE and gNB</w:t>
      </w:r>
      <w:r w:rsidR="007072C5" w:rsidRPr="00EA4E0A">
        <w:rPr>
          <w:rFonts w:eastAsia="宋体" w:hint="eastAsia"/>
        </w:rPr>
        <w:t xml:space="preserve">, </w:t>
      </w:r>
      <w:r w:rsidRPr="00EA4E0A">
        <w:rPr>
          <w:rFonts w:hint="eastAsia"/>
        </w:rPr>
        <w:t>both gNB and UE know the start and the end of each actual TDW caused by semi-static event without ambiguity</w:t>
      </w:r>
      <w:r w:rsidR="00CE48BD">
        <w:rPr>
          <w:rFonts w:hint="eastAsia"/>
        </w:rPr>
        <w:t>.</w:t>
      </w:r>
      <w:r w:rsidRPr="00EA4E0A">
        <w:rPr>
          <w:rFonts w:hint="eastAsia"/>
        </w:rPr>
        <w:t xml:space="preserve"> </w:t>
      </w:r>
      <w:r w:rsidR="00CE48BD">
        <w:rPr>
          <w:rFonts w:hint="eastAsia"/>
        </w:rPr>
        <w:t xml:space="preserve">Thus </w:t>
      </w:r>
      <w:r w:rsidR="007072C5" w:rsidRPr="00EA4E0A">
        <w:rPr>
          <w:rFonts w:hint="eastAsia"/>
        </w:rPr>
        <w:t xml:space="preserve">it is reasonable to create a new actual TDW after a semi-static event if the semi-static event is triggered after </w:t>
      </w:r>
      <w:r w:rsidR="007072C5" w:rsidRPr="00EA4E0A">
        <w:t>one or multiple dynamic events</w:t>
      </w:r>
      <w:r w:rsidR="007072C5" w:rsidRPr="00EA4E0A">
        <w:rPr>
          <w:rFonts w:hint="eastAsia"/>
        </w:rPr>
        <w:t xml:space="preserve">, or </w:t>
      </w:r>
      <w:r w:rsidR="007072C5" w:rsidRPr="00EA4E0A">
        <w:t>overlaps with a dynamic event</w:t>
      </w:r>
      <w:r w:rsidR="007072C5" w:rsidRPr="00EA4E0A">
        <w:rPr>
          <w:rFonts w:hint="eastAsia"/>
        </w:rPr>
        <w:t>.</w:t>
      </w:r>
    </w:p>
    <w:p w14:paraId="3DE056C6" w14:textId="78CD00D1" w:rsidR="00554AD3" w:rsidRPr="007810B5" w:rsidRDefault="00554AD3" w:rsidP="007810B5">
      <w:pPr>
        <w:pStyle w:val="a6"/>
        <w:numPr>
          <w:ilvl w:val="0"/>
          <w:numId w:val="40"/>
        </w:numPr>
        <w:ind w:firstLineChars="0"/>
        <w:jc w:val="both"/>
        <w:rPr>
          <w:rFonts w:eastAsia="宋体"/>
          <w:szCs w:val="20"/>
        </w:rPr>
      </w:pPr>
      <w:r w:rsidRPr="007810B5">
        <w:rPr>
          <w:rFonts w:hint="eastAsia"/>
          <w:szCs w:val="20"/>
        </w:rPr>
        <w:t xml:space="preserve">From view of performance, </w:t>
      </w:r>
      <w:r w:rsidR="00EA4E0A" w:rsidRPr="007810B5">
        <w:rPr>
          <w:rFonts w:hint="eastAsia"/>
          <w:szCs w:val="20"/>
        </w:rPr>
        <w:t xml:space="preserve">Option 1 </w:t>
      </w:r>
      <w:r w:rsidR="007810B5">
        <w:rPr>
          <w:rFonts w:hint="eastAsia"/>
          <w:szCs w:val="20"/>
        </w:rPr>
        <w:t>can provide</w:t>
      </w:r>
      <w:r w:rsidR="00EA4E0A" w:rsidRPr="007810B5">
        <w:rPr>
          <w:rFonts w:hint="eastAsia"/>
          <w:szCs w:val="20"/>
        </w:rPr>
        <w:t xml:space="preserve"> more chances for restarting DMRS bundling, </w:t>
      </w:r>
      <w:r w:rsidR="00CE48BD">
        <w:rPr>
          <w:rFonts w:hint="eastAsia"/>
          <w:szCs w:val="20"/>
        </w:rPr>
        <w:t>which</w:t>
      </w:r>
      <w:r w:rsidR="007810B5">
        <w:rPr>
          <w:rFonts w:hint="eastAsia"/>
          <w:szCs w:val="20"/>
        </w:rPr>
        <w:t xml:space="preserve"> should outperform Option 2</w:t>
      </w:r>
      <w:r w:rsidR="00E207DE">
        <w:rPr>
          <w:rFonts w:hint="eastAsia"/>
          <w:szCs w:val="20"/>
        </w:rPr>
        <w:t xml:space="preserve"> by </w:t>
      </w:r>
      <w:r w:rsidR="00E207DE">
        <w:rPr>
          <w:szCs w:val="20"/>
        </w:rPr>
        <w:t>natural</w:t>
      </w:r>
      <w:r w:rsidR="007810B5">
        <w:rPr>
          <w:rFonts w:hint="eastAsia"/>
          <w:szCs w:val="20"/>
        </w:rPr>
        <w:t>.</w:t>
      </w:r>
    </w:p>
    <w:p w14:paraId="062A4F0E" w14:textId="1ED371E3" w:rsidR="00D763D9" w:rsidRDefault="00A10C38" w:rsidP="000D389E">
      <w:pPr>
        <w:jc w:val="both"/>
        <w:rPr>
          <w:rFonts w:eastAsia="宋体" w:cs="Times New Roman"/>
          <w:color w:val="000000"/>
          <w:kern w:val="0"/>
          <w:szCs w:val="21"/>
          <w:shd w:val="clear" w:color="auto" w:fill="FFFFFF"/>
          <w:lang w:val="en-GB"/>
        </w:rPr>
      </w:pPr>
      <w:r>
        <w:t>F</w:t>
      </w:r>
      <w:r>
        <w:rPr>
          <w:rFonts w:hint="eastAsia"/>
        </w:rPr>
        <w:t>or Option 2, i</w:t>
      </w:r>
      <w:r w:rsidR="004D0859">
        <w:rPr>
          <w:rFonts w:hint="eastAsia"/>
        </w:rPr>
        <w:t xml:space="preserve">ntroducing a new UE capability in the </w:t>
      </w:r>
      <w:r w:rsidR="004D0859">
        <w:t>maintenance</w:t>
      </w:r>
      <w:r w:rsidR="004D0859">
        <w:rPr>
          <w:rFonts w:hint="eastAsia"/>
        </w:rPr>
        <w:t xml:space="preserve"> phase </w:t>
      </w:r>
      <w:r w:rsidR="004D0859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>make</w:t>
      </w:r>
      <w:r w:rsidR="00CE48BD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>s</w:t>
      </w:r>
      <w:r w:rsidR="004D0859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 things more complicated.</w:t>
      </w:r>
      <w:r w:rsidR="009448A4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 </w:t>
      </w:r>
      <w:r w:rsidR="009448A4" w:rsidRPr="009448A4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 </w:t>
      </w:r>
      <w:r w:rsidR="009448A4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For any UEs supporting DMRS bundling, semi-static events are predicable. This allows the UE </w:t>
      </w:r>
      <w:r w:rsidR="00CB6DE9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to </w:t>
      </w:r>
      <w:r w:rsidR="009448A4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prepare its hardware regarding power consistency and phase continuity from the end of each semi-static </w:t>
      </w:r>
      <w:r w:rsidR="00705ECA">
        <w:rPr>
          <w:rFonts w:eastAsia="宋体" w:cs="Times New Roman"/>
          <w:color w:val="000000"/>
          <w:kern w:val="0"/>
          <w:szCs w:val="21"/>
          <w:shd w:val="clear" w:color="auto" w:fill="FFFFFF"/>
          <w:lang w:val="en-GB"/>
        </w:rPr>
        <w:t>event</w:t>
      </w:r>
      <w:r w:rsidR="00705ECA" w:rsidRPr="00705ECA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 </w:t>
      </w:r>
      <w:r w:rsidR="00705ECA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>in advance, regardless dynamic events happen or not</w:t>
      </w:r>
      <w:r w:rsidR="00D763D9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 xml:space="preserve">. </w:t>
      </w:r>
      <w:r w:rsidR="00D763D9">
        <w:rPr>
          <w:rFonts w:eastAsia="宋体" w:cs="Times New Roman"/>
          <w:color w:val="000000"/>
          <w:kern w:val="0"/>
          <w:szCs w:val="21"/>
          <w:shd w:val="clear" w:color="auto" w:fill="FFFFFF"/>
          <w:lang w:val="en-GB"/>
        </w:rPr>
        <w:t>H</w:t>
      </w:r>
      <w:r w:rsidR="00D763D9">
        <w:rPr>
          <w:rFonts w:eastAsia="宋体" w:cs="Times New Roman" w:hint="eastAsia"/>
          <w:color w:val="000000"/>
          <w:kern w:val="0"/>
          <w:szCs w:val="21"/>
          <w:shd w:val="clear" w:color="auto" w:fill="FFFFFF"/>
          <w:lang w:val="en-GB"/>
        </w:rPr>
        <w:t>ence, our preference is Option 1.</w:t>
      </w:r>
    </w:p>
    <w:p w14:paraId="5D579C5D" w14:textId="30C4CDC9" w:rsidR="00D763D9" w:rsidRPr="00D763D9" w:rsidRDefault="00D763D9" w:rsidP="000D389E">
      <w:pPr>
        <w:jc w:val="both"/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</w:pPr>
      <w:r w:rsidRPr="00D763D9"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  <w:t>P</w:t>
      </w:r>
      <w:r w:rsidRPr="00D763D9">
        <w:rPr>
          <w:rFonts w:eastAsia="宋体" w:cs="Times New Roman" w:hint="eastAsia"/>
          <w:b/>
          <w:color w:val="000000"/>
          <w:kern w:val="0"/>
          <w:szCs w:val="21"/>
          <w:shd w:val="clear" w:color="auto" w:fill="FFFFFF"/>
          <w:lang w:val="en-GB"/>
        </w:rPr>
        <w:t>roposal 1:</w:t>
      </w:r>
      <w:r w:rsidR="00455D98">
        <w:rPr>
          <w:rFonts w:eastAsia="宋体" w:cs="Times New Roman" w:hint="eastAsia"/>
          <w:b/>
          <w:color w:val="000000"/>
          <w:kern w:val="0"/>
          <w:szCs w:val="21"/>
          <w:shd w:val="clear" w:color="auto" w:fill="FFFFFF"/>
          <w:lang w:val="en-GB"/>
        </w:rPr>
        <w:t xml:space="preserve"> Option 1</w:t>
      </w:r>
      <w:r w:rsidR="00455D98" w:rsidRPr="00455D98">
        <w:t xml:space="preserve"> </w:t>
      </w:r>
      <w:r w:rsidR="009448A4" w:rsidRPr="009448A4">
        <w:rPr>
          <w:rFonts w:hint="eastAsia"/>
          <w:b/>
        </w:rPr>
        <w:t xml:space="preserve">is preferred </w:t>
      </w:r>
      <w:r w:rsidR="00455D98" w:rsidRPr="00455D98"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  <w:t>for UEs not capable of restarting DM-RS bundling</w:t>
      </w:r>
      <w:r w:rsidR="00705ECA" w:rsidRPr="00705ECA">
        <w:t xml:space="preserve"> </w:t>
      </w:r>
      <w:r w:rsidR="00705ECA" w:rsidRPr="00705ECA"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  <w:t>in response to dynamic events</w:t>
      </w:r>
      <w:r w:rsidR="00455D98">
        <w:rPr>
          <w:rFonts w:eastAsia="宋体" w:cs="Times New Roman" w:hint="eastAsia"/>
          <w:b/>
          <w:color w:val="000000"/>
          <w:kern w:val="0"/>
          <w:szCs w:val="21"/>
          <w:shd w:val="clear" w:color="auto" w:fill="FFFFFF"/>
          <w:lang w:val="en-GB"/>
        </w:rPr>
        <w:t>.</w:t>
      </w:r>
    </w:p>
    <w:p w14:paraId="5E4CA39C" w14:textId="77777777" w:rsidR="004D0859" w:rsidRPr="000471E2" w:rsidRDefault="004D0859" w:rsidP="000D389E">
      <w:pPr>
        <w:jc w:val="both"/>
      </w:pPr>
    </w:p>
    <w:p w14:paraId="54EDADD0" w14:textId="77777777"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2D0FDDED" w14:textId="691A27A6" w:rsidR="00BF07D6" w:rsidRPr="002C4F09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PUSCH coverage enhancement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on joint channel estimation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68A5A152" w14:textId="27B1543C" w:rsidR="003B1B81" w:rsidRDefault="007072C5" w:rsidP="007072C5">
      <w:pPr>
        <w:jc w:val="both"/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</w:pPr>
      <w:r w:rsidRPr="00D763D9"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  <w:t>P</w:t>
      </w:r>
      <w:r w:rsidRPr="00D763D9">
        <w:rPr>
          <w:rFonts w:eastAsia="宋体" w:cs="Times New Roman" w:hint="eastAsia"/>
          <w:b/>
          <w:color w:val="000000"/>
          <w:kern w:val="0"/>
          <w:szCs w:val="21"/>
          <w:shd w:val="clear" w:color="auto" w:fill="FFFFFF"/>
          <w:lang w:val="en-GB"/>
        </w:rPr>
        <w:t>roposal 1:</w:t>
      </w:r>
      <w:r>
        <w:rPr>
          <w:rFonts w:eastAsia="宋体" w:cs="Times New Roman" w:hint="eastAsia"/>
          <w:b/>
          <w:color w:val="000000"/>
          <w:kern w:val="0"/>
          <w:szCs w:val="21"/>
          <w:shd w:val="clear" w:color="auto" w:fill="FFFFFF"/>
          <w:lang w:val="en-GB"/>
        </w:rPr>
        <w:t xml:space="preserve"> Option 1</w:t>
      </w:r>
      <w:r w:rsidRPr="009448A4">
        <w:rPr>
          <w:b/>
        </w:rPr>
        <w:t xml:space="preserve"> </w:t>
      </w:r>
      <w:r w:rsidR="009448A4" w:rsidRPr="009448A4">
        <w:rPr>
          <w:rFonts w:hint="eastAsia"/>
          <w:b/>
        </w:rPr>
        <w:t xml:space="preserve">is preferred </w:t>
      </w:r>
      <w:r w:rsidRPr="00455D98"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  <w:t>for UEs not capable of restarting DM-RS bundling</w:t>
      </w:r>
      <w:r w:rsidR="00705ECA" w:rsidRPr="00705ECA">
        <w:t xml:space="preserve"> </w:t>
      </w:r>
      <w:r w:rsidR="00705ECA" w:rsidRPr="00705ECA"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  <w:t>in response to dynamic events</w:t>
      </w:r>
      <w:r>
        <w:rPr>
          <w:rFonts w:eastAsia="宋体" w:cs="Times New Roman" w:hint="eastAsia"/>
          <w:b/>
          <w:color w:val="000000"/>
          <w:kern w:val="0"/>
          <w:szCs w:val="21"/>
          <w:shd w:val="clear" w:color="auto" w:fill="FFFFFF"/>
          <w:lang w:val="en-GB"/>
        </w:rPr>
        <w:t>.</w:t>
      </w:r>
    </w:p>
    <w:p w14:paraId="392BCA44" w14:textId="77777777" w:rsidR="007072C5" w:rsidRPr="007072C5" w:rsidRDefault="007072C5" w:rsidP="007072C5">
      <w:pPr>
        <w:jc w:val="both"/>
        <w:rPr>
          <w:rFonts w:eastAsia="宋体" w:cs="Times New Roman"/>
          <w:b/>
          <w:color w:val="000000"/>
          <w:kern w:val="0"/>
          <w:szCs w:val="21"/>
          <w:shd w:val="clear" w:color="auto" w:fill="FFFFFF"/>
          <w:lang w:val="en-GB"/>
        </w:rPr>
      </w:pPr>
    </w:p>
    <w:p w14:paraId="19700D03" w14:textId="5C77DEF2" w:rsidR="00A5188B" w:rsidRPr="00CC300E" w:rsidRDefault="00A5188B" w:rsidP="00F62B87">
      <w:pPr>
        <w:pStyle w:val="1"/>
        <w:ind w:left="562" w:hangingChars="200" w:hanging="562"/>
      </w:pPr>
      <w:r>
        <w:rPr>
          <w:rFonts w:hint="eastAsia"/>
        </w:rPr>
        <w:t>Reference</w:t>
      </w:r>
    </w:p>
    <w:p w14:paraId="6768A186" w14:textId="64D54419" w:rsidR="000471E2" w:rsidRPr="000471E2" w:rsidRDefault="000471E2" w:rsidP="000471E2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5" w:name="_Ref114068667"/>
      <w:bookmarkStart w:id="6" w:name="_Ref411195401"/>
      <w:bookmarkStart w:id="7" w:name="_Ref101702155"/>
      <w:r w:rsidRPr="000471E2">
        <w:rPr>
          <w:rFonts w:eastAsia="宋体" w:cs="Times New Roman"/>
          <w:kern w:val="0"/>
          <w:szCs w:val="21"/>
          <w:lang w:val="en-GB"/>
        </w:rPr>
        <w:t>R1-2200790, “Summary of email discussion on joint channel estimation for PUSCH”, Moderator (China Telecom), RAN1#107bis-e, January 17th – 25th, 2022.</w:t>
      </w:r>
      <w:bookmarkEnd w:id="5"/>
    </w:p>
    <w:p w14:paraId="34097A6E" w14:textId="64A24F64" w:rsidR="000471E2" w:rsidRPr="000471E2" w:rsidRDefault="000471E2" w:rsidP="000471E2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" w:name="_Ref114068673"/>
      <w:r w:rsidRPr="000471E2">
        <w:rPr>
          <w:rFonts w:eastAsia="宋体" w:cs="Times New Roman"/>
          <w:kern w:val="0"/>
          <w:szCs w:val="21"/>
          <w:lang w:val="en-GB"/>
        </w:rPr>
        <w:t>R1-2202870, “Summary of email discussion on joint channel estimation for PUSCH”, Moderator (China Telecom), RAN1#108-e, February 21st – March 3rd, 2022.</w:t>
      </w:r>
      <w:bookmarkEnd w:id="8"/>
    </w:p>
    <w:p w14:paraId="26693EF4" w14:textId="41CCA724" w:rsidR="000471E2" w:rsidRPr="000471E2" w:rsidRDefault="000471E2" w:rsidP="000471E2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9" w:name="_Ref114068674"/>
      <w:r w:rsidRPr="000471E2">
        <w:rPr>
          <w:rFonts w:eastAsia="宋体" w:cs="Times New Roman"/>
          <w:kern w:val="0"/>
          <w:szCs w:val="21"/>
          <w:lang w:val="en-GB"/>
        </w:rPr>
        <w:t>R1-2205483, “Summary of email discussion on joint channel estimation for PUSCH and PUCCH”, Moderator (China Telecom), RAN1#109-e, May 9th – 20th, 2022.</w:t>
      </w:r>
      <w:bookmarkEnd w:id="9"/>
    </w:p>
    <w:p w14:paraId="6376D0CA" w14:textId="257AF824" w:rsidR="00C96BE4" w:rsidRDefault="00F77127" w:rsidP="00BF1FE8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0" w:name="_Ref114068756"/>
      <w:r w:rsidRPr="00F77127">
        <w:rPr>
          <w:rFonts w:eastAsia="宋体" w:cs="Times New Roman"/>
          <w:kern w:val="0"/>
          <w:szCs w:val="21"/>
          <w:lang w:val="en-GB"/>
        </w:rPr>
        <w:t>R1-220</w:t>
      </w:r>
      <w:r w:rsidR="000471E2">
        <w:rPr>
          <w:rFonts w:eastAsia="宋体" w:cs="Times New Roman" w:hint="eastAsia"/>
          <w:kern w:val="0"/>
          <w:szCs w:val="21"/>
          <w:lang w:val="en-GB"/>
        </w:rPr>
        <w:t>7765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/>
          <w:kern w:val="0"/>
          <w:szCs w:val="21"/>
          <w:lang w:val="en-GB"/>
        </w:rPr>
        <w:t>“</w:t>
      </w:r>
      <w:r w:rsidR="00BF1FE8" w:rsidRPr="00BF1FE8">
        <w:rPr>
          <w:rFonts w:eastAsia="宋体" w:cs="Times New Roman"/>
          <w:kern w:val="0"/>
          <w:szCs w:val="21"/>
          <w:lang w:val="en-GB"/>
        </w:rPr>
        <w:t>FL summary of discussion on joint channel estimation for Rel-17 NR coverage enhancements</w:t>
      </w:r>
      <w:r>
        <w:rPr>
          <w:rFonts w:eastAsia="宋体" w:cs="Times New Roman"/>
          <w:kern w:val="0"/>
          <w:szCs w:val="21"/>
          <w:lang w:val="en-GB"/>
        </w:rPr>
        <w:t>”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F77127">
        <w:rPr>
          <w:rFonts w:eastAsia="宋体" w:cs="Times New Roman"/>
          <w:kern w:val="0"/>
          <w:szCs w:val="21"/>
          <w:lang w:val="en-GB"/>
        </w:rPr>
        <w:t>Moderator (</w:t>
      </w:r>
      <w:r w:rsidR="00BF1FE8" w:rsidRPr="00BF1FE8">
        <w:rPr>
          <w:rFonts w:eastAsia="宋体" w:cs="Times New Roman"/>
          <w:kern w:val="0"/>
          <w:szCs w:val="21"/>
          <w:lang w:val="en-GB"/>
        </w:rPr>
        <w:t>China Telecom</w:t>
      </w:r>
      <w:r w:rsidRPr="00F77127">
        <w:rPr>
          <w:rFonts w:eastAsia="宋体" w:cs="Times New Roman"/>
          <w:kern w:val="0"/>
          <w:szCs w:val="21"/>
          <w:lang w:val="en-GB"/>
        </w:rPr>
        <w:t>)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hint="eastAsia"/>
        </w:rPr>
        <w:t>RAN1 #1</w:t>
      </w:r>
      <w:r w:rsidR="00BF1FE8">
        <w:rPr>
          <w:rFonts w:hint="eastAsia"/>
        </w:rPr>
        <w:t>10</w:t>
      </w:r>
      <w:r>
        <w:rPr>
          <w:rFonts w:hint="eastAsia"/>
        </w:rPr>
        <w:t>,</w:t>
      </w:r>
      <w:r w:rsidRPr="00163FA1">
        <w:rPr>
          <w:rFonts w:eastAsia="宋体" w:cs="Times New Roman"/>
          <w:kern w:val="0"/>
          <w:szCs w:val="21"/>
          <w:lang w:val="en-GB"/>
        </w:rPr>
        <w:t xml:space="preserve"> </w:t>
      </w:r>
      <w:r w:rsidR="00BF1FE8" w:rsidRPr="00BF1FE8">
        <w:rPr>
          <w:rFonts w:eastAsia="宋体" w:cs="Times New Roman"/>
          <w:kern w:val="0"/>
          <w:szCs w:val="21"/>
          <w:lang w:val="en-GB"/>
        </w:rPr>
        <w:t>August 22nd – 26th</w:t>
      </w:r>
      <w:r w:rsidRPr="001B4AB4">
        <w:rPr>
          <w:rFonts w:eastAsia="宋体" w:cs="Times New Roman"/>
          <w:kern w:val="0"/>
          <w:szCs w:val="21"/>
          <w:lang w:val="en-GB"/>
        </w:rPr>
        <w:t>, 2022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6"/>
      <w:bookmarkEnd w:id="7"/>
      <w:bookmarkEnd w:id="10"/>
    </w:p>
    <w:p w14:paraId="632026D6" w14:textId="0CCB9CEA" w:rsidR="00C73DC5" w:rsidRPr="007234C8" w:rsidRDefault="00C73DC5" w:rsidP="007234C8">
      <w:pPr>
        <w:pStyle w:val="a6"/>
        <w:numPr>
          <w:ilvl w:val="0"/>
          <w:numId w:val="2"/>
        </w:numPr>
        <w:spacing w:after="0"/>
        <w:ind w:firstLineChars="0"/>
        <w:jc w:val="both"/>
        <w:rPr>
          <w:rFonts w:eastAsia="宋体" w:cs="Times New Roman"/>
          <w:kern w:val="0"/>
          <w:szCs w:val="20"/>
        </w:rPr>
      </w:pPr>
      <w:bookmarkStart w:id="11" w:name="_Ref95480989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 w:rsidRPr="00F72CF9">
        <w:rPr>
          <w:rFonts w:eastAsia="宋体" w:cs="Times New Roman"/>
          <w:kern w:val="0"/>
          <w:szCs w:val="21"/>
          <w:lang w:val="en-GB"/>
        </w:rPr>
        <w:t xml:space="preserve">-e, e-Meeting, </w:t>
      </w:r>
      <w:r w:rsidRPr="00D561B0">
        <w:rPr>
          <w:rFonts w:eastAsia="宋体" w:cs="Times New Roman"/>
          <w:kern w:val="0"/>
          <w:szCs w:val="21"/>
          <w:lang w:val="en-GB"/>
        </w:rPr>
        <w:t>November 11th – 19th, 2021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11"/>
    </w:p>
    <w:sectPr w:rsidR="00C73DC5" w:rsidRPr="007234C8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304767" w15:done="0"/>
  <w15:commentEx w15:paraId="24E4262E" w15:done="0"/>
  <w15:commentEx w15:paraId="5F998009" w15:done="0"/>
  <w15:commentEx w15:paraId="1ED1C47F" w15:done="0"/>
  <w15:commentEx w15:paraId="706BECD6" w15:done="0"/>
  <w15:commentEx w15:paraId="7769D07D" w15:done="0"/>
  <w15:commentEx w15:paraId="31704A44" w15:done="0"/>
  <w15:commentEx w15:paraId="3BDDDA1C" w15:done="0"/>
  <w15:commentEx w15:paraId="490541FB" w15:done="0"/>
  <w15:commentEx w15:paraId="69C123E8" w15:done="0"/>
  <w15:commentEx w15:paraId="26934EBA" w15:done="0"/>
  <w15:commentEx w15:paraId="7C3FFD93" w15:done="0"/>
  <w15:commentEx w15:paraId="3DEFDF99" w15:done="0"/>
  <w15:commentEx w15:paraId="3661B957" w15:done="0"/>
  <w15:commentEx w15:paraId="4347217B" w15:done="0"/>
  <w15:commentEx w15:paraId="1ADC34BE" w15:done="0"/>
  <w15:commentEx w15:paraId="0CE01453" w15:done="0"/>
  <w15:commentEx w15:paraId="0B7869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304767" w16cid:durableId="24155A19"/>
  <w16cid:commentId w16cid:paraId="24E4262E" w16cid:durableId="24155A1B"/>
  <w16cid:commentId w16cid:paraId="5F998009" w16cid:durableId="24155A1C"/>
  <w16cid:commentId w16cid:paraId="1ED1C47F" w16cid:durableId="24155A1D"/>
  <w16cid:commentId w16cid:paraId="706BECD6" w16cid:durableId="24155A1E"/>
  <w16cid:commentId w16cid:paraId="7769D07D" w16cid:durableId="24155A1F"/>
  <w16cid:commentId w16cid:paraId="31704A44" w16cid:durableId="24155A20"/>
  <w16cid:commentId w16cid:paraId="3BDDDA1C" w16cid:durableId="24155A21"/>
  <w16cid:commentId w16cid:paraId="490541FB" w16cid:durableId="24155A22"/>
  <w16cid:commentId w16cid:paraId="69C123E8" w16cid:durableId="24155A23"/>
  <w16cid:commentId w16cid:paraId="26934EBA" w16cid:durableId="24155A24"/>
  <w16cid:commentId w16cid:paraId="7C3FFD93" w16cid:durableId="24155A25"/>
  <w16cid:commentId w16cid:paraId="3DEFDF99" w16cid:durableId="24155A26"/>
  <w16cid:commentId w16cid:paraId="3661B957" w16cid:durableId="24155A27"/>
  <w16cid:commentId w16cid:paraId="4347217B" w16cid:durableId="24155A28"/>
  <w16cid:commentId w16cid:paraId="1ADC34BE" w16cid:durableId="24155A29"/>
  <w16cid:commentId w16cid:paraId="0CE01453" w16cid:durableId="24155A2A"/>
  <w16cid:commentId w16cid:paraId="0B786994" w16cid:durableId="24155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5EFF3" w14:textId="77777777" w:rsidR="00E55993" w:rsidRDefault="00E55993" w:rsidP="00A578C0">
      <w:r>
        <w:separator/>
      </w:r>
    </w:p>
  </w:endnote>
  <w:endnote w:type="continuationSeparator" w:id="0">
    <w:p w14:paraId="0886F40E" w14:textId="77777777" w:rsidR="00E55993" w:rsidRDefault="00E55993" w:rsidP="00A578C0">
      <w:r>
        <w:continuationSeparator/>
      </w:r>
    </w:p>
  </w:endnote>
  <w:endnote w:type="continuationNotice" w:id="1">
    <w:p w14:paraId="7FA80FB7" w14:textId="77777777" w:rsidR="00E55993" w:rsidRDefault="00E559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70595" w14:textId="77777777" w:rsidR="00E55993" w:rsidRDefault="00E55993" w:rsidP="00A578C0">
      <w:r>
        <w:separator/>
      </w:r>
    </w:p>
  </w:footnote>
  <w:footnote w:type="continuationSeparator" w:id="0">
    <w:p w14:paraId="546448F3" w14:textId="77777777" w:rsidR="00E55993" w:rsidRDefault="00E55993" w:rsidP="00A578C0">
      <w:r>
        <w:continuationSeparator/>
      </w:r>
    </w:p>
  </w:footnote>
  <w:footnote w:type="continuationNotice" w:id="1">
    <w:p w14:paraId="530A0901" w14:textId="77777777" w:rsidR="00E55993" w:rsidRDefault="00E559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7BBA"/>
    <w:multiLevelType w:val="hybridMultilevel"/>
    <w:tmpl w:val="B262F2CA"/>
    <w:lvl w:ilvl="0" w:tplc="4E5CA9E4">
      <w:numFmt w:val="bullet"/>
      <w:lvlText w:val="-"/>
      <w:lvlJc w:val="left"/>
      <w:pPr>
        <w:ind w:left="84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">
    <w:nsid w:val="04A97F74"/>
    <w:multiLevelType w:val="multilevel"/>
    <w:tmpl w:val="C5DE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76599"/>
    <w:multiLevelType w:val="multilevel"/>
    <w:tmpl w:val="0887659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B77A0C"/>
    <w:multiLevelType w:val="hybridMultilevel"/>
    <w:tmpl w:val="EB863B0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096017"/>
    <w:multiLevelType w:val="multilevel"/>
    <w:tmpl w:val="090960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E6D1BED"/>
    <w:multiLevelType w:val="multilevel"/>
    <w:tmpl w:val="0E6D1BE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5616EB"/>
    <w:multiLevelType w:val="multilevel"/>
    <w:tmpl w:val="0F5616EB"/>
    <w:lvl w:ilvl="0">
      <w:start w:val="1"/>
      <w:numFmt w:val="bullet"/>
      <w:lvlText w:val=""/>
      <w:lvlJc w:val="left"/>
      <w:pPr>
        <w:ind w:left="354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774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1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14" w:hanging="420"/>
      </w:pPr>
      <w:rPr>
        <w:rFonts w:ascii="Wingdings" w:hAnsi="Wingdings" w:hint="default"/>
      </w:rPr>
    </w:lvl>
  </w:abstractNum>
  <w:abstractNum w:abstractNumId="8">
    <w:nsid w:val="111C13C6"/>
    <w:multiLevelType w:val="multilevel"/>
    <w:tmpl w:val="111C1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981EEE"/>
    <w:multiLevelType w:val="hybridMultilevel"/>
    <w:tmpl w:val="24CACA0C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A61B44"/>
    <w:multiLevelType w:val="hybridMultilevel"/>
    <w:tmpl w:val="B0F2CDA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9D18DE"/>
    <w:multiLevelType w:val="multilevel"/>
    <w:tmpl w:val="81BCAB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ACEDF8C"/>
    <w:multiLevelType w:val="singleLevel"/>
    <w:tmpl w:val="2ACEDF8C"/>
    <w:lvl w:ilvl="0">
      <w:start w:val="1"/>
      <w:numFmt w:val="bullet"/>
      <w:lvlText w:val="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5">
    <w:nsid w:val="2E843688"/>
    <w:multiLevelType w:val="hybridMultilevel"/>
    <w:tmpl w:val="6516660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4F6952"/>
    <w:multiLevelType w:val="multilevel"/>
    <w:tmpl w:val="384F6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265EAF"/>
    <w:multiLevelType w:val="multilevel"/>
    <w:tmpl w:val="42265EA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9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3815AE"/>
    <w:multiLevelType w:val="multilevel"/>
    <w:tmpl w:val="CD1C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ECD4559"/>
    <w:multiLevelType w:val="multilevel"/>
    <w:tmpl w:val="624C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FF4AC1"/>
    <w:multiLevelType w:val="multilevel"/>
    <w:tmpl w:val="0742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D55FF0"/>
    <w:multiLevelType w:val="multilevel"/>
    <w:tmpl w:val="57D55FF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8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DB4BF4"/>
    <w:multiLevelType w:val="multilevel"/>
    <w:tmpl w:val="65DB4B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22176B"/>
    <w:multiLevelType w:val="multilevel"/>
    <w:tmpl w:val="6922176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0F179F"/>
    <w:multiLevelType w:val="multilevel"/>
    <w:tmpl w:val="6D0F179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1FD46D7"/>
    <w:multiLevelType w:val="hybridMultilevel"/>
    <w:tmpl w:val="2C2622C0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880086"/>
    <w:multiLevelType w:val="multilevel"/>
    <w:tmpl w:val="7AFC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C657D2E"/>
    <w:multiLevelType w:val="multilevel"/>
    <w:tmpl w:val="7C657D2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D834C19"/>
    <w:multiLevelType w:val="multilevel"/>
    <w:tmpl w:val="7D834C1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9"/>
  </w:num>
  <w:num w:numId="5">
    <w:abstractNumId w:val="25"/>
  </w:num>
  <w:num w:numId="6">
    <w:abstractNumId w:val="4"/>
  </w:num>
  <w:num w:numId="7">
    <w:abstractNumId w:val="8"/>
  </w:num>
  <w:num w:numId="8">
    <w:abstractNumId w:val="13"/>
  </w:num>
  <w:num w:numId="9">
    <w:abstractNumId w:val="25"/>
  </w:num>
  <w:num w:numId="10">
    <w:abstractNumId w:val="15"/>
  </w:num>
  <w:num w:numId="11">
    <w:abstractNumId w:val="34"/>
  </w:num>
  <w:num w:numId="12">
    <w:abstractNumId w:val="27"/>
  </w:num>
  <w:num w:numId="13">
    <w:abstractNumId w:val="17"/>
  </w:num>
  <w:num w:numId="14">
    <w:abstractNumId w:val="36"/>
  </w:num>
  <w:num w:numId="15">
    <w:abstractNumId w:val="11"/>
  </w:num>
  <w:num w:numId="16">
    <w:abstractNumId w:val="32"/>
  </w:num>
  <w:num w:numId="17">
    <w:abstractNumId w:val="3"/>
  </w:num>
  <w:num w:numId="18">
    <w:abstractNumId w:val="24"/>
  </w:num>
  <w:num w:numId="19">
    <w:abstractNumId w:val="1"/>
  </w:num>
  <w:num w:numId="20">
    <w:abstractNumId w:val="20"/>
  </w:num>
  <w:num w:numId="21">
    <w:abstractNumId w:val="22"/>
  </w:num>
  <w:num w:numId="22">
    <w:abstractNumId w:val="35"/>
  </w:num>
  <w:num w:numId="23">
    <w:abstractNumId w:val="31"/>
  </w:num>
  <w:num w:numId="24">
    <w:abstractNumId w:val="7"/>
  </w:num>
  <w:num w:numId="25">
    <w:abstractNumId w:val="23"/>
  </w:num>
  <w:num w:numId="26">
    <w:abstractNumId w:val="21"/>
  </w:num>
  <w:num w:numId="27">
    <w:abstractNumId w:val="28"/>
  </w:num>
  <w:num w:numId="28">
    <w:abstractNumId w:val="25"/>
  </w:num>
  <w:num w:numId="29">
    <w:abstractNumId w:val="5"/>
  </w:num>
  <w:num w:numId="30">
    <w:abstractNumId w:val="0"/>
  </w:num>
  <w:num w:numId="31">
    <w:abstractNumId w:val="26"/>
  </w:num>
  <w:num w:numId="32">
    <w:abstractNumId w:val="33"/>
  </w:num>
  <w:num w:numId="33">
    <w:abstractNumId w:val="16"/>
  </w:num>
  <w:num w:numId="34">
    <w:abstractNumId w:val="30"/>
  </w:num>
  <w:num w:numId="35">
    <w:abstractNumId w:val="29"/>
  </w:num>
  <w:num w:numId="36">
    <w:abstractNumId w:val="6"/>
  </w:num>
  <w:num w:numId="37">
    <w:abstractNumId w:val="37"/>
  </w:num>
  <w:num w:numId="38">
    <w:abstractNumId w:val="14"/>
  </w:num>
  <w:num w:numId="39">
    <w:abstractNumId w:val="2"/>
  </w:num>
  <w:num w:numId="40">
    <w:abstractNumId w:val="1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1A17"/>
    <w:rsid w:val="0000459E"/>
    <w:rsid w:val="00005768"/>
    <w:rsid w:val="00007ACD"/>
    <w:rsid w:val="00007C73"/>
    <w:rsid w:val="0001390C"/>
    <w:rsid w:val="00014B1E"/>
    <w:rsid w:val="00015940"/>
    <w:rsid w:val="00016806"/>
    <w:rsid w:val="00020D96"/>
    <w:rsid w:val="0002238C"/>
    <w:rsid w:val="00022670"/>
    <w:rsid w:val="00022F3F"/>
    <w:rsid w:val="00023020"/>
    <w:rsid w:val="00025CC3"/>
    <w:rsid w:val="0003481E"/>
    <w:rsid w:val="0003625D"/>
    <w:rsid w:val="00040647"/>
    <w:rsid w:val="00041B87"/>
    <w:rsid w:val="000443E0"/>
    <w:rsid w:val="000447F5"/>
    <w:rsid w:val="000471E2"/>
    <w:rsid w:val="000474D9"/>
    <w:rsid w:val="000526FB"/>
    <w:rsid w:val="00053E56"/>
    <w:rsid w:val="00055BD6"/>
    <w:rsid w:val="00055F21"/>
    <w:rsid w:val="000605E6"/>
    <w:rsid w:val="00061BE4"/>
    <w:rsid w:val="00062847"/>
    <w:rsid w:val="00062958"/>
    <w:rsid w:val="00064A7E"/>
    <w:rsid w:val="00064CC8"/>
    <w:rsid w:val="0006638F"/>
    <w:rsid w:val="00066E6D"/>
    <w:rsid w:val="00070066"/>
    <w:rsid w:val="0007127D"/>
    <w:rsid w:val="0007142D"/>
    <w:rsid w:val="0007496A"/>
    <w:rsid w:val="0007573E"/>
    <w:rsid w:val="000767A9"/>
    <w:rsid w:val="00076A0E"/>
    <w:rsid w:val="00076DA1"/>
    <w:rsid w:val="00077040"/>
    <w:rsid w:val="000842F7"/>
    <w:rsid w:val="00086611"/>
    <w:rsid w:val="0008719B"/>
    <w:rsid w:val="00087CF6"/>
    <w:rsid w:val="00090107"/>
    <w:rsid w:val="00091B2A"/>
    <w:rsid w:val="00093D5F"/>
    <w:rsid w:val="0009407E"/>
    <w:rsid w:val="00095ED5"/>
    <w:rsid w:val="00095F3D"/>
    <w:rsid w:val="00096071"/>
    <w:rsid w:val="000962D3"/>
    <w:rsid w:val="00096A3B"/>
    <w:rsid w:val="000A0B36"/>
    <w:rsid w:val="000A15A5"/>
    <w:rsid w:val="000A1D9C"/>
    <w:rsid w:val="000A2F8C"/>
    <w:rsid w:val="000A7776"/>
    <w:rsid w:val="000B02AF"/>
    <w:rsid w:val="000B0AA9"/>
    <w:rsid w:val="000B11C4"/>
    <w:rsid w:val="000B1352"/>
    <w:rsid w:val="000B3BC7"/>
    <w:rsid w:val="000B5383"/>
    <w:rsid w:val="000C08ED"/>
    <w:rsid w:val="000C233D"/>
    <w:rsid w:val="000C3CDA"/>
    <w:rsid w:val="000D1FCB"/>
    <w:rsid w:val="000D300B"/>
    <w:rsid w:val="000D389E"/>
    <w:rsid w:val="000D4230"/>
    <w:rsid w:val="000D44D0"/>
    <w:rsid w:val="000D64EC"/>
    <w:rsid w:val="000D6E94"/>
    <w:rsid w:val="000D71B6"/>
    <w:rsid w:val="000E0D27"/>
    <w:rsid w:val="000E1EF6"/>
    <w:rsid w:val="000E349B"/>
    <w:rsid w:val="000E5F54"/>
    <w:rsid w:val="000E60E3"/>
    <w:rsid w:val="000E70BF"/>
    <w:rsid w:val="000F0D71"/>
    <w:rsid w:val="000F2E51"/>
    <w:rsid w:val="000F5918"/>
    <w:rsid w:val="000F64F0"/>
    <w:rsid w:val="000F679A"/>
    <w:rsid w:val="000F7827"/>
    <w:rsid w:val="000F7BD9"/>
    <w:rsid w:val="00100475"/>
    <w:rsid w:val="00101CEE"/>
    <w:rsid w:val="00102819"/>
    <w:rsid w:val="0010365B"/>
    <w:rsid w:val="001037CC"/>
    <w:rsid w:val="0010450A"/>
    <w:rsid w:val="0010576F"/>
    <w:rsid w:val="00105878"/>
    <w:rsid w:val="00110ED6"/>
    <w:rsid w:val="00111303"/>
    <w:rsid w:val="001134CB"/>
    <w:rsid w:val="0011571C"/>
    <w:rsid w:val="00116A51"/>
    <w:rsid w:val="00116FAC"/>
    <w:rsid w:val="00117A7C"/>
    <w:rsid w:val="0012242C"/>
    <w:rsid w:val="00123546"/>
    <w:rsid w:val="00123B6B"/>
    <w:rsid w:val="0013085F"/>
    <w:rsid w:val="00131733"/>
    <w:rsid w:val="0013288C"/>
    <w:rsid w:val="00135A73"/>
    <w:rsid w:val="001365C1"/>
    <w:rsid w:val="0013716A"/>
    <w:rsid w:val="00140463"/>
    <w:rsid w:val="0014242B"/>
    <w:rsid w:val="00142825"/>
    <w:rsid w:val="00142D22"/>
    <w:rsid w:val="00142FAB"/>
    <w:rsid w:val="001467C0"/>
    <w:rsid w:val="00146A99"/>
    <w:rsid w:val="00152354"/>
    <w:rsid w:val="00154EAA"/>
    <w:rsid w:val="00154F85"/>
    <w:rsid w:val="001568D3"/>
    <w:rsid w:val="001603F9"/>
    <w:rsid w:val="001620FD"/>
    <w:rsid w:val="00163FA1"/>
    <w:rsid w:val="00164216"/>
    <w:rsid w:val="00165F4C"/>
    <w:rsid w:val="0016606B"/>
    <w:rsid w:val="0016668E"/>
    <w:rsid w:val="00166A40"/>
    <w:rsid w:val="00173760"/>
    <w:rsid w:val="001821B1"/>
    <w:rsid w:val="00182BEC"/>
    <w:rsid w:val="00182D44"/>
    <w:rsid w:val="00185C9C"/>
    <w:rsid w:val="001900B3"/>
    <w:rsid w:val="00191204"/>
    <w:rsid w:val="00192501"/>
    <w:rsid w:val="00193172"/>
    <w:rsid w:val="00193309"/>
    <w:rsid w:val="00194B13"/>
    <w:rsid w:val="00194E72"/>
    <w:rsid w:val="00195DC6"/>
    <w:rsid w:val="0019618E"/>
    <w:rsid w:val="001977AF"/>
    <w:rsid w:val="001A3112"/>
    <w:rsid w:val="001B0D94"/>
    <w:rsid w:val="001B2793"/>
    <w:rsid w:val="001B2AD2"/>
    <w:rsid w:val="001B4293"/>
    <w:rsid w:val="001B4AB4"/>
    <w:rsid w:val="001B7342"/>
    <w:rsid w:val="001B7ACA"/>
    <w:rsid w:val="001B7D7F"/>
    <w:rsid w:val="001C0F37"/>
    <w:rsid w:val="001C5072"/>
    <w:rsid w:val="001C5344"/>
    <w:rsid w:val="001C56F2"/>
    <w:rsid w:val="001C6690"/>
    <w:rsid w:val="001C726B"/>
    <w:rsid w:val="001C73F6"/>
    <w:rsid w:val="001C7B45"/>
    <w:rsid w:val="001D24B4"/>
    <w:rsid w:val="001D7856"/>
    <w:rsid w:val="001E1477"/>
    <w:rsid w:val="001E1A4B"/>
    <w:rsid w:val="001E2AC0"/>
    <w:rsid w:val="001E2D0C"/>
    <w:rsid w:val="001E59CC"/>
    <w:rsid w:val="001E683F"/>
    <w:rsid w:val="001E6F30"/>
    <w:rsid w:val="001E767B"/>
    <w:rsid w:val="001F056E"/>
    <w:rsid w:val="001F0E31"/>
    <w:rsid w:val="001F299C"/>
    <w:rsid w:val="001F2E7D"/>
    <w:rsid w:val="001F42A7"/>
    <w:rsid w:val="001F56FD"/>
    <w:rsid w:val="001F5789"/>
    <w:rsid w:val="001F7D56"/>
    <w:rsid w:val="002001E4"/>
    <w:rsid w:val="00206226"/>
    <w:rsid w:val="00207CF8"/>
    <w:rsid w:val="002106E8"/>
    <w:rsid w:val="00211F5F"/>
    <w:rsid w:val="00214A9F"/>
    <w:rsid w:val="0021533F"/>
    <w:rsid w:val="00215C94"/>
    <w:rsid w:val="00215E70"/>
    <w:rsid w:val="00216397"/>
    <w:rsid w:val="002208D6"/>
    <w:rsid w:val="00220C58"/>
    <w:rsid w:val="00221A66"/>
    <w:rsid w:val="00222260"/>
    <w:rsid w:val="00222845"/>
    <w:rsid w:val="00222E14"/>
    <w:rsid w:val="002237F3"/>
    <w:rsid w:val="00224DBF"/>
    <w:rsid w:val="00225276"/>
    <w:rsid w:val="002254FB"/>
    <w:rsid w:val="00227F10"/>
    <w:rsid w:val="00231230"/>
    <w:rsid w:val="0023439F"/>
    <w:rsid w:val="00237200"/>
    <w:rsid w:val="0023721B"/>
    <w:rsid w:val="0024124C"/>
    <w:rsid w:val="0024169A"/>
    <w:rsid w:val="00243C03"/>
    <w:rsid w:val="00243DC4"/>
    <w:rsid w:val="00243F34"/>
    <w:rsid w:val="00245AD4"/>
    <w:rsid w:val="002460C6"/>
    <w:rsid w:val="0024734C"/>
    <w:rsid w:val="00247D8A"/>
    <w:rsid w:val="00250C47"/>
    <w:rsid w:val="002512A8"/>
    <w:rsid w:val="0025137F"/>
    <w:rsid w:val="00251BE0"/>
    <w:rsid w:val="0025388E"/>
    <w:rsid w:val="002542A0"/>
    <w:rsid w:val="002553F7"/>
    <w:rsid w:val="0025554D"/>
    <w:rsid w:val="00261049"/>
    <w:rsid w:val="00262DBE"/>
    <w:rsid w:val="00263A47"/>
    <w:rsid w:val="0026650D"/>
    <w:rsid w:val="00267188"/>
    <w:rsid w:val="00270325"/>
    <w:rsid w:val="0027131F"/>
    <w:rsid w:val="00275532"/>
    <w:rsid w:val="002760EE"/>
    <w:rsid w:val="00276DE8"/>
    <w:rsid w:val="00282818"/>
    <w:rsid w:val="00282EF9"/>
    <w:rsid w:val="0028452B"/>
    <w:rsid w:val="00286A83"/>
    <w:rsid w:val="00290C3E"/>
    <w:rsid w:val="00290D8E"/>
    <w:rsid w:val="002925C8"/>
    <w:rsid w:val="00293589"/>
    <w:rsid w:val="00295831"/>
    <w:rsid w:val="002975EC"/>
    <w:rsid w:val="00297842"/>
    <w:rsid w:val="002A1831"/>
    <w:rsid w:val="002A338D"/>
    <w:rsid w:val="002A367C"/>
    <w:rsid w:val="002A3AA0"/>
    <w:rsid w:val="002A4465"/>
    <w:rsid w:val="002A4CCD"/>
    <w:rsid w:val="002A5072"/>
    <w:rsid w:val="002A6908"/>
    <w:rsid w:val="002B028C"/>
    <w:rsid w:val="002B1A99"/>
    <w:rsid w:val="002B4E48"/>
    <w:rsid w:val="002B69D8"/>
    <w:rsid w:val="002B738A"/>
    <w:rsid w:val="002C114A"/>
    <w:rsid w:val="002C3178"/>
    <w:rsid w:val="002C3DA2"/>
    <w:rsid w:val="002C4F09"/>
    <w:rsid w:val="002C5617"/>
    <w:rsid w:val="002C5647"/>
    <w:rsid w:val="002C5E2B"/>
    <w:rsid w:val="002C7557"/>
    <w:rsid w:val="002D135A"/>
    <w:rsid w:val="002D345B"/>
    <w:rsid w:val="002D3B69"/>
    <w:rsid w:val="002D4D01"/>
    <w:rsid w:val="002D6E83"/>
    <w:rsid w:val="002D7F6F"/>
    <w:rsid w:val="002E1245"/>
    <w:rsid w:val="002E397E"/>
    <w:rsid w:val="002E4FB9"/>
    <w:rsid w:val="002E60ED"/>
    <w:rsid w:val="002F5DE2"/>
    <w:rsid w:val="002F6C42"/>
    <w:rsid w:val="002F73B0"/>
    <w:rsid w:val="002F7CC2"/>
    <w:rsid w:val="00301667"/>
    <w:rsid w:val="003020FD"/>
    <w:rsid w:val="00302E90"/>
    <w:rsid w:val="00304CFA"/>
    <w:rsid w:val="00313249"/>
    <w:rsid w:val="00313D37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78C"/>
    <w:rsid w:val="0032301F"/>
    <w:rsid w:val="00323721"/>
    <w:rsid w:val="00330B05"/>
    <w:rsid w:val="00330DC8"/>
    <w:rsid w:val="00337D55"/>
    <w:rsid w:val="00340FD3"/>
    <w:rsid w:val="00343185"/>
    <w:rsid w:val="00343302"/>
    <w:rsid w:val="003434DC"/>
    <w:rsid w:val="003445E6"/>
    <w:rsid w:val="003452CA"/>
    <w:rsid w:val="00345686"/>
    <w:rsid w:val="003467CC"/>
    <w:rsid w:val="00346D1A"/>
    <w:rsid w:val="00346FF7"/>
    <w:rsid w:val="00347702"/>
    <w:rsid w:val="00350E57"/>
    <w:rsid w:val="003552D9"/>
    <w:rsid w:val="00355A91"/>
    <w:rsid w:val="00357C78"/>
    <w:rsid w:val="00357CD0"/>
    <w:rsid w:val="0036081B"/>
    <w:rsid w:val="003611DF"/>
    <w:rsid w:val="00361AEB"/>
    <w:rsid w:val="003635EF"/>
    <w:rsid w:val="00363DB9"/>
    <w:rsid w:val="00364077"/>
    <w:rsid w:val="00364B55"/>
    <w:rsid w:val="00366B60"/>
    <w:rsid w:val="0036751F"/>
    <w:rsid w:val="00367AF4"/>
    <w:rsid w:val="00371BE3"/>
    <w:rsid w:val="00373636"/>
    <w:rsid w:val="003756A5"/>
    <w:rsid w:val="00375AD1"/>
    <w:rsid w:val="00381D99"/>
    <w:rsid w:val="00383A3C"/>
    <w:rsid w:val="00384107"/>
    <w:rsid w:val="003849B6"/>
    <w:rsid w:val="0038641C"/>
    <w:rsid w:val="00386B9B"/>
    <w:rsid w:val="00387119"/>
    <w:rsid w:val="0038764A"/>
    <w:rsid w:val="00391D34"/>
    <w:rsid w:val="00391FA2"/>
    <w:rsid w:val="0039366D"/>
    <w:rsid w:val="0039474F"/>
    <w:rsid w:val="0039481F"/>
    <w:rsid w:val="00394A16"/>
    <w:rsid w:val="00394D6A"/>
    <w:rsid w:val="00396526"/>
    <w:rsid w:val="003A1C15"/>
    <w:rsid w:val="003A1FA9"/>
    <w:rsid w:val="003A2802"/>
    <w:rsid w:val="003A34A5"/>
    <w:rsid w:val="003A78E4"/>
    <w:rsid w:val="003B1B81"/>
    <w:rsid w:val="003B2566"/>
    <w:rsid w:val="003B36AF"/>
    <w:rsid w:val="003B463F"/>
    <w:rsid w:val="003B4960"/>
    <w:rsid w:val="003B52F8"/>
    <w:rsid w:val="003B6DBE"/>
    <w:rsid w:val="003B758C"/>
    <w:rsid w:val="003C0CDB"/>
    <w:rsid w:val="003C2468"/>
    <w:rsid w:val="003C680A"/>
    <w:rsid w:val="003C7447"/>
    <w:rsid w:val="003C7574"/>
    <w:rsid w:val="003D27A2"/>
    <w:rsid w:val="003D35EA"/>
    <w:rsid w:val="003D386C"/>
    <w:rsid w:val="003D4B88"/>
    <w:rsid w:val="003D4E61"/>
    <w:rsid w:val="003D557A"/>
    <w:rsid w:val="003D562C"/>
    <w:rsid w:val="003D697F"/>
    <w:rsid w:val="003E2034"/>
    <w:rsid w:val="003E4045"/>
    <w:rsid w:val="003F2829"/>
    <w:rsid w:val="003F296A"/>
    <w:rsid w:val="003F3BD9"/>
    <w:rsid w:val="003F3DE5"/>
    <w:rsid w:val="003F43A1"/>
    <w:rsid w:val="003F6687"/>
    <w:rsid w:val="003F77EF"/>
    <w:rsid w:val="003F7C5B"/>
    <w:rsid w:val="0040136E"/>
    <w:rsid w:val="00401CA2"/>
    <w:rsid w:val="00401EDE"/>
    <w:rsid w:val="00402D66"/>
    <w:rsid w:val="0040382A"/>
    <w:rsid w:val="00404F3F"/>
    <w:rsid w:val="004063A1"/>
    <w:rsid w:val="0040775F"/>
    <w:rsid w:val="00412AAB"/>
    <w:rsid w:val="00413292"/>
    <w:rsid w:val="0041435B"/>
    <w:rsid w:val="00416765"/>
    <w:rsid w:val="004177B0"/>
    <w:rsid w:val="00417B70"/>
    <w:rsid w:val="00417EC0"/>
    <w:rsid w:val="004232F9"/>
    <w:rsid w:val="0042473D"/>
    <w:rsid w:val="00426232"/>
    <w:rsid w:val="00426A5F"/>
    <w:rsid w:val="00430713"/>
    <w:rsid w:val="00431B25"/>
    <w:rsid w:val="00431E26"/>
    <w:rsid w:val="0043327A"/>
    <w:rsid w:val="004349D3"/>
    <w:rsid w:val="00434BDF"/>
    <w:rsid w:val="0043602D"/>
    <w:rsid w:val="00443F5F"/>
    <w:rsid w:val="00445506"/>
    <w:rsid w:val="00445DD1"/>
    <w:rsid w:val="00452C10"/>
    <w:rsid w:val="00455D16"/>
    <w:rsid w:val="00455D98"/>
    <w:rsid w:val="004565FC"/>
    <w:rsid w:val="00456C2E"/>
    <w:rsid w:val="00461EFA"/>
    <w:rsid w:val="004626AA"/>
    <w:rsid w:val="004646A3"/>
    <w:rsid w:val="00465A0A"/>
    <w:rsid w:val="0047211D"/>
    <w:rsid w:val="00473E9E"/>
    <w:rsid w:val="004752C2"/>
    <w:rsid w:val="0047575F"/>
    <w:rsid w:val="00475ECF"/>
    <w:rsid w:val="0048086D"/>
    <w:rsid w:val="004818B7"/>
    <w:rsid w:val="00481E71"/>
    <w:rsid w:val="0048391A"/>
    <w:rsid w:val="0048669F"/>
    <w:rsid w:val="00486938"/>
    <w:rsid w:val="0049120F"/>
    <w:rsid w:val="004949D5"/>
    <w:rsid w:val="00497D68"/>
    <w:rsid w:val="00497DD5"/>
    <w:rsid w:val="004A3070"/>
    <w:rsid w:val="004A3771"/>
    <w:rsid w:val="004A417F"/>
    <w:rsid w:val="004A4A4E"/>
    <w:rsid w:val="004A4F6A"/>
    <w:rsid w:val="004A56F1"/>
    <w:rsid w:val="004A6E69"/>
    <w:rsid w:val="004B2C66"/>
    <w:rsid w:val="004B3BB4"/>
    <w:rsid w:val="004B5B9A"/>
    <w:rsid w:val="004B6F0F"/>
    <w:rsid w:val="004C086A"/>
    <w:rsid w:val="004C1D12"/>
    <w:rsid w:val="004C2E2E"/>
    <w:rsid w:val="004C2F0E"/>
    <w:rsid w:val="004C2F4C"/>
    <w:rsid w:val="004C3B14"/>
    <w:rsid w:val="004C3D6D"/>
    <w:rsid w:val="004C5B2F"/>
    <w:rsid w:val="004D0859"/>
    <w:rsid w:val="004D0D82"/>
    <w:rsid w:val="004D0ED7"/>
    <w:rsid w:val="004D2443"/>
    <w:rsid w:val="004D758B"/>
    <w:rsid w:val="004E085C"/>
    <w:rsid w:val="004E22DB"/>
    <w:rsid w:val="004E2AAC"/>
    <w:rsid w:val="004E2FD1"/>
    <w:rsid w:val="004E6D59"/>
    <w:rsid w:val="004F0588"/>
    <w:rsid w:val="004F0870"/>
    <w:rsid w:val="004F0A84"/>
    <w:rsid w:val="004F0EC4"/>
    <w:rsid w:val="004F1AA4"/>
    <w:rsid w:val="004F2251"/>
    <w:rsid w:val="004F2971"/>
    <w:rsid w:val="004F48ED"/>
    <w:rsid w:val="004F712D"/>
    <w:rsid w:val="005017E3"/>
    <w:rsid w:val="00502BEF"/>
    <w:rsid w:val="005038E6"/>
    <w:rsid w:val="00503E82"/>
    <w:rsid w:val="005079A1"/>
    <w:rsid w:val="00507DFD"/>
    <w:rsid w:val="00510BDF"/>
    <w:rsid w:val="00511CDE"/>
    <w:rsid w:val="00517A7E"/>
    <w:rsid w:val="005220DA"/>
    <w:rsid w:val="005225EA"/>
    <w:rsid w:val="00522E52"/>
    <w:rsid w:val="00524C08"/>
    <w:rsid w:val="00531D08"/>
    <w:rsid w:val="00533FE1"/>
    <w:rsid w:val="00542083"/>
    <w:rsid w:val="0054353E"/>
    <w:rsid w:val="00544465"/>
    <w:rsid w:val="00544E26"/>
    <w:rsid w:val="005463BC"/>
    <w:rsid w:val="00547EA1"/>
    <w:rsid w:val="0055232D"/>
    <w:rsid w:val="00552381"/>
    <w:rsid w:val="00553A04"/>
    <w:rsid w:val="00553D27"/>
    <w:rsid w:val="00554AD3"/>
    <w:rsid w:val="00556EB8"/>
    <w:rsid w:val="00560CEA"/>
    <w:rsid w:val="0056480E"/>
    <w:rsid w:val="00564D41"/>
    <w:rsid w:val="005652E1"/>
    <w:rsid w:val="00566F38"/>
    <w:rsid w:val="0057358A"/>
    <w:rsid w:val="0057526F"/>
    <w:rsid w:val="005769C1"/>
    <w:rsid w:val="00576FDA"/>
    <w:rsid w:val="00577F47"/>
    <w:rsid w:val="00580B8C"/>
    <w:rsid w:val="00581A94"/>
    <w:rsid w:val="00582031"/>
    <w:rsid w:val="005822D9"/>
    <w:rsid w:val="0058449F"/>
    <w:rsid w:val="005858CB"/>
    <w:rsid w:val="00585EC9"/>
    <w:rsid w:val="0059163A"/>
    <w:rsid w:val="00593673"/>
    <w:rsid w:val="00594BFB"/>
    <w:rsid w:val="00595646"/>
    <w:rsid w:val="00595759"/>
    <w:rsid w:val="00595B89"/>
    <w:rsid w:val="00596FEA"/>
    <w:rsid w:val="005974D8"/>
    <w:rsid w:val="005A0705"/>
    <w:rsid w:val="005A1AE8"/>
    <w:rsid w:val="005A25C3"/>
    <w:rsid w:val="005A5FA2"/>
    <w:rsid w:val="005A643E"/>
    <w:rsid w:val="005B098B"/>
    <w:rsid w:val="005B0C37"/>
    <w:rsid w:val="005B4A44"/>
    <w:rsid w:val="005B6273"/>
    <w:rsid w:val="005B7B7A"/>
    <w:rsid w:val="005B7E3D"/>
    <w:rsid w:val="005B7F02"/>
    <w:rsid w:val="005C19D9"/>
    <w:rsid w:val="005C24F0"/>
    <w:rsid w:val="005C29A9"/>
    <w:rsid w:val="005C2BDC"/>
    <w:rsid w:val="005C4763"/>
    <w:rsid w:val="005C4E61"/>
    <w:rsid w:val="005C4E9D"/>
    <w:rsid w:val="005C612B"/>
    <w:rsid w:val="005D0A26"/>
    <w:rsid w:val="005D106D"/>
    <w:rsid w:val="005D134E"/>
    <w:rsid w:val="005D1CBF"/>
    <w:rsid w:val="005D2670"/>
    <w:rsid w:val="005D2822"/>
    <w:rsid w:val="005D3639"/>
    <w:rsid w:val="005D3A96"/>
    <w:rsid w:val="005D6360"/>
    <w:rsid w:val="005E1173"/>
    <w:rsid w:val="005E2AEC"/>
    <w:rsid w:val="005E41B2"/>
    <w:rsid w:val="005E4F70"/>
    <w:rsid w:val="005E61F6"/>
    <w:rsid w:val="005F0CCE"/>
    <w:rsid w:val="005F259D"/>
    <w:rsid w:val="005F2F6D"/>
    <w:rsid w:val="005F3307"/>
    <w:rsid w:val="005F4A0C"/>
    <w:rsid w:val="005F753C"/>
    <w:rsid w:val="005F779B"/>
    <w:rsid w:val="00601310"/>
    <w:rsid w:val="0060333B"/>
    <w:rsid w:val="006039D2"/>
    <w:rsid w:val="00604C92"/>
    <w:rsid w:val="00606A4E"/>
    <w:rsid w:val="006123EE"/>
    <w:rsid w:val="006127D7"/>
    <w:rsid w:val="00614F92"/>
    <w:rsid w:val="00615D3D"/>
    <w:rsid w:val="00616933"/>
    <w:rsid w:val="00617BFC"/>
    <w:rsid w:val="00623F63"/>
    <w:rsid w:val="00625123"/>
    <w:rsid w:val="006331E1"/>
    <w:rsid w:val="006344F4"/>
    <w:rsid w:val="00635105"/>
    <w:rsid w:val="0063693C"/>
    <w:rsid w:val="00643200"/>
    <w:rsid w:val="00644A52"/>
    <w:rsid w:val="00646352"/>
    <w:rsid w:val="006508C2"/>
    <w:rsid w:val="00657673"/>
    <w:rsid w:val="006578F6"/>
    <w:rsid w:val="00661B19"/>
    <w:rsid w:val="00663F0E"/>
    <w:rsid w:val="00667770"/>
    <w:rsid w:val="00677A64"/>
    <w:rsid w:val="0068108B"/>
    <w:rsid w:val="006817D0"/>
    <w:rsid w:val="0068275A"/>
    <w:rsid w:val="00682FB6"/>
    <w:rsid w:val="00685118"/>
    <w:rsid w:val="0068749D"/>
    <w:rsid w:val="00687D4F"/>
    <w:rsid w:val="0069018B"/>
    <w:rsid w:val="006906FF"/>
    <w:rsid w:val="006907BA"/>
    <w:rsid w:val="00691CBB"/>
    <w:rsid w:val="00691E12"/>
    <w:rsid w:val="0069395E"/>
    <w:rsid w:val="00693A09"/>
    <w:rsid w:val="00693AFE"/>
    <w:rsid w:val="00694283"/>
    <w:rsid w:val="006952D4"/>
    <w:rsid w:val="0069568F"/>
    <w:rsid w:val="00695CD7"/>
    <w:rsid w:val="006A0CBF"/>
    <w:rsid w:val="006A26CA"/>
    <w:rsid w:val="006A3F7C"/>
    <w:rsid w:val="006A5132"/>
    <w:rsid w:val="006A5330"/>
    <w:rsid w:val="006A66A3"/>
    <w:rsid w:val="006A7BCB"/>
    <w:rsid w:val="006A7DA5"/>
    <w:rsid w:val="006B01C6"/>
    <w:rsid w:val="006B0D61"/>
    <w:rsid w:val="006B125B"/>
    <w:rsid w:val="006B2390"/>
    <w:rsid w:val="006B2A73"/>
    <w:rsid w:val="006B2CDD"/>
    <w:rsid w:val="006B483F"/>
    <w:rsid w:val="006B6A13"/>
    <w:rsid w:val="006B6A62"/>
    <w:rsid w:val="006B7952"/>
    <w:rsid w:val="006C7480"/>
    <w:rsid w:val="006C7C5C"/>
    <w:rsid w:val="006D06E3"/>
    <w:rsid w:val="006D4F55"/>
    <w:rsid w:val="006D7355"/>
    <w:rsid w:val="006D7388"/>
    <w:rsid w:val="006D7857"/>
    <w:rsid w:val="006E1DE9"/>
    <w:rsid w:val="006E1F5F"/>
    <w:rsid w:val="006E693B"/>
    <w:rsid w:val="006F064C"/>
    <w:rsid w:val="006F31D3"/>
    <w:rsid w:val="006F3D44"/>
    <w:rsid w:val="006F4B31"/>
    <w:rsid w:val="006F4E90"/>
    <w:rsid w:val="006F5A74"/>
    <w:rsid w:val="006F696F"/>
    <w:rsid w:val="006F78F1"/>
    <w:rsid w:val="006F79B8"/>
    <w:rsid w:val="00700206"/>
    <w:rsid w:val="00703B1A"/>
    <w:rsid w:val="00703B3C"/>
    <w:rsid w:val="0070419D"/>
    <w:rsid w:val="00704AEE"/>
    <w:rsid w:val="00704B5D"/>
    <w:rsid w:val="00705ECA"/>
    <w:rsid w:val="007072C5"/>
    <w:rsid w:val="00707836"/>
    <w:rsid w:val="00707B3C"/>
    <w:rsid w:val="0071303C"/>
    <w:rsid w:val="007167BE"/>
    <w:rsid w:val="00716847"/>
    <w:rsid w:val="00721317"/>
    <w:rsid w:val="007234C8"/>
    <w:rsid w:val="0072793C"/>
    <w:rsid w:val="00730DAC"/>
    <w:rsid w:val="00731063"/>
    <w:rsid w:val="0073306E"/>
    <w:rsid w:val="0073380F"/>
    <w:rsid w:val="007356DE"/>
    <w:rsid w:val="007357AA"/>
    <w:rsid w:val="007405E0"/>
    <w:rsid w:val="00740F97"/>
    <w:rsid w:val="007414A0"/>
    <w:rsid w:val="00742002"/>
    <w:rsid w:val="0074256C"/>
    <w:rsid w:val="00743B84"/>
    <w:rsid w:val="0074631B"/>
    <w:rsid w:val="00750473"/>
    <w:rsid w:val="007517A6"/>
    <w:rsid w:val="00752699"/>
    <w:rsid w:val="00753833"/>
    <w:rsid w:val="007555D4"/>
    <w:rsid w:val="0075584C"/>
    <w:rsid w:val="0075600F"/>
    <w:rsid w:val="007572E0"/>
    <w:rsid w:val="007572FC"/>
    <w:rsid w:val="00757B01"/>
    <w:rsid w:val="00757E6C"/>
    <w:rsid w:val="00760383"/>
    <w:rsid w:val="00762761"/>
    <w:rsid w:val="0076324A"/>
    <w:rsid w:val="007637F9"/>
    <w:rsid w:val="00764E73"/>
    <w:rsid w:val="00764F75"/>
    <w:rsid w:val="0076606B"/>
    <w:rsid w:val="00766F68"/>
    <w:rsid w:val="007701FB"/>
    <w:rsid w:val="007717BC"/>
    <w:rsid w:val="007718DD"/>
    <w:rsid w:val="00774A53"/>
    <w:rsid w:val="00774EA5"/>
    <w:rsid w:val="00776568"/>
    <w:rsid w:val="007778E9"/>
    <w:rsid w:val="0078037A"/>
    <w:rsid w:val="007810B5"/>
    <w:rsid w:val="00781CD4"/>
    <w:rsid w:val="00781DB3"/>
    <w:rsid w:val="0078217C"/>
    <w:rsid w:val="00782C29"/>
    <w:rsid w:val="00782C6E"/>
    <w:rsid w:val="0078421D"/>
    <w:rsid w:val="00792E64"/>
    <w:rsid w:val="00793707"/>
    <w:rsid w:val="00793E39"/>
    <w:rsid w:val="007A0F3F"/>
    <w:rsid w:val="007A21A5"/>
    <w:rsid w:val="007A7DD2"/>
    <w:rsid w:val="007B2018"/>
    <w:rsid w:val="007B2BA0"/>
    <w:rsid w:val="007C3377"/>
    <w:rsid w:val="007C4BBB"/>
    <w:rsid w:val="007C6006"/>
    <w:rsid w:val="007C66A6"/>
    <w:rsid w:val="007C795F"/>
    <w:rsid w:val="007D0408"/>
    <w:rsid w:val="007D2164"/>
    <w:rsid w:val="007D27B6"/>
    <w:rsid w:val="007D30C2"/>
    <w:rsid w:val="007D517C"/>
    <w:rsid w:val="007D7CD0"/>
    <w:rsid w:val="007E2474"/>
    <w:rsid w:val="007E3F04"/>
    <w:rsid w:val="007E4440"/>
    <w:rsid w:val="007E7AC0"/>
    <w:rsid w:val="007F1DAE"/>
    <w:rsid w:val="007F3436"/>
    <w:rsid w:val="007F53E7"/>
    <w:rsid w:val="007F5A48"/>
    <w:rsid w:val="007F64AB"/>
    <w:rsid w:val="007F68AE"/>
    <w:rsid w:val="0080597D"/>
    <w:rsid w:val="00806F86"/>
    <w:rsid w:val="00807418"/>
    <w:rsid w:val="00807523"/>
    <w:rsid w:val="008078EB"/>
    <w:rsid w:val="00807D7A"/>
    <w:rsid w:val="008134CC"/>
    <w:rsid w:val="00813640"/>
    <w:rsid w:val="00815209"/>
    <w:rsid w:val="00815788"/>
    <w:rsid w:val="00824820"/>
    <w:rsid w:val="00827AA5"/>
    <w:rsid w:val="00827C12"/>
    <w:rsid w:val="00831CE4"/>
    <w:rsid w:val="00831CF2"/>
    <w:rsid w:val="00832A06"/>
    <w:rsid w:val="00832C2D"/>
    <w:rsid w:val="00833D4A"/>
    <w:rsid w:val="008374EA"/>
    <w:rsid w:val="00843025"/>
    <w:rsid w:val="008438CE"/>
    <w:rsid w:val="00843D5F"/>
    <w:rsid w:val="00846D35"/>
    <w:rsid w:val="00850D43"/>
    <w:rsid w:val="00851459"/>
    <w:rsid w:val="0085319C"/>
    <w:rsid w:val="00853E71"/>
    <w:rsid w:val="00855F2C"/>
    <w:rsid w:val="00856006"/>
    <w:rsid w:val="00856562"/>
    <w:rsid w:val="008608C7"/>
    <w:rsid w:val="0086108F"/>
    <w:rsid w:val="00861C81"/>
    <w:rsid w:val="00862C46"/>
    <w:rsid w:val="00865F3F"/>
    <w:rsid w:val="008664FF"/>
    <w:rsid w:val="008671C1"/>
    <w:rsid w:val="00870E38"/>
    <w:rsid w:val="008716C2"/>
    <w:rsid w:val="00871739"/>
    <w:rsid w:val="00873CA8"/>
    <w:rsid w:val="00875A20"/>
    <w:rsid w:val="00875E8B"/>
    <w:rsid w:val="0087658E"/>
    <w:rsid w:val="00877D6E"/>
    <w:rsid w:val="00881B82"/>
    <w:rsid w:val="008838AC"/>
    <w:rsid w:val="00883DCA"/>
    <w:rsid w:val="00884764"/>
    <w:rsid w:val="00884961"/>
    <w:rsid w:val="00886235"/>
    <w:rsid w:val="00886EFB"/>
    <w:rsid w:val="008877CB"/>
    <w:rsid w:val="00887ACE"/>
    <w:rsid w:val="0089640A"/>
    <w:rsid w:val="00896AE8"/>
    <w:rsid w:val="008A0387"/>
    <w:rsid w:val="008A4CC5"/>
    <w:rsid w:val="008A5CD5"/>
    <w:rsid w:val="008A5DE5"/>
    <w:rsid w:val="008A7442"/>
    <w:rsid w:val="008B111D"/>
    <w:rsid w:val="008B2A48"/>
    <w:rsid w:val="008B4EE6"/>
    <w:rsid w:val="008B5065"/>
    <w:rsid w:val="008B5CAF"/>
    <w:rsid w:val="008C1BF7"/>
    <w:rsid w:val="008C71C4"/>
    <w:rsid w:val="008D3D73"/>
    <w:rsid w:val="008D7039"/>
    <w:rsid w:val="008E0102"/>
    <w:rsid w:val="008E0FAC"/>
    <w:rsid w:val="008E231A"/>
    <w:rsid w:val="008E3CF5"/>
    <w:rsid w:val="008E5A28"/>
    <w:rsid w:val="008E7F28"/>
    <w:rsid w:val="008F0C2D"/>
    <w:rsid w:val="008F0F47"/>
    <w:rsid w:val="008F258F"/>
    <w:rsid w:val="008F56E1"/>
    <w:rsid w:val="008F5A3F"/>
    <w:rsid w:val="008F6E04"/>
    <w:rsid w:val="00902279"/>
    <w:rsid w:val="00906E8A"/>
    <w:rsid w:val="0091192A"/>
    <w:rsid w:val="00913C5C"/>
    <w:rsid w:val="009151F2"/>
    <w:rsid w:val="00915B1A"/>
    <w:rsid w:val="009213CC"/>
    <w:rsid w:val="00924764"/>
    <w:rsid w:val="00925E91"/>
    <w:rsid w:val="00927344"/>
    <w:rsid w:val="00931CD3"/>
    <w:rsid w:val="009342EC"/>
    <w:rsid w:val="00934AB5"/>
    <w:rsid w:val="00935AF6"/>
    <w:rsid w:val="00941423"/>
    <w:rsid w:val="00941482"/>
    <w:rsid w:val="00941BCA"/>
    <w:rsid w:val="0094217D"/>
    <w:rsid w:val="009448A4"/>
    <w:rsid w:val="00945246"/>
    <w:rsid w:val="00945DF0"/>
    <w:rsid w:val="00946284"/>
    <w:rsid w:val="009465DA"/>
    <w:rsid w:val="00946AFD"/>
    <w:rsid w:val="00947229"/>
    <w:rsid w:val="009519B1"/>
    <w:rsid w:val="00952CE2"/>
    <w:rsid w:val="009550D7"/>
    <w:rsid w:val="00956B31"/>
    <w:rsid w:val="0095751C"/>
    <w:rsid w:val="0095765E"/>
    <w:rsid w:val="009616CA"/>
    <w:rsid w:val="009620BF"/>
    <w:rsid w:val="0096316B"/>
    <w:rsid w:val="009631F6"/>
    <w:rsid w:val="00964605"/>
    <w:rsid w:val="00965406"/>
    <w:rsid w:val="00965542"/>
    <w:rsid w:val="00967708"/>
    <w:rsid w:val="00967C6D"/>
    <w:rsid w:val="009772B4"/>
    <w:rsid w:val="00983517"/>
    <w:rsid w:val="00984FC2"/>
    <w:rsid w:val="00985D76"/>
    <w:rsid w:val="0098624F"/>
    <w:rsid w:val="009865FD"/>
    <w:rsid w:val="00986A92"/>
    <w:rsid w:val="00986E4F"/>
    <w:rsid w:val="009871AC"/>
    <w:rsid w:val="009875F6"/>
    <w:rsid w:val="00990163"/>
    <w:rsid w:val="00990ED9"/>
    <w:rsid w:val="009922C6"/>
    <w:rsid w:val="00996BDE"/>
    <w:rsid w:val="009A0382"/>
    <w:rsid w:val="009A0B5B"/>
    <w:rsid w:val="009A109A"/>
    <w:rsid w:val="009A1175"/>
    <w:rsid w:val="009A141F"/>
    <w:rsid w:val="009A2229"/>
    <w:rsid w:val="009A2FE2"/>
    <w:rsid w:val="009A5482"/>
    <w:rsid w:val="009A74A9"/>
    <w:rsid w:val="009B25E4"/>
    <w:rsid w:val="009B574C"/>
    <w:rsid w:val="009C1C09"/>
    <w:rsid w:val="009C2486"/>
    <w:rsid w:val="009C36F2"/>
    <w:rsid w:val="009C4B7D"/>
    <w:rsid w:val="009C74BD"/>
    <w:rsid w:val="009C7BC2"/>
    <w:rsid w:val="009D014C"/>
    <w:rsid w:val="009D27C0"/>
    <w:rsid w:val="009D4D45"/>
    <w:rsid w:val="009E135C"/>
    <w:rsid w:val="009E2176"/>
    <w:rsid w:val="009E557F"/>
    <w:rsid w:val="009F31BB"/>
    <w:rsid w:val="009F47F5"/>
    <w:rsid w:val="00A003F3"/>
    <w:rsid w:val="00A0341C"/>
    <w:rsid w:val="00A04D87"/>
    <w:rsid w:val="00A06CAD"/>
    <w:rsid w:val="00A07C8B"/>
    <w:rsid w:val="00A07DD1"/>
    <w:rsid w:val="00A10C38"/>
    <w:rsid w:val="00A1238C"/>
    <w:rsid w:val="00A12B89"/>
    <w:rsid w:val="00A12EB5"/>
    <w:rsid w:val="00A14038"/>
    <w:rsid w:val="00A14208"/>
    <w:rsid w:val="00A14BB1"/>
    <w:rsid w:val="00A155A6"/>
    <w:rsid w:val="00A16375"/>
    <w:rsid w:val="00A17B18"/>
    <w:rsid w:val="00A17D85"/>
    <w:rsid w:val="00A2002A"/>
    <w:rsid w:val="00A20580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33A31"/>
    <w:rsid w:val="00A34612"/>
    <w:rsid w:val="00A34617"/>
    <w:rsid w:val="00A35D43"/>
    <w:rsid w:val="00A35F19"/>
    <w:rsid w:val="00A36B54"/>
    <w:rsid w:val="00A408CF"/>
    <w:rsid w:val="00A40E93"/>
    <w:rsid w:val="00A42180"/>
    <w:rsid w:val="00A430D0"/>
    <w:rsid w:val="00A43402"/>
    <w:rsid w:val="00A445A8"/>
    <w:rsid w:val="00A44A9B"/>
    <w:rsid w:val="00A462D4"/>
    <w:rsid w:val="00A4662F"/>
    <w:rsid w:val="00A46D89"/>
    <w:rsid w:val="00A476CD"/>
    <w:rsid w:val="00A51304"/>
    <w:rsid w:val="00A5188B"/>
    <w:rsid w:val="00A5295B"/>
    <w:rsid w:val="00A53F3F"/>
    <w:rsid w:val="00A55A5C"/>
    <w:rsid w:val="00A55E82"/>
    <w:rsid w:val="00A578C0"/>
    <w:rsid w:val="00A60060"/>
    <w:rsid w:val="00A60A6F"/>
    <w:rsid w:val="00A612DF"/>
    <w:rsid w:val="00A65D4E"/>
    <w:rsid w:val="00A65FE9"/>
    <w:rsid w:val="00A67977"/>
    <w:rsid w:val="00A71713"/>
    <w:rsid w:val="00A73EE2"/>
    <w:rsid w:val="00A800ED"/>
    <w:rsid w:val="00A80384"/>
    <w:rsid w:val="00A8056B"/>
    <w:rsid w:val="00A80B54"/>
    <w:rsid w:val="00A819A9"/>
    <w:rsid w:val="00A8365B"/>
    <w:rsid w:val="00A86A01"/>
    <w:rsid w:val="00A878ED"/>
    <w:rsid w:val="00A930D4"/>
    <w:rsid w:val="00A947E5"/>
    <w:rsid w:val="00A96099"/>
    <w:rsid w:val="00A960CF"/>
    <w:rsid w:val="00AA0696"/>
    <w:rsid w:val="00AA1AE9"/>
    <w:rsid w:val="00AA1B16"/>
    <w:rsid w:val="00AA1BD0"/>
    <w:rsid w:val="00AA4C01"/>
    <w:rsid w:val="00AA50C0"/>
    <w:rsid w:val="00AB231A"/>
    <w:rsid w:val="00AB2417"/>
    <w:rsid w:val="00AB2704"/>
    <w:rsid w:val="00AB3F32"/>
    <w:rsid w:val="00AB7453"/>
    <w:rsid w:val="00AC16AF"/>
    <w:rsid w:val="00AC1D58"/>
    <w:rsid w:val="00AC448C"/>
    <w:rsid w:val="00AC64A6"/>
    <w:rsid w:val="00AC7F63"/>
    <w:rsid w:val="00AD06C3"/>
    <w:rsid w:val="00AD3009"/>
    <w:rsid w:val="00AD3230"/>
    <w:rsid w:val="00AD3D40"/>
    <w:rsid w:val="00AD5A62"/>
    <w:rsid w:val="00AD5DA2"/>
    <w:rsid w:val="00AD78AC"/>
    <w:rsid w:val="00AD7D8E"/>
    <w:rsid w:val="00AE4543"/>
    <w:rsid w:val="00AE46FF"/>
    <w:rsid w:val="00AE5039"/>
    <w:rsid w:val="00AE6451"/>
    <w:rsid w:val="00AF00E8"/>
    <w:rsid w:val="00AF0B9A"/>
    <w:rsid w:val="00AF146D"/>
    <w:rsid w:val="00AF15F7"/>
    <w:rsid w:val="00AF4F07"/>
    <w:rsid w:val="00B0247C"/>
    <w:rsid w:val="00B02BAD"/>
    <w:rsid w:val="00B0677A"/>
    <w:rsid w:val="00B10B72"/>
    <w:rsid w:val="00B152E2"/>
    <w:rsid w:val="00B22887"/>
    <w:rsid w:val="00B2631A"/>
    <w:rsid w:val="00B27455"/>
    <w:rsid w:val="00B304E6"/>
    <w:rsid w:val="00B31443"/>
    <w:rsid w:val="00B34993"/>
    <w:rsid w:val="00B34DF8"/>
    <w:rsid w:val="00B350B1"/>
    <w:rsid w:val="00B40813"/>
    <w:rsid w:val="00B41AE5"/>
    <w:rsid w:val="00B41B1F"/>
    <w:rsid w:val="00B421D7"/>
    <w:rsid w:val="00B4240A"/>
    <w:rsid w:val="00B435AB"/>
    <w:rsid w:val="00B44F5E"/>
    <w:rsid w:val="00B52147"/>
    <w:rsid w:val="00B543EF"/>
    <w:rsid w:val="00B54778"/>
    <w:rsid w:val="00B63246"/>
    <w:rsid w:val="00B63864"/>
    <w:rsid w:val="00B656CA"/>
    <w:rsid w:val="00B67739"/>
    <w:rsid w:val="00B7011F"/>
    <w:rsid w:val="00B70A86"/>
    <w:rsid w:val="00B72F53"/>
    <w:rsid w:val="00B73E51"/>
    <w:rsid w:val="00B743BB"/>
    <w:rsid w:val="00B7490D"/>
    <w:rsid w:val="00B77088"/>
    <w:rsid w:val="00B80DA3"/>
    <w:rsid w:val="00B81D20"/>
    <w:rsid w:val="00B82233"/>
    <w:rsid w:val="00B8307E"/>
    <w:rsid w:val="00B8311A"/>
    <w:rsid w:val="00B8388E"/>
    <w:rsid w:val="00B8602F"/>
    <w:rsid w:val="00B86698"/>
    <w:rsid w:val="00B86D73"/>
    <w:rsid w:val="00B92B3F"/>
    <w:rsid w:val="00B932BA"/>
    <w:rsid w:val="00B94BD6"/>
    <w:rsid w:val="00B95496"/>
    <w:rsid w:val="00B96ED5"/>
    <w:rsid w:val="00B974BC"/>
    <w:rsid w:val="00B97DAC"/>
    <w:rsid w:val="00BA1BB6"/>
    <w:rsid w:val="00BA3020"/>
    <w:rsid w:val="00BA3444"/>
    <w:rsid w:val="00BA4B25"/>
    <w:rsid w:val="00BA6BAB"/>
    <w:rsid w:val="00BA78FA"/>
    <w:rsid w:val="00BB0C42"/>
    <w:rsid w:val="00BB187C"/>
    <w:rsid w:val="00BB4DAB"/>
    <w:rsid w:val="00BB549F"/>
    <w:rsid w:val="00BB714F"/>
    <w:rsid w:val="00BC079F"/>
    <w:rsid w:val="00BC11A0"/>
    <w:rsid w:val="00BC19D6"/>
    <w:rsid w:val="00BC1B55"/>
    <w:rsid w:val="00BC25F4"/>
    <w:rsid w:val="00BC336F"/>
    <w:rsid w:val="00BC5DCB"/>
    <w:rsid w:val="00BC6194"/>
    <w:rsid w:val="00BC69A7"/>
    <w:rsid w:val="00BC6BFA"/>
    <w:rsid w:val="00BD0654"/>
    <w:rsid w:val="00BD0D00"/>
    <w:rsid w:val="00BD263D"/>
    <w:rsid w:val="00BD3D00"/>
    <w:rsid w:val="00BD4D3C"/>
    <w:rsid w:val="00BD550F"/>
    <w:rsid w:val="00BD6AD3"/>
    <w:rsid w:val="00BE1B3E"/>
    <w:rsid w:val="00BE1F16"/>
    <w:rsid w:val="00BE2310"/>
    <w:rsid w:val="00BE2C99"/>
    <w:rsid w:val="00BE4130"/>
    <w:rsid w:val="00BF0704"/>
    <w:rsid w:val="00BF07D6"/>
    <w:rsid w:val="00BF1A55"/>
    <w:rsid w:val="00BF1F30"/>
    <w:rsid w:val="00BF1FE8"/>
    <w:rsid w:val="00BF2C12"/>
    <w:rsid w:val="00C007F5"/>
    <w:rsid w:val="00C01972"/>
    <w:rsid w:val="00C038AE"/>
    <w:rsid w:val="00C042FF"/>
    <w:rsid w:val="00C04AD8"/>
    <w:rsid w:val="00C063E6"/>
    <w:rsid w:val="00C07318"/>
    <w:rsid w:val="00C07A1A"/>
    <w:rsid w:val="00C117F0"/>
    <w:rsid w:val="00C120FB"/>
    <w:rsid w:val="00C12F10"/>
    <w:rsid w:val="00C154EC"/>
    <w:rsid w:val="00C16FCF"/>
    <w:rsid w:val="00C17161"/>
    <w:rsid w:val="00C200BF"/>
    <w:rsid w:val="00C20F76"/>
    <w:rsid w:val="00C22771"/>
    <w:rsid w:val="00C25276"/>
    <w:rsid w:val="00C25C35"/>
    <w:rsid w:val="00C27B52"/>
    <w:rsid w:val="00C3002E"/>
    <w:rsid w:val="00C30A39"/>
    <w:rsid w:val="00C31D29"/>
    <w:rsid w:val="00C3282B"/>
    <w:rsid w:val="00C33A9A"/>
    <w:rsid w:val="00C33CE6"/>
    <w:rsid w:val="00C360BF"/>
    <w:rsid w:val="00C37618"/>
    <w:rsid w:val="00C42295"/>
    <w:rsid w:val="00C44E4A"/>
    <w:rsid w:val="00C5061B"/>
    <w:rsid w:val="00C53038"/>
    <w:rsid w:val="00C53D33"/>
    <w:rsid w:val="00C55F39"/>
    <w:rsid w:val="00C604B6"/>
    <w:rsid w:val="00C61E89"/>
    <w:rsid w:val="00C635F6"/>
    <w:rsid w:val="00C6367C"/>
    <w:rsid w:val="00C63A04"/>
    <w:rsid w:val="00C66765"/>
    <w:rsid w:val="00C72A67"/>
    <w:rsid w:val="00C73D69"/>
    <w:rsid w:val="00C73DC5"/>
    <w:rsid w:val="00C73DCB"/>
    <w:rsid w:val="00C815C8"/>
    <w:rsid w:val="00C81E6D"/>
    <w:rsid w:val="00C83FA9"/>
    <w:rsid w:val="00C92826"/>
    <w:rsid w:val="00C930A7"/>
    <w:rsid w:val="00C94150"/>
    <w:rsid w:val="00C9484A"/>
    <w:rsid w:val="00C94AD1"/>
    <w:rsid w:val="00C95E3B"/>
    <w:rsid w:val="00C96BE4"/>
    <w:rsid w:val="00CA2692"/>
    <w:rsid w:val="00CA4C13"/>
    <w:rsid w:val="00CA6137"/>
    <w:rsid w:val="00CA6A66"/>
    <w:rsid w:val="00CB06A9"/>
    <w:rsid w:val="00CB136A"/>
    <w:rsid w:val="00CB3343"/>
    <w:rsid w:val="00CB45AB"/>
    <w:rsid w:val="00CB5066"/>
    <w:rsid w:val="00CB6DE9"/>
    <w:rsid w:val="00CB799C"/>
    <w:rsid w:val="00CB7EF1"/>
    <w:rsid w:val="00CC03DC"/>
    <w:rsid w:val="00CC19B0"/>
    <w:rsid w:val="00CC300B"/>
    <w:rsid w:val="00CC300E"/>
    <w:rsid w:val="00CC6EC8"/>
    <w:rsid w:val="00CC74C7"/>
    <w:rsid w:val="00CD0E4A"/>
    <w:rsid w:val="00CD1C1D"/>
    <w:rsid w:val="00CD2180"/>
    <w:rsid w:val="00CD241F"/>
    <w:rsid w:val="00CD2C02"/>
    <w:rsid w:val="00CD31B2"/>
    <w:rsid w:val="00CD5A8A"/>
    <w:rsid w:val="00CE052B"/>
    <w:rsid w:val="00CE0FDA"/>
    <w:rsid w:val="00CE1194"/>
    <w:rsid w:val="00CE1B82"/>
    <w:rsid w:val="00CE48BD"/>
    <w:rsid w:val="00CE50E2"/>
    <w:rsid w:val="00CE601F"/>
    <w:rsid w:val="00CE736A"/>
    <w:rsid w:val="00CF1743"/>
    <w:rsid w:val="00CF40BF"/>
    <w:rsid w:val="00CF5482"/>
    <w:rsid w:val="00CF731A"/>
    <w:rsid w:val="00CF746E"/>
    <w:rsid w:val="00CF74D2"/>
    <w:rsid w:val="00D0528A"/>
    <w:rsid w:val="00D0538E"/>
    <w:rsid w:val="00D056AB"/>
    <w:rsid w:val="00D07952"/>
    <w:rsid w:val="00D10B0F"/>
    <w:rsid w:val="00D111D2"/>
    <w:rsid w:val="00D11F3C"/>
    <w:rsid w:val="00D13128"/>
    <w:rsid w:val="00D145BB"/>
    <w:rsid w:val="00D15741"/>
    <w:rsid w:val="00D16658"/>
    <w:rsid w:val="00D16C48"/>
    <w:rsid w:val="00D17F8F"/>
    <w:rsid w:val="00D23D88"/>
    <w:rsid w:val="00D27006"/>
    <w:rsid w:val="00D30F9C"/>
    <w:rsid w:val="00D321F3"/>
    <w:rsid w:val="00D35470"/>
    <w:rsid w:val="00D369BF"/>
    <w:rsid w:val="00D36FA1"/>
    <w:rsid w:val="00D37494"/>
    <w:rsid w:val="00D37D78"/>
    <w:rsid w:val="00D40048"/>
    <w:rsid w:val="00D40532"/>
    <w:rsid w:val="00D42A98"/>
    <w:rsid w:val="00D43FB3"/>
    <w:rsid w:val="00D505B4"/>
    <w:rsid w:val="00D5277D"/>
    <w:rsid w:val="00D53B9A"/>
    <w:rsid w:val="00D561B0"/>
    <w:rsid w:val="00D56570"/>
    <w:rsid w:val="00D5776B"/>
    <w:rsid w:val="00D604EB"/>
    <w:rsid w:val="00D65011"/>
    <w:rsid w:val="00D65E9A"/>
    <w:rsid w:val="00D665AF"/>
    <w:rsid w:val="00D667DA"/>
    <w:rsid w:val="00D67FC5"/>
    <w:rsid w:val="00D72467"/>
    <w:rsid w:val="00D72993"/>
    <w:rsid w:val="00D74315"/>
    <w:rsid w:val="00D74A88"/>
    <w:rsid w:val="00D763D9"/>
    <w:rsid w:val="00D76448"/>
    <w:rsid w:val="00D80920"/>
    <w:rsid w:val="00D80AAB"/>
    <w:rsid w:val="00D81922"/>
    <w:rsid w:val="00D81C68"/>
    <w:rsid w:val="00D86BBC"/>
    <w:rsid w:val="00D914EB"/>
    <w:rsid w:val="00D91A46"/>
    <w:rsid w:val="00D92457"/>
    <w:rsid w:val="00D9266A"/>
    <w:rsid w:val="00D92AF2"/>
    <w:rsid w:val="00D92CB3"/>
    <w:rsid w:val="00D94A2F"/>
    <w:rsid w:val="00DA1C37"/>
    <w:rsid w:val="00DA426F"/>
    <w:rsid w:val="00DA577B"/>
    <w:rsid w:val="00DA79CB"/>
    <w:rsid w:val="00DB07C9"/>
    <w:rsid w:val="00DB5121"/>
    <w:rsid w:val="00DB6AF4"/>
    <w:rsid w:val="00DB6CD1"/>
    <w:rsid w:val="00DC0054"/>
    <w:rsid w:val="00DC1C10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41BD"/>
    <w:rsid w:val="00DD4940"/>
    <w:rsid w:val="00DE0474"/>
    <w:rsid w:val="00DE1D56"/>
    <w:rsid w:val="00DE26EA"/>
    <w:rsid w:val="00DE7551"/>
    <w:rsid w:val="00DF1136"/>
    <w:rsid w:val="00DF215D"/>
    <w:rsid w:val="00DF37C5"/>
    <w:rsid w:val="00E00DE7"/>
    <w:rsid w:val="00E031CE"/>
    <w:rsid w:val="00E05CD9"/>
    <w:rsid w:val="00E0672B"/>
    <w:rsid w:val="00E07CE9"/>
    <w:rsid w:val="00E10FC1"/>
    <w:rsid w:val="00E16608"/>
    <w:rsid w:val="00E1786E"/>
    <w:rsid w:val="00E207DE"/>
    <w:rsid w:val="00E2153E"/>
    <w:rsid w:val="00E218FB"/>
    <w:rsid w:val="00E230BA"/>
    <w:rsid w:val="00E24839"/>
    <w:rsid w:val="00E273EC"/>
    <w:rsid w:val="00E27B0C"/>
    <w:rsid w:val="00E3033D"/>
    <w:rsid w:val="00E32D43"/>
    <w:rsid w:val="00E33A23"/>
    <w:rsid w:val="00E36BA1"/>
    <w:rsid w:val="00E3720A"/>
    <w:rsid w:val="00E413A3"/>
    <w:rsid w:val="00E46F5C"/>
    <w:rsid w:val="00E52F30"/>
    <w:rsid w:val="00E53EF6"/>
    <w:rsid w:val="00E556F2"/>
    <w:rsid w:val="00E55993"/>
    <w:rsid w:val="00E60376"/>
    <w:rsid w:val="00E61EC8"/>
    <w:rsid w:val="00E66748"/>
    <w:rsid w:val="00E669BB"/>
    <w:rsid w:val="00E71031"/>
    <w:rsid w:val="00E712CB"/>
    <w:rsid w:val="00E725E0"/>
    <w:rsid w:val="00E74421"/>
    <w:rsid w:val="00E74749"/>
    <w:rsid w:val="00E74DF4"/>
    <w:rsid w:val="00E8010D"/>
    <w:rsid w:val="00E807EC"/>
    <w:rsid w:val="00E80936"/>
    <w:rsid w:val="00E81839"/>
    <w:rsid w:val="00E828C6"/>
    <w:rsid w:val="00E832C5"/>
    <w:rsid w:val="00E84656"/>
    <w:rsid w:val="00E8610D"/>
    <w:rsid w:val="00E86B50"/>
    <w:rsid w:val="00E912DD"/>
    <w:rsid w:val="00E928B3"/>
    <w:rsid w:val="00E92B9E"/>
    <w:rsid w:val="00E967B5"/>
    <w:rsid w:val="00E979AE"/>
    <w:rsid w:val="00EA0C4E"/>
    <w:rsid w:val="00EA14D5"/>
    <w:rsid w:val="00EA2D54"/>
    <w:rsid w:val="00EA364D"/>
    <w:rsid w:val="00EA476C"/>
    <w:rsid w:val="00EA4E0A"/>
    <w:rsid w:val="00EA4FD5"/>
    <w:rsid w:val="00EA5650"/>
    <w:rsid w:val="00EA5690"/>
    <w:rsid w:val="00EA6BD9"/>
    <w:rsid w:val="00EA6EA9"/>
    <w:rsid w:val="00EA7D6B"/>
    <w:rsid w:val="00EB00F9"/>
    <w:rsid w:val="00EB36D6"/>
    <w:rsid w:val="00EB3A28"/>
    <w:rsid w:val="00EC08D5"/>
    <w:rsid w:val="00EC3552"/>
    <w:rsid w:val="00EC71A3"/>
    <w:rsid w:val="00ED04B7"/>
    <w:rsid w:val="00ED0FCC"/>
    <w:rsid w:val="00ED477D"/>
    <w:rsid w:val="00ED49BA"/>
    <w:rsid w:val="00ED50A8"/>
    <w:rsid w:val="00ED6E6A"/>
    <w:rsid w:val="00ED7B5D"/>
    <w:rsid w:val="00EE05CB"/>
    <w:rsid w:val="00EE1A75"/>
    <w:rsid w:val="00EE1FB8"/>
    <w:rsid w:val="00EE3048"/>
    <w:rsid w:val="00EE45B8"/>
    <w:rsid w:val="00EE4DE0"/>
    <w:rsid w:val="00EE598E"/>
    <w:rsid w:val="00EE5B4D"/>
    <w:rsid w:val="00EE777A"/>
    <w:rsid w:val="00EE7E96"/>
    <w:rsid w:val="00EF5513"/>
    <w:rsid w:val="00EF7EC2"/>
    <w:rsid w:val="00F00D2B"/>
    <w:rsid w:val="00F01BC7"/>
    <w:rsid w:val="00F02DF5"/>
    <w:rsid w:val="00F03A0C"/>
    <w:rsid w:val="00F06AA9"/>
    <w:rsid w:val="00F105D3"/>
    <w:rsid w:val="00F138C4"/>
    <w:rsid w:val="00F15C8C"/>
    <w:rsid w:val="00F20498"/>
    <w:rsid w:val="00F20746"/>
    <w:rsid w:val="00F2109A"/>
    <w:rsid w:val="00F2250B"/>
    <w:rsid w:val="00F2324F"/>
    <w:rsid w:val="00F237EE"/>
    <w:rsid w:val="00F25190"/>
    <w:rsid w:val="00F273AE"/>
    <w:rsid w:val="00F30221"/>
    <w:rsid w:val="00F31E14"/>
    <w:rsid w:val="00F31F3C"/>
    <w:rsid w:val="00F34BAA"/>
    <w:rsid w:val="00F36F22"/>
    <w:rsid w:val="00F57009"/>
    <w:rsid w:val="00F62B87"/>
    <w:rsid w:val="00F62F4D"/>
    <w:rsid w:val="00F63C64"/>
    <w:rsid w:val="00F64C15"/>
    <w:rsid w:val="00F64F8E"/>
    <w:rsid w:val="00F66916"/>
    <w:rsid w:val="00F67081"/>
    <w:rsid w:val="00F67429"/>
    <w:rsid w:val="00F71F8D"/>
    <w:rsid w:val="00F71FB6"/>
    <w:rsid w:val="00F721E2"/>
    <w:rsid w:val="00F72CF9"/>
    <w:rsid w:val="00F72F63"/>
    <w:rsid w:val="00F757A5"/>
    <w:rsid w:val="00F75C6A"/>
    <w:rsid w:val="00F76ACF"/>
    <w:rsid w:val="00F77127"/>
    <w:rsid w:val="00F828BE"/>
    <w:rsid w:val="00F84E5A"/>
    <w:rsid w:val="00F85275"/>
    <w:rsid w:val="00F8607C"/>
    <w:rsid w:val="00F86E1E"/>
    <w:rsid w:val="00F94102"/>
    <w:rsid w:val="00F95D27"/>
    <w:rsid w:val="00F971BA"/>
    <w:rsid w:val="00F972C4"/>
    <w:rsid w:val="00FA0FEF"/>
    <w:rsid w:val="00FA124C"/>
    <w:rsid w:val="00FA296F"/>
    <w:rsid w:val="00FA46D8"/>
    <w:rsid w:val="00FA4F46"/>
    <w:rsid w:val="00FB029F"/>
    <w:rsid w:val="00FB064D"/>
    <w:rsid w:val="00FB0953"/>
    <w:rsid w:val="00FB1E9D"/>
    <w:rsid w:val="00FB3BEF"/>
    <w:rsid w:val="00FB43CE"/>
    <w:rsid w:val="00FB77E2"/>
    <w:rsid w:val="00FC362D"/>
    <w:rsid w:val="00FC4248"/>
    <w:rsid w:val="00FC6743"/>
    <w:rsid w:val="00FC6A32"/>
    <w:rsid w:val="00FD1CC8"/>
    <w:rsid w:val="00FD657A"/>
    <w:rsid w:val="00FD7678"/>
    <w:rsid w:val="00FE0324"/>
    <w:rsid w:val="00FE0C9A"/>
    <w:rsid w:val="00FE2657"/>
    <w:rsid w:val="00FE3720"/>
    <w:rsid w:val="00FE4944"/>
    <w:rsid w:val="00FE6BE3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55" Type="http://schemas.microsoft.com/office/2011/relationships/people" Target="peop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54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56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BA53D-8116-47EF-B7CC-02461B50E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840A66-E495-4000-970B-CCE57F50B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828</Words>
  <Characters>4726</Characters>
  <Application>Microsoft Office Word</Application>
  <DocSecurity>0</DocSecurity>
  <Lines>39</Lines>
  <Paragraphs>11</Paragraphs>
  <ScaleCrop>false</ScaleCrop>
  <Company>CATT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沈姝伶2</cp:lastModifiedBy>
  <cp:revision>4</cp:revision>
  <dcterms:created xsi:type="dcterms:W3CDTF">2022-09-27T06:14:00Z</dcterms:created>
  <dcterms:modified xsi:type="dcterms:W3CDTF">2022-09-30T00:50:00Z</dcterms:modified>
</cp:coreProperties>
</file>