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jc w:val="both"/>
        <w:rPr>
          <w:rFonts w:hint="default" w:ascii="Times New Roman" w:hAnsi="Times New Roman" w:eastAsia="Batang" w:cs="Times New Roman"/>
          <w:b/>
          <w:bCs/>
          <w:sz w:val="22"/>
          <w:szCs w:val="22"/>
          <w:highlight w:val="yellow"/>
          <w:lang w:val="en-US"/>
        </w:rPr>
      </w:pPr>
      <w:r>
        <w:rPr>
          <w:rFonts w:hint="default" w:ascii="Times New Roman" w:hAnsi="Times New Roman" w:eastAsia="Batang" w:cs="Times New Roman"/>
          <w:b/>
          <w:bCs/>
          <w:sz w:val="22"/>
          <w:szCs w:val="22"/>
          <w:lang w:val="en-GB"/>
        </w:rPr>
        <w:t>3GPP TSG RAN WG1 #1</w:t>
      </w:r>
      <w:r>
        <w:rPr>
          <w:rFonts w:hint="default" w:ascii="Times New Roman" w:hAnsi="Times New Roman" w:eastAsia="宋体" w:cs="Times New Roman"/>
          <w:b/>
          <w:bCs/>
          <w:sz w:val="22"/>
          <w:szCs w:val="22"/>
          <w:lang w:val="en-US" w:eastAsia="zh-CN"/>
        </w:rPr>
        <w:t>10</w:t>
      </w:r>
      <w:r>
        <w:rPr>
          <w:rFonts w:hint="default" w:ascii="Times New Roman" w:hAnsi="Times New Roman" w:eastAsia="宋体" w:cs="Times New Roman"/>
          <w:b/>
          <w:bCs/>
          <w:sz w:val="22"/>
          <w:szCs w:val="22"/>
          <w:lang w:val="en-US" w:eastAsia="zh-CN"/>
        </w:rPr>
        <w:t>bis-e</w:t>
      </w:r>
      <w:r>
        <w:rPr>
          <w:rFonts w:hint="default" w:ascii="Times New Roman" w:hAnsi="Times New Roman" w:eastAsia="Batang" w:cs="Times New Roman"/>
          <w:b/>
          <w:bCs/>
          <w:sz w:val="22"/>
          <w:szCs w:val="22"/>
          <w:lang w:val="en-GB"/>
        </w:rPr>
        <w:t xml:space="preserve"> </w:t>
      </w:r>
      <w:r>
        <w:rPr>
          <w:rFonts w:hint="default" w:ascii="Times New Roman" w:hAnsi="Times New Roman" w:eastAsia="Batang" w:cs="Times New Roman"/>
          <w:b/>
          <w:bCs/>
          <w:sz w:val="22"/>
          <w:szCs w:val="22"/>
          <w:lang w:val="en-GB"/>
        </w:rPr>
        <w:tab/>
      </w:r>
      <w:r>
        <w:rPr>
          <w:rFonts w:hint="default" w:ascii="Times New Roman" w:hAnsi="Times New Roman" w:eastAsia="Batang" w:cs="Times New Roman"/>
          <w:b/>
          <w:bCs/>
          <w:sz w:val="22"/>
          <w:szCs w:val="22"/>
          <w:lang w:val="en-GB"/>
        </w:rPr>
        <w:t xml:space="preserve">                                                                   </w:t>
      </w:r>
      <w:r>
        <w:rPr>
          <w:rFonts w:hint="default" w:ascii="Times New Roman" w:hAnsi="Times New Roman" w:eastAsia="Batang" w:cs="Times New Roman"/>
          <w:b/>
          <w:bCs/>
          <w:sz w:val="22"/>
          <w:szCs w:val="22"/>
          <w:lang w:val="en-US"/>
        </w:rPr>
        <w:t xml:space="preserve">              </w:t>
      </w:r>
      <w:r>
        <w:rPr>
          <w:rFonts w:hint="default" w:ascii="Times New Roman" w:hAnsi="Times New Roman" w:eastAsia="Batang" w:cs="Times New Roman"/>
          <w:b/>
          <w:bCs/>
          <w:sz w:val="22"/>
          <w:szCs w:val="22"/>
          <w:highlight w:val="none"/>
          <w:lang w:val="en-GB"/>
        </w:rPr>
        <w:t>R1-220</w:t>
      </w:r>
      <w:r>
        <w:rPr>
          <w:rFonts w:hint="default" w:ascii="Times New Roman" w:hAnsi="Times New Roman" w:eastAsia="Batang" w:cs="Times New Roman"/>
          <w:b/>
          <w:bCs/>
          <w:sz w:val="22"/>
          <w:szCs w:val="22"/>
          <w:highlight w:val="none"/>
          <w:lang w:val="en-US"/>
        </w:rPr>
        <w:t>882</w:t>
      </w:r>
      <w:r>
        <w:rPr>
          <w:rFonts w:hint="default" w:eastAsia="Batang" w:cs="Times New Roman"/>
          <w:b/>
          <w:bCs/>
          <w:sz w:val="22"/>
          <w:szCs w:val="22"/>
          <w:highlight w:val="none"/>
          <w:lang w:val="en-US"/>
        </w:rPr>
        <w:t>9</w:t>
      </w:r>
    </w:p>
    <w:p>
      <w:pPr>
        <w:snapToGrid w:val="0"/>
        <w:spacing w:after="80"/>
        <w:rPr>
          <w:rFonts w:hint="default" w:ascii="Times New Roman" w:hAnsi="Times New Roman" w:eastAsia="等线" w:cs="Times New Roman"/>
          <w:b/>
          <w:sz w:val="22"/>
          <w:szCs w:val="20"/>
          <w:lang w:val="en-US"/>
        </w:rPr>
      </w:pPr>
      <w:r>
        <w:rPr>
          <w:rFonts w:hint="default" w:ascii="Times New Roman" w:hAnsi="Times New Roman" w:eastAsia="宋体" w:cs="Times New Roman"/>
          <w:b/>
          <w:bCs/>
          <w:sz w:val="22"/>
          <w:szCs w:val="22"/>
          <w:lang w:val="en-US" w:eastAsia="zh-CN"/>
        </w:rPr>
        <w:t>E-meeting, October 10</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宋体" w:cs="Times New Roman"/>
          <w:b/>
          <w:bCs/>
          <w:sz w:val="22"/>
          <w:szCs w:val="22"/>
          <w:lang w:val="en-US" w:eastAsia="zh-CN"/>
        </w:rPr>
        <w:t>-19</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宋体" w:cs="Times New Roman"/>
          <w:b/>
          <w:bCs/>
          <w:sz w:val="22"/>
          <w:szCs w:val="22"/>
          <w:lang w:val="en-US" w:eastAsia="zh-CN"/>
        </w:rPr>
        <w:t>, 2022</w:t>
      </w:r>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remaining issue for NTN-NR</w:t>
      </w:r>
    </w:p>
    <w:p>
      <w:pPr>
        <w:pStyle w:val="22"/>
        <w:tabs>
          <w:tab w:val="clear" w:pos="4536"/>
        </w:tabs>
        <w:spacing w:after="0"/>
        <w:ind w:left="1800" w:hanging="1800" w:hangingChars="815"/>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8.4</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 xml:space="preserve">This contribution discusses the remaining issues for NTN-NR. </w:t>
      </w:r>
    </w:p>
    <w:p>
      <w:pPr>
        <w:pStyle w:val="2"/>
        <w:rPr>
          <w:rFonts w:hint="default" w:ascii="Times New Roman" w:hAnsi="Times New Roman" w:cs="Times New Roman"/>
        </w:rPr>
      </w:pPr>
      <w:r>
        <w:rPr>
          <w:rFonts w:hint="default" w:ascii="Times New Roman" w:hAnsi="Times New Roman" w:cs="Times New Roman"/>
        </w:rPr>
        <w:t>Discussion</w:t>
      </w:r>
    </w:p>
    <w:p>
      <w:pPr>
        <w:pStyle w:val="3"/>
        <w:rPr>
          <w:rFonts w:hint="default" w:ascii="Times New Roman" w:hAnsi="Times New Roman" w:cs="Times New Roman"/>
          <w:sz w:val="21"/>
          <w:szCs w:val="21"/>
        </w:rPr>
      </w:pPr>
      <w:r>
        <w:rPr>
          <w:rFonts w:hint="default" w:cs="Times New Roman"/>
          <w:sz w:val="21"/>
          <w:szCs w:val="21"/>
          <w:lang w:val="en-US"/>
        </w:rPr>
        <w:t xml:space="preserve">UE backward propagation </w:t>
      </w:r>
    </w:p>
    <w:p>
      <w:pPr>
        <w:rPr>
          <w:rFonts w:hint="default"/>
          <w:b w:val="0"/>
          <w:bCs/>
          <w:highlight w:val="none"/>
          <w:lang w:val="en-US" w:eastAsia="zh-CN"/>
        </w:rPr>
      </w:pPr>
      <w:r>
        <w:rPr>
          <w:rFonts w:hint="default"/>
          <w:b w:val="0"/>
          <w:bCs/>
          <w:highlight w:val="none"/>
          <w:lang w:val="en-US" w:eastAsia="zh-CN"/>
        </w:rPr>
        <w:t xml:space="preserve">In the last meeting, we have agreed the following agreements to complete the design for epoch time determination.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86" w:type="dxa"/>
          </w:tcPr>
          <w:p>
            <w:pPr>
              <w:rPr>
                <w:b/>
                <w:sz w:val="20"/>
                <w:szCs w:val="20"/>
              </w:rPr>
            </w:pPr>
            <w:r>
              <w:rPr>
                <w:b/>
                <w:highlight w:val="green"/>
                <w:lang w:eastAsia="zh-CN"/>
              </w:rPr>
              <w:t>Agreement</w:t>
            </w:r>
          </w:p>
          <w:p>
            <w:pPr>
              <w:rPr>
                <w:rFonts w:eastAsia="宋体"/>
                <w:iCs/>
                <w:lang w:eastAsia="zh-CN"/>
              </w:rPr>
            </w:pPr>
            <w:r>
              <w:rPr>
                <w:rFonts w:eastAsia="宋体"/>
                <w:iCs/>
                <w:lang w:eastAsia="zh-CN"/>
              </w:rPr>
              <w:t xml:space="preserve">For serving cell if EpochTime is indicated explicitly by a SFN and subframe number, the UE considers this frame to be the current SFN or the next upcoming SFN after the frame where the message indicating the Epoch time is received. </w:t>
            </w:r>
          </w:p>
          <w:p>
            <w:pPr>
              <w:rPr>
                <w:rFonts w:hint="default"/>
                <w:b w:val="0"/>
                <w:bCs/>
                <w:highlight w:val="none"/>
                <w:vertAlign w:val="baseline"/>
                <w:lang w:val="en-US" w:eastAsia="zh-CN"/>
              </w:rPr>
            </w:pPr>
            <w:r>
              <w:rPr>
                <w:rFonts w:eastAsia="宋体"/>
                <w:iCs/>
                <w:lang w:eastAsia="zh-CN"/>
              </w:rPr>
              <w:t>For neighbor cell if EpochTime is indicated explicitly by a SFN and subframe number, the UE considers this frame to be the frame nearest to the frame where the message indicating the Epoch time is received.</w:t>
            </w:r>
          </w:p>
        </w:tc>
      </w:tr>
    </w:tbl>
    <w:p>
      <w:pPr>
        <w:pStyle w:val="14"/>
        <w:spacing w:before="120" w:line="259" w:lineRule="auto"/>
        <w:rPr>
          <w:rFonts w:hint="default" w:eastAsia="宋体" w:cs="Times New Roman"/>
          <w:iCs/>
          <w:szCs w:val="20"/>
          <w:lang w:val="en-US" w:eastAsia="zh-CN"/>
        </w:rPr>
      </w:pPr>
      <w:bookmarkStart w:id="1" w:name="_GoBack"/>
      <w:bookmarkEnd w:id="1"/>
      <w:r>
        <w:rPr>
          <w:rFonts w:hint="default" w:eastAsia="宋体" w:cs="Times New Roman"/>
          <w:iCs/>
          <w:szCs w:val="20"/>
          <w:lang w:val="en-US" w:eastAsia="zh-CN"/>
        </w:rPr>
        <w:t xml:space="preserve">Due to the possibility that the gNB may indicate an epoch time in far future time, some companies proposed to mandate the UE to implement backward propagation in order to use the ephemeris data and common TA before the actual epoch time. First off, it is not reasonable to mandate the UE implementation in particular when many UE vendors expressed concerns in last meeting. Secondly, as discussed in RAN1#110 meeting, gNB does not have a precise knowledge on the exact time for acquiring SIB19 for each of the UEs in a cell. Thus, it surely will end up having the case where some UE uses backward propagation and some others use forward propagation. As the error directions are opposite, the relative error is doubled, which eventually would lead the gNB to reduce the validity duration in order to compensate for this error. As a result, the claimed benefit by forcing UE to implement backward propagation vanishes. Last but not least, to mandate the UE to implement backward propagation would also require RAN1 to have much of spec impact, such as to define new UE behavior during the period between the end of the validity expiry and the next epoch time. Further more RAN2 change would also needed. Given we are already at the end of the maintenance phase, this optimization is not needed at all. </w:t>
      </w:r>
    </w:p>
    <w:p>
      <w:pPr>
        <w:pStyle w:val="14"/>
        <w:numPr>
          <w:ilvl w:val="0"/>
          <w:numId w:val="6"/>
        </w:numPr>
        <w:spacing w:before="120" w:line="259" w:lineRule="auto"/>
        <w:ind w:left="1737" w:leftChars="0" w:right="94" w:rightChars="47" w:hanging="1737" w:hangingChars="865"/>
        <w:jc w:val="left"/>
        <w:rPr>
          <w:rFonts w:hint="default" w:eastAsia="宋体" w:cs="Times New Roman"/>
          <w:b/>
          <w:bCs/>
          <w:iCs/>
          <w:szCs w:val="20"/>
          <w:lang w:val="en-US" w:eastAsia="zh-CN"/>
        </w:rPr>
      </w:pPr>
      <w:r>
        <w:rPr>
          <w:rFonts w:hint="default" w:eastAsia="宋体" w:cs="Times New Roman"/>
          <w:b/>
          <w:bCs/>
          <w:iCs/>
          <w:szCs w:val="20"/>
          <w:lang w:val="en-US" w:eastAsia="zh-CN"/>
        </w:rPr>
        <w:t xml:space="preserve">UE vendors have expressed concern by being forced to implement backward propagation. </w:t>
      </w:r>
    </w:p>
    <w:p>
      <w:pPr>
        <w:pStyle w:val="14"/>
        <w:numPr>
          <w:ilvl w:val="0"/>
          <w:numId w:val="6"/>
        </w:numPr>
        <w:spacing w:before="120" w:line="259" w:lineRule="auto"/>
        <w:ind w:left="1737" w:leftChars="0" w:right="94" w:rightChars="47" w:hanging="1737" w:hangingChars="865"/>
        <w:jc w:val="left"/>
        <w:rPr>
          <w:rFonts w:hint="default" w:eastAsia="宋体" w:cs="Times New Roman"/>
          <w:b/>
          <w:bCs/>
          <w:iCs/>
          <w:szCs w:val="20"/>
          <w:lang w:val="en-US" w:eastAsia="zh-CN"/>
        </w:rPr>
      </w:pPr>
      <w:r>
        <w:rPr>
          <w:rFonts w:hint="default" w:eastAsia="宋体" w:cs="Times New Roman"/>
          <w:b/>
          <w:bCs/>
          <w:iCs/>
          <w:szCs w:val="20"/>
          <w:lang w:val="en-US" w:eastAsia="zh-CN"/>
        </w:rPr>
        <w:t xml:space="preserve">Even BP is implementable, the claimed benefit on enlarging the validity duration is not achievable as the relative estimation error is doubled due to the fact that some UEs may use backward propagation to estimate the TA and some others may use forward propagation to estimate TA. </w:t>
      </w:r>
    </w:p>
    <w:p>
      <w:pPr>
        <w:pStyle w:val="14"/>
        <w:numPr>
          <w:ilvl w:val="0"/>
          <w:numId w:val="6"/>
        </w:numPr>
        <w:spacing w:before="120" w:line="259" w:lineRule="auto"/>
        <w:ind w:left="1737" w:leftChars="0" w:right="94" w:rightChars="47" w:hanging="1737" w:hangingChars="865"/>
        <w:jc w:val="left"/>
        <w:rPr>
          <w:rFonts w:hint="default" w:eastAsia="宋体" w:cs="Times New Roman"/>
          <w:b/>
          <w:bCs/>
          <w:iCs/>
          <w:szCs w:val="20"/>
          <w:lang w:val="en-US" w:eastAsia="zh-CN"/>
        </w:rPr>
      </w:pPr>
      <w:r>
        <w:rPr>
          <w:rFonts w:hint="default" w:eastAsia="宋体" w:cs="Times New Roman"/>
          <w:b/>
          <w:bCs/>
          <w:iCs/>
          <w:szCs w:val="20"/>
          <w:lang w:val="en-US" w:eastAsia="zh-CN"/>
        </w:rPr>
        <w:t xml:space="preserve">At the end of the maintenance phase, to really make the BP useful, RAN1 needs more additional  spec changes, as well as impact on RAN2. It is not feasible at this stage. </w:t>
      </w:r>
    </w:p>
    <w:p>
      <w:pPr>
        <w:pStyle w:val="14"/>
        <w:spacing w:before="120" w:line="259" w:lineRule="auto"/>
        <w:rPr>
          <w:rFonts w:hint="default" w:eastAsia="宋体" w:cs="Times New Roman"/>
          <w:iCs/>
          <w:szCs w:val="20"/>
          <w:lang w:val="en-US" w:eastAsia="zh-CN"/>
        </w:rPr>
      </w:pPr>
      <w:r>
        <w:rPr>
          <w:rFonts w:hint="default" w:eastAsia="宋体" w:cs="Times New Roman"/>
          <w:iCs/>
          <w:szCs w:val="20"/>
          <w:lang w:val="en-US" w:eastAsia="zh-CN"/>
        </w:rPr>
        <w:t xml:space="preserve">Given the above reasoning and observations, we propose to maintain the previous RAN1 agreement, i.e. UE assumes UL synchronizaiotn lost after validity timer expiry and the validity timer restarts at the next epoch time. Moreover, as RAN2 is still waiting for RAN1’s conclusion on this issue, we suggest to inform RAN2 about RAN1’s decision. </w:t>
      </w:r>
    </w:p>
    <w:p>
      <w:pPr>
        <w:pStyle w:val="14"/>
        <w:numPr>
          <w:ilvl w:val="0"/>
          <w:numId w:val="7"/>
        </w:numPr>
        <w:adjustRightInd w:val="0"/>
        <w:spacing w:before="120" w:line="259" w:lineRule="auto"/>
        <w:ind w:left="1304" w:hanging="1304"/>
        <w:jc w:val="left"/>
        <w:rPr>
          <w:rFonts w:hint="default" w:ascii="Times New Roman" w:hAnsi="Times New Roman" w:eastAsia="宋体" w:cs="Times New Roman"/>
          <w:b/>
          <w:iCs/>
          <w:szCs w:val="20"/>
          <w:lang w:val="en-US" w:eastAsia="zh-CN"/>
        </w:rPr>
      </w:pPr>
      <w:r>
        <w:rPr>
          <w:rFonts w:hint="default" w:ascii="Times New Roman" w:hAnsi="Times New Roman" w:eastAsia="宋体" w:cs="Times New Roman"/>
          <w:b/>
          <w:iCs/>
          <w:szCs w:val="20"/>
          <w:lang w:val="en-US" w:eastAsia="zh-CN"/>
        </w:rPr>
        <w:t xml:space="preserve">RAN1 to inform RAN2 that no backward propagation is supported for SIB19 acquisition. </w:t>
      </w:r>
    </w:p>
    <w:p>
      <w:pPr>
        <w:pStyle w:val="14"/>
        <w:spacing w:before="120" w:line="259" w:lineRule="auto"/>
        <w:rPr>
          <w:rFonts w:hint="default" w:ascii="Times New Roman" w:hAnsi="Times New Roman" w:cs="Times New Roman"/>
          <w:b/>
          <w:u w:val="single"/>
        </w:rPr>
      </w:pPr>
      <w:r>
        <w:rPr>
          <w:rFonts w:hint="default" w:eastAsia="宋体" w:cs="Times New Roman"/>
          <w:iCs/>
          <w:szCs w:val="20"/>
          <w:lang w:val="en-US" w:eastAsia="zh-CN"/>
        </w:rPr>
        <w:t xml:space="preserve"> </w:t>
      </w:r>
    </w:p>
    <w:p>
      <w:pPr>
        <w:pStyle w:val="3"/>
        <w:rPr>
          <w:rFonts w:hint="default" w:ascii="Times New Roman" w:hAnsi="Times New Roman" w:cs="Times New Roman"/>
          <w:sz w:val="21"/>
          <w:szCs w:val="21"/>
        </w:rPr>
      </w:pPr>
      <w:r>
        <w:rPr>
          <w:rFonts w:hint="default" w:ascii="Times New Roman" w:hAnsi="Times New Roman" w:cs="Times New Roman"/>
          <w:sz w:val="21"/>
          <w:szCs w:val="21"/>
        </w:rPr>
        <w:t>Ambiguity in interpretation SFN indicating epoch time</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RAN1#108e meeting has discussed the issue of ambiguity in interpretation SFN indicating epoch time. Since the SFN has a periodicity of 10.24 ms, when UE receives NTN-SIB with an explicit indication in SFN number X, the UE could be in doubt as to whether the indication is for SFN X in current SFN cycle or in the next SFN cycle or in the past SFN cycle. Two options are discussed to clarify this issue:</w:t>
      </w:r>
    </w:p>
    <w:p>
      <w:pPr>
        <w:pStyle w:val="14"/>
        <w:numPr>
          <w:ilvl w:val="0"/>
          <w:numId w:val="8"/>
        </w:numPr>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Option 1: If indicated explicitly by a SFN and subframe number, the UE considers this frame to be the frame which is nearest to the frame where the message is received.</w:t>
      </w:r>
    </w:p>
    <w:p>
      <w:pPr>
        <w:pStyle w:val="14"/>
        <w:numPr>
          <w:ilvl w:val="0"/>
          <w:numId w:val="8"/>
        </w:numPr>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Option 2: Indicated SFN for Epoch time is current SFN or the next upcoming SFN after the frame where the message indicating the Epoch time is received.</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As shown in Figure 1, assume NTN-SIB is received on SFN Y=150 in SFN cycle N with an explicit epoch time indication in SFN X and Option 1 is adopted. When the range of X</w:t>
      </w:r>
      <w:r>
        <w:rPr>
          <w:rFonts w:hint="default" w:ascii="Times New Roman" w:hAnsi="Times New Roman" w:eastAsia="宋体" w:cs="Times New Roman"/>
          <w:iCs/>
          <w:szCs w:val="20"/>
          <w:lang w:eastAsia="zh-CN"/>
        </w:rPr>
        <w:t xml:space="preserve"> </w:t>
      </w:r>
      <w:r>
        <w:rPr>
          <w:rFonts w:hint="default" w:ascii="Times New Roman" w:hAnsi="Times New Roman" w:eastAsia="宋体" w:cs="Times New Roman"/>
          <w:iCs/>
          <w:szCs w:val="20"/>
          <w:lang w:eastAsia="zh-CN"/>
        </w:rPr>
        <w:t>is from 662 to 1023, the epoch time would be associated to SFN cycle N-1; When the range of X</w:t>
      </w:r>
      <w:r>
        <w:rPr>
          <w:rFonts w:hint="default" w:ascii="Times New Roman" w:hAnsi="Times New Roman" w:eastAsia="宋体" w:cs="Times New Roman"/>
          <w:iCs/>
          <w:szCs w:val="20"/>
          <w:lang w:eastAsia="zh-CN"/>
        </w:rPr>
        <w:t xml:space="preserve"> </w:t>
      </w:r>
      <w:r>
        <w:rPr>
          <w:rFonts w:hint="default" w:ascii="Times New Roman" w:hAnsi="Times New Roman" w:eastAsia="宋体" w:cs="Times New Roman"/>
          <w:iCs/>
          <w:szCs w:val="20"/>
          <w:lang w:eastAsia="zh-CN"/>
        </w:rPr>
        <w:t>is from 0 to 661, the epoch time would be associated to SFN cycle N. On the other hand, if Option 2 is assumed, when the range of X</w:t>
      </w:r>
      <w:r>
        <w:rPr>
          <w:rFonts w:hint="default" w:ascii="Times New Roman" w:hAnsi="Times New Roman" w:eastAsia="宋体" w:cs="Times New Roman"/>
          <w:iCs/>
          <w:szCs w:val="20"/>
          <w:lang w:eastAsia="zh-CN"/>
        </w:rPr>
        <w:t xml:space="preserve"> </w:t>
      </w:r>
      <w:r>
        <w:rPr>
          <w:rFonts w:hint="default" w:ascii="Times New Roman" w:hAnsi="Times New Roman" w:eastAsia="宋体" w:cs="Times New Roman"/>
          <w:iCs/>
          <w:szCs w:val="20"/>
          <w:lang w:eastAsia="zh-CN"/>
        </w:rPr>
        <w:t>is from 150 to 1023, the epoch time would be associated to SFN cycle N; When the range of X</w:t>
      </w:r>
      <w:r>
        <w:rPr>
          <w:rFonts w:hint="default" w:ascii="Times New Roman" w:hAnsi="Times New Roman" w:eastAsia="宋体" w:cs="Times New Roman"/>
          <w:iCs/>
          <w:szCs w:val="20"/>
          <w:lang w:eastAsia="zh-CN"/>
        </w:rPr>
        <w:t xml:space="preserve"> </w:t>
      </w:r>
      <w:r>
        <w:rPr>
          <w:rFonts w:hint="default" w:ascii="Times New Roman" w:hAnsi="Times New Roman" w:eastAsia="宋体" w:cs="Times New Roman"/>
          <w:iCs/>
          <w:szCs w:val="20"/>
          <w:lang w:eastAsia="zh-CN"/>
        </w:rPr>
        <w:t>is from 0 to 149, the epoch time would be associated to SFN cycle N+1.</w:t>
      </w:r>
    </w:p>
    <w:p>
      <w:pPr>
        <w:spacing w:after="120" w:line="240" w:lineRule="auto"/>
        <w:jc w:val="center"/>
        <w:rPr>
          <w:rFonts w:hint="default" w:ascii="Times New Roman" w:hAnsi="Times New Roman" w:eastAsia="宋体" w:cs="Times New Roman"/>
          <w:lang w:eastAsia="zh-CN"/>
        </w:rPr>
      </w:pPr>
      <w:r>
        <w:rPr>
          <w:rFonts w:hint="default" w:ascii="Times New Roman" w:hAnsi="Times New Roman" w:cs="Times New Roman"/>
        </w:rPr>
        <w:object>
          <v:shape id="_x0000_i1025" o:spt="75" type="#_x0000_t75" style="height:207.7pt;width:311.5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spacing w:after="120" w:line="240" w:lineRule="auto"/>
        <w:jc w:val="center"/>
        <w:rPr>
          <w:rFonts w:hint="default" w:ascii="Times New Roman" w:hAnsi="Times New Roman" w:eastAsia="宋体" w:cs="Times New Roman"/>
          <w:b/>
          <w:sz w:val="18"/>
          <w:szCs w:val="18"/>
          <w:lang w:eastAsia="zh-CN"/>
        </w:rPr>
      </w:pPr>
      <w:r>
        <w:rPr>
          <w:rFonts w:hint="default" w:ascii="Times New Roman" w:hAnsi="Times New Roman" w:eastAsia="宋体" w:cs="Times New Roman"/>
          <w:b/>
          <w:sz w:val="18"/>
          <w:szCs w:val="18"/>
          <w:lang w:eastAsia="zh-CN"/>
        </w:rPr>
        <w:t>Figure 1: Illustration of Option 1 and Option 2 for epoch time indication</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 xml:space="preserve">The benefit of Option 1 is to allow gNB to indicate an epoch time close to the time when UE reads the NTN-SIB. This function is not always possible for Option 2 as it only allows epoch time in the future. </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 xml:space="preserve">With Option 1, the gNB can indicate the past epoch time which is important as the range can give quite good ephemeris or common TA estimation while still not cost much for the validity duration shortening. Another drawback for Option 2 is that when an idle UE reads epoch time in far ahead future, e.g. &gt;5s, it will have to stay pending; or it will perform backward estimation with degraded performance because the gap is large. </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For the above reasons, our preference is Option 1.</w:t>
      </w:r>
    </w:p>
    <w:p>
      <w:pPr>
        <w:pStyle w:val="14"/>
        <w:numPr>
          <w:ilvl w:val="0"/>
          <w:numId w:val="7"/>
        </w:numPr>
        <w:adjustRightInd w:val="0"/>
        <w:spacing w:before="120" w:line="259" w:lineRule="auto"/>
        <w:ind w:left="1304" w:hanging="1304"/>
        <w:jc w:val="left"/>
        <w:rPr>
          <w:rFonts w:hint="default" w:ascii="Times New Roman" w:hAnsi="Times New Roman" w:eastAsia="宋体" w:cs="Times New Roman"/>
          <w:b/>
          <w:iCs/>
          <w:szCs w:val="20"/>
          <w:lang w:eastAsia="zh-CN"/>
        </w:rPr>
      </w:pPr>
      <w:r>
        <w:rPr>
          <w:rFonts w:hint="default" w:ascii="Times New Roman" w:hAnsi="Times New Roman" w:eastAsia="宋体" w:cs="Times New Roman"/>
          <w:b/>
          <w:iCs/>
          <w:szCs w:val="20"/>
          <w:lang w:eastAsia="zh-CN"/>
        </w:rPr>
        <w:t>If indicated explicitly by a SFN and subframe number, the UE considers this frame to be the frame which is nearest to the frame where the message is received.</w:t>
      </w:r>
    </w:p>
    <w:p>
      <w:pPr>
        <w:pStyle w:val="14"/>
        <w:numPr>
          <w:ilvl w:val="0"/>
          <w:numId w:val="9"/>
        </w:numPr>
        <w:adjustRightInd w:val="0"/>
        <w:spacing w:before="120" w:line="259" w:lineRule="auto"/>
        <w:jc w:val="left"/>
        <w:rPr>
          <w:rFonts w:hint="default" w:ascii="Times New Roman" w:hAnsi="Times New Roman" w:eastAsia="宋体" w:cs="Times New Roman"/>
          <w:b/>
          <w:iCs/>
          <w:szCs w:val="20"/>
          <w:lang w:eastAsia="zh-CN"/>
        </w:rPr>
      </w:pPr>
      <w:r>
        <w:rPr>
          <w:rFonts w:hint="default" w:ascii="Times New Roman" w:hAnsi="Times New Roman" w:eastAsia="宋体" w:cs="Times New Roman"/>
          <w:b/>
          <w:iCs/>
          <w:szCs w:val="20"/>
          <w:lang w:eastAsia="zh-CN"/>
        </w:rPr>
        <w:t>A</w:t>
      </w:r>
      <w:r>
        <w:rPr>
          <w:rFonts w:hint="default" w:ascii="Times New Roman" w:hAnsi="Times New Roman" w:eastAsia="宋体" w:cs="Times New Roman"/>
          <w:b/>
          <w:iCs/>
          <w:szCs w:val="20"/>
          <w:lang w:eastAsia="zh-CN"/>
        </w:rPr>
        <w:t xml:space="preserve"> companion CR is provided in [</w:t>
      </w:r>
      <w:r>
        <w:rPr>
          <w:rFonts w:hint="default" w:eastAsia="宋体" w:cs="Times New Roman"/>
          <w:b/>
          <w:iCs/>
          <w:szCs w:val="20"/>
          <w:lang w:val="en-US" w:eastAsia="zh-CN"/>
        </w:rPr>
        <w:t>1</w:t>
      </w:r>
      <w:r>
        <w:rPr>
          <w:rFonts w:hint="default" w:ascii="Times New Roman" w:hAnsi="Times New Roman" w:eastAsia="宋体" w:cs="Times New Roman"/>
          <w:b/>
          <w:iCs/>
          <w:szCs w:val="20"/>
          <w:lang w:eastAsia="zh-CN"/>
        </w:rPr>
        <w:t>].</w:t>
      </w:r>
    </w:p>
    <w:p>
      <w:pPr>
        <w:pStyle w:val="14"/>
        <w:spacing w:before="120" w:line="259" w:lineRule="auto"/>
        <w:rPr>
          <w:rFonts w:hint="default" w:ascii="Times New Roman" w:hAnsi="Times New Roman" w:eastAsia="宋体" w:cs="Times New Roman"/>
          <w:iCs/>
          <w:szCs w:val="20"/>
          <w:lang w:eastAsia="zh-CN"/>
        </w:rPr>
      </w:pPr>
    </w:p>
    <w:p>
      <w:pPr>
        <w:pStyle w:val="14"/>
        <w:spacing w:before="120" w:line="259" w:lineRule="auto"/>
        <w:rPr>
          <w:rFonts w:hint="default" w:ascii="Times New Roman" w:hAnsi="Times New Roman" w:eastAsia="宋体" w:cs="Times New Roman"/>
          <w:iCs/>
          <w:szCs w:val="20"/>
          <w:lang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This contribution provides the following proposals.</w:t>
      </w:r>
    </w:p>
    <w:p>
      <w:pPr>
        <w:pStyle w:val="14"/>
        <w:numPr>
          <w:ilvl w:val="0"/>
          <w:numId w:val="10"/>
        </w:numPr>
        <w:spacing w:before="120" w:line="259" w:lineRule="auto"/>
        <w:ind w:left="1737" w:leftChars="0" w:right="94" w:rightChars="47" w:hanging="1737" w:hangingChars="865"/>
        <w:jc w:val="left"/>
        <w:rPr>
          <w:rFonts w:hint="default" w:eastAsia="宋体" w:cs="Times New Roman"/>
          <w:b/>
          <w:bCs/>
          <w:iCs/>
          <w:szCs w:val="20"/>
          <w:lang w:val="en-US" w:eastAsia="zh-CN"/>
        </w:rPr>
      </w:pPr>
      <w:r>
        <w:rPr>
          <w:rFonts w:hint="default" w:eastAsia="宋体" w:cs="Times New Roman"/>
          <w:b/>
          <w:bCs/>
          <w:iCs/>
          <w:szCs w:val="20"/>
          <w:lang w:val="en-US" w:eastAsia="zh-CN"/>
        </w:rPr>
        <w:t xml:space="preserve">UE vendors have expressed concern by being forced to implement backward propagation. </w:t>
      </w:r>
    </w:p>
    <w:p>
      <w:pPr>
        <w:pStyle w:val="14"/>
        <w:numPr>
          <w:ilvl w:val="0"/>
          <w:numId w:val="10"/>
        </w:numPr>
        <w:spacing w:before="120" w:line="259" w:lineRule="auto"/>
        <w:ind w:left="1737" w:leftChars="0" w:right="94" w:rightChars="47" w:hanging="1737" w:hangingChars="865"/>
        <w:jc w:val="left"/>
        <w:rPr>
          <w:rFonts w:hint="default" w:eastAsia="宋体" w:cs="Times New Roman"/>
          <w:b/>
          <w:bCs/>
          <w:iCs/>
          <w:szCs w:val="20"/>
          <w:lang w:val="en-US" w:eastAsia="zh-CN"/>
        </w:rPr>
      </w:pPr>
      <w:r>
        <w:rPr>
          <w:rFonts w:hint="default" w:eastAsia="宋体" w:cs="Times New Roman"/>
          <w:b/>
          <w:bCs/>
          <w:iCs/>
          <w:szCs w:val="20"/>
          <w:lang w:val="en-US" w:eastAsia="zh-CN"/>
        </w:rPr>
        <w:t xml:space="preserve">Even BP is implementable, the claimed benefit on enlarging the validity duration is not achievable as the relative estimation error is doubled due to the fact that some UEs may use backward propagation to estimate the TA and some others may use forward propagation to estimate TA. </w:t>
      </w:r>
    </w:p>
    <w:p>
      <w:pPr>
        <w:pStyle w:val="14"/>
        <w:numPr>
          <w:ilvl w:val="0"/>
          <w:numId w:val="10"/>
        </w:numPr>
        <w:spacing w:before="120" w:line="259" w:lineRule="auto"/>
        <w:ind w:left="1737" w:leftChars="0" w:right="94" w:rightChars="47" w:hanging="1737" w:hangingChars="865"/>
        <w:jc w:val="left"/>
        <w:rPr>
          <w:rFonts w:hint="default" w:eastAsia="宋体" w:cs="Times New Roman"/>
          <w:b/>
          <w:bCs/>
          <w:iCs/>
          <w:szCs w:val="20"/>
          <w:lang w:val="en-US" w:eastAsia="zh-CN"/>
        </w:rPr>
      </w:pPr>
      <w:r>
        <w:rPr>
          <w:rFonts w:hint="default" w:eastAsia="宋体" w:cs="Times New Roman"/>
          <w:b/>
          <w:bCs/>
          <w:iCs/>
          <w:szCs w:val="20"/>
          <w:lang w:val="en-US" w:eastAsia="zh-CN"/>
        </w:rPr>
        <w:t xml:space="preserve">At the end of the maintenance phase, to really make the BP useful, RAN1 needs more additional  spec changes, as well as impact on RAN2. It is not feasible at this stage. </w:t>
      </w:r>
    </w:p>
    <w:p>
      <w:pPr>
        <w:pStyle w:val="14"/>
        <w:numPr>
          <w:numId w:val="0"/>
        </w:numPr>
        <w:spacing w:before="120" w:line="259" w:lineRule="auto"/>
        <w:ind w:right="94" w:rightChars="47"/>
        <w:jc w:val="left"/>
        <w:rPr>
          <w:rFonts w:hint="default" w:eastAsia="宋体" w:cs="Times New Roman"/>
          <w:b/>
          <w:bCs/>
          <w:iCs/>
          <w:szCs w:val="20"/>
          <w:lang w:val="en-US" w:eastAsia="zh-CN"/>
        </w:rPr>
      </w:pPr>
    </w:p>
    <w:p>
      <w:pPr>
        <w:pStyle w:val="14"/>
        <w:numPr>
          <w:ilvl w:val="0"/>
          <w:numId w:val="11"/>
        </w:numPr>
        <w:adjustRightInd w:val="0"/>
        <w:spacing w:before="120" w:line="259" w:lineRule="auto"/>
        <w:ind w:left="1304" w:hanging="1304"/>
        <w:jc w:val="left"/>
        <w:rPr>
          <w:rFonts w:hint="default" w:ascii="Times New Roman" w:hAnsi="Times New Roman" w:eastAsia="宋体" w:cs="Times New Roman"/>
          <w:b/>
          <w:iCs/>
          <w:szCs w:val="20"/>
          <w:lang w:val="en-US" w:eastAsia="zh-CN"/>
        </w:rPr>
      </w:pPr>
      <w:r>
        <w:rPr>
          <w:rFonts w:hint="default" w:ascii="Times New Roman" w:hAnsi="Times New Roman" w:eastAsia="宋体" w:cs="Times New Roman"/>
          <w:b/>
          <w:iCs/>
          <w:szCs w:val="20"/>
          <w:lang w:val="en-US" w:eastAsia="zh-CN"/>
        </w:rPr>
        <w:t xml:space="preserve">RAN1 to inform RAN2 that no backward propagation is supported for SIB19 acquisition. </w:t>
      </w:r>
    </w:p>
    <w:p>
      <w:pPr>
        <w:pStyle w:val="14"/>
        <w:numPr>
          <w:numId w:val="0"/>
        </w:numPr>
        <w:spacing w:before="120" w:line="259" w:lineRule="auto"/>
        <w:ind w:right="94" w:rightChars="47"/>
        <w:jc w:val="left"/>
        <w:rPr>
          <w:rFonts w:hint="default" w:ascii="Times New Roman" w:hAnsi="Times New Roman" w:eastAsia="宋体" w:cs="Times New Roman"/>
          <w:b/>
          <w:iCs/>
          <w:szCs w:val="20"/>
          <w:lang w:val="en-US" w:eastAsia="zh-CN"/>
        </w:rPr>
      </w:pPr>
    </w:p>
    <w:p>
      <w:pPr>
        <w:pStyle w:val="14"/>
        <w:numPr>
          <w:ilvl w:val="0"/>
          <w:numId w:val="11"/>
        </w:numPr>
        <w:adjustRightInd w:val="0"/>
        <w:spacing w:before="120" w:line="259" w:lineRule="auto"/>
        <w:ind w:left="1304" w:hanging="1304"/>
        <w:jc w:val="left"/>
        <w:rPr>
          <w:rFonts w:hint="default" w:ascii="Times New Roman" w:hAnsi="Times New Roman" w:eastAsia="宋体" w:cs="Times New Roman"/>
          <w:b/>
          <w:iCs/>
          <w:szCs w:val="20"/>
          <w:lang w:eastAsia="zh-CN"/>
        </w:rPr>
      </w:pPr>
      <w:r>
        <w:rPr>
          <w:rFonts w:hint="default" w:ascii="Times New Roman" w:hAnsi="Times New Roman" w:eastAsia="宋体" w:cs="Times New Roman"/>
          <w:b/>
          <w:iCs/>
          <w:szCs w:val="20"/>
          <w:lang w:eastAsia="zh-CN"/>
        </w:rPr>
        <w:t>If indicated explicitly by a SFN and subframe number, the UE considers this frame to be the frame which is nearest to the frame where the message is received.</w:t>
      </w:r>
    </w:p>
    <w:p>
      <w:pPr>
        <w:pStyle w:val="14"/>
        <w:numPr>
          <w:ilvl w:val="0"/>
          <w:numId w:val="9"/>
        </w:numPr>
        <w:adjustRightInd w:val="0"/>
        <w:spacing w:before="120" w:line="259" w:lineRule="auto"/>
        <w:jc w:val="left"/>
        <w:rPr>
          <w:rFonts w:hint="default" w:ascii="Times New Roman" w:hAnsi="Times New Roman" w:eastAsia="宋体" w:cs="Times New Roman"/>
          <w:b/>
          <w:iCs/>
          <w:szCs w:val="20"/>
          <w:lang w:eastAsia="zh-CN"/>
        </w:rPr>
      </w:pPr>
      <w:r>
        <w:rPr>
          <w:rFonts w:hint="default" w:ascii="Times New Roman" w:hAnsi="Times New Roman" w:eastAsia="宋体" w:cs="Times New Roman"/>
          <w:b/>
          <w:iCs/>
          <w:szCs w:val="20"/>
          <w:lang w:eastAsia="zh-CN"/>
        </w:rPr>
        <w:t>A</w:t>
      </w:r>
      <w:r>
        <w:rPr>
          <w:rFonts w:hint="default" w:ascii="Times New Roman" w:hAnsi="Times New Roman" w:eastAsia="宋体" w:cs="Times New Roman"/>
          <w:b/>
          <w:iCs/>
          <w:szCs w:val="20"/>
          <w:lang w:eastAsia="zh-CN"/>
        </w:rPr>
        <w:t xml:space="preserve"> companion CR is provided in [2].</w:t>
      </w:r>
    </w:p>
    <w:p>
      <w:pPr>
        <w:pStyle w:val="14"/>
        <w:spacing w:before="120" w:line="259" w:lineRule="auto"/>
        <w:rPr>
          <w:rFonts w:hint="default" w:ascii="Times New Roman" w:hAnsi="Times New Roman" w:cs="Times New Roman" w:eastAsiaTheme="minorEastAsia"/>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w:t>
      </w:r>
      <w:r>
        <w:rPr>
          <w:rFonts w:hint="default" w:eastAsia="宋体" w:cs="Times New Roman"/>
          <w:lang w:val="en-US" w:eastAsia="zh-CN"/>
        </w:rPr>
        <w:t>1</w:t>
      </w:r>
      <w:r>
        <w:rPr>
          <w:rFonts w:hint="default" w:ascii="Times New Roman" w:hAnsi="Times New Roman" w:eastAsia="宋体" w:cs="Times New Roman"/>
          <w:lang w:eastAsia="zh-CN"/>
        </w:rPr>
        <w:t>] R1-2206854, Draft CR on interpretation SFN indicating epoch time, OPPO.</w:t>
      </w:r>
    </w:p>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5878C"/>
    <w:multiLevelType w:val="multilevel"/>
    <w:tmpl w:val="A6A5878C"/>
    <w:lvl w:ilvl="0" w:tentative="0">
      <w:start w:val="1"/>
      <w:numFmt w:val="decimal"/>
      <w:lvlText w:val="Observation %1"/>
      <w:lvlJc w:val="left"/>
      <w:pPr>
        <w:ind w:left="420" w:hanging="42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028686A"/>
    <w:multiLevelType w:val="multilevel"/>
    <w:tmpl w:val="C028686A"/>
    <w:lvl w:ilvl="0" w:tentative="0">
      <w:start w:val="1"/>
      <w:numFmt w:val="decimal"/>
      <w:lvlText w:val="Proposal %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E378DAAA"/>
    <w:multiLevelType w:val="multilevel"/>
    <w:tmpl w:val="E378DAAA"/>
    <w:lvl w:ilvl="0" w:tentative="0">
      <w:start w:val="1"/>
      <w:numFmt w:val="decimal"/>
      <w:lvlText w:val="Observation %1"/>
      <w:lvlJc w:val="left"/>
      <w:pPr>
        <w:ind w:left="420" w:hanging="42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9A479FD"/>
    <w:multiLevelType w:val="multilevel"/>
    <w:tmpl w:val="09A479FD"/>
    <w:lvl w:ilvl="0" w:tentative="0">
      <w:start w:val="1"/>
      <w:numFmt w:val="decimal"/>
      <w:lvlText w:val="Proposal %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5">
    <w:nsid w:val="62E2373F"/>
    <w:multiLevelType w:val="multilevel"/>
    <w:tmpl w:val="62E237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6767111"/>
    <w:multiLevelType w:val="multilevel"/>
    <w:tmpl w:val="76767111"/>
    <w:lvl w:ilvl="0" w:tentative="0">
      <w:start w:val="1"/>
      <w:numFmt w:val="bullet"/>
      <w:lvlText w:val=""/>
      <w:lvlJc w:val="left"/>
      <w:pPr>
        <w:ind w:left="1724" w:hanging="420"/>
      </w:pPr>
      <w:rPr>
        <w:rFonts w:hint="default" w:ascii="Wingdings" w:hAnsi="Wingdings"/>
      </w:rPr>
    </w:lvl>
    <w:lvl w:ilvl="1" w:tentative="0">
      <w:start w:val="1"/>
      <w:numFmt w:val="bullet"/>
      <w:lvlText w:val=""/>
      <w:lvlJc w:val="left"/>
      <w:pPr>
        <w:ind w:left="2144" w:hanging="420"/>
      </w:pPr>
      <w:rPr>
        <w:rFonts w:hint="default" w:ascii="Wingdings" w:hAnsi="Wingdings"/>
      </w:rPr>
    </w:lvl>
    <w:lvl w:ilvl="2" w:tentative="0">
      <w:start w:val="1"/>
      <w:numFmt w:val="bullet"/>
      <w:lvlText w:val=""/>
      <w:lvlJc w:val="left"/>
      <w:pPr>
        <w:ind w:left="2564" w:hanging="420"/>
      </w:pPr>
      <w:rPr>
        <w:rFonts w:hint="default" w:ascii="Wingdings" w:hAnsi="Wingdings"/>
      </w:rPr>
    </w:lvl>
    <w:lvl w:ilvl="3" w:tentative="0">
      <w:start w:val="1"/>
      <w:numFmt w:val="bullet"/>
      <w:lvlText w:val=""/>
      <w:lvlJc w:val="left"/>
      <w:pPr>
        <w:ind w:left="2984" w:hanging="420"/>
      </w:pPr>
      <w:rPr>
        <w:rFonts w:hint="default" w:ascii="Wingdings" w:hAnsi="Wingdings"/>
      </w:rPr>
    </w:lvl>
    <w:lvl w:ilvl="4" w:tentative="0">
      <w:start w:val="1"/>
      <w:numFmt w:val="bullet"/>
      <w:lvlText w:val=""/>
      <w:lvlJc w:val="left"/>
      <w:pPr>
        <w:ind w:left="3404" w:hanging="420"/>
      </w:pPr>
      <w:rPr>
        <w:rFonts w:hint="default" w:ascii="Wingdings" w:hAnsi="Wingdings"/>
      </w:rPr>
    </w:lvl>
    <w:lvl w:ilvl="5" w:tentative="0">
      <w:start w:val="1"/>
      <w:numFmt w:val="bullet"/>
      <w:lvlText w:val=""/>
      <w:lvlJc w:val="left"/>
      <w:pPr>
        <w:ind w:left="3824" w:hanging="420"/>
      </w:pPr>
      <w:rPr>
        <w:rFonts w:hint="default" w:ascii="Wingdings" w:hAnsi="Wingdings"/>
      </w:rPr>
    </w:lvl>
    <w:lvl w:ilvl="6" w:tentative="0">
      <w:start w:val="1"/>
      <w:numFmt w:val="bullet"/>
      <w:lvlText w:val=""/>
      <w:lvlJc w:val="left"/>
      <w:pPr>
        <w:ind w:left="4244" w:hanging="420"/>
      </w:pPr>
      <w:rPr>
        <w:rFonts w:hint="default" w:ascii="Wingdings" w:hAnsi="Wingdings"/>
      </w:rPr>
    </w:lvl>
    <w:lvl w:ilvl="7" w:tentative="0">
      <w:start w:val="1"/>
      <w:numFmt w:val="bullet"/>
      <w:lvlText w:val=""/>
      <w:lvlJc w:val="left"/>
      <w:pPr>
        <w:ind w:left="4664" w:hanging="420"/>
      </w:pPr>
      <w:rPr>
        <w:rFonts w:hint="default" w:ascii="Wingdings" w:hAnsi="Wingdings"/>
      </w:rPr>
    </w:lvl>
    <w:lvl w:ilvl="8" w:tentative="0">
      <w:start w:val="1"/>
      <w:numFmt w:val="bullet"/>
      <w:lvlText w:val=""/>
      <w:lvlJc w:val="left"/>
      <w:pPr>
        <w:ind w:left="5084" w:hanging="420"/>
      </w:pPr>
      <w:rPr>
        <w:rFonts w:hint="default" w:ascii="Wingdings" w:hAnsi="Wingdings"/>
      </w:rPr>
    </w:lvl>
  </w:abstractNum>
  <w:abstractNum w:abstractNumId="9">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10"/>
  </w:num>
  <w:num w:numId="2">
    <w:abstractNumId w:val="7"/>
  </w:num>
  <w:num w:numId="3">
    <w:abstractNumId w:val="9"/>
  </w:num>
  <w:num w:numId="4">
    <w:abstractNumId w:val="6"/>
  </w:num>
  <w:num w:numId="5">
    <w:abstractNumId w:val="4"/>
  </w:num>
  <w:num w:numId="6">
    <w:abstractNumId w:val="0"/>
  </w:num>
  <w:num w:numId="7">
    <w:abstractNumId w:val="3"/>
  </w:num>
  <w:num w:numId="8">
    <w:abstractNumId w:val="5"/>
  </w:num>
  <w:num w:numId="9">
    <w:abstractNumId w:val="8"/>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94E"/>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4A5"/>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072"/>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A27"/>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69E5"/>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1C"/>
    <w:rsid w:val="00373348"/>
    <w:rsid w:val="00373600"/>
    <w:rsid w:val="00373624"/>
    <w:rsid w:val="003737DF"/>
    <w:rsid w:val="00373B79"/>
    <w:rsid w:val="003742C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29E"/>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1F7"/>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17D39"/>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42B"/>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496"/>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0A5"/>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643"/>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5F46"/>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E25"/>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749"/>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0B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0F"/>
    <w:rsid w:val="008F715D"/>
    <w:rsid w:val="008F7197"/>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A7EA1"/>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17AC9"/>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5D5B"/>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0EE"/>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6F3F"/>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B58"/>
    <w:rsid w:val="00C53B88"/>
    <w:rsid w:val="00C53E3B"/>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B0D"/>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6F6C"/>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40A"/>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753"/>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04B"/>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8B1"/>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0C6"/>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5E6"/>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444"/>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2F3A"/>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AC8"/>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6CD8"/>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9BF2351"/>
    <w:rsid w:val="165D6AE1"/>
    <w:rsid w:val="1FC47B68"/>
    <w:rsid w:val="278C114E"/>
    <w:rsid w:val="2FFFFE55"/>
    <w:rsid w:val="32BDCB28"/>
    <w:rsid w:val="4DDD3990"/>
    <w:rsid w:val="4DF97A10"/>
    <w:rsid w:val="4FF00705"/>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715D9-C9A3-40E6-AAF4-96932BBB32D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4</Pages>
  <Words>1618</Words>
  <Characters>9223</Characters>
  <Lines>76</Lines>
  <Paragraphs>21</Paragraphs>
  <TotalTime>1</TotalTime>
  <ScaleCrop>false</ScaleCrop>
  <LinksUpToDate>false</LinksUpToDate>
  <CharactersWithSpaces>10820</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FR000018</cp:lastModifiedBy>
  <cp:lastPrinted>2019-08-11T16:10:00Z</cp:lastPrinted>
  <dcterms:modified xsi:type="dcterms:W3CDTF">2022-09-29T21:03:45Z</dcterms:modified>
  <dc:title>3GPP Contribution</dc:title>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8DF84CD4E0E84932816EEBF9E4320537</vt:lpwstr>
  </property>
</Properties>
</file>