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FEF8F" w14:textId="374F0518" w:rsidR="003D3369" w:rsidRPr="00240590" w:rsidRDefault="003D3369" w:rsidP="003D3369">
      <w:pPr>
        <w:pStyle w:val="Header"/>
        <w:tabs>
          <w:tab w:val="left" w:pos="1800"/>
        </w:tabs>
        <w:ind w:left="1800" w:hanging="1800"/>
        <w:rPr>
          <w:rFonts w:eastAsia="SimSun"/>
          <w:sz w:val="22"/>
          <w:lang w:eastAsia="zh-CN"/>
        </w:rPr>
      </w:pPr>
      <w:r w:rsidRPr="00240590">
        <w:rPr>
          <w:rFonts w:eastAsia="SimSun"/>
          <w:sz w:val="22"/>
          <w:lang w:eastAsia="zh-CN"/>
        </w:rPr>
        <w:t>3GPP TSG RAN WG1 #</w:t>
      </w:r>
      <w:r w:rsidR="001128F2">
        <w:rPr>
          <w:rFonts w:eastAsia="SimSun"/>
          <w:sz w:val="22"/>
          <w:lang w:eastAsia="zh-CN"/>
        </w:rPr>
        <w:t>110</w:t>
      </w:r>
      <w:r w:rsidR="004E232F">
        <w:rPr>
          <w:rFonts w:eastAsia="SimSun"/>
          <w:sz w:val="22"/>
          <w:lang w:eastAsia="zh-CN"/>
        </w:rPr>
        <w:t>bis-e</w:t>
      </w:r>
      <w:r w:rsidRPr="00240590">
        <w:rPr>
          <w:rFonts w:eastAsia="SimSun"/>
          <w:sz w:val="22"/>
          <w:lang w:eastAsia="zh-CN"/>
        </w:rPr>
        <w:tab/>
      </w:r>
      <w:r w:rsidRPr="00240590">
        <w:rPr>
          <w:rFonts w:eastAsia="SimSun"/>
          <w:sz w:val="22"/>
          <w:lang w:eastAsia="zh-CN"/>
        </w:rPr>
        <w:tab/>
      </w:r>
      <w:r w:rsidR="0084419C" w:rsidRPr="0084419C">
        <w:rPr>
          <w:rFonts w:eastAsia="SimSun"/>
          <w:sz w:val="22"/>
          <w:lang w:eastAsia="zh-CN"/>
        </w:rPr>
        <w:t>R1-2</w:t>
      </w:r>
      <w:r w:rsidR="009F32AB">
        <w:rPr>
          <w:rFonts w:eastAsia="SimSun"/>
          <w:sz w:val="22"/>
          <w:lang w:eastAsia="zh-CN"/>
        </w:rPr>
        <w:t>2</w:t>
      </w:r>
      <w:r w:rsidR="00DF7E27">
        <w:rPr>
          <w:rFonts w:eastAsia="SimSun"/>
          <w:sz w:val="22"/>
          <w:lang w:eastAsia="zh-CN"/>
        </w:rPr>
        <w:t>0</w:t>
      </w:r>
      <w:r w:rsidR="00E733AA">
        <w:rPr>
          <w:rFonts w:eastAsia="SimSun"/>
          <w:sz w:val="22"/>
          <w:lang w:eastAsia="zh-CN"/>
        </w:rPr>
        <w:t>8805</w:t>
      </w:r>
    </w:p>
    <w:p w14:paraId="6ED628F2" w14:textId="6C332729" w:rsidR="003D3369" w:rsidRDefault="004E232F" w:rsidP="003D3369">
      <w:pPr>
        <w:pStyle w:val="Header"/>
        <w:tabs>
          <w:tab w:val="left" w:pos="1800"/>
        </w:tabs>
        <w:ind w:left="1800" w:hanging="1800"/>
        <w:rPr>
          <w:rFonts w:eastAsia="SimSun"/>
          <w:sz w:val="22"/>
          <w:lang w:eastAsia="zh-CN"/>
        </w:rPr>
      </w:pPr>
      <w:r>
        <w:rPr>
          <w:rFonts w:eastAsia="SimSun"/>
          <w:sz w:val="22"/>
          <w:lang w:eastAsia="zh-CN"/>
        </w:rPr>
        <w:t>e-Meeting</w:t>
      </w:r>
      <w:r w:rsidR="001128F2">
        <w:rPr>
          <w:rFonts w:eastAsia="SimSun"/>
          <w:sz w:val="22"/>
          <w:lang w:eastAsia="zh-CN"/>
        </w:rPr>
        <w:t xml:space="preserve">, </w:t>
      </w:r>
      <w:r>
        <w:rPr>
          <w:rFonts w:eastAsia="SimSun"/>
          <w:sz w:val="22"/>
          <w:lang w:eastAsia="zh-CN"/>
        </w:rPr>
        <w:t>October</w:t>
      </w:r>
      <w:r w:rsidR="00EF129F">
        <w:rPr>
          <w:rFonts w:eastAsia="SimSun"/>
          <w:sz w:val="22"/>
          <w:lang w:eastAsia="zh-CN"/>
        </w:rPr>
        <w:t xml:space="preserve"> </w:t>
      </w:r>
      <w:r>
        <w:rPr>
          <w:rFonts w:eastAsia="SimSun"/>
          <w:sz w:val="22"/>
          <w:lang w:eastAsia="zh-CN"/>
        </w:rPr>
        <w:t>10</w:t>
      </w:r>
      <w:r w:rsidRPr="004E232F">
        <w:rPr>
          <w:rFonts w:eastAsia="SimSun"/>
          <w:sz w:val="22"/>
          <w:vertAlign w:val="superscript"/>
          <w:lang w:eastAsia="zh-CN"/>
        </w:rPr>
        <w:t>th</w:t>
      </w:r>
      <w:r>
        <w:rPr>
          <w:rFonts w:eastAsia="SimSun"/>
          <w:sz w:val="22"/>
          <w:lang w:eastAsia="zh-CN"/>
        </w:rPr>
        <w:t xml:space="preserve"> </w:t>
      </w:r>
      <w:r w:rsidR="003D3369" w:rsidRPr="00240590">
        <w:rPr>
          <w:rFonts w:eastAsia="SimSun"/>
          <w:sz w:val="22"/>
          <w:lang w:eastAsia="zh-CN"/>
        </w:rPr>
        <w:t xml:space="preserve">– </w:t>
      </w:r>
      <w:r>
        <w:rPr>
          <w:rFonts w:eastAsia="SimSun"/>
          <w:sz w:val="22"/>
          <w:lang w:eastAsia="zh-CN"/>
        </w:rPr>
        <w:t>19</w:t>
      </w:r>
      <w:r w:rsidR="00C20C44" w:rsidRPr="00C20C44">
        <w:rPr>
          <w:rFonts w:eastAsia="SimSun"/>
          <w:sz w:val="22"/>
          <w:vertAlign w:val="superscript"/>
          <w:lang w:eastAsia="zh-CN"/>
        </w:rPr>
        <w:t>th</w:t>
      </w:r>
      <w:r w:rsidR="003D3369" w:rsidRPr="00240590">
        <w:rPr>
          <w:rFonts w:eastAsia="SimSun"/>
          <w:sz w:val="22"/>
          <w:lang w:eastAsia="zh-CN"/>
        </w:rPr>
        <w:t>, 20</w:t>
      </w:r>
      <w:r w:rsidR="003D3369">
        <w:rPr>
          <w:rFonts w:eastAsia="SimSun"/>
          <w:sz w:val="22"/>
          <w:lang w:eastAsia="zh-CN"/>
        </w:rPr>
        <w:t>2</w:t>
      </w:r>
      <w:r w:rsidR="009F32AB">
        <w:rPr>
          <w:rFonts w:eastAsia="SimSun"/>
          <w:sz w:val="22"/>
          <w:lang w:eastAsia="zh-CN"/>
        </w:rPr>
        <w:t>2</w:t>
      </w:r>
    </w:p>
    <w:p w14:paraId="6327081F" w14:textId="77777777" w:rsidR="002328B0" w:rsidRPr="00240590" w:rsidRDefault="002328B0" w:rsidP="002328B0">
      <w:pPr>
        <w:pStyle w:val="Header"/>
        <w:tabs>
          <w:tab w:val="left" w:pos="1800"/>
        </w:tabs>
        <w:ind w:left="1800" w:hanging="1800"/>
        <w:rPr>
          <w:rFonts w:eastAsia="SimSun"/>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2FE3B34D" w14:textId="04A56A02"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165271" w:rsidRPr="00E64225">
        <w:rPr>
          <w:rFonts w:cs="Arial"/>
          <w:sz w:val="22"/>
        </w:rPr>
        <w:t>Discussions</w:t>
      </w:r>
      <w:r w:rsidR="002360B6" w:rsidRPr="00E64225">
        <w:rPr>
          <w:rFonts w:cs="Arial"/>
          <w:sz w:val="22"/>
        </w:rPr>
        <w:t xml:space="preserve"> </w:t>
      </w:r>
      <w:r w:rsidR="00C20C44" w:rsidRPr="00E64225">
        <w:rPr>
          <w:rFonts w:cs="Arial"/>
          <w:sz w:val="22"/>
        </w:rPr>
        <w:t xml:space="preserve">on </w:t>
      </w:r>
      <w:r w:rsidR="00E64225" w:rsidRPr="00E64225">
        <w:rPr>
          <w:rFonts w:eastAsiaTheme="minorEastAsia" w:cs="Arial"/>
          <w:sz w:val="22"/>
          <w:lang w:eastAsia="zh-CN"/>
        </w:rPr>
        <w:t>Inter-cell beam management enhancement</w:t>
      </w:r>
    </w:p>
    <w:p w14:paraId="4D626EB5" w14:textId="2748E7FA" w:rsidR="002328B0" w:rsidRPr="008A3176" w:rsidRDefault="002328B0" w:rsidP="002328B0">
      <w:pPr>
        <w:pStyle w:val="Header"/>
        <w:tabs>
          <w:tab w:val="left" w:pos="1800"/>
        </w:tabs>
        <w:spacing w:line="288" w:lineRule="auto"/>
        <w:rPr>
          <w:rFonts w:eastAsia="SimSun"/>
          <w:sz w:val="22"/>
          <w:lang w:eastAsia="zh-CN"/>
        </w:rPr>
      </w:pPr>
      <w:r w:rsidRPr="00BE781B">
        <w:rPr>
          <w:sz w:val="22"/>
        </w:rPr>
        <w:t>Agenda Item:</w:t>
      </w:r>
      <w:r w:rsidRPr="00BE781B">
        <w:rPr>
          <w:sz w:val="22"/>
        </w:rPr>
        <w:tab/>
      </w:r>
      <w:r w:rsidR="00C20C44">
        <w:rPr>
          <w:rFonts w:eastAsia="SimSun"/>
          <w:sz w:val="22"/>
          <w:lang w:eastAsia="zh-CN"/>
        </w:rPr>
        <w:t>9</w:t>
      </w:r>
      <w:r>
        <w:rPr>
          <w:rFonts w:eastAsia="SimSun"/>
          <w:sz w:val="22"/>
          <w:lang w:eastAsia="zh-CN"/>
        </w:rPr>
        <w:t>.</w:t>
      </w:r>
      <w:r w:rsidR="00E64225">
        <w:rPr>
          <w:rFonts w:eastAsia="SimSun"/>
          <w:sz w:val="22"/>
          <w:lang w:eastAsia="zh-CN"/>
        </w:rPr>
        <w:t>1</w:t>
      </w:r>
      <w:r w:rsidR="00016230">
        <w:rPr>
          <w:rFonts w:eastAsia="SimSun"/>
          <w:sz w:val="22"/>
          <w:lang w:eastAsia="zh-CN"/>
        </w:rPr>
        <w:t>2</w:t>
      </w:r>
      <w:r w:rsidR="00165271">
        <w:rPr>
          <w:rFonts w:eastAsia="SimSun"/>
          <w:sz w:val="22"/>
          <w:lang w:eastAsia="zh-CN"/>
        </w:rPr>
        <w:t>.</w:t>
      </w:r>
      <w:r w:rsidR="00B225C0">
        <w:rPr>
          <w:rFonts w:eastAsia="SimSun"/>
          <w:sz w:val="22"/>
          <w:lang w:eastAsia="zh-CN"/>
        </w:rPr>
        <w:t>1</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591D385D" w14:textId="724200F1" w:rsidR="009976A6" w:rsidRDefault="009976A6" w:rsidP="009976A6">
      <w:pPr>
        <w:pStyle w:val="00Text"/>
      </w:pPr>
      <w:bookmarkStart w:id="0" w:name="_Hlk30969022"/>
      <w:r>
        <w:t xml:space="preserve">The Rel-18 WID on further NR mobility enhancement </w:t>
      </w:r>
      <w:r>
        <w:rPr>
          <w:rFonts w:hint="eastAsia"/>
        </w:rPr>
        <w:t>[</w:t>
      </w:r>
      <w:r>
        <w:t>1] includ</w:t>
      </w:r>
      <w:r w:rsidR="00067B06">
        <w:t>es</w:t>
      </w:r>
      <w:r>
        <w:t xml:space="preserve"> the following RAN1-centric objectives</w:t>
      </w:r>
      <w:bookmarkEnd w:id="0"/>
      <w:r>
        <w:t>:</w:t>
      </w:r>
    </w:p>
    <w:tbl>
      <w:tblPr>
        <w:tblStyle w:val="TableGrid"/>
        <w:tblW w:w="0" w:type="auto"/>
        <w:tblLook w:val="04A0" w:firstRow="1" w:lastRow="0" w:firstColumn="1" w:lastColumn="0" w:noHBand="0" w:noVBand="1"/>
      </w:tblPr>
      <w:tblGrid>
        <w:gridCol w:w="9288"/>
      </w:tblGrid>
      <w:tr w:rsidR="009976A6" w14:paraId="4A0B8773" w14:textId="77777777" w:rsidTr="003C3093">
        <w:tc>
          <w:tcPr>
            <w:tcW w:w="9288" w:type="dxa"/>
          </w:tcPr>
          <w:p w14:paraId="51083AA6" w14:textId="77777777" w:rsidR="009976A6" w:rsidRDefault="009976A6" w:rsidP="009976A6">
            <w:pPr>
              <w:numPr>
                <w:ilvl w:val="0"/>
                <w:numId w:val="43"/>
              </w:numPr>
              <w:overflowPunct w:val="0"/>
              <w:autoSpaceDE w:val="0"/>
              <w:autoSpaceDN w:val="0"/>
              <w:adjustRightInd w:val="0"/>
              <w:jc w:val="both"/>
              <w:textAlignment w:val="baseline"/>
              <w:rPr>
                <w:bCs/>
              </w:rPr>
            </w:pPr>
            <w:r>
              <w:rPr>
                <w:bCs/>
              </w:rPr>
              <w:t xml:space="preserve">L1 enhancements for inter-cell beam management, including </w:t>
            </w:r>
            <w:r>
              <w:rPr>
                <w:rFonts w:hint="eastAsia"/>
                <w:bCs/>
              </w:rPr>
              <w:t>L</w:t>
            </w:r>
            <w:r>
              <w:rPr>
                <w:bCs/>
              </w:rPr>
              <w:t>1 measurement and reporting, and beam indication [RAN1, RAN2]</w:t>
            </w:r>
          </w:p>
          <w:p w14:paraId="43BEDD9A" w14:textId="77777777" w:rsidR="009976A6" w:rsidRPr="00F736B4" w:rsidRDefault="009976A6" w:rsidP="009976A6">
            <w:pPr>
              <w:numPr>
                <w:ilvl w:val="1"/>
                <w:numId w:val="43"/>
              </w:numPr>
              <w:overflowPunct w:val="0"/>
              <w:autoSpaceDE w:val="0"/>
              <w:autoSpaceDN w:val="0"/>
              <w:adjustRightInd w:val="0"/>
              <w:jc w:val="both"/>
              <w:textAlignment w:val="baseline"/>
              <w:rPr>
                <w:bCs/>
                <w:i/>
              </w:rPr>
            </w:pPr>
            <w:r w:rsidRPr="00F736B4">
              <w:rPr>
                <w:bCs/>
                <w:i/>
              </w:rPr>
              <w:t xml:space="preserve">Note </w:t>
            </w:r>
            <w:r w:rsidRPr="00C62537">
              <w:rPr>
                <w:bCs/>
                <w:i/>
              </w:rPr>
              <w:t>1</w:t>
            </w:r>
            <w:r w:rsidRPr="00F736B4">
              <w:rPr>
                <w:bCs/>
                <w:i/>
              </w:rPr>
              <w:t xml:space="preserve">: </w:t>
            </w:r>
            <w:r>
              <w:rPr>
                <w:bCs/>
                <w:i/>
              </w:rPr>
              <w:t>E</w:t>
            </w:r>
            <w:r w:rsidRPr="00F736B4">
              <w:rPr>
                <w:bCs/>
                <w:i/>
              </w:rPr>
              <w:t>arly RAN2 involvement is necessary, including the possibility of further clarifying the interaction between this bullet with the previous bullet</w:t>
            </w:r>
          </w:p>
          <w:p w14:paraId="0C483AFC" w14:textId="77777777" w:rsidR="009976A6" w:rsidRDefault="009976A6" w:rsidP="009976A6">
            <w:pPr>
              <w:numPr>
                <w:ilvl w:val="0"/>
                <w:numId w:val="43"/>
              </w:numPr>
              <w:overflowPunct w:val="0"/>
              <w:autoSpaceDE w:val="0"/>
              <w:autoSpaceDN w:val="0"/>
              <w:adjustRightInd w:val="0"/>
              <w:jc w:val="both"/>
              <w:textAlignment w:val="baseline"/>
            </w:pPr>
            <w:r w:rsidRPr="00651822">
              <w:rPr>
                <w:bCs/>
              </w:rPr>
              <w:t>Timing Advance management [RAN1, RAN2]</w:t>
            </w:r>
          </w:p>
        </w:tc>
      </w:tr>
    </w:tbl>
    <w:p w14:paraId="544A9901" w14:textId="7987CC0B" w:rsidR="0024376A" w:rsidRDefault="007F5A04" w:rsidP="00497AFF">
      <w:pPr>
        <w:pStyle w:val="00Text"/>
      </w:pPr>
      <w:r>
        <w:t>In this contribution, we will discuss the potential enhancements of beam measurement/reporting and beam indication that are necessary for supporting L1/L2-based inter-cell mobility.</w:t>
      </w:r>
    </w:p>
    <w:p w14:paraId="6D8DADED" w14:textId="64977B91" w:rsidR="00856939" w:rsidRDefault="00FC446B" w:rsidP="00413219">
      <w:pPr>
        <w:pStyle w:val="01"/>
        <w:numPr>
          <w:ilvl w:val="0"/>
          <w:numId w:val="1"/>
        </w:numPr>
        <w:ind w:left="562" w:hanging="562"/>
      </w:pPr>
      <w:r>
        <w:t>Review of inter-cell BM</w:t>
      </w:r>
      <w:r w:rsidR="007F5A04">
        <w:t xml:space="preserve"> of Rel-17</w:t>
      </w:r>
    </w:p>
    <w:p w14:paraId="624EE1E2" w14:textId="77777777" w:rsidR="00C470CC" w:rsidRDefault="00C470CC" w:rsidP="00096D44">
      <w:pPr>
        <w:pStyle w:val="00Text"/>
      </w:pPr>
      <w:r>
        <w:t>Rel-17 introduce unified TCI framework for multi-beam operation in NR system. In the unified TCI framework, TCI state is used to provide QCL configuration for downlink PDCCH, PDSCH and CSI-RS reception and also provide reference information of uplink TX spatial filter for uplink PUSCH, PUCCH and SRS transmission. The PL-RS and power control parameters for PUSCH, PUCCH and SRS are also associated with TCI state.</w:t>
      </w:r>
    </w:p>
    <w:p w14:paraId="0E20DD19" w14:textId="77777777" w:rsidR="009A06C0" w:rsidRDefault="00C470CC" w:rsidP="00096D44">
      <w:pPr>
        <w:pStyle w:val="00Text"/>
      </w:pPr>
      <w:r>
        <w:t xml:space="preserve">Two modes are supported in unified TCI framework: joint TCI or separate TCI. In the mode of joint TCI, the UE is configured with a list of joint TCI states and each joint TCI state can provide both the information of QCL configuration for downlink reception and the reference </w:t>
      </w:r>
      <w:r w:rsidR="009A06C0">
        <w:t>information of uplink TX spatial filter for uplink transmission. Each joint TCI state is also associated with PL-RS and power control parameters for PUSCH, PUCCH and SRS.  In the mode of separate TCI, the UE is configured with a list of DL TCI states and a list of UL TCI states.  The DL TCI state provide the information of QCL configuration for downlink reception while the UL TCI state contains the reference information of uplink TX spatial filter for uplink transmission.</w:t>
      </w:r>
    </w:p>
    <w:p w14:paraId="61B73612" w14:textId="66D52386" w:rsidR="00912F2B" w:rsidRDefault="009A06C0" w:rsidP="00096D44">
      <w:pPr>
        <w:pStyle w:val="00Text"/>
      </w:pPr>
      <w:r>
        <w:t xml:space="preserve">In unified TCI framework, the gNB can use one DCI format 1_1 or 1_2 to indicate one joint TCI state or one pair of DL TCI state and UL TCI state to the UE. The UE would apply the indicated joint TCI state or the pair of DL TCI state and UL TCI state </w:t>
      </w:r>
      <w:r w:rsidR="00912F2B">
        <w:t>on downlink reception and uplink transmission starting from the BAT (beam application time) after the UE feedbacks the beam indication acknowledgement to the gNB.  The indicated TCI state shall be applied to the downlink channels and RSs according to the following rules:</w:t>
      </w:r>
    </w:p>
    <w:p w14:paraId="19C0B302" w14:textId="4ABE4A84" w:rsidR="00912F2B" w:rsidRDefault="008E627E" w:rsidP="00912F2B">
      <w:pPr>
        <w:pStyle w:val="00Text"/>
        <w:numPr>
          <w:ilvl w:val="0"/>
          <w:numId w:val="44"/>
        </w:numPr>
      </w:pPr>
      <w:r>
        <w:t>All the UE-specific PDCCH and associated PDSCH.</w:t>
      </w:r>
    </w:p>
    <w:p w14:paraId="013D8F2F" w14:textId="27964772" w:rsidR="008E627E" w:rsidRDefault="008E627E" w:rsidP="00912F2B">
      <w:pPr>
        <w:pStyle w:val="00Text"/>
        <w:numPr>
          <w:ilvl w:val="0"/>
          <w:numId w:val="44"/>
        </w:numPr>
      </w:pPr>
      <w:r>
        <w:t>All the PUSCH and PUCCH</w:t>
      </w:r>
    </w:p>
    <w:p w14:paraId="4B3F9A1C" w14:textId="5EC35DA7" w:rsidR="008E627E" w:rsidRDefault="008E627E" w:rsidP="00912F2B">
      <w:pPr>
        <w:pStyle w:val="00Text"/>
        <w:numPr>
          <w:ilvl w:val="0"/>
          <w:numId w:val="44"/>
        </w:numPr>
      </w:pPr>
      <w:r>
        <w:t>Whether the indicated TCI state is applied to CSI-RS or SRS is enabled through RRC signaling.</w:t>
      </w:r>
    </w:p>
    <w:p w14:paraId="74219B7D" w14:textId="1D01B3F8" w:rsidR="008E627E" w:rsidRDefault="008E627E" w:rsidP="00912F2B">
      <w:pPr>
        <w:pStyle w:val="00Text"/>
        <w:numPr>
          <w:ilvl w:val="0"/>
          <w:numId w:val="44"/>
        </w:numPr>
      </w:pPr>
      <w:r>
        <w:t>Whether the indicated TCI state is applied to each UE-common PDCCH is enabled through RRC signaling,</w:t>
      </w:r>
    </w:p>
    <w:p w14:paraId="7B9B17E4" w14:textId="65392703" w:rsidR="008E627E" w:rsidRDefault="008E627E" w:rsidP="00096D44">
      <w:pPr>
        <w:pStyle w:val="00Text"/>
      </w:pPr>
      <w:r>
        <w:t xml:space="preserve">Inter-cell beam management is supported in unified TCI framework. Two functions are specified for inter-cell beam management in Rel-17: beam measurement and reporting on SSBs of non-serving cell and beam indication of TCI state associated with a </w:t>
      </w:r>
      <w:r w:rsidR="00082F92">
        <w:t xml:space="preserve">non-serving cell. </w:t>
      </w:r>
    </w:p>
    <w:p w14:paraId="5C9A9C1E" w14:textId="21E5A7B0" w:rsidR="00082F92" w:rsidRDefault="00A4047C" w:rsidP="00082F92">
      <w:pPr>
        <w:pStyle w:val="00Text"/>
        <w:numPr>
          <w:ilvl w:val="0"/>
          <w:numId w:val="45"/>
        </w:numPr>
      </w:pPr>
      <w:r>
        <w:t xml:space="preserve">The gNB can configure the UE to measure and report L1-RSRP of some SSBs associated with </w:t>
      </w:r>
      <w:r w:rsidR="001708FD">
        <w:t>a non-serving PCI. This function can enable to the UE to measures beams of non-serving cells.</w:t>
      </w:r>
    </w:p>
    <w:p w14:paraId="208C8D96" w14:textId="025EC35D" w:rsidR="001708FD" w:rsidRDefault="001708FD" w:rsidP="00082F92">
      <w:pPr>
        <w:pStyle w:val="00Text"/>
        <w:numPr>
          <w:ilvl w:val="0"/>
          <w:numId w:val="45"/>
        </w:numPr>
      </w:pPr>
      <w:r>
        <w:lastRenderedPageBreak/>
        <w:t>Some TCI states can be associated with SSB associated with a non-serving cell PCI.  Such TCI state can indicate Tx beam of non-serving cell for DL transmission or a UE UL Tx beam towards a non-serving cell.</w:t>
      </w:r>
    </w:p>
    <w:p w14:paraId="4B27E401" w14:textId="77777777" w:rsidR="00F35987" w:rsidRDefault="00CB016D" w:rsidP="00096D44">
      <w:pPr>
        <w:pStyle w:val="00Text"/>
      </w:pPr>
      <w:r>
        <w:t>In inter-cell BM of Rel-17, the indicated TCI states can only be applied to UE-specific PDCCH and PDSCH</w:t>
      </w:r>
      <w:r w:rsidR="00330A2F">
        <w:t xml:space="preserve">, and all PUSCH and PUCCH. In contrast, the indicated TCI states </w:t>
      </w:r>
      <w:r w:rsidR="00F35987">
        <w:t>cannot</w:t>
      </w:r>
      <w:r w:rsidR="00330A2F">
        <w:t xml:space="preserve"> be applied to UE-common PDCCH and associated PDSCH because the system </w:t>
      </w:r>
      <w:r w:rsidR="00F35987">
        <w:t>cannot</w:t>
      </w:r>
      <w:r w:rsidR="00330A2F">
        <w:t xml:space="preserve"> transmit common channel from a TRP of non-serving cell.</w:t>
      </w:r>
      <w:r w:rsidR="00C470CC">
        <w:t xml:space="preserve">  </w:t>
      </w:r>
    </w:p>
    <w:p w14:paraId="624F367C" w14:textId="02687B20" w:rsidR="00856939" w:rsidRDefault="00FC446B" w:rsidP="00413219">
      <w:pPr>
        <w:pStyle w:val="01"/>
        <w:numPr>
          <w:ilvl w:val="0"/>
          <w:numId w:val="1"/>
        </w:numPr>
        <w:ind w:left="562" w:hanging="562"/>
      </w:pPr>
      <w:r>
        <w:t>Enhancements</w:t>
      </w:r>
      <w:r w:rsidR="00082F92">
        <w:t xml:space="preserve"> on Beam Measurement/Reporting</w:t>
      </w:r>
    </w:p>
    <w:p w14:paraId="5B1290D2" w14:textId="77777777" w:rsidR="00E21B7A" w:rsidRDefault="006E0C13" w:rsidP="007D4E67">
      <w:pPr>
        <w:pStyle w:val="00Text"/>
      </w:pPr>
      <w:r>
        <w:t>To support inter-cell mobility, the system needs the measurement of neighbor cells. In Rel-17, the CSI framework introduce L1-RSRP measurement and reporting on SSBs associated with non-serving cell PCI</w:t>
      </w:r>
      <w:r w:rsidR="00E21B7A">
        <w:t>, which can be used for L1 measurement of neighbor cell for L1/L2-based inter-cell mobility. In addition to SSB for inter-cell mobility, the CSI-RS for mobility of neighbor cell shall also be included in L1 measurement for inter-cell mobility.</w:t>
      </w:r>
    </w:p>
    <w:p w14:paraId="5465B9EE" w14:textId="040C5597" w:rsidR="005D6A40" w:rsidRDefault="00E21B7A" w:rsidP="00E21B7A">
      <w:pPr>
        <w:pStyle w:val="000proposal"/>
      </w:pPr>
      <w:r>
        <w:t>Proposal 1: In the CSI framework, support L1-RSRP measurement and reporting on CSI-RS for mobility of neighbor cell</w:t>
      </w:r>
      <w:r w:rsidR="002611A1">
        <w:t>s</w:t>
      </w:r>
      <w:r>
        <w:t xml:space="preserve">. </w:t>
      </w:r>
    </w:p>
    <w:p w14:paraId="2D7FDF62" w14:textId="3106529E" w:rsidR="00A41113" w:rsidRDefault="00F93AD5" w:rsidP="007D4E67">
      <w:pPr>
        <w:pStyle w:val="00Text"/>
      </w:pPr>
      <w:r>
        <w:t xml:space="preserve">In current specification, the L1-RSRP measurement is not filtered. Such measurement could be feasible for beam management, but not suitable for inter-cell mobility. The large variation in one-shot L1-RSRP measurement could cause ping-pong </w:t>
      </w:r>
      <w:r w:rsidR="002E58C9">
        <w:t>problem to cell selection in L1/L2-based inter-cell mobility. To avoid that, some filtering shall be applied on the L1-RSRP measurement for inter-cell mobility.</w:t>
      </w:r>
    </w:p>
    <w:p w14:paraId="5A9C4D31" w14:textId="6175B8EF" w:rsidR="002E58C9" w:rsidRDefault="002E58C9" w:rsidP="002E58C9">
      <w:pPr>
        <w:pStyle w:val="000proposal"/>
      </w:pPr>
      <w:r>
        <w:t>Proposal 2: The L1-RSRP measurement for inter-cell mobility shall be filtered.</w:t>
      </w:r>
    </w:p>
    <w:p w14:paraId="7C449C10" w14:textId="61B544D4" w:rsidR="002E58C9" w:rsidRDefault="00E02307" w:rsidP="007D4E67">
      <w:pPr>
        <w:pStyle w:val="00Text"/>
      </w:pPr>
      <w:r>
        <w:t xml:space="preserve">As stated in the WI [2], the procedure of L1/L2 based inter-cell mobility are applicable to both intra-frequency and inter-frequency scenario, and source and target cells may be synchronized or non-synchronized. </w:t>
      </w:r>
      <w:r w:rsidR="004D0AF8">
        <w:t xml:space="preserve">For measuring the SSB or CSI-RS for mobility of a neighbor cell, SMTC and Measurement gap for L1 mobility measurement shall be considered. </w:t>
      </w:r>
      <w:r w:rsidR="0036257D">
        <w:t xml:space="preserve"> SMTC for measuring SSB of neighbor cell shall be introduced for L1 measurement, for the same reason of SMTC being introduced for L3 mobility measurement. Measurement gap shall be introduced for measuring SSB or CSI-RS for mobility of neighbor cell for instance for the scenarios of inter-frequency or different numerologies.</w:t>
      </w:r>
    </w:p>
    <w:p w14:paraId="021E5B67" w14:textId="5299C029" w:rsidR="0036257D" w:rsidRDefault="003A0A54" w:rsidP="003A0A54">
      <w:pPr>
        <w:pStyle w:val="000proposal"/>
      </w:pPr>
      <w:r>
        <w:t>Proposal 3: Support SMTC and measurement gap for L1 measurement for mobility.</w:t>
      </w:r>
    </w:p>
    <w:p w14:paraId="0CDC7875" w14:textId="27145D04" w:rsidR="00A41113" w:rsidRDefault="0021377E" w:rsidP="007D4E67">
      <w:pPr>
        <w:pStyle w:val="00Text"/>
      </w:pPr>
      <w:r>
        <w:t xml:space="preserve">In current design, the measurement gap for mobility measurement is requested and configured through RRC signaling. That has large overhead and latency so that it is not proper for L1 mobility measurement. </w:t>
      </w:r>
      <w:r w:rsidR="004507AF">
        <w:rPr>
          <w:rFonts w:hint="eastAsia"/>
        </w:rPr>
        <w:t>To</w:t>
      </w:r>
      <w:r w:rsidR="004507AF">
        <w:t xml:space="preserve"> resolve the issue, L1/L2-based measurement gap configuration is needed. </w:t>
      </w:r>
    </w:p>
    <w:p w14:paraId="534125E3" w14:textId="0F097A17" w:rsidR="004507AF" w:rsidRDefault="004507AF" w:rsidP="004507AF">
      <w:pPr>
        <w:pStyle w:val="000proposal"/>
      </w:pPr>
      <w:r>
        <w:t>Proposal 4: Support L1/L2-based measurement gap activation for L1 measurement for mobility.</w:t>
      </w:r>
    </w:p>
    <w:p w14:paraId="57A63C61" w14:textId="31B9BD61" w:rsidR="00DF720E" w:rsidRDefault="00DF720E" w:rsidP="004507AF">
      <w:pPr>
        <w:pStyle w:val="00Text"/>
      </w:pPr>
      <w:r>
        <w:t xml:space="preserve">For both beam management and L1/L2 based inter-cell mobility, the L1 beam measurement seem to be same. But there actually exist substantial difference. For beam management, all the measurement result are useful. The UE always report the L1-RSRP (or L1-SINR) of the best K beams, no matter what the absolute beam quality is. In contrast, for inter-cell mobility, only the measurement results of some neighbor cell that satisfy particular condition are useful to the gNB. For example, if the beam quality of all candidate neighbor cells </w:t>
      </w:r>
      <w:r w:rsidR="00C66DF9">
        <w:t>is</w:t>
      </w:r>
      <w:r>
        <w:t xml:space="preserve"> not good enough to trigger the handover, the UE does not need to report such measurement results to the gNB.  </w:t>
      </w:r>
    </w:p>
    <w:p w14:paraId="57D0437A" w14:textId="521ED7F2" w:rsidR="004D7833" w:rsidRDefault="00C66DF9" w:rsidP="00C66DF9">
      <w:pPr>
        <w:pStyle w:val="000proposal"/>
      </w:pPr>
      <w:r>
        <w:t>Proposal 5: Support UE-initiated reporting of L1 measurement for mobility.</w:t>
      </w:r>
    </w:p>
    <w:p w14:paraId="06672F80" w14:textId="2EFD9A1A" w:rsidR="00082F92" w:rsidRDefault="00082F92" w:rsidP="00082F92">
      <w:pPr>
        <w:pStyle w:val="01"/>
        <w:numPr>
          <w:ilvl w:val="0"/>
          <w:numId w:val="1"/>
        </w:numPr>
        <w:ind w:left="562" w:hanging="562"/>
      </w:pPr>
      <w:r>
        <w:t>Enhancements on Beam Indication</w:t>
      </w:r>
    </w:p>
    <w:p w14:paraId="020B788D" w14:textId="12EDF5B4" w:rsidR="002E2C84" w:rsidRDefault="002E2C84" w:rsidP="002E2C84">
      <w:pPr>
        <w:pStyle w:val="00Text"/>
      </w:pPr>
      <w:r>
        <w:t xml:space="preserve">Unfied TCI framework of Rel-17 supports the function of inter-cell beam management. </w:t>
      </w:r>
      <w:r w:rsidR="00F46F00">
        <w:t>In inter-cell beam management, the gNB can use DCI format 1_1 or 1</w:t>
      </w:r>
      <w:r w:rsidR="00F46F00">
        <w:rPr>
          <w:rFonts w:hint="eastAsia"/>
        </w:rPr>
        <w:t>_</w:t>
      </w:r>
      <w:r w:rsidR="00F46F00">
        <w:t xml:space="preserve">2 to indicate TCI state(s) that is associated with SSB of a non-serving cell. But the indicated TCI state(s) can only be applied to UE-specific PDCCH and associated PDSCH, PUSCH and PUCCH transmission. </w:t>
      </w:r>
      <w:r w:rsidR="00F7083E">
        <w:t>While that TCI state(s) can be applied to UE-common PDCCH and the associated PDSCH. Thus, the beam indication in inter-cell beam management is not able to support L1/L2 based inter-cell mobility. Therefore, to support handover to target cell in L1/L2 based inter-cell mobility, the gNB shall indicate one particular TCI state for the UE to use after switching to the target cell. This TCI state shall be associated with a SSB or CSI-RS resource of the target cell.</w:t>
      </w:r>
    </w:p>
    <w:p w14:paraId="4264645D" w14:textId="77777777" w:rsidR="002E2C84" w:rsidRPr="002E2C84" w:rsidRDefault="002E2C84" w:rsidP="002E2C84">
      <w:pPr>
        <w:pStyle w:val="00Text"/>
      </w:pPr>
    </w:p>
    <w:p w14:paraId="2E3A1055" w14:textId="69BB6B5F" w:rsidR="00850645" w:rsidRDefault="00215417" w:rsidP="00754EED">
      <w:pPr>
        <w:pStyle w:val="000proposal"/>
      </w:pPr>
      <w:r>
        <w:t>Proposal 6: Support to indicate TCI states associated with the target cell</w:t>
      </w:r>
      <w:r w:rsidR="002E2C84">
        <w:t xml:space="preserve"> for </w:t>
      </w:r>
      <w:r w:rsidR="00F7083E">
        <w:t>inter</w:t>
      </w:r>
      <w:r w:rsidR="002E2C84">
        <w:t>-cell mobility</w:t>
      </w:r>
      <w:r>
        <w:t>.</w:t>
      </w:r>
    </w:p>
    <w:p w14:paraId="684EBA94" w14:textId="2157A188" w:rsidR="00B20B4D" w:rsidRDefault="005753EB" w:rsidP="005753EB">
      <w:pPr>
        <w:pStyle w:val="00Text"/>
      </w:pPr>
      <w:r w:rsidRPr="005753EB">
        <w:t>In the inter-cell beam management of Rel-17, the UE can receive UE-specific PDCCH/PDSCH and transmit PUSCH/PUCCH to the TRP of a non-serving cell</w:t>
      </w:r>
      <w:r>
        <w:t xml:space="preserve"> while the UE-common PDCCH/PDSCH is still connected to the serving cell. In Rel-18, when the L1</w:t>
      </w:r>
      <w:r>
        <w:rPr>
          <w:rFonts w:hint="eastAsia"/>
        </w:rPr>
        <w:t>/</w:t>
      </w:r>
      <w:r>
        <w:t xml:space="preserve">L2 based inter-cell mobility is supported, we shall consider the issue of coexisting of the operations of inter-cell management and L1/L2 based inter-cell mobility. </w:t>
      </w:r>
    </w:p>
    <w:p w14:paraId="77C7EB8A" w14:textId="6988B8AF" w:rsidR="006B1665" w:rsidRDefault="006E6C39" w:rsidP="005753EB">
      <w:pPr>
        <w:pStyle w:val="00Text"/>
      </w:pPr>
      <w:r>
        <w:t xml:space="preserve">An example is shown in Fig.1 to illustrate the issue of co-existing. As shown in the example, at first the UE is in in Cell 1. The UE receives the common channel from cell1 and UE-specific </w:t>
      </w:r>
      <w:r>
        <w:rPr>
          <w:rFonts w:hint="eastAsia"/>
        </w:rPr>
        <w:t>ch</w:t>
      </w:r>
      <w:r>
        <w:t xml:space="preserve">annel from cell 1 too. Then through the inter-cell beam management operation specified in Rel-17, the gNB can indicate TCI state(s) associated with the Cell 3 to the UE as defined in unified TCI framework. </w:t>
      </w:r>
      <w:r w:rsidR="006E74D4">
        <w:t>Then later on, the UE is commanded to handover to the Cell 2 and the system can indicate one TCI state associated with Cell 2 to the UE. The UE then can switch the reception of UE common PDCCH/PDSCH with the indicated TCI state for inter-cell mobility</w:t>
      </w:r>
      <w:r w:rsidR="007E7852">
        <w:t xml:space="preserve">. </w:t>
      </w:r>
      <w:r w:rsidR="006B1665">
        <w:t>In such scenario, there exist the beam indication of both inter-cell beam management and inter-cell mobility:</w:t>
      </w:r>
    </w:p>
    <w:p w14:paraId="3D21FF1F" w14:textId="4DB0C402" w:rsidR="006B1665" w:rsidRDefault="006B1665" w:rsidP="006B1665">
      <w:pPr>
        <w:pStyle w:val="00Text"/>
        <w:numPr>
          <w:ilvl w:val="0"/>
          <w:numId w:val="47"/>
        </w:numPr>
      </w:pPr>
      <w:r>
        <w:t>The beam indication on UE-specific PDCCH/PDSCH, PUSCH and PUCCH is conducted through the function of inter-cell beam management.</w:t>
      </w:r>
    </w:p>
    <w:p w14:paraId="6E3BFE06" w14:textId="72CCBDF2" w:rsidR="006B1665" w:rsidRDefault="006B1665" w:rsidP="00E51C3B">
      <w:pPr>
        <w:pStyle w:val="00Text"/>
        <w:numPr>
          <w:ilvl w:val="0"/>
          <w:numId w:val="47"/>
        </w:numPr>
      </w:pPr>
      <w:r>
        <w:t>The beam indication of the function of inter-cell mobility. The TCI state in this beam indication shall be applied to at least UE-common PDCCH/PDSCH.</w:t>
      </w:r>
    </w:p>
    <w:p w14:paraId="2B7BDB8D" w14:textId="77777777" w:rsidR="000603F0" w:rsidRDefault="006B1665" w:rsidP="005753EB">
      <w:pPr>
        <w:pStyle w:val="00Text"/>
      </w:pPr>
      <w:r>
        <w:t xml:space="preserve">Therefore, we shall consider the issue of how to deal with these two </w:t>
      </w:r>
      <w:r w:rsidR="000603F0">
        <w:t>types of beam indication. For this issue, we have two different alternatives:</w:t>
      </w:r>
    </w:p>
    <w:p w14:paraId="16DD264E" w14:textId="18B86E79" w:rsidR="006B1665" w:rsidRDefault="000603F0" w:rsidP="000603F0">
      <w:pPr>
        <w:pStyle w:val="00Text"/>
        <w:numPr>
          <w:ilvl w:val="0"/>
          <w:numId w:val="48"/>
        </w:numPr>
      </w:pPr>
      <w:r>
        <w:t xml:space="preserve">Alt1: the beam indication of inter-cell mobility can </w:t>
      </w:r>
      <w:r w:rsidRPr="0015101C">
        <w:rPr>
          <w:b/>
          <w:bCs/>
          <w:i/>
          <w:iCs/>
        </w:rPr>
        <w:t>over-ride</w:t>
      </w:r>
      <w:r>
        <w:t xml:space="preserve"> the beam indication of inter-cell beam management. In other word, the TCI state indicated for inter-cell mobility shall be applied to UE-specific PDCCH/PDSCH, PUSCH and PUCCH.</w:t>
      </w:r>
      <w:r w:rsidR="0015101C">
        <w:t xml:space="preserve"> In the example of Fig.1, the UE is connected to Cell 1 at first. Through inter-cell beam management, the UE applies TCI states of Cell 3 on the UE-specific PDCCH/PDSCH, PUSCH and PUCCH, i.e., the UE receives/transmits the UE-specific PDCCH/PDSCH, PUSCH and PUCCH from/to the TRP if Cell 3. When the UE handovers to Cell 2 and the UE is indicated with a TCI state associated with the Cell 2, the UE would apply the indicated TCI state associated with the Cell 2 on both UE-common PDCCH/PDSCH and UE-specific PDSCH/PDCCH, PUSCH and PUCCH. With this alterative, the beam indication of inter-cell mobility would switch the TCI state on UE-specific PDCCH/PDSCH, PUSCH and PUCCH.</w:t>
      </w:r>
    </w:p>
    <w:p w14:paraId="77224F92" w14:textId="7A539B22" w:rsidR="00AB70B7" w:rsidRDefault="0015101C" w:rsidP="00327358">
      <w:pPr>
        <w:pStyle w:val="00Text"/>
        <w:numPr>
          <w:ilvl w:val="0"/>
          <w:numId w:val="48"/>
        </w:numPr>
      </w:pPr>
      <w:r>
        <w:t xml:space="preserve">Alt 2: the beam indication of inter-cell mobility and the beam indication of inter-cell beam management are operated </w:t>
      </w:r>
      <w:r w:rsidR="00BA6AE0">
        <w:t>independently</w:t>
      </w:r>
      <w:r>
        <w:t xml:space="preserve"> and separately. </w:t>
      </w:r>
      <w:r w:rsidR="00BA6AE0">
        <w:t xml:space="preserve"> The beam indication of inter-cell mobility does not impact the beam indication of inter-cell beam management. The TCI state indicated for inter-cell mobility is only applied to UE-common PDCCH/PDSCH, but not on UE-specific PDCCH/PDSCH, PUSCH and PUCCH. In the example of Fig.1, the UE is connected to Cell 1 at first. Through inter-cell beam management, the UE applies TCI states of Cell 3 on the UE-specific PDCCH/PDSCH, PUSCH and PUCCH, i.e., the UE receives/transmits the UE-specific PDCCH/PDSCH, PUSCH and PUCCH from/to the TRP if Cell 3. When the UE handovers to Cell 2 and the UE is indicated with a TCI state associated with the Cell 2, the UE would apply the indicated TCI state associated with the Cell 2 only on UE-common PDCCH/PDSCH. The TCI state(s) for UE-specific PDSCH/PDCCH, PUSCH and PUCCH are still indicated by the signaling of inter-cell beam management. </w:t>
      </w:r>
    </w:p>
    <w:p w14:paraId="7473545F" w14:textId="57EEF860" w:rsidR="00AB70B7" w:rsidRPr="00AB70B7" w:rsidRDefault="00AB70B7" w:rsidP="00AB70B7">
      <w:pPr>
        <w:pStyle w:val="00Text"/>
      </w:pPr>
      <w:r>
        <w:t xml:space="preserve">In our view, the Alt 2 shall be supported because it can support the co-existing of both functions. </w:t>
      </w:r>
      <w:r w:rsidR="003E6676">
        <w:t>The L1/L2 based inter-cell mobility shall not impact the operation of inter-cell beam management.</w:t>
      </w:r>
    </w:p>
    <w:p w14:paraId="55668394" w14:textId="35435B7E" w:rsidR="007F6DC4" w:rsidRDefault="007F6DC4" w:rsidP="007F6DC4">
      <w:pPr>
        <w:pStyle w:val="00Text"/>
        <w:jc w:val="center"/>
      </w:pPr>
      <w:r w:rsidRPr="007F6DC4">
        <w:rPr>
          <w:noProof/>
        </w:rPr>
        <w:lastRenderedPageBreak/>
        <w:drawing>
          <wp:inline distT="0" distB="0" distL="0" distR="0" wp14:anchorId="6846A52A" wp14:editId="6E510540">
            <wp:extent cx="3079750" cy="2598333"/>
            <wp:effectExtent l="0" t="0" r="0" b="0"/>
            <wp:docPr id="6" name="Picture 5">
              <a:extLst xmlns:a="http://schemas.openxmlformats.org/drawingml/2006/main">
                <a:ext uri="{FF2B5EF4-FFF2-40B4-BE49-F238E27FC236}">
                  <a16:creationId xmlns:a16="http://schemas.microsoft.com/office/drawing/2014/main" id="{0C5949A6-BAEC-986D-FE06-02DF4687521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0C5949A6-BAEC-986D-FE06-02DF46875213}"/>
                        </a:ext>
                      </a:extLst>
                    </pic:cNvPr>
                    <pic:cNvPicPr>
                      <a:picLocks noChangeAspect="1"/>
                    </pic:cNvPicPr>
                  </pic:nvPicPr>
                  <pic:blipFill>
                    <a:blip r:embed="rId8"/>
                    <a:stretch>
                      <a:fillRect/>
                    </a:stretch>
                  </pic:blipFill>
                  <pic:spPr>
                    <a:xfrm>
                      <a:off x="0" y="0"/>
                      <a:ext cx="3082146" cy="2600354"/>
                    </a:xfrm>
                    <a:prstGeom prst="rect">
                      <a:avLst/>
                    </a:prstGeom>
                  </pic:spPr>
                </pic:pic>
              </a:graphicData>
            </a:graphic>
          </wp:inline>
        </w:drawing>
      </w:r>
    </w:p>
    <w:p w14:paraId="7419B255" w14:textId="01A3E47C" w:rsidR="007F6DC4" w:rsidRPr="007F6DC4" w:rsidRDefault="007F6DC4" w:rsidP="007F6DC4">
      <w:pPr>
        <w:pStyle w:val="00Text"/>
        <w:jc w:val="center"/>
        <w:rPr>
          <w:b/>
          <w:bCs/>
        </w:rPr>
      </w:pPr>
      <w:r w:rsidRPr="007F6DC4">
        <w:rPr>
          <w:b/>
          <w:bCs/>
        </w:rPr>
        <w:t>Figure 1 Co-exist</w:t>
      </w:r>
      <w:r w:rsidR="005753EB">
        <w:rPr>
          <w:b/>
          <w:bCs/>
        </w:rPr>
        <w:t>ing</w:t>
      </w:r>
      <w:r w:rsidRPr="007F6DC4">
        <w:rPr>
          <w:b/>
          <w:bCs/>
        </w:rPr>
        <w:t xml:space="preserve"> of inter-cell beam management and L1/L2 based inter-cell mobility</w:t>
      </w:r>
    </w:p>
    <w:p w14:paraId="27D6B0CA" w14:textId="77777777" w:rsidR="007F6DC4" w:rsidRDefault="007F6DC4" w:rsidP="00754EED">
      <w:pPr>
        <w:pStyle w:val="000proposal"/>
      </w:pPr>
    </w:p>
    <w:p w14:paraId="7E561ED7" w14:textId="0B836288" w:rsidR="00215417" w:rsidRDefault="00215417" w:rsidP="00754EED">
      <w:pPr>
        <w:pStyle w:val="000proposal"/>
      </w:pPr>
      <w:bookmarkStart w:id="1" w:name="_Hlk114598808"/>
      <w:r>
        <w:t xml:space="preserve">Proposal </w:t>
      </w:r>
      <w:r w:rsidR="0074781A">
        <w:t>7</w:t>
      </w:r>
      <w:r>
        <w:t xml:space="preserve">: </w:t>
      </w:r>
      <w:r w:rsidR="004B14D7">
        <w:t>The beam indication shall s</w:t>
      </w:r>
      <w:r>
        <w:t>upport coexist of the operations of inter-cell beam management and L1/L2 based inter-cell mobility</w:t>
      </w:r>
      <w:r w:rsidR="00FB57F8">
        <w:t>:</w:t>
      </w:r>
    </w:p>
    <w:p w14:paraId="7E9F79CC" w14:textId="36C7B12B" w:rsidR="003E6676" w:rsidRDefault="003E6676" w:rsidP="003E6676">
      <w:pPr>
        <w:pStyle w:val="000proposal"/>
        <w:numPr>
          <w:ilvl w:val="0"/>
          <w:numId w:val="49"/>
        </w:numPr>
      </w:pPr>
      <w:r>
        <w:t xml:space="preserve">The TCI </w:t>
      </w:r>
      <w:r w:rsidR="00E62FFC">
        <w:t>state(s) indicated through inter-cell beam management is applied to UE-specific PDCCH/PDSCH, PUSCH and PUCCH, as specified in Rel-17</w:t>
      </w:r>
    </w:p>
    <w:p w14:paraId="25E49577" w14:textId="3F134DBA" w:rsidR="00E62FFC" w:rsidRDefault="00E62FFC" w:rsidP="003E6676">
      <w:pPr>
        <w:pStyle w:val="000proposal"/>
        <w:numPr>
          <w:ilvl w:val="0"/>
          <w:numId w:val="49"/>
        </w:numPr>
      </w:pPr>
      <w:r>
        <w:t>The TCI state indicated in inter-cell mobility is applied to UE-common PDCCH/PDSCH.</w:t>
      </w:r>
    </w:p>
    <w:bookmarkEnd w:id="1"/>
    <w:p w14:paraId="30614633" w14:textId="77777777" w:rsidR="00F43264" w:rsidRPr="00215417" w:rsidRDefault="00F43264" w:rsidP="00754EED">
      <w:pPr>
        <w:pStyle w:val="000proposal"/>
      </w:pPr>
    </w:p>
    <w:p w14:paraId="3882022D" w14:textId="66465B2A" w:rsidR="00071427" w:rsidRDefault="00071427" w:rsidP="00071427">
      <w:pPr>
        <w:pStyle w:val="01"/>
        <w:numPr>
          <w:ilvl w:val="0"/>
          <w:numId w:val="1"/>
        </w:numPr>
        <w:ind w:left="562" w:hanging="562"/>
      </w:pPr>
      <w:r>
        <w:t>Conclusions</w:t>
      </w:r>
    </w:p>
    <w:p w14:paraId="5F621732" w14:textId="497B4D23" w:rsidR="00EE3B26" w:rsidRDefault="00262BCE" w:rsidP="00D870D2">
      <w:pPr>
        <w:pStyle w:val="00Text"/>
      </w:pPr>
      <w:r w:rsidRPr="00D870D2">
        <w:t xml:space="preserve">In this contribution, we </w:t>
      </w:r>
      <w:r w:rsidR="00A4047C">
        <w:t>presented our views on beam management for L1/L2-based inter-cell mobility</w:t>
      </w:r>
      <w:r w:rsidR="00413219" w:rsidRPr="00D870D2">
        <w:t>.</w:t>
      </w:r>
      <w:r w:rsidRPr="00D870D2">
        <w:t xml:space="preserve"> </w:t>
      </w:r>
      <w:r w:rsidR="005F47B2" w:rsidRPr="00D870D2">
        <w:t>Accordingly, the following proposals</w:t>
      </w:r>
      <w:r w:rsidR="00EA13E0" w:rsidRPr="00D870D2">
        <w:t xml:space="preserve"> </w:t>
      </w:r>
      <w:r w:rsidR="005F47B2" w:rsidRPr="00D870D2">
        <w:t>were made:</w:t>
      </w:r>
    </w:p>
    <w:p w14:paraId="2C0E3DDA" w14:textId="77777777" w:rsidR="0074781A" w:rsidRDefault="0074781A" w:rsidP="0074781A">
      <w:pPr>
        <w:pStyle w:val="000proposal"/>
      </w:pPr>
      <w:r>
        <w:t xml:space="preserve">Proposal 1: In the CSI framework, support L1-RSRP measurement and reporting on CSI-RS for mobility of neighbor cell. </w:t>
      </w:r>
    </w:p>
    <w:p w14:paraId="39679010" w14:textId="77777777" w:rsidR="0074781A" w:rsidRDefault="0074781A" w:rsidP="0074781A">
      <w:pPr>
        <w:pStyle w:val="000proposal"/>
      </w:pPr>
      <w:r>
        <w:t>Proposal 2: The L1-RSRP measurement for inter-cell mobility shall be filtered.</w:t>
      </w:r>
    </w:p>
    <w:p w14:paraId="550E94AC" w14:textId="77777777" w:rsidR="0074781A" w:rsidRDefault="0074781A" w:rsidP="0074781A">
      <w:pPr>
        <w:pStyle w:val="000proposal"/>
      </w:pPr>
      <w:r>
        <w:t>Proposal 3: Support SMTC and measurement gap for L1 measurement for mobility.</w:t>
      </w:r>
    </w:p>
    <w:p w14:paraId="2B6A62AD" w14:textId="77777777" w:rsidR="0074781A" w:rsidRDefault="0074781A" w:rsidP="0074781A">
      <w:pPr>
        <w:pStyle w:val="000proposal"/>
      </w:pPr>
      <w:r>
        <w:t>Proposal 4: Support L1/L2-based measurement gap activation for L1 measurement for mobility.</w:t>
      </w:r>
    </w:p>
    <w:p w14:paraId="2B5858AC" w14:textId="77777777" w:rsidR="0074781A" w:rsidRDefault="0074781A" w:rsidP="0074781A">
      <w:pPr>
        <w:pStyle w:val="000proposal"/>
      </w:pPr>
      <w:r>
        <w:t>Proposal 5: Support UE-initiated reporting of L1 measurement for mobility.</w:t>
      </w:r>
    </w:p>
    <w:p w14:paraId="774E7F72" w14:textId="77777777" w:rsidR="0074781A" w:rsidRDefault="0074781A" w:rsidP="0074781A">
      <w:pPr>
        <w:pStyle w:val="000proposal"/>
      </w:pPr>
      <w:r>
        <w:t>Proposal 6: Support to indicate TCI states associated with the target cell for inter-cell mobility.</w:t>
      </w:r>
    </w:p>
    <w:p w14:paraId="197C24C3" w14:textId="4A67B4E0" w:rsidR="0074781A" w:rsidRDefault="0074781A" w:rsidP="0074781A">
      <w:pPr>
        <w:pStyle w:val="000proposal"/>
      </w:pPr>
      <w:r>
        <w:t>Proposal 7: The beam indication shall support coexist of the operations of inter-cell beam management and L1/L2 based inter-cell mobility.</w:t>
      </w:r>
    </w:p>
    <w:p w14:paraId="4A9B197E" w14:textId="77777777" w:rsidR="0074781A" w:rsidRDefault="0074781A" w:rsidP="0074781A">
      <w:pPr>
        <w:pStyle w:val="000proposal"/>
        <w:numPr>
          <w:ilvl w:val="0"/>
          <w:numId w:val="49"/>
        </w:numPr>
      </w:pPr>
      <w:r>
        <w:t>The TCI state(s) indicated through inter-cell beam management is applied to UE-specific PDCCH/PDSCH, PUSCH and PUCCH, as specified in Rel-17</w:t>
      </w:r>
    </w:p>
    <w:p w14:paraId="3B2DC9A5" w14:textId="77777777" w:rsidR="0074781A" w:rsidRDefault="0074781A" w:rsidP="0074781A">
      <w:pPr>
        <w:pStyle w:val="000proposal"/>
        <w:numPr>
          <w:ilvl w:val="0"/>
          <w:numId w:val="49"/>
        </w:numPr>
      </w:pPr>
      <w:r>
        <w:t>The TCI state indicated in inter-cell mobility is applied to UE-common PDCCH/PDSCH.</w:t>
      </w:r>
    </w:p>
    <w:p w14:paraId="669D94BB" w14:textId="77777777" w:rsidR="0074781A" w:rsidRDefault="0074781A" w:rsidP="0074781A"/>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1C6EEE77" w14:textId="120042CB" w:rsidR="002B3587" w:rsidRDefault="002B3587" w:rsidP="002328B0">
      <w:pPr>
        <w:pStyle w:val="05reference"/>
        <w:rPr>
          <w:szCs w:val="20"/>
          <w:lang w:val="it-IT"/>
        </w:rPr>
      </w:pPr>
      <w:r>
        <w:rPr>
          <w:szCs w:val="20"/>
          <w:lang w:val="it-IT"/>
        </w:rPr>
        <w:t>RP-</w:t>
      </w:r>
      <w:r w:rsidR="00A43007">
        <w:rPr>
          <w:szCs w:val="20"/>
          <w:lang w:val="it-IT"/>
        </w:rPr>
        <w:t>2</w:t>
      </w:r>
      <w:r w:rsidR="00CC1F61">
        <w:rPr>
          <w:szCs w:val="20"/>
          <w:lang w:val="it-IT"/>
        </w:rPr>
        <w:t>22332</w:t>
      </w:r>
      <w:r>
        <w:rPr>
          <w:szCs w:val="20"/>
          <w:lang w:val="it-IT"/>
        </w:rPr>
        <w:t xml:space="preserve"> </w:t>
      </w:r>
      <w:r w:rsidR="00CC1F61" w:rsidRPr="00CC1F61">
        <w:rPr>
          <w:szCs w:val="20"/>
          <w:lang w:val="it-IT"/>
        </w:rPr>
        <w:t xml:space="preserve">Further NR Mobility Enhancements  </w:t>
      </w:r>
    </w:p>
    <w:sectPr w:rsidR="002B3587">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CF437" w14:textId="77777777" w:rsidR="0034737A" w:rsidRDefault="0034737A">
      <w:r>
        <w:separator/>
      </w:r>
    </w:p>
  </w:endnote>
  <w:endnote w:type="continuationSeparator" w:id="0">
    <w:p w14:paraId="6FBC8059" w14:textId="77777777" w:rsidR="0034737A" w:rsidRDefault="00347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E0002AE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89191" w14:textId="77777777" w:rsidR="0034737A" w:rsidRDefault="0034737A">
      <w:r>
        <w:separator/>
      </w:r>
    </w:p>
  </w:footnote>
  <w:footnote w:type="continuationSeparator" w:id="0">
    <w:p w14:paraId="2FC0ABC3" w14:textId="77777777" w:rsidR="0034737A" w:rsidRDefault="003473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1500F1" w:rsidRDefault="001500F1"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E43AC"/>
    <w:multiLevelType w:val="hybridMultilevel"/>
    <w:tmpl w:val="C34CD13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703892"/>
    <w:multiLevelType w:val="hybridMultilevel"/>
    <w:tmpl w:val="E9061AD4"/>
    <w:lvl w:ilvl="0" w:tplc="E23CD13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820F9"/>
    <w:multiLevelType w:val="hybridMultilevel"/>
    <w:tmpl w:val="67AA494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0A2BB4"/>
    <w:multiLevelType w:val="hybridMultilevel"/>
    <w:tmpl w:val="BA90C1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101C32A1"/>
    <w:multiLevelType w:val="hybridMultilevel"/>
    <w:tmpl w:val="31561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9F6420"/>
    <w:multiLevelType w:val="hybridMultilevel"/>
    <w:tmpl w:val="EA241C0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597E41"/>
    <w:multiLevelType w:val="hybridMultilevel"/>
    <w:tmpl w:val="95DA5670"/>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7674C2"/>
    <w:multiLevelType w:val="hybridMultilevel"/>
    <w:tmpl w:val="FA46EB3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8C70A0"/>
    <w:multiLevelType w:val="hybridMultilevel"/>
    <w:tmpl w:val="4E882D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623E66"/>
    <w:multiLevelType w:val="hybridMultilevel"/>
    <w:tmpl w:val="FAEE3F14"/>
    <w:lvl w:ilvl="0" w:tplc="E23CD13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B35BF1"/>
    <w:multiLevelType w:val="hybridMultilevel"/>
    <w:tmpl w:val="F0B25DA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241196"/>
    <w:multiLevelType w:val="hybridMultilevel"/>
    <w:tmpl w:val="A7BC3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5C668A"/>
    <w:multiLevelType w:val="hybridMultilevel"/>
    <w:tmpl w:val="F198173A"/>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8" w15:restartNumberingAfterBreak="0">
    <w:nsid w:val="309045EE"/>
    <w:multiLevelType w:val="hybridMultilevel"/>
    <w:tmpl w:val="FB20B5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D2670F"/>
    <w:multiLevelType w:val="hybridMultilevel"/>
    <w:tmpl w:val="0082E142"/>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263801"/>
    <w:multiLevelType w:val="hybridMultilevel"/>
    <w:tmpl w:val="7A50E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F706C97"/>
    <w:multiLevelType w:val="hybridMultilevel"/>
    <w:tmpl w:val="CD000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463F70"/>
    <w:multiLevelType w:val="hybridMultilevel"/>
    <w:tmpl w:val="E2BE2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094571"/>
    <w:multiLevelType w:val="hybridMultilevel"/>
    <w:tmpl w:val="9CB67A6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8E0B0A"/>
    <w:multiLevelType w:val="hybridMultilevel"/>
    <w:tmpl w:val="A0FA2C2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837E46"/>
    <w:multiLevelType w:val="hybridMultilevel"/>
    <w:tmpl w:val="444EEDD0"/>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2A1372"/>
    <w:multiLevelType w:val="hybridMultilevel"/>
    <w:tmpl w:val="56C2C858"/>
    <w:lvl w:ilvl="0" w:tplc="E23CD13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003314"/>
    <w:multiLevelType w:val="hybridMultilevel"/>
    <w:tmpl w:val="6A6AF140"/>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9454F7"/>
    <w:multiLevelType w:val="hybridMultilevel"/>
    <w:tmpl w:val="9C4C7B6A"/>
    <w:lvl w:ilvl="0" w:tplc="E23CD13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C01D74"/>
    <w:multiLevelType w:val="hybridMultilevel"/>
    <w:tmpl w:val="578C1F8E"/>
    <w:lvl w:ilvl="0" w:tplc="E23CD13A">
      <w:numFmt w:val="bullet"/>
      <w:lvlText w:val="-"/>
      <w:lvlJc w:val="left"/>
      <w:pPr>
        <w:ind w:left="767" w:hanging="360"/>
      </w:pPr>
      <w:rPr>
        <w:rFonts w:ascii="Times" w:eastAsia="Batang" w:hAnsi="Times" w:cs="Times"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33" w15:restartNumberingAfterBreak="0">
    <w:nsid w:val="5E9D7F08"/>
    <w:multiLevelType w:val="hybridMultilevel"/>
    <w:tmpl w:val="73AE522E"/>
    <w:lvl w:ilvl="0" w:tplc="E23CD13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424299"/>
    <w:multiLevelType w:val="hybridMultilevel"/>
    <w:tmpl w:val="424CC684"/>
    <w:lvl w:ilvl="0" w:tplc="E23CD13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BB7089F"/>
    <w:multiLevelType w:val="hybridMultilevel"/>
    <w:tmpl w:val="C04477F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AC29B9"/>
    <w:multiLevelType w:val="hybridMultilevel"/>
    <w:tmpl w:val="AFB4181C"/>
    <w:lvl w:ilvl="0" w:tplc="AC968F4C">
      <w:start w:val="3"/>
      <w:numFmt w:val="bullet"/>
      <w:lvlText w:val="-"/>
      <w:lvlJc w:val="left"/>
      <w:pPr>
        <w:ind w:left="774" w:hanging="360"/>
      </w:pPr>
      <w:rPr>
        <w:rFonts w:ascii="Times New Roman" w:eastAsia="Malgun Gothic"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9"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75C02712"/>
    <w:multiLevelType w:val="hybridMultilevel"/>
    <w:tmpl w:val="1AFC8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6CB2DF2"/>
    <w:multiLevelType w:val="hybridMultilevel"/>
    <w:tmpl w:val="AAE80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18218C"/>
    <w:multiLevelType w:val="hybridMultilevel"/>
    <w:tmpl w:val="68D88DD6"/>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A95ECC"/>
    <w:multiLevelType w:val="hybridMultilevel"/>
    <w:tmpl w:val="0CAEBBB0"/>
    <w:lvl w:ilvl="0" w:tplc="2A0EB680">
      <w:start w:val="1"/>
      <w:numFmt w:val="bullet"/>
      <w:lvlText w:val=""/>
      <w:lvlJc w:val="left"/>
      <w:pPr>
        <w:ind w:left="1212" w:hanging="360"/>
      </w:pPr>
      <w:rPr>
        <w:rFonts w:ascii="Symbol" w:hAnsi="Symbol" w:hint="default"/>
        <w:color w:val="auto"/>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start w:val="1"/>
      <w:numFmt w:val="bullet"/>
      <w:lvlText w:val=""/>
      <w:lvlJc w:val="left"/>
      <w:pPr>
        <w:ind w:left="3372" w:hanging="360"/>
      </w:pPr>
      <w:rPr>
        <w:rFonts w:ascii="Symbol" w:hAnsi="Symbol" w:hint="default"/>
      </w:rPr>
    </w:lvl>
    <w:lvl w:ilvl="4" w:tplc="08090003">
      <w:start w:val="1"/>
      <w:numFmt w:val="bullet"/>
      <w:lvlText w:val="o"/>
      <w:lvlJc w:val="left"/>
      <w:pPr>
        <w:ind w:left="4092" w:hanging="360"/>
      </w:pPr>
      <w:rPr>
        <w:rFonts w:ascii="Courier New" w:hAnsi="Courier New" w:cs="Courier New" w:hint="default"/>
      </w:rPr>
    </w:lvl>
    <w:lvl w:ilvl="5" w:tplc="08090005">
      <w:start w:val="1"/>
      <w:numFmt w:val="bullet"/>
      <w:lvlText w:val=""/>
      <w:lvlJc w:val="left"/>
      <w:pPr>
        <w:ind w:left="4812" w:hanging="360"/>
      </w:pPr>
      <w:rPr>
        <w:rFonts w:ascii="Wingdings" w:hAnsi="Wingdings" w:hint="default"/>
      </w:rPr>
    </w:lvl>
    <w:lvl w:ilvl="6" w:tplc="08090001">
      <w:start w:val="1"/>
      <w:numFmt w:val="bullet"/>
      <w:lvlText w:val=""/>
      <w:lvlJc w:val="left"/>
      <w:pPr>
        <w:ind w:left="5532" w:hanging="360"/>
      </w:pPr>
      <w:rPr>
        <w:rFonts w:ascii="Symbol" w:hAnsi="Symbol" w:hint="default"/>
      </w:rPr>
    </w:lvl>
    <w:lvl w:ilvl="7" w:tplc="08090003">
      <w:start w:val="1"/>
      <w:numFmt w:val="bullet"/>
      <w:lvlText w:val="o"/>
      <w:lvlJc w:val="left"/>
      <w:pPr>
        <w:ind w:left="6252" w:hanging="360"/>
      </w:pPr>
      <w:rPr>
        <w:rFonts w:ascii="Courier New" w:hAnsi="Courier New" w:cs="Courier New" w:hint="default"/>
      </w:rPr>
    </w:lvl>
    <w:lvl w:ilvl="8" w:tplc="08090005">
      <w:start w:val="1"/>
      <w:numFmt w:val="bullet"/>
      <w:lvlText w:val=""/>
      <w:lvlJc w:val="left"/>
      <w:pPr>
        <w:ind w:left="6972" w:hanging="360"/>
      </w:pPr>
      <w:rPr>
        <w:rFonts w:ascii="Wingdings" w:hAnsi="Wingdings" w:hint="default"/>
      </w:rPr>
    </w:lvl>
  </w:abstractNum>
  <w:abstractNum w:abstractNumId="45" w15:restartNumberingAfterBreak="0">
    <w:nsid w:val="7AC70A17"/>
    <w:multiLevelType w:val="hybridMultilevel"/>
    <w:tmpl w:val="90EC4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7" w15:restartNumberingAfterBreak="0">
    <w:nsid w:val="7F72112D"/>
    <w:multiLevelType w:val="hybridMultilevel"/>
    <w:tmpl w:val="42006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43871331">
    <w:abstractNumId w:val="46"/>
  </w:num>
  <w:num w:numId="2" w16cid:durableId="88620007">
    <w:abstractNumId w:val="15"/>
  </w:num>
  <w:num w:numId="3" w16cid:durableId="123159343">
    <w:abstractNumId w:val="34"/>
  </w:num>
  <w:num w:numId="4" w16cid:durableId="1426074486">
    <w:abstractNumId w:val="23"/>
  </w:num>
  <w:num w:numId="5" w16cid:durableId="703559797">
    <w:abstractNumId w:val="31"/>
  </w:num>
  <w:num w:numId="6" w16cid:durableId="112092419">
    <w:abstractNumId w:val="25"/>
  </w:num>
  <w:num w:numId="7" w16cid:durableId="1271552158">
    <w:abstractNumId w:val="41"/>
  </w:num>
  <w:num w:numId="8" w16cid:durableId="233708592">
    <w:abstractNumId w:val="0"/>
  </w:num>
  <w:num w:numId="9" w16cid:durableId="1352874171">
    <w:abstractNumId w:val="16"/>
  </w:num>
  <w:num w:numId="10" w16cid:durableId="365764863">
    <w:abstractNumId w:val="43"/>
  </w:num>
  <w:num w:numId="11" w16cid:durableId="1639072784">
    <w:abstractNumId w:val="18"/>
  </w:num>
  <w:num w:numId="12" w16cid:durableId="945691879">
    <w:abstractNumId w:val="10"/>
  </w:num>
  <w:num w:numId="13" w16cid:durableId="1192303458">
    <w:abstractNumId w:val="19"/>
  </w:num>
  <w:num w:numId="14" w16cid:durableId="172376015">
    <w:abstractNumId w:val="37"/>
  </w:num>
  <w:num w:numId="15" w16cid:durableId="135343909">
    <w:abstractNumId w:val="38"/>
  </w:num>
  <w:num w:numId="16" w16cid:durableId="5207534">
    <w:abstractNumId w:val="13"/>
  </w:num>
  <w:num w:numId="17" w16cid:durableId="1407803358">
    <w:abstractNumId w:val="22"/>
  </w:num>
  <w:num w:numId="18" w16cid:durableId="399251927">
    <w:abstractNumId w:val="22"/>
  </w:num>
  <w:num w:numId="19" w16cid:durableId="1674185686">
    <w:abstractNumId w:val="9"/>
  </w:num>
  <w:num w:numId="20" w16cid:durableId="2120295073">
    <w:abstractNumId w:val="2"/>
  </w:num>
  <w:num w:numId="21" w16cid:durableId="156775428">
    <w:abstractNumId w:val="11"/>
  </w:num>
  <w:num w:numId="22" w16cid:durableId="211304972">
    <w:abstractNumId w:val="7"/>
  </w:num>
  <w:num w:numId="23" w16cid:durableId="862089793">
    <w:abstractNumId w:val="44"/>
  </w:num>
  <w:num w:numId="24" w16cid:durableId="643583176">
    <w:abstractNumId w:val="27"/>
  </w:num>
  <w:num w:numId="25" w16cid:durableId="681206366">
    <w:abstractNumId w:val="3"/>
  </w:num>
  <w:num w:numId="26" w16cid:durableId="1911111632">
    <w:abstractNumId w:val="26"/>
  </w:num>
  <w:num w:numId="27" w16cid:durableId="1350135857">
    <w:abstractNumId w:val="29"/>
  </w:num>
  <w:num w:numId="28" w16cid:durableId="639192972">
    <w:abstractNumId w:val="8"/>
  </w:num>
  <w:num w:numId="29" w16cid:durableId="495851559">
    <w:abstractNumId w:val="39"/>
  </w:num>
  <w:num w:numId="30" w16cid:durableId="1207715431">
    <w:abstractNumId w:val="36"/>
  </w:num>
  <w:num w:numId="31" w16cid:durableId="573396183">
    <w:abstractNumId w:val="21"/>
  </w:num>
  <w:num w:numId="32" w16cid:durableId="517354791">
    <w:abstractNumId w:val="30"/>
  </w:num>
  <w:num w:numId="33" w16cid:durableId="389810328">
    <w:abstractNumId w:val="32"/>
  </w:num>
  <w:num w:numId="34" w16cid:durableId="1250307504">
    <w:abstractNumId w:val="1"/>
  </w:num>
  <w:num w:numId="35" w16cid:durableId="1927305394">
    <w:abstractNumId w:val="35"/>
  </w:num>
  <w:num w:numId="36" w16cid:durableId="1876232983">
    <w:abstractNumId w:val="12"/>
  </w:num>
  <w:num w:numId="37" w16cid:durableId="1387216041">
    <w:abstractNumId w:val="33"/>
  </w:num>
  <w:num w:numId="38" w16cid:durableId="1374695965">
    <w:abstractNumId w:val="28"/>
  </w:num>
  <w:num w:numId="39" w16cid:durableId="1650985669">
    <w:abstractNumId w:val="45"/>
  </w:num>
  <w:num w:numId="40" w16cid:durableId="535433729">
    <w:abstractNumId w:val="42"/>
  </w:num>
  <w:num w:numId="41" w16cid:durableId="1475365579">
    <w:abstractNumId w:val="4"/>
  </w:num>
  <w:num w:numId="42" w16cid:durableId="301545508">
    <w:abstractNumId w:val="47"/>
  </w:num>
  <w:num w:numId="43" w16cid:durableId="1325162131">
    <w:abstractNumId w:val="5"/>
  </w:num>
  <w:num w:numId="44" w16cid:durableId="1842817481">
    <w:abstractNumId w:val="20"/>
  </w:num>
  <w:num w:numId="45" w16cid:durableId="1383678692">
    <w:abstractNumId w:val="40"/>
  </w:num>
  <w:num w:numId="46" w16cid:durableId="2002736648">
    <w:abstractNumId w:val="14"/>
  </w:num>
  <w:num w:numId="47" w16cid:durableId="840241853">
    <w:abstractNumId w:val="6"/>
  </w:num>
  <w:num w:numId="48" w16cid:durableId="1828013031">
    <w:abstractNumId w:val="17"/>
  </w:num>
  <w:num w:numId="49" w16cid:durableId="434520049">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2328B0"/>
    <w:rsid w:val="00014144"/>
    <w:rsid w:val="00015DD7"/>
    <w:rsid w:val="00016230"/>
    <w:rsid w:val="000202D5"/>
    <w:rsid w:val="000227D6"/>
    <w:rsid w:val="0002517B"/>
    <w:rsid w:val="00036C04"/>
    <w:rsid w:val="000516CE"/>
    <w:rsid w:val="00052A3E"/>
    <w:rsid w:val="00054753"/>
    <w:rsid w:val="000603F0"/>
    <w:rsid w:val="00067024"/>
    <w:rsid w:val="000670C1"/>
    <w:rsid w:val="00067B06"/>
    <w:rsid w:val="00071427"/>
    <w:rsid w:val="00071993"/>
    <w:rsid w:val="00071BE6"/>
    <w:rsid w:val="00074E36"/>
    <w:rsid w:val="00075805"/>
    <w:rsid w:val="00080DFA"/>
    <w:rsid w:val="00080ED5"/>
    <w:rsid w:val="00082F92"/>
    <w:rsid w:val="00085AAA"/>
    <w:rsid w:val="000939D7"/>
    <w:rsid w:val="00095038"/>
    <w:rsid w:val="00096D44"/>
    <w:rsid w:val="000A0A59"/>
    <w:rsid w:val="000B368E"/>
    <w:rsid w:val="000B5E34"/>
    <w:rsid w:val="000C022B"/>
    <w:rsid w:val="000C0741"/>
    <w:rsid w:val="000C1ECC"/>
    <w:rsid w:val="000C315E"/>
    <w:rsid w:val="000C52F2"/>
    <w:rsid w:val="000D0CF6"/>
    <w:rsid w:val="000D51E9"/>
    <w:rsid w:val="000D6076"/>
    <w:rsid w:val="000D66CD"/>
    <w:rsid w:val="000D6C00"/>
    <w:rsid w:val="000E608E"/>
    <w:rsid w:val="000E6672"/>
    <w:rsid w:val="000E695E"/>
    <w:rsid w:val="000F13A3"/>
    <w:rsid w:val="000F491B"/>
    <w:rsid w:val="000F5BBA"/>
    <w:rsid w:val="000F6109"/>
    <w:rsid w:val="000F7493"/>
    <w:rsid w:val="00110E8A"/>
    <w:rsid w:val="001128F2"/>
    <w:rsid w:val="0011387A"/>
    <w:rsid w:val="00115C6C"/>
    <w:rsid w:val="0011681C"/>
    <w:rsid w:val="001200EC"/>
    <w:rsid w:val="00123030"/>
    <w:rsid w:val="001243EA"/>
    <w:rsid w:val="00125D9F"/>
    <w:rsid w:val="0013276B"/>
    <w:rsid w:val="00133F30"/>
    <w:rsid w:val="00135146"/>
    <w:rsid w:val="001353FD"/>
    <w:rsid w:val="00136B37"/>
    <w:rsid w:val="00136B5B"/>
    <w:rsid w:val="001378A2"/>
    <w:rsid w:val="001422E9"/>
    <w:rsid w:val="001448B1"/>
    <w:rsid w:val="001458BA"/>
    <w:rsid w:val="001500F1"/>
    <w:rsid w:val="0015020D"/>
    <w:rsid w:val="0015101C"/>
    <w:rsid w:val="00155165"/>
    <w:rsid w:val="00155D90"/>
    <w:rsid w:val="00165271"/>
    <w:rsid w:val="001708FD"/>
    <w:rsid w:val="00171FCE"/>
    <w:rsid w:val="0017679D"/>
    <w:rsid w:val="00176D71"/>
    <w:rsid w:val="001821C0"/>
    <w:rsid w:val="0019326C"/>
    <w:rsid w:val="00193464"/>
    <w:rsid w:val="001935D9"/>
    <w:rsid w:val="00194DDE"/>
    <w:rsid w:val="00195BE5"/>
    <w:rsid w:val="001964DE"/>
    <w:rsid w:val="001967B4"/>
    <w:rsid w:val="001A157B"/>
    <w:rsid w:val="001A512D"/>
    <w:rsid w:val="001A6762"/>
    <w:rsid w:val="001B0B07"/>
    <w:rsid w:val="001B4183"/>
    <w:rsid w:val="001B6B98"/>
    <w:rsid w:val="001C300D"/>
    <w:rsid w:val="001C4F3E"/>
    <w:rsid w:val="001C5007"/>
    <w:rsid w:val="001D28AA"/>
    <w:rsid w:val="001D3566"/>
    <w:rsid w:val="001E15DC"/>
    <w:rsid w:val="001E34E2"/>
    <w:rsid w:val="001E59C5"/>
    <w:rsid w:val="001E70FE"/>
    <w:rsid w:val="001F28A8"/>
    <w:rsid w:val="001F3936"/>
    <w:rsid w:val="001F4B67"/>
    <w:rsid w:val="001F558D"/>
    <w:rsid w:val="00201ACD"/>
    <w:rsid w:val="0021377E"/>
    <w:rsid w:val="00215417"/>
    <w:rsid w:val="00216CDC"/>
    <w:rsid w:val="002206ED"/>
    <w:rsid w:val="00223B55"/>
    <w:rsid w:val="00224ADF"/>
    <w:rsid w:val="002268AD"/>
    <w:rsid w:val="002275CA"/>
    <w:rsid w:val="0023177B"/>
    <w:rsid w:val="002328B0"/>
    <w:rsid w:val="002360B6"/>
    <w:rsid w:val="00236764"/>
    <w:rsid w:val="00236ED8"/>
    <w:rsid w:val="0024376A"/>
    <w:rsid w:val="00250EF8"/>
    <w:rsid w:val="00255EFE"/>
    <w:rsid w:val="002563C3"/>
    <w:rsid w:val="00256423"/>
    <w:rsid w:val="002611A1"/>
    <w:rsid w:val="00262BCE"/>
    <w:rsid w:val="0027047C"/>
    <w:rsid w:val="00274CE7"/>
    <w:rsid w:val="00275AC4"/>
    <w:rsid w:val="00276093"/>
    <w:rsid w:val="00282B71"/>
    <w:rsid w:val="00282C00"/>
    <w:rsid w:val="00282F2A"/>
    <w:rsid w:val="00286683"/>
    <w:rsid w:val="00290459"/>
    <w:rsid w:val="00291C16"/>
    <w:rsid w:val="002A1F70"/>
    <w:rsid w:val="002A2D10"/>
    <w:rsid w:val="002B3587"/>
    <w:rsid w:val="002B39D3"/>
    <w:rsid w:val="002C09EE"/>
    <w:rsid w:val="002C3012"/>
    <w:rsid w:val="002D0F0E"/>
    <w:rsid w:val="002D12C4"/>
    <w:rsid w:val="002D3F3F"/>
    <w:rsid w:val="002D5916"/>
    <w:rsid w:val="002D6287"/>
    <w:rsid w:val="002E2C84"/>
    <w:rsid w:val="002E58C9"/>
    <w:rsid w:val="002F46B5"/>
    <w:rsid w:val="002F5E03"/>
    <w:rsid w:val="00311DA8"/>
    <w:rsid w:val="003144C9"/>
    <w:rsid w:val="0031751C"/>
    <w:rsid w:val="00321588"/>
    <w:rsid w:val="003218CE"/>
    <w:rsid w:val="00324CC1"/>
    <w:rsid w:val="00325686"/>
    <w:rsid w:val="00325DF4"/>
    <w:rsid w:val="00327ABE"/>
    <w:rsid w:val="00330A2F"/>
    <w:rsid w:val="0033138F"/>
    <w:rsid w:val="00332738"/>
    <w:rsid w:val="00333D52"/>
    <w:rsid w:val="003370C7"/>
    <w:rsid w:val="003417EF"/>
    <w:rsid w:val="00341F72"/>
    <w:rsid w:val="00342E65"/>
    <w:rsid w:val="00345366"/>
    <w:rsid w:val="0034737A"/>
    <w:rsid w:val="0036243F"/>
    <w:rsid w:val="0036257D"/>
    <w:rsid w:val="00366776"/>
    <w:rsid w:val="00380901"/>
    <w:rsid w:val="003845A5"/>
    <w:rsid w:val="00392764"/>
    <w:rsid w:val="0039491B"/>
    <w:rsid w:val="00395AFD"/>
    <w:rsid w:val="003A0A54"/>
    <w:rsid w:val="003A6D5C"/>
    <w:rsid w:val="003A6DA8"/>
    <w:rsid w:val="003B1FD4"/>
    <w:rsid w:val="003B2B21"/>
    <w:rsid w:val="003B43DA"/>
    <w:rsid w:val="003B510F"/>
    <w:rsid w:val="003C22BE"/>
    <w:rsid w:val="003C265D"/>
    <w:rsid w:val="003C2E5C"/>
    <w:rsid w:val="003C3093"/>
    <w:rsid w:val="003C4B23"/>
    <w:rsid w:val="003C6F44"/>
    <w:rsid w:val="003C70E5"/>
    <w:rsid w:val="003D2528"/>
    <w:rsid w:val="003D3369"/>
    <w:rsid w:val="003D64CB"/>
    <w:rsid w:val="003E11C2"/>
    <w:rsid w:val="003E6676"/>
    <w:rsid w:val="003F1D1A"/>
    <w:rsid w:val="003F3A31"/>
    <w:rsid w:val="003F538F"/>
    <w:rsid w:val="004018E5"/>
    <w:rsid w:val="00407B81"/>
    <w:rsid w:val="004105EF"/>
    <w:rsid w:val="00413219"/>
    <w:rsid w:val="00416940"/>
    <w:rsid w:val="00421816"/>
    <w:rsid w:val="00423BF7"/>
    <w:rsid w:val="004244C4"/>
    <w:rsid w:val="00424536"/>
    <w:rsid w:val="004258B1"/>
    <w:rsid w:val="00426B04"/>
    <w:rsid w:val="0043602A"/>
    <w:rsid w:val="004373B1"/>
    <w:rsid w:val="0044067E"/>
    <w:rsid w:val="0044100E"/>
    <w:rsid w:val="00443D47"/>
    <w:rsid w:val="004507AF"/>
    <w:rsid w:val="00450CEA"/>
    <w:rsid w:val="0045636D"/>
    <w:rsid w:val="00461818"/>
    <w:rsid w:val="00463E2B"/>
    <w:rsid w:val="0046418B"/>
    <w:rsid w:val="00464789"/>
    <w:rsid w:val="0046537A"/>
    <w:rsid w:val="0046567E"/>
    <w:rsid w:val="004656BA"/>
    <w:rsid w:val="004732EC"/>
    <w:rsid w:val="00475234"/>
    <w:rsid w:val="00475CB0"/>
    <w:rsid w:val="00482190"/>
    <w:rsid w:val="00484EBF"/>
    <w:rsid w:val="004850E2"/>
    <w:rsid w:val="00486D78"/>
    <w:rsid w:val="0049601E"/>
    <w:rsid w:val="00497AFF"/>
    <w:rsid w:val="004A1FB4"/>
    <w:rsid w:val="004A2884"/>
    <w:rsid w:val="004A7A50"/>
    <w:rsid w:val="004B14D7"/>
    <w:rsid w:val="004B777D"/>
    <w:rsid w:val="004B78F8"/>
    <w:rsid w:val="004C02D2"/>
    <w:rsid w:val="004C2021"/>
    <w:rsid w:val="004C4318"/>
    <w:rsid w:val="004C641B"/>
    <w:rsid w:val="004D0AF8"/>
    <w:rsid w:val="004D0D0E"/>
    <w:rsid w:val="004D237A"/>
    <w:rsid w:val="004D7833"/>
    <w:rsid w:val="004E0289"/>
    <w:rsid w:val="004E232F"/>
    <w:rsid w:val="004E5035"/>
    <w:rsid w:val="004E5A0F"/>
    <w:rsid w:val="004F3A79"/>
    <w:rsid w:val="004F3D86"/>
    <w:rsid w:val="0050117A"/>
    <w:rsid w:val="00502E93"/>
    <w:rsid w:val="00503242"/>
    <w:rsid w:val="00507A08"/>
    <w:rsid w:val="00507FFE"/>
    <w:rsid w:val="00514197"/>
    <w:rsid w:val="00527D26"/>
    <w:rsid w:val="0053029C"/>
    <w:rsid w:val="005350B8"/>
    <w:rsid w:val="0053652F"/>
    <w:rsid w:val="005366B1"/>
    <w:rsid w:val="0054041F"/>
    <w:rsid w:val="00540D9B"/>
    <w:rsid w:val="00544A7B"/>
    <w:rsid w:val="0054622D"/>
    <w:rsid w:val="005517D2"/>
    <w:rsid w:val="00556940"/>
    <w:rsid w:val="00560E61"/>
    <w:rsid w:val="0057268B"/>
    <w:rsid w:val="00572ACD"/>
    <w:rsid w:val="005753EB"/>
    <w:rsid w:val="00576532"/>
    <w:rsid w:val="005806EF"/>
    <w:rsid w:val="005809A8"/>
    <w:rsid w:val="00582C25"/>
    <w:rsid w:val="0058647E"/>
    <w:rsid w:val="005A09CE"/>
    <w:rsid w:val="005A7BEB"/>
    <w:rsid w:val="005B0252"/>
    <w:rsid w:val="005B1ABC"/>
    <w:rsid w:val="005B2B52"/>
    <w:rsid w:val="005B4E6D"/>
    <w:rsid w:val="005B6691"/>
    <w:rsid w:val="005B6F08"/>
    <w:rsid w:val="005C01D6"/>
    <w:rsid w:val="005C5EB6"/>
    <w:rsid w:val="005D0425"/>
    <w:rsid w:val="005D3063"/>
    <w:rsid w:val="005D5DDE"/>
    <w:rsid w:val="005D6A40"/>
    <w:rsid w:val="005D7F02"/>
    <w:rsid w:val="005E4884"/>
    <w:rsid w:val="005E6930"/>
    <w:rsid w:val="005F0162"/>
    <w:rsid w:val="005F47B2"/>
    <w:rsid w:val="00602598"/>
    <w:rsid w:val="00602F41"/>
    <w:rsid w:val="00605D5C"/>
    <w:rsid w:val="0061067B"/>
    <w:rsid w:val="0061366B"/>
    <w:rsid w:val="006139B3"/>
    <w:rsid w:val="006157FC"/>
    <w:rsid w:val="00630FE7"/>
    <w:rsid w:val="00633674"/>
    <w:rsid w:val="00635687"/>
    <w:rsid w:val="00640DF0"/>
    <w:rsid w:val="00647000"/>
    <w:rsid w:val="00670287"/>
    <w:rsid w:val="00673294"/>
    <w:rsid w:val="00673326"/>
    <w:rsid w:val="00677BEC"/>
    <w:rsid w:val="006804FC"/>
    <w:rsid w:val="00692500"/>
    <w:rsid w:val="006951D6"/>
    <w:rsid w:val="006A5C1B"/>
    <w:rsid w:val="006B0E04"/>
    <w:rsid w:val="006B10E7"/>
    <w:rsid w:val="006B1665"/>
    <w:rsid w:val="006B1876"/>
    <w:rsid w:val="006B2BED"/>
    <w:rsid w:val="006B6981"/>
    <w:rsid w:val="006C15F8"/>
    <w:rsid w:val="006C2EAF"/>
    <w:rsid w:val="006C4D97"/>
    <w:rsid w:val="006D0253"/>
    <w:rsid w:val="006D348C"/>
    <w:rsid w:val="006D4A84"/>
    <w:rsid w:val="006D5AEF"/>
    <w:rsid w:val="006E0C13"/>
    <w:rsid w:val="006E6C39"/>
    <w:rsid w:val="006E74D4"/>
    <w:rsid w:val="006F05A0"/>
    <w:rsid w:val="006F2513"/>
    <w:rsid w:val="006F28B6"/>
    <w:rsid w:val="006F293F"/>
    <w:rsid w:val="006F2C29"/>
    <w:rsid w:val="006F2D57"/>
    <w:rsid w:val="006F6446"/>
    <w:rsid w:val="0070130C"/>
    <w:rsid w:val="00710CF6"/>
    <w:rsid w:val="00712835"/>
    <w:rsid w:val="00723203"/>
    <w:rsid w:val="007255EB"/>
    <w:rsid w:val="007265DC"/>
    <w:rsid w:val="0073145F"/>
    <w:rsid w:val="00732244"/>
    <w:rsid w:val="00736C30"/>
    <w:rsid w:val="00742170"/>
    <w:rsid w:val="007466AE"/>
    <w:rsid w:val="0074781A"/>
    <w:rsid w:val="00752231"/>
    <w:rsid w:val="00753C87"/>
    <w:rsid w:val="007540DA"/>
    <w:rsid w:val="00754921"/>
    <w:rsid w:val="00754EED"/>
    <w:rsid w:val="00756067"/>
    <w:rsid w:val="007704E0"/>
    <w:rsid w:val="00771AD0"/>
    <w:rsid w:val="0078463D"/>
    <w:rsid w:val="00786832"/>
    <w:rsid w:val="007869AD"/>
    <w:rsid w:val="00786EF8"/>
    <w:rsid w:val="007904D1"/>
    <w:rsid w:val="00791CE2"/>
    <w:rsid w:val="007A197E"/>
    <w:rsid w:val="007A2AD5"/>
    <w:rsid w:val="007A3841"/>
    <w:rsid w:val="007A4CB7"/>
    <w:rsid w:val="007A66BC"/>
    <w:rsid w:val="007B18E9"/>
    <w:rsid w:val="007C1686"/>
    <w:rsid w:val="007C7102"/>
    <w:rsid w:val="007D4E67"/>
    <w:rsid w:val="007E7852"/>
    <w:rsid w:val="007F5A04"/>
    <w:rsid w:val="007F6DC4"/>
    <w:rsid w:val="00801370"/>
    <w:rsid w:val="00814298"/>
    <w:rsid w:val="00820AEF"/>
    <w:rsid w:val="008218C0"/>
    <w:rsid w:val="008220EC"/>
    <w:rsid w:val="00830508"/>
    <w:rsid w:val="00830DDF"/>
    <w:rsid w:val="00841CAA"/>
    <w:rsid w:val="00843D4C"/>
    <w:rsid w:val="0084419C"/>
    <w:rsid w:val="00846181"/>
    <w:rsid w:val="00850645"/>
    <w:rsid w:val="00856385"/>
    <w:rsid w:val="00856939"/>
    <w:rsid w:val="00863576"/>
    <w:rsid w:val="008677D2"/>
    <w:rsid w:val="00870B5C"/>
    <w:rsid w:val="00872002"/>
    <w:rsid w:val="008822C9"/>
    <w:rsid w:val="00882742"/>
    <w:rsid w:val="008831B4"/>
    <w:rsid w:val="00890DA5"/>
    <w:rsid w:val="00892024"/>
    <w:rsid w:val="008A13C0"/>
    <w:rsid w:val="008A41E2"/>
    <w:rsid w:val="008A75E3"/>
    <w:rsid w:val="008B2F52"/>
    <w:rsid w:val="008B4832"/>
    <w:rsid w:val="008B6457"/>
    <w:rsid w:val="008B6586"/>
    <w:rsid w:val="008B79B1"/>
    <w:rsid w:val="008C0995"/>
    <w:rsid w:val="008C2323"/>
    <w:rsid w:val="008D3429"/>
    <w:rsid w:val="008D490A"/>
    <w:rsid w:val="008D5B9C"/>
    <w:rsid w:val="008E0683"/>
    <w:rsid w:val="008E5C7B"/>
    <w:rsid w:val="008E627E"/>
    <w:rsid w:val="008F7641"/>
    <w:rsid w:val="009018DC"/>
    <w:rsid w:val="0090627F"/>
    <w:rsid w:val="00911AE1"/>
    <w:rsid w:val="00912F2B"/>
    <w:rsid w:val="00913B68"/>
    <w:rsid w:val="00917F09"/>
    <w:rsid w:val="00925859"/>
    <w:rsid w:val="00926FA8"/>
    <w:rsid w:val="009273DC"/>
    <w:rsid w:val="00927978"/>
    <w:rsid w:val="009355ED"/>
    <w:rsid w:val="0094132E"/>
    <w:rsid w:val="0094294A"/>
    <w:rsid w:val="00944E79"/>
    <w:rsid w:val="009477E9"/>
    <w:rsid w:val="00952C0B"/>
    <w:rsid w:val="00960CDA"/>
    <w:rsid w:val="00963ED0"/>
    <w:rsid w:val="009678A0"/>
    <w:rsid w:val="00972954"/>
    <w:rsid w:val="009753EA"/>
    <w:rsid w:val="0097719B"/>
    <w:rsid w:val="00982C04"/>
    <w:rsid w:val="00985FE4"/>
    <w:rsid w:val="00994211"/>
    <w:rsid w:val="009976A6"/>
    <w:rsid w:val="009A06C0"/>
    <w:rsid w:val="009A1083"/>
    <w:rsid w:val="009A478C"/>
    <w:rsid w:val="009A5B4B"/>
    <w:rsid w:val="009B2043"/>
    <w:rsid w:val="009B3C49"/>
    <w:rsid w:val="009C0237"/>
    <w:rsid w:val="009C0248"/>
    <w:rsid w:val="009D14E0"/>
    <w:rsid w:val="009D1A67"/>
    <w:rsid w:val="009E240D"/>
    <w:rsid w:val="009E3901"/>
    <w:rsid w:val="009E5BDD"/>
    <w:rsid w:val="009E6DF8"/>
    <w:rsid w:val="009E7068"/>
    <w:rsid w:val="009F32AB"/>
    <w:rsid w:val="009F3DFF"/>
    <w:rsid w:val="009F5037"/>
    <w:rsid w:val="009F721C"/>
    <w:rsid w:val="00A02203"/>
    <w:rsid w:val="00A06008"/>
    <w:rsid w:val="00A071D2"/>
    <w:rsid w:val="00A1097F"/>
    <w:rsid w:val="00A130A8"/>
    <w:rsid w:val="00A16EB4"/>
    <w:rsid w:val="00A21A2E"/>
    <w:rsid w:val="00A2600B"/>
    <w:rsid w:val="00A27485"/>
    <w:rsid w:val="00A27A77"/>
    <w:rsid w:val="00A27E90"/>
    <w:rsid w:val="00A30697"/>
    <w:rsid w:val="00A401F0"/>
    <w:rsid w:val="00A4047C"/>
    <w:rsid w:val="00A41113"/>
    <w:rsid w:val="00A43007"/>
    <w:rsid w:val="00A44D01"/>
    <w:rsid w:val="00A460E2"/>
    <w:rsid w:val="00A47341"/>
    <w:rsid w:val="00A50090"/>
    <w:rsid w:val="00A51087"/>
    <w:rsid w:val="00A64700"/>
    <w:rsid w:val="00A64E7C"/>
    <w:rsid w:val="00A65061"/>
    <w:rsid w:val="00A72987"/>
    <w:rsid w:val="00A72B75"/>
    <w:rsid w:val="00A74472"/>
    <w:rsid w:val="00A77025"/>
    <w:rsid w:val="00A80550"/>
    <w:rsid w:val="00A81411"/>
    <w:rsid w:val="00A849CF"/>
    <w:rsid w:val="00A84D85"/>
    <w:rsid w:val="00A8700D"/>
    <w:rsid w:val="00A94539"/>
    <w:rsid w:val="00A94FDF"/>
    <w:rsid w:val="00A96017"/>
    <w:rsid w:val="00A979F1"/>
    <w:rsid w:val="00AA1989"/>
    <w:rsid w:val="00AA5768"/>
    <w:rsid w:val="00AB27E5"/>
    <w:rsid w:val="00AB6FDF"/>
    <w:rsid w:val="00AB70B7"/>
    <w:rsid w:val="00AC6794"/>
    <w:rsid w:val="00AD1E50"/>
    <w:rsid w:val="00AD516E"/>
    <w:rsid w:val="00AD682A"/>
    <w:rsid w:val="00AD7A83"/>
    <w:rsid w:val="00AE2E6F"/>
    <w:rsid w:val="00AE300B"/>
    <w:rsid w:val="00AF545D"/>
    <w:rsid w:val="00B011FB"/>
    <w:rsid w:val="00B03F4F"/>
    <w:rsid w:val="00B063FA"/>
    <w:rsid w:val="00B12F2F"/>
    <w:rsid w:val="00B1447C"/>
    <w:rsid w:val="00B16457"/>
    <w:rsid w:val="00B20B4D"/>
    <w:rsid w:val="00B21B4F"/>
    <w:rsid w:val="00B225C0"/>
    <w:rsid w:val="00B27537"/>
    <w:rsid w:val="00B30B2A"/>
    <w:rsid w:val="00B355FE"/>
    <w:rsid w:val="00B35C83"/>
    <w:rsid w:val="00B41147"/>
    <w:rsid w:val="00B50BD8"/>
    <w:rsid w:val="00B53C89"/>
    <w:rsid w:val="00B5642A"/>
    <w:rsid w:val="00B60F85"/>
    <w:rsid w:val="00B62BEF"/>
    <w:rsid w:val="00B64570"/>
    <w:rsid w:val="00B645FD"/>
    <w:rsid w:val="00B64EB0"/>
    <w:rsid w:val="00B6633C"/>
    <w:rsid w:val="00B71542"/>
    <w:rsid w:val="00B721B8"/>
    <w:rsid w:val="00B72AA5"/>
    <w:rsid w:val="00B73243"/>
    <w:rsid w:val="00B774DC"/>
    <w:rsid w:val="00B77557"/>
    <w:rsid w:val="00B8297C"/>
    <w:rsid w:val="00B84A75"/>
    <w:rsid w:val="00B96F94"/>
    <w:rsid w:val="00B97330"/>
    <w:rsid w:val="00BA4F95"/>
    <w:rsid w:val="00BA6AE0"/>
    <w:rsid w:val="00BA758E"/>
    <w:rsid w:val="00BB0F8A"/>
    <w:rsid w:val="00BB2146"/>
    <w:rsid w:val="00BB3F72"/>
    <w:rsid w:val="00BB413B"/>
    <w:rsid w:val="00BB745D"/>
    <w:rsid w:val="00BC000C"/>
    <w:rsid w:val="00BC0128"/>
    <w:rsid w:val="00BC36B4"/>
    <w:rsid w:val="00BC6B32"/>
    <w:rsid w:val="00BD5AC0"/>
    <w:rsid w:val="00BE12D4"/>
    <w:rsid w:val="00BF3168"/>
    <w:rsid w:val="00BF4622"/>
    <w:rsid w:val="00C00C5A"/>
    <w:rsid w:val="00C025EF"/>
    <w:rsid w:val="00C02C30"/>
    <w:rsid w:val="00C06752"/>
    <w:rsid w:val="00C074C1"/>
    <w:rsid w:val="00C1450F"/>
    <w:rsid w:val="00C15998"/>
    <w:rsid w:val="00C20B64"/>
    <w:rsid w:val="00C20C44"/>
    <w:rsid w:val="00C212DA"/>
    <w:rsid w:val="00C21B1B"/>
    <w:rsid w:val="00C2212C"/>
    <w:rsid w:val="00C35DF2"/>
    <w:rsid w:val="00C40635"/>
    <w:rsid w:val="00C453B0"/>
    <w:rsid w:val="00C470CC"/>
    <w:rsid w:val="00C4799D"/>
    <w:rsid w:val="00C47E0E"/>
    <w:rsid w:val="00C5162A"/>
    <w:rsid w:val="00C55B7E"/>
    <w:rsid w:val="00C5701A"/>
    <w:rsid w:val="00C6336A"/>
    <w:rsid w:val="00C655D3"/>
    <w:rsid w:val="00C66DF9"/>
    <w:rsid w:val="00C72246"/>
    <w:rsid w:val="00C76BB1"/>
    <w:rsid w:val="00C80592"/>
    <w:rsid w:val="00C82759"/>
    <w:rsid w:val="00C858B7"/>
    <w:rsid w:val="00C8780A"/>
    <w:rsid w:val="00C878A6"/>
    <w:rsid w:val="00C9409C"/>
    <w:rsid w:val="00C95656"/>
    <w:rsid w:val="00C9748A"/>
    <w:rsid w:val="00CA1456"/>
    <w:rsid w:val="00CA2EB9"/>
    <w:rsid w:val="00CA4000"/>
    <w:rsid w:val="00CA5685"/>
    <w:rsid w:val="00CB016D"/>
    <w:rsid w:val="00CB5F06"/>
    <w:rsid w:val="00CB7679"/>
    <w:rsid w:val="00CC1F61"/>
    <w:rsid w:val="00CC328B"/>
    <w:rsid w:val="00CC51B7"/>
    <w:rsid w:val="00CC6044"/>
    <w:rsid w:val="00CC6462"/>
    <w:rsid w:val="00CD42D0"/>
    <w:rsid w:val="00CD79A3"/>
    <w:rsid w:val="00CD7A19"/>
    <w:rsid w:val="00CE07AE"/>
    <w:rsid w:val="00CF1473"/>
    <w:rsid w:val="00D00BA1"/>
    <w:rsid w:val="00D03D19"/>
    <w:rsid w:val="00D07BBF"/>
    <w:rsid w:val="00D07D9F"/>
    <w:rsid w:val="00D1006B"/>
    <w:rsid w:val="00D101AD"/>
    <w:rsid w:val="00D11D24"/>
    <w:rsid w:val="00D12551"/>
    <w:rsid w:val="00D12FF4"/>
    <w:rsid w:val="00D1684A"/>
    <w:rsid w:val="00D336A3"/>
    <w:rsid w:val="00D4266A"/>
    <w:rsid w:val="00D42AEA"/>
    <w:rsid w:val="00D4775D"/>
    <w:rsid w:val="00D51602"/>
    <w:rsid w:val="00D53F5F"/>
    <w:rsid w:val="00D547FB"/>
    <w:rsid w:val="00D54CA7"/>
    <w:rsid w:val="00D61B20"/>
    <w:rsid w:val="00D64C85"/>
    <w:rsid w:val="00D676A2"/>
    <w:rsid w:val="00D712F0"/>
    <w:rsid w:val="00D724DA"/>
    <w:rsid w:val="00D72C80"/>
    <w:rsid w:val="00D73BF8"/>
    <w:rsid w:val="00D821CF"/>
    <w:rsid w:val="00D870D2"/>
    <w:rsid w:val="00D9313C"/>
    <w:rsid w:val="00D97151"/>
    <w:rsid w:val="00DA0CB1"/>
    <w:rsid w:val="00DA21A5"/>
    <w:rsid w:val="00DB2858"/>
    <w:rsid w:val="00DC485D"/>
    <w:rsid w:val="00DC728B"/>
    <w:rsid w:val="00DE09A3"/>
    <w:rsid w:val="00DE2915"/>
    <w:rsid w:val="00DE7A2F"/>
    <w:rsid w:val="00DF0C5C"/>
    <w:rsid w:val="00DF4F8F"/>
    <w:rsid w:val="00DF6151"/>
    <w:rsid w:val="00DF720E"/>
    <w:rsid w:val="00DF7E27"/>
    <w:rsid w:val="00E00E06"/>
    <w:rsid w:val="00E01A4F"/>
    <w:rsid w:val="00E01BE2"/>
    <w:rsid w:val="00E02307"/>
    <w:rsid w:val="00E035BA"/>
    <w:rsid w:val="00E03946"/>
    <w:rsid w:val="00E04EA6"/>
    <w:rsid w:val="00E1309B"/>
    <w:rsid w:val="00E17EB8"/>
    <w:rsid w:val="00E200FA"/>
    <w:rsid w:val="00E20C98"/>
    <w:rsid w:val="00E21B7A"/>
    <w:rsid w:val="00E237B2"/>
    <w:rsid w:val="00E24F03"/>
    <w:rsid w:val="00E26758"/>
    <w:rsid w:val="00E30CE6"/>
    <w:rsid w:val="00E41BF7"/>
    <w:rsid w:val="00E47088"/>
    <w:rsid w:val="00E6074A"/>
    <w:rsid w:val="00E62FFC"/>
    <w:rsid w:val="00E64225"/>
    <w:rsid w:val="00E673D8"/>
    <w:rsid w:val="00E733AA"/>
    <w:rsid w:val="00E73CE9"/>
    <w:rsid w:val="00E74AE3"/>
    <w:rsid w:val="00E816D0"/>
    <w:rsid w:val="00E84804"/>
    <w:rsid w:val="00E916F4"/>
    <w:rsid w:val="00E923B4"/>
    <w:rsid w:val="00E94059"/>
    <w:rsid w:val="00E943EF"/>
    <w:rsid w:val="00EA13E0"/>
    <w:rsid w:val="00EA50D3"/>
    <w:rsid w:val="00EB770D"/>
    <w:rsid w:val="00EC11E8"/>
    <w:rsid w:val="00EC34C1"/>
    <w:rsid w:val="00ED350C"/>
    <w:rsid w:val="00EE3B26"/>
    <w:rsid w:val="00EE48D4"/>
    <w:rsid w:val="00EE7306"/>
    <w:rsid w:val="00EF10CF"/>
    <w:rsid w:val="00EF1179"/>
    <w:rsid w:val="00EF129F"/>
    <w:rsid w:val="00EF4EE9"/>
    <w:rsid w:val="00EF6D9F"/>
    <w:rsid w:val="00F0173C"/>
    <w:rsid w:val="00F01C02"/>
    <w:rsid w:val="00F05E99"/>
    <w:rsid w:val="00F107E2"/>
    <w:rsid w:val="00F10E15"/>
    <w:rsid w:val="00F12921"/>
    <w:rsid w:val="00F12AA3"/>
    <w:rsid w:val="00F12DF2"/>
    <w:rsid w:val="00F139F2"/>
    <w:rsid w:val="00F14210"/>
    <w:rsid w:val="00F23C89"/>
    <w:rsid w:val="00F35520"/>
    <w:rsid w:val="00F35987"/>
    <w:rsid w:val="00F375A4"/>
    <w:rsid w:val="00F40045"/>
    <w:rsid w:val="00F41C4A"/>
    <w:rsid w:val="00F43264"/>
    <w:rsid w:val="00F435F1"/>
    <w:rsid w:val="00F43A9C"/>
    <w:rsid w:val="00F46F00"/>
    <w:rsid w:val="00F47263"/>
    <w:rsid w:val="00F60E1F"/>
    <w:rsid w:val="00F65FEA"/>
    <w:rsid w:val="00F66501"/>
    <w:rsid w:val="00F66C2D"/>
    <w:rsid w:val="00F7083E"/>
    <w:rsid w:val="00F723DC"/>
    <w:rsid w:val="00F75389"/>
    <w:rsid w:val="00F755A4"/>
    <w:rsid w:val="00F818B3"/>
    <w:rsid w:val="00F81D1B"/>
    <w:rsid w:val="00F82028"/>
    <w:rsid w:val="00F868DA"/>
    <w:rsid w:val="00F873A7"/>
    <w:rsid w:val="00F93AD5"/>
    <w:rsid w:val="00F95DAE"/>
    <w:rsid w:val="00FA1500"/>
    <w:rsid w:val="00FA3A4C"/>
    <w:rsid w:val="00FA7086"/>
    <w:rsid w:val="00FA7F9F"/>
    <w:rsid w:val="00FB1E82"/>
    <w:rsid w:val="00FB4118"/>
    <w:rsid w:val="00FB578D"/>
    <w:rsid w:val="00FB57F8"/>
    <w:rsid w:val="00FB585E"/>
    <w:rsid w:val="00FB621D"/>
    <w:rsid w:val="00FC3B45"/>
    <w:rsid w:val="00FC446B"/>
    <w:rsid w:val="00FC471E"/>
    <w:rsid w:val="00FC743C"/>
    <w:rsid w:val="00FC7D87"/>
    <w:rsid w:val="00FD5020"/>
    <w:rsid w:val="00FD5FD5"/>
    <w:rsid w:val="00FE0170"/>
    <w:rsid w:val="00FE0DBC"/>
    <w:rsid w:val="00FE195E"/>
    <w:rsid w:val="00FE4C20"/>
    <w:rsid w:val="00FE5E75"/>
    <w:rsid w:val="00FF0C51"/>
    <w:rsid w:val="00FF2FB2"/>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75E3"/>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0A0A59"/>
    <w:pPr>
      <w:spacing w:before="120" w:after="120" w:line="264" w:lineRule="auto"/>
      <w:jc w:val="both"/>
    </w:pPr>
    <w:rPr>
      <w:rFonts w:eastAsia="SimSun"/>
      <w:lang w:eastAsia="zh-CN"/>
    </w:rPr>
  </w:style>
  <w:style w:type="character" w:customStyle="1" w:styleId="00TextChar">
    <w:name w:val="00_Text Char"/>
    <w:basedOn w:val="DefaultParagraphFont"/>
    <w:link w:val="00Text"/>
    <w:rsid w:val="000A0A59"/>
    <w:rPr>
      <w:rFonts w:ascii="Times New Roman" w:eastAsia="SimSun"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SimSun" w:hAnsi="Times New Roman Bold"/>
      <w:b/>
      <w:bCs/>
      <w:i/>
      <w:iCs/>
      <w:lang w:eastAsia="zh-CN"/>
    </w:rPr>
  </w:style>
  <w:style w:type="character" w:customStyle="1" w:styleId="04Proposal1Char">
    <w:name w:val="04_Proposal1 Char"/>
    <w:link w:val="04Proposal1"/>
    <w:rsid w:val="00C9748A"/>
    <w:rPr>
      <w:rFonts w:ascii="Times New Roman Bold" w:eastAsia="SimSun"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SimSun" w:hAnsi="Times New Roman" w:cs="Times New Roman"/>
      <w:bCs/>
      <w:sz w:val="20"/>
      <w:szCs w:val="24"/>
    </w:rPr>
  </w:style>
  <w:style w:type="paragraph" w:customStyle="1" w:styleId="3GPPAgreements">
    <w:name w:val="3GPP Agreements"/>
    <w:basedOn w:val="Normal"/>
    <w:link w:val="3GPPAgreementsChar"/>
    <w:qFormat/>
    <w:rsid w:val="002328B0"/>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F129F"/>
    <w:pPr>
      <w:ind w:left="720"/>
      <w:contextualSpacing/>
    </w:pPr>
  </w:style>
  <w:style w:type="paragraph" w:styleId="Revision">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List"/>
    <w:link w:val="B10"/>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9313C"/>
    <w:pPr>
      <w:ind w:left="360" w:hanging="36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D0CF6"/>
    <w:rPr>
      <w:rFonts w:ascii="Times New Roman" w:eastAsia="Times New Roman" w:hAnsi="Times New Roman" w:cs="Times New Roman"/>
      <w:sz w:val="20"/>
      <w:szCs w:val="24"/>
      <w:lang w:eastAsia="en-US"/>
    </w:rPr>
  </w:style>
  <w:style w:type="character" w:customStyle="1" w:styleId="3GPPAgreementsChar">
    <w:name w:val="3GPP Agreements Char"/>
    <w:link w:val="3GPPAgreements"/>
    <w:qFormat/>
    <w:rsid w:val="000D0CF6"/>
    <w:rPr>
      <w:rFonts w:ascii="Times New Roman" w:eastAsia="SimSun" w:hAnsi="Times New Roman" w:cs="Times New Roman"/>
      <w:szCs w:val="20"/>
    </w:rPr>
  </w:style>
  <w:style w:type="table" w:styleId="GridTable1Light">
    <w:name w:val="Grid Table 1 Light"/>
    <w:basedOn w:val="TableNormal"/>
    <w:uiPriority w:val="46"/>
    <w:rsid w:val="00F435F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F435F1"/>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046099807">
      <w:bodyDiv w:val="1"/>
      <w:marLeft w:val="0"/>
      <w:marRight w:val="0"/>
      <w:marTop w:val="0"/>
      <w:marBottom w:val="0"/>
      <w:divBdr>
        <w:top w:val="none" w:sz="0" w:space="0" w:color="auto"/>
        <w:left w:val="none" w:sz="0" w:space="0" w:color="auto"/>
        <w:bottom w:val="none" w:sz="0" w:space="0" w:color="auto"/>
        <w:right w:val="none" w:sz="0" w:space="0" w:color="auto"/>
      </w:divBdr>
    </w:div>
    <w:div w:id="1343701456">
      <w:bodyDiv w:val="1"/>
      <w:marLeft w:val="0"/>
      <w:marRight w:val="0"/>
      <w:marTop w:val="0"/>
      <w:marBottom w:val="0"/>
      <w:divBdr>
        <w:top w:val="none" w:sz="0" w:space="0" w:color="auto"/>
        <w:left w:val="none" w:sz="0" w:space="0" w:color="auto"/>
        <w:bottom w:val="none" w:sz="0" w:space="0" w:color="auto"/>
        <w:right w:val="none" w:sz="0" w:space="0" w:color="auto"/>
      </w:divBdr>
    </w:div>
    <w:div w:id="1375350727">
      <w:bodyDiv w:val="1"/>
      <w:marLeft w:val="0"/>
      <w:marRight w:val="0"/>
      <w:marTop w:val="0"/>
      <w:marBottom w:val="0"/>
      <w:divBdr>
        <w:top w:val="none" w:sz="0" w:space="0" w:color="auto"/>
        <w:left w:val="none" w:sz="0" w:space="0" w:color="auto"/>
        <w:bottom w:val="none" w:sz="0" w:space="0" w:color="auto"/>
        <w:right w:val="none" w:sz="0" w:space="0" w:color="auto"/>
      </w:divBdr>
    </w:div>
    <w:div w:id="1515142865">
      <w:bodyDiv w:val="1"/>
      <w:marLeft w:val="0"/>
      <w:marRight w:val="0"/>
      <w:marTop w:val="0"/>
      <w:marBottom w:val="0"/>
      <w:divBdr>
        <w:top w:val="none" w:sz="0" w:space="0" w:color="auto"/>
        <w:left w:val="none" w:sz="0" w:space="0" w:color="auto"/>
        <w:bottom w:val="none" w:sz="0" w:space="0" w:color="auto"/>
        <w:right w:val="none" w:sz="0" w:space="0" w:color="auto"/>
      </w:divBdr>
    </w:div>
    <w:div w:id="1576668419">
      <w:bodyDiv w:val="1"/>
      <w:marLeft w:val="0"/>
      <w:marRight w:val="0"/>
      <w:marTop w:val="0"/>
      <w:marBottom w:val="0"/>
      <w:divBdr>
        <w:top w:val="none" w:sz="0" w:space="0" w:color="auto"/>
        <w:left w:val="none" w:sz="0" w:space="0" w:color="auto"/>
        <w:bottom w:val="none" w:sz="0" w:space="0" w:color="auto"/>
        <w:right w:val="none" w:sz="0" w:space="0" w:color="auto"/>
      </w:divBdr>
    </w:div>
    <w:div w:id="1976791144">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D3147-0C76-49D3-9A7A-D4DD2CDB2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1936</Words>
  <Characters>11037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2021-09-30T03:38:00Z</dcterms:created>
  <dcterms:modified xsi:type="dcterms:W3CDTF">2022-09-30T03:57:00Z</dcterms:modified>
</cp:coreProperties>
</file>