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692A5BDC"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#110</w:t>
      </w:r>
      <w:r w:rsidR="007759A6">
        <w:rPr>
          <w:rFonts w:ascii="Arial" w:hAnsi="Arial" w:cs="Arial"/>
          <w:b/>
          <w:kern w:val="2"/>
          <w:lang w:eastAsia="zh-CN"/>
        </w:rPr>
        <w:t>bis</w:t>
      </w:r>
      <w:r>
        <w:rPr>
          <w:rFonts w:ascii="Arial" w:hAnsi="Arial" w:cs="Arial"/>
          <w:b/>
          <w:kern w:val="2"/>
          <w:lang w:eastAsia="zh-CN"/>
        </w:rPr>
        <w:tab/>
        <w:t>R1-</w:t>
      </w:r>
      <w:r w:rsidRPr="003860BB">
        <w:rPr>
          <w:rFonts w:ascii="Arial" w:hAnsi="Arial" w:cs="Arial"/>
          <w:b/>
          <w:kern w:val="2"/>
          <w:lang w:eastAsia="zh-CN"/>
        </w:rPr>
        <w:t>2208387</w:t>
      </w:r>
    </w:p>
    <w:p w14:paraId="32148778" w14:textId="22D1D0DD" w:rsidR="00DF24E7" w:rsidRPr="0053647E" w:rsidRDefault="00DF24E7" w:rsidP="00EF2612">
      <w:pPr>
        <w:jc w:val="left"/>
        <w:rPr>
          <w:rFonts w:ascii="Arial" w:hAnsi="Arial" w:cs="Arial"/>
          <w:b/>
          <w:kern w:val="2"/>
          <w:lang w:eastAsia="zh-CN"/>
        </w:rPr>
      </w:pPr>
      <w:r>
        <w:rPr>
          <w:rFonts w:ascii="Arial" w:hAnsi="Arial" w:cs="Arial"/>
          <w:b/>
          <w:kern w:val="2"/>
          <w:lang w:eastAsia="zh-CN"/>
        </w:rPr>
        <w:t>Electronic</w:t>
      </w:r>
      <w:r w:rsidR="00EF2612">
        <w:rPr>
          <w:rFonts w:ascii="Arial" w:hAnsi="Arial" w:cs="Arial"/>
          <w:b/>
          <w:kern w:val="2"/>
          <w:lang w:eastAsia="zh-CN"/>
        </w:rPr>
        <w:t xml:space="preserve"> Meeting</w:t>
      </w:r>
      <w:r w:rsidRPr="0053647E">
        <w:rPr>
          <w:rFonts w:ascii="Arial" w:hAnsi="Arial" w:cs="Arial"/>
          <w:b/>
          <w:kern w:val="2"/>
          <w:lang w:eastAsia="zh-CN"/>
        </w:rPr>
        <w:t xml:space="preserve">, </w:t>
      </w:r>
      <w:r>
        <w:rPr>
          <w:rFonts w:ascii="Arial" w:hAnsi="Arial" w:cs="Arial"/>
          <w:b/>
          <w:kern w:val="2"/>
          <w:lang w:eastAsia="zh-CN"/>
        </w:rPr>
        <w:t>October 10-19</w:t>
      </w:r>
      <w:r w:rsidRPr="0053647E">
        <w:rPr>
          <w:rFonts w:ascii="Arial" w:hAnsi="Arial" w:cs="Arial"/>
          <w:b/>
          <w:kern w:val="2"/>
          <w:lang w:eastAsia="zh-CN"/>
        </w:rPr>
        <w:t>, 202</w:t>
      </w:r>
      <w:r>
        <w:rPr>
          <w:rFonts w:ascii="Arial" w:hAnsi="Arial" w:cs="Arial"/>
          <w:b/>
          <w:kern w:val="2"/>
          <w:lang w:eastAsia="zh-CN"/>
        </w:rPr>
        <w:t>2</w:t>
      </w:r>
    </w:p>
    <w:p w14:paraId="589DCD66" w14:textId="77777777"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Pr>
          <w:rFonts w:ascii="Arial" w:hAnsi="Arial" w:cs="Arial"/>
          <w:b/>
          <w:lang w:eastAsia="zh-CN"/>
        </w:rPr>
        <w:t>9</w:t>
      </w:r>
      <w:r w:rsidRPr="0053647E">
        <w:rPr>
          <w:rFonts w:ascii="Arial" w:hAnsi="Arial" w:cs="Arial"/>
          <w:b/>
          <w:lang w:eastAsia="zh-CN"/>
        </w:rPr>
        <w:t>.6.1</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77777777"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Pr="00A07B04">
        <w:rPr>
          <w:rFonts w:ascii="Arial" w:hAnsi="Arial" w:cs="Arial"/>
          <w:b/>
          <w:lang w:eastAsia="zh-CN"/>
        </w:rPr>
        <w:t>Discussion on details for R18 RedCap complexity techniques</w:t>
      </w:r>
    </w:p>
    <w:p w14:paraId="525EC244"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 xml:space="preserve">Discussion/Decision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24FE82EC" w:rsidR="00DF24E7" w:rsidRDefault="00DF24E7" w:rsidP="00DF24E7">
      <w:pPr>
        <w:rPr>
          <w:rFonts w:eastAsia="Yu Mincho"/>
          <w:bCs/>
          <w:iCs/>
          <w:lang w:eastAsia="ja-JP"/>
        </w:rPr>
      </w:pPr>
      <w:r>
        <w:rPr>
          <w:rFonts w:eastAsia="Yu Mincho"/>
          <w:bCs/>
          <w:iCs/>
          <w:lang w:eastAsia="ja-JP"/>
        </w:rPr>
        <w:t xml:space="preserve">In RAN#98, a work item </w:t>
      </w:r>
      <w:r>
        <w:rPr>
          <w:rFonts w:eastAsia="Yu Mincho"/>
          <w:bCs/>
          <w:iCs/>
          <w:lang w:eastAsia="ja-JP"/>
        </w:rPr>
        <w:fldChar w:fldCharType="begin"/>
      </w:r>
      <w:r>
        <w:rPr>
          <w:rFonts w:eastAsia="Yu Mincho"/>
          <w:bCs/>
          <w:iCs/>
          <w:lang w:eastAsia="ja-JP"/>
        </w:rPr>
        <w:instrText xml:space="preserve"> REF _Ref114230782 \r \h </w:instrText>
      </w:r>
      <w:r>
        <w:rPr>
          <w:rFonts w:eastAsia="Yu Mincho"/>
          <w:bCs/>
          <w:iCs/>
          <w:lang w:eastAsia="ja-JP"/>
        </w:rPr>
      </w:r>
      <w:r>
        <w:rPr>
          <w:rFonts w:eastAsia="Yu Mincho"/>
          <w:bCs/>
          <w:iCs/>
          <w:lang w:eastAsia="ja-JP"/>
        </w:rPr>
        <w:fldChar w:fldCharType="separate"/>
      </w:r>
      <w:r w:rsidR="008D3932">
        <w:rPr>
          <w:rFonts w:eastAsia="Yu Mincho"/>
          <w:bCs/>
          <w:iCs/>
          <w:lang w:eastAsia="ja-JP"/>
        </w:rPr>
        <w:t>[1]</w:t>
      </w:r>
      <w:r>
        <w:rPr>
          <w:rFonts w:eastAsia="Yu Mincho"/>
          <w:bCs/>
          <w:iCs/>
          <w:lang w:eastAsia="ja-JP"/>
        </w:rPr>
        <w:fldChar w:fldCharType="end"/>
      </w:r>
      <w:r>
        <w:rPr>
          <w:rFonts w:eastAsia="Yu Mincho"/>
          <w:bCs/>
          <w:iCs/>
          <w:lang w:eastAsia="ja-JP"/>
        </w:rPr>
        <w:t xml:space="preserve"> was approved following the completion of the study</w:t>
      </w:r>
      <w:r w:rsidR="007765E9">
        <w:rPr>
          <w:rFonts w:eastAsia="Yu Mincho"/>
          <w:bCs/>
          <w:iCs/>
          <w:lang w:eastAsia="ja-JP"/>
        </w:rPr>
        <w:t xml:space="preserve"> item</w:t>
      </w:r>
      <w:r w:rsidR="003E3F36">
        <w:rPr>
          <w:rFonts w:eastAsia="Yu Mincho"/>
          <w:bCs/>
          <w:iCs/>
          <w:lang w:eastAsia="ja-JP"/>
        </w:rPr>
        <w:t>. The study</w:t>
      </w:r>
      <w:r>
        <w:rPr>
          <w:rFonts w:eastAsia="Yu Mincho"/>
          <w:bCs/>
          <w:iCs/>
          <w:lang w:eastAsia="ja-JP"/>
        </w:rPr>
        <w:t xml:space="preserve"> examine</w:t>
      </w:r>
      <w:r w:rsidR="003E3F36">
        <w:rPr>
          <w:rFonts w:eastAsia="Yu Mincho"/>
          <w:bCs/>
          <w:iCs/>
          <w:lang w:eastAsia="ja-JP"/>
        </w:rPr>
        <w:t>d</w:t>
      </w:r>
      <w:r>
        <w:rPr>
          <w:rFonts w:eastAsia="Yu Mincho"/>
          <w:bCs/>
          <w:iCs/>
          <w:lang w:eastAsia="ja-JP"/>
        </w:rPr>
        <w:t xml:space="preserve"> complexity reduction techniques and processing relaxation with a goal of reducing the peak data rate to 10 Mbps </w:t>
      </w:r>
      <w:r w:rsidR="009B4A1E">
        <w:rPr>
          <w:rFonts w:eastAsia="Yu Mincho"/>
          <w:bCs/>
          <w:iCs/>
          <w:lang w:eastAsia="ja-JP"/>
        </w:rPr>
        <w:fldChar w:fldCharType="begin"/>
      </w:r>
      <w:r w:rsidR="009B4A1E">
        <w:rPr>
          <w:rFonts w:eastAsia="Yu Mincho"/>
          <w:bCs/>
          <w:iCs/>
          <w:lang w:eastAsia="ja-JP"/>
        </w:rPr>
        <w:instrText xml:space="preserve"> REF _Ref114470014 \r \h </w:instrText>
      </w:r>
      <w:r w:rsidR="009B4A1E">
        <w:rPr>
          <w:rFonts w:eastAsia="Yu Mincho"/>
          <w:bCs/>
          <w:iCs/>
          <w:lang w:eastAsia="ja-JP"/>
        </w:rPr>
      </w:r>
      <w:r w:rsidR="009B4A1E">
        <w:rPr>
          <w:rFonts w:eastAsia="Yu Mincho"/>
          <w:bCs/>
          <w:iCs/>
          <w:lang w:eastAsia="ja-JP"/>
        </w:rPr>
        <w:fldChar w:fldCharType="separate"/>
      </w:r>
      <w:r w:rsidR="008D3932">
        <w:rPr>
          <w:rFonts w:eastAsia="Yu Mincho"/>
          <w:bCs/>
          <w:iCs/>
          <w:lang w:eastAsia="ja-JP"/>
        </w:rPr>
        <w:t>[2]</w:t>
      </w:r>
      <w:r w:rsidR="009B4A1E">
        <w:rPr>
          <w:rFonts w:eastAsia="Yu Mincho"/>
          <w:bCs/>
          <w:iCs/>
          <w:lang w:eastAsia="ja-JP"/>
        </w:rPr>
        <w:fldChar w:fldCharType="end"/>
      </w:r>
      <w:r>
        <w:rPr>
          <w:rFonts w:eastAsia="Yu Mincho"/>
          <w:bCs/>
          <w:iCs/>
          <w:lang w:eastAsia="ja-JP"/>
        </w:rPr>
        <w:t xml:space="preserve">. The objectives of </w:t>
      </w:r>
      <w:r w:rsidR="002909BF">
        <w:rPr>
          <w:rFonts w:eastAsia="Yu Mincho"/>
          <w:bCs/>
          <w:iCs/>
          <w:lang w:eastAsia="ja-JP"/>
        </w:rPr>
        <w:t>this</w:t>
      </w:r>
      <w:r w:rsidR="002909BF">
        <w:rPr>
          <w:rFonts w:eastAsia="Yu Mincho"/>
          <w:bCs/>
          <w:iCs/>
          <w:lang w:eastAsia="ja-JP"/>
        </w:rPr>
        <w:t xml:space="preserve"> </w:t>
      </w:r>
      <w:r>
        <w:rPr>
          <w:rFonts w:eastAsia="Yu Mincho"/>
          <w:bCs/>
          <w:iCs/>
          <w:lang w:eastAsia="ja-JP"/>
        </w:rPr>
        <w:t xml:space="preserve">work item include </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158AD865" w14:textId="77777777" w:rsidR="00C83FF3" w:rsidRPr="00C83FF3" w:rsidRDefault="00C83FF3" w:rsidP="00C83FF3">
            <w:pPr>
              <w:pStyle w:val="B1"/>
              <w:numPr>
                <w:ilvl w:val="0"/>
                <w:numId w:val="18"/>
              </w:numPr>
              <w:overflowPunct w:val="0"/>
              <w:autoSpaceDE w:val="0"/>
              <w:autoSpaceDN w:val="0"/>
              <w:adjustRightInd w:val="0"/>
              <w:spacing w:after="120"/>
              <w:textAlignment w:val="baseline"/>
              <w:rPr>
                <w:lang w:val="en-US" w:eastAsia="ja-JP"/>
              </w:rPr>
            </w:pPr>
            <w:r w:rsidRPr="00C83FF3">
              <w:rPr>
                <w:lang w:val="en-US" w:eastAsia="ja-JP"/>
              </w:rPr>
              <w:t>Further reduced UE complexity in FR1 [RAN1, RAN2, RAN4]</w:t>
            </w:r>
          </w:p>
          <w:p w14:paraId="0A9C5E0E" w14:textId="77777777" w:rsidR="00C83FF3" w:rsidRDefault="00C83FF3" w:rsidP="00C83FF3">
            <w:pPr>
              <w:pStyle w:val="B2"/>
              <w:numPr>
                <w:ilvl w:val="1"/>
                <w:numId w:val="22"/>
              </w:numPr>
              <w:spacing w:after="60"/>
              <w:textAlignment w:val="baseline"/>
              <w:rPr>
                <w:lang w:val="en-US"/>
              </w:rPr>
            </w:pPr>
            <w:r>
              <w:rPr>
                <w:lang w:val="en-US"/>
              </w:rPr>
              <w:t>UE BB bandwidth reduction</w:t>
            </w:r>
          </w:p>
          <w:p w14:paraId="2BD0FDE1" w14:textId="77777777" w:rsidR="00C83FF3" w:rsidRDefault="00C83FF3" w:rsidP="00C83FF3">
            <w:pPr>
              <w:pStyle w:val="B2"/>
              <w:numPr>
                <w:ilvl w:val="2"/>
                <w:numId w:val="22"/>
              </w:numPr>
              <w:spacing w:after="60"/>
              <w:textAlignment w:val="baseline"/>
              <w:rPr>
                <w:lang w:val="en-US"/>
              </w:rPr>
            </w:pPr>
            <w:r>
              <w:rPr>
                <w:lang w:val="en-US"/>
              </w:rPr>
              <w:t>5 MHz BB bandwidth only for PDSCH (for both unicast and broadcast) and PUSCH, with 20 MHz RF bandwidth for UL and DL</w:t>
            </w:r>
          </w:p>
          <w:p w14:paraId="0BA85C76" w14:textId="77777777" w:rsidR="00C83FF3" w:rsidRDefault="00C83FF3" w:rsidP="00C83FF3">
            <w:pPr>
              <w:pStyle w:val="B2"/>
              <w:numPr>
                <w:ilvl w:val="2"/>
                <w:numId w:val="22"/>
              </w:numPr>
              <w:spacing w:after="60"/>
              <w:textAlignment w:val="baseline"/>
              <w:rPr>
                <w:lang w:val="en-US"/>
              </w:rPr>
            </w:pPr>
            <w:r>
              <w:rPr>
                <w:lang w:val="en-US"/>
              </w:rPr>
              <w:t>The other physical channels and signals are still allowed to use a BWP up to the 20 MHz maximum UE RF+BB bandwidth.</w:t>
            </w:r>
          </w:p>
          <w:p w14:paraId="54EFC56D" w14:textId="77777777" w:rsidR="00C83FF3" w:rsidRPr="0013110A" w:rsidRDefault="00C83FF3" w:rsidP="00C83FF3">
            <w:pPr>
              <w:pStyle w:val="B2"/>
              <w:numPr>
                <w:ilvl w:val="1"/>
                <w:numId w:val="22"/>
              </w:numPr>
              <w:spacing w:after="60"/>
              <w:textAlignment w:val="baseline"/>
              <w:rPr>
                <w:lang w:val="en-US"/>
              </w:rPr>
            </w:pPr>
            <w:r w:rsidRPr="0013110A">
              <w:rPr>
                <w:lang w:val="en-US"/>
              </w:rPr>
              <w:t>UE peak data rate reduction</w:t>
            </w:r>
          </w:p>
          <w:p w14:paraId="0D75C709" w14:textId="77777777" w:rsidR="00C83FF3" w:rsidRDefault="00C83FF3" w:rsidP="00C83FF3">
            <w:pPr>
              <w:pStyle w:val="B2"/>
              <w:numPr>
                <w:ilvl w:val="2"/>
                <w:numId w:val="22"/>
              </w:numPr>
              <w:spacing w:after="60"/>
              <w:textAlignment w:val="baseline"/>
              <w:rPr>
                <w:lang w:val="en-US"/>
              </w:rPr>
            </w:pPr>
            <w:r>
              <w:rPr>
                <w:lang w:val="en-US"/>
              </w:rPr>
              <w:t>Relaxation of the constraint (</w:t>
            </w:r>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r>
              <w:rPr>
                <w:lang w:val="en-US"/>
              </w:rPr>
              <w:t xml:space="preserve"> ≥ 4) for peak data rate reduction</w:t>
            </w:r>
          </w:p>
          <w:p w14:paraId="7A614EFA" w14:textId="77777777" w:rsidR="00C83FF3" w:rsidRDefault="00C83FF3" w:rsidP="00C83FF3">
            <w:pPr>
              <w:pStyle w:val="B2"/>
              <w:numPr>
                <w:ilvl w:val="2"/>
                <w:numId w:val="22"/>
              </w:numPr>
              <w:spacing w:after="60"/>
              <w:textAlignment w:val="baseline"/>
              <w:rPr>
                <w:lang w:val="en-US"/>
              </w:rPr>
            </w:pPr>
            <w:r>
              <w:rPr>
                <w:lang w:val="en-US"/>
              </w:rPr>
              <w:t>The relaxed constraint is, e.g., 1 (instead of 4).</w:t>
            </w:r>
          </w:p>
          <w:p w14:paraId="021FBB32" w14:textId="77777777" w:rsidR="00C83FF3" w:rsidRDefault="00C83FF3" w:rsidP="00C83FF3">
            <w:pPr>
              <w:pStyle w:val="B2"/>
              <w:numPr>
                <w:ilvl w:val="2"/>
                <w:numId w:val="22"/>
              </w:numPr>
              <w:spacing w:after="60"/>
              <w:textAlignment w:val="baseline"/>
              <w:rPr>
                <w:lang w:val="en-US"/>
              </w:rPr>
            </w:pPr>
            <w:r>
              <w:rPr>
                <w:lang w:val="en-US"/>
              </w:rPr>
              <w:t>The parameters (</w:t>
            </w:r>
            <w:r w:rsidRPr="00BF05A9">
              <w:rPr>
                <w:i/>
                <w:iCs/>
                <w:lang w:val="en-US"/>
              </w:rPr>
              <w:t>v</w:t>
            </w:r>
            <w:r w:rsidRPr="00BF05A9">
              <w:rPr>
                <w:i/>
                <w:iCs/>
                <w:vertAlign w:val="subscript"/>
                <w:lang w:val="en-US"/>
              </w:rPr>
              <w:t>Layers</w:t>
            </w:r>
            <w:r>
              <w:rPr>
                <w:lang w:val="en-US"/>
              </w:rPr>
              <w:t xml:space="preserve">, </w:t>
            </w:r>
            <w:r w:rsidRPr="00BF05A9">
              <w:rPr>
                <w:i/>
                <w:iCs/>
                <w:lang w:val="en-US"/>
              </w:rPr>
              <w:t>Q</w:t>
            </w:r>
            <w:r w:rsidRPr="00BF05A9">
              <w:rPr>
                <w:i/>
                <w:iCs/>
                <w:vertAlign w:val="subscript"/>
                <w:lang w:val="en-US"/>
              </w:rPr>
              <w:t>m</w:t>
            </w:r>
            <w:r>
              <w:rPr>
                <w:lang w:val="en-US"/>
              </w:rPr>
              <w:t xml:space="preserve">, </w:t>
            </w:r>
            <w:r w:rsidRPr="00BF05A9">
              <w:rPr>
                <w:i/>
                <w:iCs/>
                <w:lang w:val="en-US"/>
              </w:rPr>
              <w:t>f</w:t>
            </w:r>
            <w:r>
              <w:rPr>
                <w:lang w:val="en-US"/>
              </w:rPr>
              <w:t>) can be as in Rel-17 RedCap.</w:t>
            </w:r>
          </w:p>
          <w:p w14:paraId="165D0FB5" w14:textId="77777777" w:rsidR="00C83FF3" w:rsidRDefault="00C83FF3" w:rsidP="00C83FF3">
            <w:pPr>
              <w:pStyle w:val="B1"/>
              <w:numPr>
                <w:ilvl w:val="1"/>
                <w:numId w:val="22"/>
              </w:numPr>
              <w:overflowPunct w:val="0"/>
              <w:autoSpaceDE w:val="0"/>
              <w:autoSpaceDN w:val="0"/>
              <w:adjustRightInd w:val="0"/>
              <w:spacing w:after="120"/>
              <w:textAlignment w:val="baseline"/>
              <w:rPr>
                <w:lang w:val="en-US" w:eastAsia="ja-JP"/>
              </w:rPr>
            </w:pPr>
            <w:r w:rsidRPr="005156AB">
              <w:rPr>
                <w:lang w:val="en-US" w:eastAsia="ja-JP"/>
              </w:rPr>
              <w:t>Both 15 kHz SCS and 30 kHz SCS are supported.</w:t>
            </w:r>
          </w:p>
          <w:p w14:paraId="0B30627C" w14:textId="77777777" w:rsidR="00C83FF3" w:rsidRDefault="00C83FF3" w:rsidP="00C83FF3">
            <w:pPr>
              <w:pStyle w:val="B1"/>
              <w:numPr>
                <w:ilvl w:val="1"/>
                <w:numId w:val="22"/>
              </w:numPr>
              <w:overflowPunct w:val="0"/>
              <w:autoSpaceDE w:val="0"/>
              <w:autoSpaceDN w:val="0"/>
              <w:adjustRightInd w:val="0"/>
              <w:spacing w:after="120"/>
              <w:textAlignment w:val="baseline"/>
              <w:rPr>
                <w:lang w:val="en-US" w:eastAsia="ja-JP"/>
              </w:rPr>
            </w:pPr>
            <w:r w:rsidRPr="00CE2D40">
              <w:rPr>
                <w:lang w:val="en-US" w:eastAsia="ja-JP"/>
              </w:rPr>
              <w:t>Aim to define at most one Rel-18 RedCap UE type for further UE complexity reduction</w:t>
            </w:r>
            <w:r w:rsidRPr="00304663">
              <w:rPr>
                <w:lang w:val="en-US" w:eastAsia="ja-JP"/>
              </w:rPr>
              <w:t>.</w:t>
            </w:r>
          </w:p>
          <w:p w14:paraId="5A3EDD5A" w14:textId="77777777" w:rsidR="00C83FF3" w:rsidRPr="0013110A" w:rsidRDefault="00C83FF3" w:rsidP="00C83FF3">
            <w:pPr>
              <w:pStyle w:val="B2"/>
              <w:numPr>
                <w:ilvl w:val="1"/>
                <w:numId w:val="22"/>
              </w:numPr>
              <w:spacing w:after="60"/>
              <w:textAlignment w:val="baseline"/>
              <w:rPr>
                <w:lang w:val="en-US"/>
              </w:rPr>
            </w:pPr>
            <w:r w:rsidRPr="0013110A">
              <w:rPr>
                <w:lang w:val="en-US"/>
              </w:rPr>
              <w:t>The existing UE capability framework is used, and changes to capability signalling are specified only if necessary. By default, all UE capabilities applicable to a Rel-17 RedCap UE are applicable unless otherwise specified.</w:t>
            </w:r>
          </w:p>
          <w:p w14:paraId="38BEA947" w14:textId="77777777" w:rsidR="00C83FF3" w:rsidRPr="00C83FF3" w:rsidRDefault="00C83FF3" w:rsidP="00C83FF3">
            <w:pPr>
              <w:rPr>
                <w:sz w:val="20"/>
                <w:szCs w:val="20"/>
              </w:rPr>
            </w:pPr>
            <w:r w:rsidRPr="00C83FF3">
              <w:rPr>
                <w:sz w:val="20"/>
                <w:szCs w:val="20"/>
              </w:rPr>
              <w:t>Notes:</w:t>
            </w:r>
          </w:p>
          <w:p w14:paraId="0570CBA2" w14:textId="77777777" w:rsidR="00C83FF3" w:rsidRPr="00304663" w:rsidRDefault="00C83FF3" w:rsidP="00834443">
            <w:pPr>
              <w:pStyle w:val="B1"/>
              <w:numPr>
                <w:ilvl w:val="0"/>
                <w:numId w:val="18"/>
              </w:numPr>
              <w:overflowPunct w:val="0"/>
              <w:autoSpaceDE w:val="0"/>
              <w:autoSpaceDN w:val="0"/>
              <w:adjustRightInd w:val="0"/>
              <w:spacing w:after="120"/>
              <w:contextualSpacing/>
              <w:textAlignment w:val="baseline"/>
              <w:rPr>
                <w:lang w:val="en-US" w:eastAsia="ja-JP"/>
              </w:rPr>
            </w:pPr>
            <w:r w:rsidRPr="00304663">
              <w:rPr>
                <w:lang w:val="en-US" w:eastAsia="ja-JP"/>
              </w:rPr>
              <w:t>The work defined as part of this WI is not to overlap with LPWA use cases.</w:t>
            </w:r>
          </w:p>
          <w:p w14:paraId="5340BA3A" w14:textId="77777777" w:rsidR="00C83FF3" w:rsidRPr="00304663" w:rsidRDefault="00C83FF3" w:rsidP="00834443">
            <w:pPr>
              <w:pStyle w:val="B1"/>
              <w:numPr>
                <w:ilvl w:val="0"/>
                <w:numId w:val="18"/>
              </w:numPr>
              <w:overflowPunct w:val="0"/>
              <w:autoSpaceDE w:val="0"/>
              <w:autoSpaceDN w:val="0"/>
              <w:adjustRightInd w:val="0"/>
              <w:spacing w:after="120"/>
              <w:contextualSpacing/>
              <w:textAlignment w:val="baseline"/>
              <w:rPr>
                <w:lang w:val="en-US" w:eastAsia="ja-JP"/>
              </w:rPr>
            </w:pPr>
            <w:r w:rsidRPr="00304663">
              <w:rPr>
                <w:lang w:val="en-US" w:eastAsia="ja-JP"/>
              </w:rPr>
              <w:t xml:space="preserve">Coexistence with non-RedCap UEs and Rel-17 RedCap UEs </w:t>
            </w:r>
            <w:r>
              <w:rPr>
                <w:lang w:eastAsia="ja-JP"/>
              </w:rPr>
              <w:t xml:space="preserve">should </w:t>
            </w:r>
            <w:r w:rsidRPr="00304663">
              <w:rPr>
                <w:lang w:val="en-US" w:eastAsia="ja-JP"/>
              </w:rPr>
              <w:t>be ensured.</w:t>
            </w:r>
          </w:p>
          <w:p w14:paraId="75351BA2" w14:textId="77777777" w:rsidR="00C83FF3" w:rsidRDefault="00C83FF3" w:rsidP="00834443">
            <w:pPr>
              <w:pStyle w:val="B1"/>
              <w:numPr>
                <w:ilvl w:val="0"/>
                <w:numId w:val="18"/>
              </w:numPr>
              <w:overflowPunct w:val="0"/>
              <w:autoSpaceDE w:val="0"/>
              <w:autoSpaceDN w:val="0"/>
              <w:adjustRightInd w:val="0"/>
              <w:spacing w:after="120"/>
              <w:contextualSpacing/>
              <w:textAlignment w:val="baseline"/>
              <w:rPr>
                <w:lang w:val="en-US" w:eastAsia="ja-JP"/>
              </w:rPr>
            </w:pPr>
            <w:r w:rsidRPr="00304663">
              <w:rPr>
                <w:lang w:val="en-US" w:eastAsia="ja-JP"/>
              </w:rPr>
              <w:t>This WI considers all applicable duplex modes unless otherwise specified.</w:t>
            </w:r>
          </w:p>
          <w:p w14:paraId="11720A85" w14:textId="77777777" w:rsidR="00C83FF3" w:rsidRPr="00C83FF3" w:rsidRDefault="00C83FF3" w:rsidP="00C83FF3">
            <w:pPr>
              <w:rPr>
                <w:sz w:val="20"/>
                <w:szCs w:val="20"/>
              </w:rPr>
            </w:pPr>
            <w:r w:rsidRPr="00C83FF3">
              <w:rPr>
                <w:sz w:val="20"/>
                <w:szCs w:val="20"/>
              </w:rPr>
              <w:t>Check in RAN#98-e regarding:</w:t>
            </w:r>
          </w:p>
          <w:p w14:paraId="5F0A3CBF" w14:textId="77777777" w:rsidR="00C83FF3" w:rsidRDefault="00C83FF3" w:rsidP="00A75BF0">
            <w:pPr>
              <w:pStyle w:val="B1"/>
              <w:numPr>
                <w:ilvl w:val="0"/>
                <w:numId w:val="23"/>
              </w:numPr>
              <w:overflowPunct w:val="0"/>
              <w:autoSpaceDE w:val="0"/>
              <w:autoSpaceDN w:val="0"/>
              <w:adjustRightInd w:val="0"/>
              <w:spacing w:after="120"/>
              <w:contextualSpacing/>
              <w:textAlignment w:val="baseline"/>
              <w:rPr>
                <w:lang w:val="en-US" w:eastAsia="ja-JP"/>
              </w:rPr>
            </w:pPr>
            <w:r>
              <w:rPr>
                <w:lang w:val="en-US" w:eastAsia="ja-JP"/>
              </w:rPr>
              <w:t>Whether UE peak data rate reduction for UE is limited only with UE BB bandwidth reduction or standalone</w:t>
            </w:r>
          </w:p>
          <w:p w14:paraId="26C96094" w14:textId="77777777" w:rsidR="00C83FF3" w:rsidRDefault="00C83FF3" w:rsidP="00A75BF0">
            <w:pPr>
              <w:pStyle w:val="B1"/>
              <w:numPr>
                <w:ilvl w:val="0"/>
                <w:numId w:val="23"/>
              </w:numPr>
              <w:overflowPunct w:val="0"/>
              <w:autoSpaceDE w:val="0"/>
              <w:autoSpaceDN w:val="0"/>
              <w:adjustRightInd w:val="0"/>
              <w:spacing w:after="120"/>
              <w:contextualSpacing/>
              <w:textAlignment w:val="baseline"/>
              <w:rPr>
                <w:lang w:val="en-US" w:eastAsia="ja-JP"/>
              </w:rPr>
            </w:pPr>
            <w:r>
              <w:rPr>
                <w:lang w:val="en-US" w:eastAsia="ja-JP"/>
              </w:rPr>
              <w:t>Whether or not/how a separate early indication can be supported</w:t>
            </w:r>
          </w:p>
          <w:p w14:paraId="1C0FCB54" w14:textId="279EDE3E" w:rsidR="00C83FF3" w:rsidRPr="00C83FF3" w:rsidRDefault="00C83FF3" w:rsidP="00A75BF0">
            <w:pPr>
              <w:pStyle w:val="B1"/>
              <w:numPr>
                <w:ilvl w:val="0"/>
                <w:numId w:val="23"/>
              </w:numPr>
              <w:overflowPunct w:val="0"/>
              <w:autoSpaceDE w:val="0"/>
              <w:autoSpaceDN w:val="0"/>
              <w:adjustRightInd w:val="0"/>
              <w:spacing w:after="120"/>
              <w:contextualSpacing/>
              <w:textAlignment w:val="baseline"/>
              <w:rPr>
                <w:lang w:val="en-US" w:eastAsia="ja-JP"/>
              </w:rPr>
            </w:pPr>
            <w:r>
              <w:rPr>
                <w:lang w:val="en-US" w:eastAsia="ja-JP"/>
              </w:rPr>
              <w:t>Other restrictions of the WI (e.g., connectivity restrictions, band, etc.)</w:t>
            </w:r>
          </w:p>
        </w:tc>
      </w:tr>
    </w:tbl>
    <w:p w14:paraId="13C3A0D3" w14:textId="093BA31E" w:rsidR="00C83FF3" w:rsidRDefault="00C83FF3" w:rsidP="00DF24E7">
      <w:pPr>
        <w:rPr>
          <w:rFonts w:eastAsia="Yu Mincho"/>
          <w:bCs/>
          <w:iCs/>
          <w:lang w:eastAsia="ja-JP"/>
        </w:rPr>
      </w:pPr>
    </w:p>
    <w:p w14:paraId="4FED7297" w14:textId="1E7F8DAA" w:rsidR="00204EB8" w:rsidRDefault="00204EB8" w:rsidP="00DF24E7">
      <w:pPr>
        <w:rPr>
          <w:rFonts w:eastAsia="Yu Mincho"/>
          <w:bCs/>
          <w:iCs/>
          <w:lang w:eastAsia="ja-JP"/>
        </w:rPr>
      </w:pPr>
      <w:r>
        <w:rPr>
          <w:rFonts w:eastAsia="Yu Mincho"/>
          <w:bCs/>
          <w:iCs/>
          <w:lang w:eastAsia="ja-JP"/>
        </w:rPr>
        <w:t xml:space="preserve">Also related to the </w:t>
      </w:r>
      <w:r w:rsidR="007765E9">
        <w:rPr>
          <w:rFonts w:eastAsia="Yu Mincho"/>
          <w:bCs/>
          <w:iCs/>
          <w:lang w:eastAsia="ja-JP"/>
        </w:rPr>
        <w:t>work item</w:t>
      </w:r>
      <w:r>
        <w:rPr>
          <w:rFonts w:eastAsia="Yu Mincho"/>
          <w:bCs/>
          <w:iCs/>
          <w:lang w:eastAsia="ja-JP"/>
        </w:rPr>
        <w:t xml:space="preserve"> is </w:t>
      </w:r>
      <w:r w:rsidR="007765E9">
        <w:rPr>
          <w:rFonts w:eastAsia="Yu Mincho"/>
          <w:bCs/>
          <w:iCs/>
          <w:lang w:eastAsia="ja-JP"/>
        </w:rPr>
        <w:t>the</w:t>
      </w:r>
      <w:r>
        <w:rPr>
          <w:rFonts w:eastAsia="Yu Mincho"/>
          <w:bCs/>
          <w:iCs/>
          <w:lang w:eastAsia="ja-JP"/>
        </w:rPr>
        <w:t xml:space="preserve"> conclusion from the GTW discussions from RAN#97.</w:t>
      </w:r>
    </w:p>
    <w:tbl>
      <w:tblPr>
        <w:tblStyle w:val="TableGrid"/>
        <w:tblW w:w="0" w:type="auto"/>
        <w:tblLook w:val="04A0" w:firstRow="1" w:lastRow="0" w:firstColumn="1" w:lastColumn="0" w:noHBand="0" w:noVBand="1"/>
      </w:tblPr>
      <w:tblGrid>
        <w:gridCol w:w="9307"/>
      </w:tblGrid>
      <w:tr w:rsidR="00204EB8" w14:paraId="49F1DC3F" w14:textId="77777777" w:rsidTr="00204EB8">
        <w:tc>
          <w:tcPr>
            <w:tcW w:w="9307" w:type="dxa"/>
          </w:tcPr>
          <w:p w14:paraId="7C00E8DA" w14:textId="7C208CE3" w:rsidR="00204EB8" w:rsidRPr="009C1976" w:rsidRDefault="00204EB8" w:rsidP="009C1976">
            <w:pPr>
              <w:spacing w:after="0"/>
              <w:ind w:left="432" w:hanging="432"/>
              <w:rPr>
                <w:color w:val="000000"/>
                <w:highlight w:val="yellow"/>
              </w:rPr>
            </w:pPr>
            <w:r w:rsidRPr="009C1976">
              <w:rPr>
                <w:sz w:val="20"/>
                <w:szCs w:val="20"/>
              </w:rPr>
              <w:t>conclusion: focus of RAN1 work should be on BW3 and PR1 for FR1 (with the understanding that the exact definition of BW3 will be revisited in RAN1);</w:t>
            </w:r>
          </w:p>
        </w:tc>
      </w:tr>
    </w:tbl>
    <w:p w14:paraId="014C3144" w14:textId="77777777" w:rsidR="00204EB8" w:rsidRDefault="00204EB8" w:rsidP="00DF24E7">
      <w:pPr>
        <w:rPr>
          <w:rFonts w:eastAsia="Yu Mincho"/>
          <w:bCs/>
          <w:iCs/>
          <w:lang w:eastAsia="ja-JP"/>
        </w:rPr>
      </w:pPr>
    </w:p>
    <w:p w14:paraId="1BDD53D3" w14:textId="10E28BCB" w:rsidR="00D200FA" w:rsidRDefault="00DF24E7" w:rsidP="00DF24E7">
      <w:pPr>
        <w:rPr>
          <w:rFonts w:eastAsia="Yu Mincho"/>
          <w:bCs/>
          <w:iCs/>
          <w:lang w:eastAsia="ja-JP"/>
        </w:rPr>
      </w:pPr>
      <w:r>
        <w:rPr>
          <w:rFonts w:eastAsia="Yu Mincho"/>
          <w:bCs/>
          <w:iCs/>
          <w:lang w:eastAsia="ja-JP"/>
        </w:rPr>
        <w:t xml:space="preserve">TR38.865 </w:t>
      </w:r>
      <w:r>
        <w:rPr>
          <w:rFonts w:eastAsia="Yu Mincho"/>
          <w:bCs/>
          <w:iCs/>
          <w:lang w:eastAsia="ja-JP"/>
        </w:rPr>
        <w:fldChar w:fldCharType="begin"/>
      </w:r>
      <w:r>
        <w:rPr>
          <w:rFonts w:eastAsia="Yu Mincho"/>
          <w:bCs/>
          <w:iCs/>
          <w:lang w:eastAsia="ja-JP"/>
        </w:rPr>
        <w:instrText xml:space="preserve"> REF _Ref114231564 \r \h </w:instrText>
      </w:r>
      <w:r>
        <w:rPr>
          <w:rFonts w:eastAsia="Yu Mincho"/>
          <w:bCs/>
          <w:iCs/>
          <w:lang w:eastAsia="ja-JP"/>
        </w:rPr>
      </w:r>
      <w:r>
        <w:rPr>
          <w:rFonts w:eastAsia="Yu Mincho"/>
          <w:bCs/>
          <w:iCs/>
          <w:lang w:eastAsia="ja-JP"/>
        </w:rPr>
        <w:fldChar w:fldCharType="separate"/>
      </w:r>
      <w:r w:rsidR="008D3932">
        <w:rPr>
          <w:rFonts w:eastAsia="Yu Mincho"/>
          <w:bCs/>
          <w:iCs/>
          <w:lang w:eastAsia="ja-JP"/>
        </w:rPr>
        <w:t>[3]</w:t>
      </w:r>
      <w:r>
        <w:rPr>
          <w:rFonts w:eastAsia="Yu Mincho"/>
          <w:bCs/>
          <w:iCs/>
          <w:lang w:eastAsia="ja-JP"/>
        </w:rPr>
        <w:fldChar w:fldCharType="end"/>
      </w:r>
      <w:r>
        <w:rPr>
          <w:rFonts w:eastAsia="Yu Mincho"/>
          <w:bCs/>
          <w:iCs/>
          <w:lang w:eastAsia="ja-JP"/>
        </w:rPr>
        <w:t xml:space="preserve"> captured the evaluations, analysis, and recommendations from the study. From discussions in RAN#97, several companies had comments about the </w:t>
      </w:r>
      <w:r w:rsidR="00E9601C">
        <w:rPr>
          <w:rFonts w:eastAsia="Yu Mincho"/>
          <w:bCs/>
          <w:iCs/>
          <w:lang w:eastAsia="ja-JP"/>
        </w:rPr>
        <w:t xml:space="preserve">assumptions </w:t>
      </w:r>
      <w:r>
        <w:rPr>
          <w:rFonts w:eastAsia="Yu Mincho"/>
          <w:bCs/>
          <w:iCs/>
          <w:lang w:eastAsia="ja-JP"/>
        </w:rPr>
        <w:t xml:space="preserve">used in the evaluations as well as the recommendations. </w:t>
      </w:r>
    </w:p>
    <w:p w14:paraId="0E8EFC15" w14:textId="1245F599" w:rsidR="00DF24E7" w:rsidRPr="00A73DA0" w:rsidRDefault="00D200FA" w:rsidP="00DF24E7">
      <w:pPr>
        <w:rPr>
          <w:rFonts w:eastAsia="Yu Mincho"/>
          <w:bCs/>
          <w:iCs/>
          <w:lang w:eastAsia="ja-JP"/>
        </w:rPr>
      </w:pPr>
      <w:r>
        <w:rPr>
          <w:rFonts w:eastAsia="Yu Mincho"/>
          <w:bCs/>
          <w:iCs/>
          <w:lang w:eastAsia="ja-JP"/>
        </w:rPr>
        <w:t xml:space="preserve">Before detailed discussions for this </w:t>
      </w:r>
      <w:r w:rsidR="007765E9">
        <w:rPr>
          <w:rFonts w:eastAsia="Yu Mincho"/>
          <w:bCs/>
          <w:iCs/>
          <w:lang w:eastAsia="ja-JP"/>
        </w:rPr>
        <w:t>work item</w:t>
      </w:r>
      <w:r>
        <w:rPr>
          <w:rFonts w:eastAsia="Yu Mincho"/>
          <w:bCs/>
          <w:iCs/>
          <w:lang w:eastAsia="ja-JP"/>
        </w:rPr>
        <w:t xml:space="preserve"> can occur, the open issues regarding baseband reduction, peak rate reduction</w:t>
      </w:r>
      <w:r w:rsidR="00FF541E">
        <w:rPr>
          <w:rFonts w:eastAsia="Yu Mincho"/>
          <w:bCs/>
          <w:iCs/>
          <w:lang w:eastAsia="ja-JP"/>
        </w:rPr>
        <w:t>, and</w:t>
      </w:r>
      <w:r>
        <w:rPr>
          <w:rFonts w:eastAsia="Yu Mincho"/>
          <w:bCs/>
          <w:iCs/>
          <w:lang w:eastAsia="ja-JP"/>
        </w:rPr>
        <w:t xml:space="preserve"> </w:t>
      </w:r>
      <w:r w:rsidR="00FF541E">
        <w:rPr>
          <w:rFonts w:eastAsia="Yu Mincho"/>
          <w:bCs/>
          <w:iCs/>
          <w:lang w:eastAsia="ja-JP"/>
        </w:rPr>
        <w:t xml:space="preserve">early indication </w:t>
      </w:r>
      <w:r>
        <w:rPr>
          <w:rFonts w:eastAsia="Yu Mincho"/>
          <w:bCs/>
          <w:iCs/>
          <w:lang w:eastAsia="ja-JP"/>
        </w:rPr>
        <w:t xml:space="preserve">objectives need to be resolved. </w:t>
      </w:r>
      <w:r w:rsidR="00DF24E7">
        <w:rPr>
          <w:rFonts w:eastAsia="Yu Mincho"/>
          <w:bCs/>
          <w:iCs/>
          <w:lang w:eastAsia="ja-JP"/>
        </w:rPr>
        <w:t xml:space="preserve">This contribution </w:t>
      </w:r>
      <w:r w:rsidR="00A73DA0">
        <w:rPr>
          <w:rFonts w:eastAsia="Yu Mincho"/>
          <w:bCs/>
          <w:iCs/>
          <w:lang w:eastAsia="ja-JP"/>
        </w:rPr>
        <w:t xml:space="preserve">provides proposals to </w:t>
      </w:r>
      <w:r w:rsidR="00DF24E7">
        <w:rPr>
          <w:rFonts w:eastAsia="Yu Mincho"/>
          <w:bCs/>
          <w:iCs/>
          <w:lang w:eastAsia="ja-JP"/>
        </w:rPr>
        <w:t xml:space="preserve">address </w:t>
      </w:r>
      <w:r>
        <w:rPr>
          <w:rFonts w:eastAsia="Yu Mincho"/>
          <w:bCs/>
          <w:iCs/>
          <w:lang w:eastAsia="ja-JP"/>
        </w:rPr>
        <w:t xml:space="preserve">those </w:t>
      </w:r>
      <w:r w:rsidR="00A73DA0">
        <w:rPr>
          <w:rFonts w:eastAsia="Yu Mincho"/>
          <w:bCs/>
          <w:iCs/>
          <w:lang w:eastAsia="ja-JP"/>
        </w:rPr>
        <w:t>open issues</w:t>
      </w:r>
      <w:r w:rsidR="00DF24E7">
        <w:rPr>
          <w:rFonts w:eastAsia="Yu Mincho"/>
          <w:bCs/>
          <w:iCs/>
          <w:lang w:eastAsia="ja-JP"/>
        </w:rPr>
        <w:t xml:space="preserve">. </w:t>
      </w:r>
    </w:p>
    <w:p w14:paraId="1E588976" w14:textId="3BFF94D1" w:rsidR="004F7695" w:rsidRDefault="0064662C" w:rsidP="004F7695">
      <w:pPr>
        <w:pStyle w:val="Heading1"/>
        <w:rPr>
          <w:rFonts w:cs="Arial"/>
          <w:lang w:eastAsia="zh-CN"/>
        </w:rPr>
      </w:pPr>
      <w:bookmarkStart w:id="2" w:name="_Ref115331598"/>
      <w:bookmarkStart w:id="3" w:name="_Ref129681832"/>
      <w:r>
        <w:rPr>
          <w:rFonts w:cs="Arial"/>
          <w:lang w:eastAsia="zh-CN"/>
        </w:rPr>
        <w:lastRenderedPageBreak/>
        <w:t>Discussion</w:t>
      </w:r>
      <w:bookmarkEnd w:id="2"/>
    </w:p>
    <w:p w14:paraId="56FCE4C0" w14:textId="1C6E20F0" w:rsidR="003E3F36" w:rsidRPr="003E3F36" w:rsidRDefault="003E3F36" w:rsidP="0042407C">
      <w:pPr>
        <w:pStyle w:val="Heading2"/>
        <w:rPr>
          <w:lang w:eastAsia="zh-CN"/>
        </w:rPr>
      </w:pPr>
      <w:r>
        <w:rPr>
          <w:lang w:eastAsia="zh-CN"/>
        </w:rPr>
        <w:t>Background</w:t>
      </w:r>
    </w:p>
    <w:p w14:paraId="248F46F5" w14:textId="77777777" w:rsidR="00FA1AD5" w:rsidRPr="00FA1AD5" w:rsidRDefault="00FA1AD5" w:rsidP="00FA1AD5">
      <w:pPr>
        <w:rPr>
          <w:b/>
          <w:bCs/>
          <w:u w:val="single"/>
        </w:rPr>
      </w:pPr>
      <w:r w:rsidRPr="00FA1AD5">
        <w:rPr>
          <w:b/>
          <w:bCs/>
          <w:u w:val="single"/>
        </w:rPr>
        <w:t>Architecture</w:t>
      </w:r>
    </w:p>
    <w:p w14:paraId="2BA8C733" w14:textId="744A4845" w:rsidR="009B4A1E" w:rsidRDefault="000E1A78" w:rsidP="009B4A1E">
      <w:r>
        <w:t>For discussion purposes</w:t>
      </w:r>
      <w:r w:rsidR="009B4A1E">
        <w:t>, a high-level block diagram of the received downlink processing block is shown</w:t>
      </w:r>
      <w:r>
        <w:t xml:space="preserve"> </w:t>
      </w:r>
      <w:r w:rsidR="00D92BF5">
        <w:t xml:space="preserve">in </w:t>
      </w:r>
      <w:r w:rsidR="00D92BF5">
        <w:fldChar w:fldCharType="begin"/>
      </w:r>
      <w:r w:rsidR="00D92BF5">
        <w:instrText xml:space="preserve"> REF _Ref114475776 \h </w:instrText>
      </w:r>
      <w:r w:rsidR="00D92BF5">
        <w:fldChar w:fldCharType="separate"/>
      </w:r>
      <w:r w:rsidR="008D3932">
        <w:t xml:space="preserve">Fig. </w:t>
      </w:r>
      <w:r w:rsidR="008D3932">
        <w:rPr>
          <w:noProof/>
        </w:rPr>
        <w:t>1</w:t>
      </w:r>
      <w:r w:rsidR="00D92BF5">
        <w:fldChar w:fldCharType="end"/>
      </w:r>
      <w:r w:rsidR="009B4A1E">
        <w:t xml:space="preserve">. </w:t>
      </w:r>
      <w:r w:rsidR="003F442C">
        <w:t>T</w:t>
      </w:r>
      <w:r w:rsidR="0090470C">
        <w:t xml:space="preserve">he blocks below correspond to those described in </w:t>
      </w:r>
      <w:r w:rsidR="0090470C">
        <w:fldChar w:fldCharType="begin"/>
      </w:r>
      <w:r w:rsidR="0090470C">
        <w:instrText xml:space="preserve"> REF _Ref114231564 \r \h </w:instrText>
      </w:r>
      <w:r w:rsidR="0090470C">
        <w:fldChar w:fldCharType="separate"/>
      </w:r>
      <w:r w:rsidR="008D3932">
        <w:t>[3]</w:t>
      </w:r>
      <w:r w:rsidR="0090470C">
        <w:fldChar w:fldCharType="end"/>
      </w:r>
      <w:r w:rsidR="0090470C">
        <w:t xml:space="preserve">. </w:t>
      </w:r>
      <w:r w:rsidR="00A56F74">
        <w:t xml:space="preserve">Examples of the FFT complexity are </w:t>
      </w:r>
      <w:r w:rsidR="00BF2702">
        <w:t xml:space="preserve">captured in </w:t>
      </w:r>
      <w:r w:rsidR="00BF2702">
        <w:fldChar w:fldCharType="begin"/>
      </w:r>
      <w:r w:rsidR="00BF2702">
        <w:instrText xml:space="preserve"> REF _Ref114477856 \h </w:instrText>
      </w:r>
      <w:r w:rsidR="00BF2702">
        <w:fldChar w:fldCharType="separate"/>
      </w:r>
      <w:r w:rsidR="008D3932">
        <w:t xml:space="preserve">Table </w:t>
      </w:r>
      <w:r w:rsidR="008D3932">
        <w:rPr>
          <w:noProof/>
        </w:rPr>
        <w:t>1</w:t>
      </w:r>
      <w:r w:rsidR="00BF2702">
        <w:fldChar w:fldCharType="end"/>
      </w:r>
      <w:r w:rsidR="00BF2702">
        <w:t xml:space="preserve"> and</w:t>
      </w:r>
      <w:r w:rsidR="001D1D5A">
        <w:t xml:space="preserve"> are</w:t>
      </w:r>
      <w:r w:rsidR="00BF2702">
        <w:t xml:space="preserve"> based </w:t>
      </w:r>
      <w:r w:rsidR="001D1D5A">
        <w:t xml:space="preserve">on </w:t>
      </w:r>
      <w:r w:rsidR="00BF2702">
        <w:t>Tables F.5.3-1 and F.5.3-2</w:t>
      </w:r>
      <w:r w:rsidR="00A56F74">
        <w:t xml:space="preserve"> in </w:t>
      </w:r>
      <w:r w:rsidR="00D92BF5">
        <w:fldChar w:fldCharType="begin"/>
      </w:r>
      <w:r w:rsidR="00D92BF5">
        <w:instrText xml:space="preserve"> REF _Ref114475693 \r \h </w:instrText>
      </w:r>
      <w:r w:rsidR="00D92BF5">
        <w:fldChar w:fldCharType="separate"/>
      </w:r>
      <w:r w:rsidR="008D3932">
        <w:t>[4]</w:t>
      </w:r>
      <w:r w:rsidR="00D92BF5">
        <w:fldChar w:fldCharType="end"/>
      </w:r>
      <w:r w:rsidR="00345B60">
        <w:t>.</w:t>
      </w:r>
    </w:p>
    <w:p w14:paraId="04EEB2AB" w14:textId="128FC9CF" w:rsidR="009B4A1E" w:rsidRPr="00E07C50" w:rsidRDefault="00BB109D" w:rsidP="000E1A78">
      <w:pPr>
        <w:keepNext/>
        <w:jc w:val="center"/>
      </w:pPr>
      <w:r>
        <w:rPr>
          <w:noProof/>
        </w:rPr>
        <mc:AlternateContent>
          <mc:Choice Requires="wpc">
            <w:drawing>
              <wp:inline distT="0" distB="0" distL="0" distR="0" wp14:anchorId="313DC10C" wp14:editId="1449DBEB">
                <wp:extent cx="5013862" cy="1569720"/>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Rectangle 5"/>
                        <wps:cNvSpPr/>
                        <wps:spPr>
                          <a:xfrm>
                            <a:off x="164368" y="266298"/>
                            <a:ext cx="45720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3E347F" w14:textId="47A67DBF" w:rsidR="00BB109D" w:rsidRPr="00BB109D" w:rsidRDefault="00BB109D" w:rsidP="00BB109D">
                              <w:pPr>
                                <w:spacing w:after="0"/>
                                <w:jc w:val="center"/>
                                <w:rPr>
                                  <w:color w:val="000000" w:themeColor="text1"/>
                                </w:rPr>
                              </w:pPr>
                              <w:r>
                                <w:rPr>
                                  <w:color w:val="000000" w:themeColor="text1"/>
                                </w:rPr>
                                <w:t>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 name="Connector: Elbow 8"/>
                        <wps:cNvCnPr>
                          <a:stCxn id="5" idx="3"/>
                          <a:endCxn id="9" idx="1"/>
                        </wps:cNvCnPr>
                        <wps:spPr>
                          <a:xfrm flipV="1">
                            <a:off x="621568" y="442867"/>
                            <a:ext cx="263366" cy="0"/>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9" name="Rectangle 9"/>
                        <wps:cNvSpPr/>
                        <wps:spPr>
                          <a:xfrm>
                            <a:off x="884934" y="259987"/>
                            <a:ext cx="73152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4BE081" w14:textId="5AD8BC66" w:rsidR="00366FFE" w:rsidRPr="00BB109D" w:rsidRDefault="00366FFE" w:rsidP="00BB109D">
                              <w:pPr>
                                <w:spacing w:after="0"/>
                                <w:jc w:val="center"/>
                                <w:rPr>
                                  <w:color w:val="000000" w:themeColor="text1"/>
                                </w:rPr>
                              </w:pPr>
                              <w:r>
                                <w:rPr>
                                  <w:color w:val="000000" w:themeColor="text1"/>
                                </w:rPr>
                                <w:t>FFT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 name="Connector: Elbow 13"/>
                        <wps:cNvCnPr>
                          <a:stCxn id="9" idx="3"/>
                          <a:endCxn id="16" idx="1"/>
                        </wps:cNvCnPr>
                        <wps:spPr>
                          <a:xfrm>
                            <a:off x="1616454" y="442867"/>
                            <a:ext cx="151289" cy="318"/>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 name="Rectangle 14"/>
                        <wps:cNvSpPr/>
                        <wps:spPr>
                          <a:xfrm>
                            <a:off x="2362103" y="259987"/>
                            <a:ext cx="73152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27E109" w14:textId="52811096" w:rsidR="000C748B" w:rsidRPr="00BB109D" w:rsidRDefault="000C748B" w:rsidP="00BB109D">
                              <w:pPr>
                                <w:spacing w:after="0"/>
                                <w:jc w:val="center"/>
                                <w:rPr>
                                  <w:color w:val="000000" w:themeColor="text1"/>
                                </w:rPr>
                              </w:pPr>
                              <w:r>
                                <w:rPr>
                                  <w:color w:val="000000" w:themeColor="text1"/>
                                </w:rPr>
                                <w:t>Receiver processing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Connector: Elbow 15"/>
                        <wps:cNvCnPr>
                          <a:stCxn id="16" idx="3"/>
                          <a:endCxn id="14" idx="1"/>
                        </wps:cNvCnPr>
                        <wps:spPr>
                          <a:xfrm flipV="1">
                            <a:off x="2133503" y="442867"/>
                            <a:ext cx="228600" cy="318"/>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6" name="Rectangle: Rounded Corners 16"/>
                        <wps:cNvSpPr/>
                        <wps:spPr>
                          <a:xfrm>
                            <a:off x="1767743" y="77425"/>
                            <a:ext cx="365760" cy="731520"/>
                          </a:xfrm>
                          <a:prstGeom prst="round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F0E399" w14:textId="53AD3FCF" w:rsidR="000C748B" w:rsidRPr="00366FFE" w:rsidRDefault="00393119" w:rsidP="00366FFE">
                              <w:pPr>
                                <w:spacing w:after="0"/>
                                <w:jc w:val="center"/>
                                <w:rPr>
                                  <w:color w:val="000000" w:themeColor="text1"/>
                                </w:rPr>
                              </w:pPr>
                              <w:r>
                                <w:rPr>
                                  <w:color w:val="000000" w:themeColor="text1"/>
                                </w:rPr>
                                <w:t xml:space="preserve">Post FFT </w:t>
                              </w:r>
                              <w:r w:rsidR="000C748B" w:rsidRPr="00366FFE">
                                <w:rPr>
                                  <w:color w:val="000000" w:themeColor="text1"/>
                                </w:rPr>
                                <w:t>Buffe</w:t>
                              </w:r>
                              <w:r>
                                <w:rPr>
                                  <w:color w:val="000000" w:themeColor="text1"/>
                                </w:rPr>
                                <w:t>r</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7" name="Rectangle 17"/>
                        <wps:cNvSpPr/>
                        <wps:spPr>
                          <a:xfrm>
                            <a:off x="2362103" y="1132794"/>
                            <a:ext cx="73152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AE19D8" w14:textId="177E0A5D" w:rsidR="000C748B" w:rsidRPr="00BB109D" w:rsidRDefault="000C748B" w:rsidP="00BB109D">
                              <w:pPr>
                                <w:spacing w:after="0"/>
                                <w:jc w:val="center"/>
                                <w:rPr>
                                  <w:color w:val="000000" w:themeColor="text1"/>
                                </w:rPr>
                              </w:pPr>
                              <w:r>
                                <w:rPr>
                                  <w:color w:val="000000" w:themeColor="text1"/>
                                </w:rPr>
                                <w:t>Control processing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 name="Connector: Elbow 18"/>
                        <wps:cNvCnPr>
                          <a:stCxn id="16" idx="3"/>
                          <a:endCxn id="17" idx="1"/>
                        </wps:cNvCnPr>
                        <wps:spPr>
                          <a:xfrm>
                            <a:off x="2133503" y="443185"/>
                            <a:ext cx="228600" cy="872489"/>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1" name="Connector: Elbow 21"/>
                        <wps:cNvCnPr>
                          <a:stCxn id="17" idx="0"/>
                          <a:endCxn id="14" idx="2"/>
                        </wps:cNvCnPr>
                        <wps:spPr>
                          <a:xfrm rot="5400000" flipH="1" flipV="1">
                            <a:off x="2480690" y="885621"/>
                            <a:ext cx="507047" cy="0"/>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2" name="Rectangle 22"/>
                        <wps:cNvSpPr/>
                        <wps:spPr>
                          <a:xfrm>
                            <a:off x="4145183" y="259987"/>
                            <a:ext cx="73152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54436A" w14:textId="5608D68A" w:rsidR="00393119" w:rsidRPr="00BB109D" w:rsidRDefault="00393119" w:rsidP="00BB109D">
                              <w:pPr>
                                <w:spacing w:after="0"/>
                                <w:jc w:val="center"/>
                                <w:rPr>
                                  <w:color w:val="000000" w:themeColor="text1"/>
                                </w:rPr>
                              </w:pPr>
                              <w:r>
                                <w:rPr>
                                  <w:color w:val="000000" w:themeColor="text1"/>
                                </w:rPr>
                                <w:t>LDPC decoding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4" name="Rectangle: Rounded Corners 24"/>
                        <wps:cNvSpPr/>
                        <wps:spPr>
                          <a:xfrm>
                            <a:off x="3642263" y="767034"/>
                            <a:ext cx="731520" cy="365760"/>
                          </a:xfrm>
                          <a:prstGeom prst="round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F18C6F" w14:textId="2E2255CC" w:rsidR="00393119" w:rsidRPr="00366FFE" w:rsidRDefault="00393119" w:rsidP="00366FFE">
                              <w:pPr>
                                <w:spacing w:after="0"/>
                                <w:jc w:val="center"/>
                                <w:rPr>
                                  <w:color w:val="000000" w:themeColor="text1"/>
                                </w:rPr>
                              </w:pPr>
                              <w:r>
                                <w:rPr>
                                  <w:color w:val="000000" w:themeColor="text1"/>
                                </w:rPr>
                                <w:t>HARQ buffer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Rounded Corners 25"/>
                        <wps:cNvSpPr/>
                        <wps:spPr>
                          <a:xfrm>
                            <a:off x="1813463" y="124097"/>
                            <a:ext cx="365760" cy="731520"/>
                          </a:xfrm>
                          <a:prstGeom prst="round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0E6BB7" w14:textId="637D53A8" w:rsidR="00393119" w:rsidRPr="00366FFE" w:rsidRDefault="00393119" w:rsidP="00366FFE">
                              <w:pPr>
                                <w:spacing w:after="0"/>
                                <w:jc w:val="center"/>
                                <w:rPr>
                                  <w:color w:val="000000" w:themeColor="text1"/>
                                </w:rPr>
                              </w:pPr>
                              <w:r>
                                <w:rPr>
                                  <w:color w:val="000000" w:themeColor="text1"/>
                                </w:rPr>
                                <w:t xml:space="preserve">Post FFT </w:t>
                              </w:r>
                              <w:r w:rsidR="00247B8B">
                                <w:rPr>
                                  <w:color w:val="000000" w:themeColor="text1"/>
                                </w:rPr>
                                <w:t>b</w:t>
                              </w:r>
                              <w:r w:rsidRPr="00366FFE">
                                <w:rPr>
                                  <w:color w:val="000000" w:themeColor="text1"/>
                                </w:rPr>
                                <w:t>uffe</w:t>
                              </w:r>
                              <w:r>
                                <w:rPr>
                                  <w:color w:val="000000" w:themeColor="text1"/>
                                </w:rPr>
                                <w:t>r</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27" name="Flowchart: Or 27"/>
                        <wps:cNvSpPr/>
                        <wps:spPr>
                          <a:xfrm>
                            <a:off x="3322223" y="306977"/>
                            <a:ext cx="274320" cy="274320"/>
                          </a:xfrm>
                          <a:prstGeom prst="flowChartOr">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Connector: Elbow 28"/>
                        <wps:cNvCnPr>
                          <a:stCxn id="14" idx="3"/>
                          <a:endCxn id="27" idx="2"/>
                        </wps:cNvCnPr>
                        <wps:spPr>
                          <a:xfrm>
                            <a:off x="3093623" y="442867"/>
                            <a:ext cx="228600" cy="1270"/>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9" name="Connector: Elbow 29"/>
                        <wps:cNvCnPr>
                          <a:stCxn id="27" idx="6"/>
                          <a:endCxn id="22" idx="1"/>
                        </wps:cNvCnPr>
                        <wps:spPr>
                          <a:xfrm flipV="1">
                            <a:off x="3596543" y="442867"/>
                            <a:ext cx="548640" cy="1270"/>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0" name="Connector: Elbow 30"/>
                        <wps:cNvCnPr>
                          <a:stCxn id="24" idx="1"/>
                          <a:endCxn id="27" idx="4"/>
                        </wps:cNvCnPr>
                        <wps:spPr>
                          <a:xfrm rot="10800000">
                            <a:off x="3459383" y="581298"/>
                            <a:ext cx="182880" cy="368617"/>
                          </a:xfrm>
                          <a:prstGeom prst="bent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1" name="Connector: Elbow 31"/>
                        <wps:cNvCnPr>
                          <a:stCxn id="27" idx="6"/>
                          <a:endCxn id="24" idx="0"/>
                        </wps:cNvCnPr>
                        <wps:spPr>
                          <a:xfrm>
                            <a:off x="3596543" y="444137"/>
                            <a:ext cx="411480" cy="322897"/>
                          </a:xfrm>
                          <a:prstGeom prst="bent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2" name="Connector: Elbow 32"/>
                        <wps:cNvCnPr>
                          <a:stCxn id="17" idx="3"/>
                          <a:endCxn id="24" idx="2"/>
                        </wps:cNvCnPr>
                        <wps:spPr>
                          <a:xfrm flipV="1">
                            <a:off x="3093623" y="1132794"/>
                            <a:ext cx="914400" cy="182880"/>
                          </a:xfrm>
                          <a:prstGeom prst="bent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13DC10C" id="Canvas 3" o:spid="_x0000_s1026" editas="canvas" style="width:394.8pt;height:123.6pt;mso-position-horizontal-relative:char;mso-position-vertical-relative:line" coordsize="50133,15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133;height:15697;visibility:visible;mso-wrap-style:square" filled="t">
                  <v:fill o:detectmouseclick="t"/>
                  <v:path o:connecttype="none"/>
                </v:shape>
                <v:rect id="Rectangle 5" o:spid="_x0000_s1028" style="position:absolute;left:1643;top:2662;width:4572;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" fillcolor="white [3212]" strokecolor="black [3213]" strokeweight=".5pt">
                  <v:textbox inset="0,0,0,0">
                    <w:txbxContent>
                      <w:p w14:paraId="033E347F" w14:textId="47A67DBF" w:rsidR="00BB109D" w:rsidRPr="00BB109D" w:rsidRDefault="00BB109D" w:rsidP="00BB109D">
                        <w:pPr>
                          <w:spacing w:after="0"/>
                          <w:jc w:val="center"/>
                          <w:rPr>
                            <w:color w:val="000000" w:themeColor="text1"/>
                          </w:rPr>
                        </w:pPr>
                        <w:r>
                          <w:rPr>
                            <w:color w:val="000000" w:themeColor="text1"/>
                          </w:rPr>
                          <w:t>A/D</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8" o:spid="_x0000_s1029" type="#_x0000_t34" style="position:absolute;left:6215;top:4428;width:2634;height: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" strokecolor="black [3213]" strokeweight=".5pt">
                  <v:stroke endarrow="classic"/>
                </v:shape>
                <v:rect id="Rectangle 9" o:spid="_x0000_s1030" style="position:absolute;left:8849;top:2599;width:7315;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" fillcolor="white [3212]" strokecolor="black [3213]" strokeweight=".5pt">
                  <v:textbox inset="0,0,0,0">
                    <w:txbxContent>
                      <w:p w14:paraId="244BE081" w14:textId="5AD8BC66" w:rsidR="00366FFE" w:rsidRPr="00BB109D" w:rsidRDefault="00366FFE" w:rsidP="00BB109D">
                        <w:pPr>
                          <w:spacing w:after="0"/>
                          <w:jc w:val="center"/>
                          <w:rPr>
                            <w:color w:val="000000" w:themeColor="text1"/>
                          </w:rPr>
                        </w:pPr>
                        <w:r>
                          <w:rPr>
                            <w:color w:val="000000" w:themeColor="text1"/>
                          </w:rPr>
                          <w:t>FFT</w:t>
                        </w:r>
                      </w:p>
                    </w:txbxContent>
                  </v:textbox>
                </v:rect>
                <v:shape id="Connector: Elbow 13" o:spid="_x0000_s1031" type="#_x0000_t34" style="position:absolute;left:16164;top:4428;width:1513;height: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" strokecolor="black [3213]" strokeweight=".5pt">
                  <v:stroke endarrow="classic"/>
                </v:shape>
                <v:rect id="Rectangle 14" o:spid="_x0000_s1032" style="position:absolute;left:23621;top:2599;width:7315;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" fillcolor="white [3212]" strokecolor="black [3213]" strokeweight=".5pt">
                  <v:textbox inset="0,0,0,0">
                    <w:txbxContent>
                      <w:p w14:paraId="3727E109" w14:textId="52811096" w:rsidR="000C748B" w:rsidRPr="00BB109D" w:rsidRDefault="000C748B" w:rsidP="00BB109D">
                        <w:pPr>
                          <w:spacing w:after="0"/>
                          <w:jc w:val="center"/>
                          <w:rPr>
                            <w:color w:val="000000" w:themeColor="text1"/>
                          </w:rPr>
                        </w:pPr>
                        <w:r>
                          <w:rPr>
                            <w:color w:val="000000" w:themeColor="text1"/>
                          </w:rPr>
                          <w:t>Receiver processing</w:t>
                        </w:r>
                      </w:p>
                    </w:txbxContent>
                  </v:textbox>
                </v:rect>
                <v:shape id="Connector: Elbow 15" o:spid="_x0000_s1033" type="#_x0000_t34" style="position:absolute;left:21335;top:4428;width:2286;height: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" strokecolor="black [3213]" strokeweight=".5pt">
                  <v:stroke endarrow="classic"/>
                </v:shape>
                <v:roundrect id="Rectangle: Rounded Corners 16" o:spid="_x0000_s1034" style="position:absolute;left:17677;top:774;width:3658;height:73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" fillcolor="white [3212]" strokecolor="black [3213]" strokeweight=".5pt">
                  <v:textbox style="layout-flow:vertical;mso-layout-flow-alt:bottom-to-top" inset="0,0,0,0">
                    <w:txbxContent>
                      <w:p w14:paraId="0FF0E399" w14:textId="53AD3FCF" w:rsidR="000C748B" w:rsidRPr="00366FFE" w:rsidRDefault="00393119" w:rsidP="00366FFE">
                        <w:pPr>
                          <w:spacing w:after="0"/>
                          <w:jc w:val="center"/>
                          <w:rPr>
                            <w:color w:val="000000" w:themeColor="text1"/>
                          </w:rPr>
                        </w:pPr>
                        <w:r>
                          <w:rPr>
                            <w:color w:val="000000" w:themeColor="text1"/>
                          </w:rPr>
                          <w:t xml:space="preserve">Post FFT </w:t>
                        </w:r>
                        <w:r w:rsidR="000C748B" w:rsidRPr="00366FFE">
                          <w:rPr>
                            <w:color w:val="000000" w:themeColor="text1"/>
                          </w:rPr>
                          <w:t>Buffe</w:t>
                        </w:r>
                        <w:r>
                          <w:rPr>
                            <w:color w:val="000000" w:themeColor="text1"/>
                          </w:rPr>
                          <w:t>r</w:t>
                        </w:r>
                      </w:p>
                    </w:txbxContent>
                  </v:textbox>
                </v:roundrect>
                <v:rect id="Rectangle 17" o:spid="_x0000_s1035" style="position:absolute;left:23621;top:11327;width:7315;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" fillcolor="white [3212]" strokecolor="black [3213]" strokeweight=".5pt">
                  <v:textbox inset="0,0,0,0">
                    <w:txbxContent>
                      <w:p w14:paraId="08AE19D8" w14:textId="177E0A5D" w:rsidR="000C748B" w:rsidRPr="00BB109D" w:rsidRDefault="000C748B" w:rsidP="00BB109D">
                        <w:pPr>
                          <w:spacing w:after="0"/>
                          <w:jc w:val="center"/>
                          <w:rPr>
                            <w:color w:val="000000" w:themeColor="text1"/>
                          </w:rPr>
                        </w:pPr>
                        <w:r>
                          <w:rPr>
                            <w:color w:val="000000" w:themeColor="text1"/>
                          </w:rPr>
                          <w:t>Control processing</w:t>
                        </w:r>
                      </w:p>
                    </w:txbxContent>
                  </v:textbox>
                </v:rect>
                <v:shape id="Connector: Elbow 18" o:spid="_x0000_s1036" type="#_x0000_t34" style="position:absolute;left:21335;top:4431;width:2286;height:872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" strokecolor="black [3213]" strokeweight=".5pt">
                  <v:stroke endarrow="classic"/>
                </v:shape>
                <v:shape id="Connector: Elbow 21" o:spid="_x0000_s1037" type="#_x0000_t34" style="position:absolute;left:24806;top:8856;width:5071;height:0;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" strokecolor="black [3213]" strokeweight=".5pt">
                  <v:stroke endarrow="classic"/>
                </v:shape>
                <v:rect id="Rectangle 22" o:spid="_x0000_s1038" style="position:absolute;left:41451;top:2599;width:7316;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" fillcolor="white [3212]" strokecolor="black [3213]" strokeweight=".5pt">
                  <v:textbox inset="0,0,0,0">
                    <w:txbxContent>
                      <w:p w14:paraId="2754436A" w14:textId="5608D68A" w:rsidR="00393119" w:rsidRPr="00BB109D" w:rsidRDefault="00393119" w:rsidP="00BB109D">
                        <w:pPr>
                          <w:spacing w:after="0"/>
                          <w:jc w:val="center"/>
                          <w:rPr>
                            <w:color w:val="000000" w:themeColor="text1"/>
                          </w:rPr>
                        </w:pPr>
                        <w:r>
                          <w:rPr>
                            <w:color w:val="000000" w:themeColor="text1"/>
                          </w:rPr>
                          <w:t>LDPC decoding</w:t>
                        </w:r>
                      </w:p>
                    </w:txbxContent>
                  </v:textbox>
                </v:rect>
                <v:roundrect id="Rectangle: Rounded Corners 24" o:spid="_x0000_s1039" style="position:absolute;left:36422;top:7670;width:7315;height:36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" fillcolor="white [3212]" strokecolor="black [3213]" strokeweight=".5pt">
                  <v:textbox inset="0,0,0,0">
                    <w:txbxContent>
                      <w:p w14:paraId="26F18C6F" w14:textId="2E2255CC" w:rsidR="00393119" w:rsidRPr="00366FFE" w:rsidRDefault="00393119" w:rsidP="00366FFE">
                        <w:pPr>
                          <w:spacing w:after="0"/>
                          <w:jc w:val="center"/>
                          <w:rPr>
                            <w:color w:val="000000" w:themeColor="text1"/>
                          </w:rPr>
                        </w:pPr>
                        <w:r>
                          <w:rPr>
                            <w:color w:val="000000" w:themeColor="text1"/>
                          </w:rPr>
                          <w:t>HARQ buffer</w:t>
                        </w:r>
                      </w:p>
                    </w:txbxContent>
                  </v:textbox>
                </v:roundrect>
                <v:roundrect id="Rectangle: Rounded Corners 25" o:spid="_x0000_s1040" style="position:absolute;left:18134;top:1240;width:3658;height:73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" fillcolor="white [3212]" strokecolor="black [3213]" strokeweight=".5pt">
                  <v:textbox style="layout-flow:vertical;mso-layout-flow-alt:bottom-to-top" inset="0,0,0,0">
                    <w:txbxContent>
                      <w:p w14:paraId="3F0E6BB7" w14:textId="637D53A8" w:rsidR="00393119" w:rsidRPr="00366FFE" w:rsidRDefault="00393119" w:rsidP="00366FFE">
                        <w:pPr>
                          <w:spacing w:after="0"/>
                          <w:jc w:val="center"/>
                          <w:rPr>
                            <w:color w:val="000000" w:themeColor="text1"/>
                          </w:rPr>
                        </w:pPr>
                        <w:r>
                          <w:rPr>
                            <w:color w:val="000000" w:themeColor="text1"/>
                          </w:rPr>
                          <w:t xml:space="preserve">Post FFT </w:t>
                        </w:r>
                        <w:r w:rsidR="00247B8B">
                          <w:rPr>
                            <w:color w:val="000000" w:themeColor="text1"/>
                          </w:rPr>
                          <w:t>b</w:t>
                        </w:r>
                        <w:r w:rsidRPr="00366FFE">
                          <w:rPr>
                            <w:color w:val="000000" w:themeColor="text1"/>
                          </w:rPr>
                          <w:t>uffe</w:t>
                        </w:r>
                        <w:r>
                          <w:rPr>
                            <w:color w:val="000000" w:themeColor="text1"/>
                          </w:rPr>
                          <w:t>r</w:t>
                        </w:r>
                      </w:p>
                    </w:txbxContent>
                  </v:textbox>
                </v:roundrec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27" o:spid="_x0000_s1041" type="#_x0000_t124" style="position:absolute;left:33222;top:3069;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" fillcolor="white [3212]" strokecolor="black [3213]" strokeweight=".5pt"/>
                <v:shape id="Connector: Elbow 28" o:spid="_x0000_s1042" type="#_x0000_t34" style="position:absolute;left:30936;top:4428;width:2286;height:1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" strokecolor="black [3213]" strokeweight=".5pt">
                  <v:stroke endarrow="classic"/>
                </v:shape>
                <v:shape id="Connector: Elbow 29" o:spid="_x0000_s1043" type="#_x0000_t34" style="position:absolute;left:35965;top:4428;width:5486;height:1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" strokecolor="black [3213]" strokeweight=".5pt">
                  <v:stroke endarrow="classic"/>
                </v:shape>
                <v:shapetype id="_x0000_t33" coordsize="21600,21600" o:spt="33" o:oned="t" path="m,l21600,r,21600e" filled="f">
                  <v:stroke joinstyle="miter"/>
                  <v:path arrowok="t" fillok="f" o:connecttype="none"/>
                  <o:lock v:ext="edit" shapetype="t"/>
                </v:shapetype>
                <v:shape id="Connector: Elbow 30" o:spid="_x0000_s1044" type="#_x0000_t33" style="position:absolute;left:34593;top:5812;width:1829;height:3687;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" strokecolor="black [3213]" strokeweight=".5pt">
                  <v:stroke endarrow="classic"/>
                </v:shape>
                <v:shape id="Connector: Elbow 31" o:spid="_x0000_s1045" type="#_x0000_t33" style="position:absolute;left:35965;top:4441;width:4115;height:322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" strokecolor="black [3213]" strokeweight=".5pt">
                  <v:stroke endarrow="classic"/>
                </v:shape>
                <v:shape id="Connector: Elbow 32" o:spid="_x0000_s1046" type="#_x0000_t33" style="position:absolute;left:30936;top:11327;width:9144;height:182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" strokecolor="black [3213]" strokeweight=".5pt">
                  <v:stroke endarrow="classic"/>
                </v:shape>
                <w10:anchorlock/>
              </v:group>
            </w:pict>
          </mc:Fallback>
        </mc:AlternateContent>
      </w:r>
    </w:p>
    <w:p w14:paraId="181954A2" w14:textId="30A21637" w:rsidR="000E1A78" w:rsidRDefault="000E1A78" w:rsidP="000E1A78">
      <w:pPr>
        <w:pStyle w:val="Caption"/>
      </w:pPr>
      <w:bookmarkStart w:id="4" w:name="_Ref114475776"/>
      <w:r>
        <w:t xml:space="preserve">Fig. </w:t>
      </w:r>
      <w:fldSimple w:instr=" SEQ Fig. \* ARABIC ">
        <w:r w:rsidR="008D3932">
          <w:rPr>
            <w:noProof/>
          </w:rPr>
          <w:t>1</w:t>
        </w:r>
      </w:fldSimple>
      <w:bookmarkEnd w:id="4"/>
      <w:r>
        <w:t>. High level receive</w:t>
      </w:r>
      <w:r w:rsidR="00345B60">
        <w:t>r</w:t>
      </w:r>
      <w:r>
        <w:t xml:space="preserve"> processing</w:t>
      </w:r>
    </w:p>
    <w:p w14:paraId="0E0E4F3D" w14:textId="468910BA" w:rsidR="00345B60" w:rsidRDefault="00345B60" w:rsidP="00345B60">
      <w:pPr>
        <w:pStyle w:val="Caption"/>
        <w:keepNext/>
      </w:pPr>
      <w:bookmarkStart w:id="5" w:name="_Ref114477856"/>
      <w:r>
        <w:t xml:space="preserve">Table </w:t>
      </w:r>
      <w:fldSimple w:instr=" SEQ Table \* ARABIC ">
        <w:r w:rsidR="008D3932">
          <w:rPr>
            <w:noProof/>
          </w:rPr>
          <w:t>1</w:t>
        </w:r>
      </w:fldSimple>
      <w:bookmarkEnd w:id="5"/>
      <w:r>
        <w:t xml:space="preserve">. </w:t>
      </w:r>
      <w:r w:rsidR="00247B8B">
        <w:t xml:space="preserve">FFT </w:t>
      </w:r>
      <w:r>
        <w:t>sizes as a function of SCS and channel bandwidth</w:t>
      </w:r>
    </w:p>
    <w:tbl>
      <w:tblPr>
        <w:tblStyle w:val="TableGrid"/>
        <w:tblW w:w="3109" w:type="pct"/>
        <w:jc w:val="center"/>
        <w:tblLook w:val="04A0" w:firstRow="1" w:lastRow="0" w:firstColumn="1" w:lastColumn="0" w:noHBand="0" w:noVBand="1"/>
      </w:tblPr>
      <w:tblGrid>
        <w:gridCol w:w="627"/>
        <w:gridCol w:w="1144"/>
        <w:gridCol w:w="793"/>
        <w:gridCol w:w="1640"/>
        <w:gridCol w:w="1583"/>
      </w:tblGrid>
      <w:tr w:rsidR="003F442C" w14:paraId="6F863F58" w14:textId="77777777" w:rsidTr="0053083E">
        <w:trPr>
          <w:jc w:val="center"/>
        </w:trPr>
        <w:tc>
          <w:tcPr>
            <w:tcW w:w="542" w:type="pct"/>
          </w:tcPr>
          <w:p w14:paraId="45009909" w14:textId="670A814F" w:rsidR="003F442C" w:rsidRDefault="003F442C" w:rsidP="00345B60">
            <w:pPr>
              <w:pStyle w:val="TableCell0"/>
              <w:jc w:val="center"/>
            </w:pPr>
            <w:r>
              <w:t>SCS, kHz</w:t>
            </w:r>
          </w:p>
        </w:tc>
        <w:tc>
          <w:tcPr>
            <w:tcW w:w="988" w:type="pct"/>
          </w:tcPr>
          <w:p w14:paraId="42FBD047" w14:textId="77926768" w:rsidR="003F442C" w:rsidRDefault="003F442C" w:rsidP="00345B60">
            <w:pPr>
              <w:pStyle w:val="TableCell0"/>
              <w:jc w:val="center"/>
            </w:pPr>
            <w:r>
              <w:t>Bandwidth, MHz</w:t>
            </w:r>
          </w:p>
        </w:tc>
        <w:tc>
          <w:tcPr>
            <w:tcW w:w="685" w:type="pct"/>
          </w:tcPr>
          <w:p w14:paraId="5171FDBF" w14:textId="3BC139BE" w:rsidR="003F442C" w:rsidRDefault="003F442C" w:rsidP="00345B60">
            <w:pPr>
              <w:pStyle w:val="TableCell0"/>
              <w:jc w:val="center"/>
            </w:pPr>
            <w:r>
              <w:t>FFT size</w:t>
            </w:r>
          </w:p>
        </w:tc>
        <w:tc>
          <w:tcPr>
            <w:tcW w:w="1417" w:type="pct"/>
          </w:tcPr>
          <w:p w14:paraId="1D206CF1" w14:textId="769144C0" w:rsidR="003F442C" w:rsidRDefault="003F442C" w:rsidP="00345B60">
            <w:pPr>
              <w:pStyle w:val="TableCell0"/>
              <w:jc w:val="center"/>
            </w:pPr>
            <w:r>
              <w:t>Cyclic prefix length (sym 0)</w:t>
            </w:r>
            <w:r w:rsidRPr="004A1457">
              <w:rPr>
                <w:vertAlign w:val="superscript"/>
              </w:rPr>
              <w:t>*</w:t>
            </w:r>
          </w:p>
        </w:tc>
        <w:tc>
          <w:tcPr>
            <w:tcW w:w="1368" w:type="pct"/>
          </w:tcPr>
          <w:p w14:paraId="00002A41" w14:textId="22579906" w:rsidR="003F442C" w:rsidRDefault="003F442C" w:rsidP="00345B60">
            <w:pPr>
              <w:pStyle w:val="TableCell0"/>
              <w:jc w:val="center"/>
            </w:pPr>
            <w:r>
              <w:t>Samples/sym (FFT size + CP sym 0)</w:t>
            </w:r>
          </w:p>
        </w:tc>
      </w:tr>
      <w:tr w:rsidR="003F442C" w14:paraId="75AB9A15" w14:textId="77777777" w:rsidTr="0053083E">
        <w:trPr>
          <w:jc w:val="center"/>
        </w:trPr>
        <w:tc>
          <w:tcPr>
            <w:tcW w:w="542" w:type="pct"/>
            <w:vMerge w:val="restart"/>
          </w:tcPr>
          <w:p w14:paraId="0C390DC8" w14:textId="62557D0D" w:rsidR="003F442C" w:rsidRDefault="003F442C" w:rsidP="00345B60">
            <w:pPr>
              <w:pStyle w:val="TableCell0"/>
            </w:pPr>
            <w:r>
              <w:t>15</w:t>
            </w:r>
          </w:p>
        </w:tc>
        <w:tc>
          <w:tcPr>
            <w:tcW w:w="988" w:type="pct"/>
          </w:tcPr>
          <w:p w14:paraId="03D25A0C" w14:textId="3BE99CC5" w:rsidR="003F442C" w:rsidRDefault="003F442C" w:rsidP="00345B60">
            <w:pPr>
              <w:pStyle w:val="TableCell0"/>
              <w:tabs>
                <w:tab w:val="decimal" w:pos="576"/>
              </w:tabs>
            </w:pPr>
            <w:r>
              <w:t>5</w:t>
            </w:r>
          </w:p>
        </w:tc>
        <w:tc>
          <w:tcPr>
            <w:tcW w:w="685" w:type="pct"/>
          </w:tcPr>
          <w:p w14:paraId="37D52E2A" w14:textId="438992EC" w:rsidR="003F442C" w:rsidRDefault="003F442C" w:rsidP="00564D67">
            <w:pPr>
              <w:pStyle w:val="TableCell0"/>
              <w:tabs>
                <w:tab w:val="decimal" w:pos="432"/>
              </w:tabs>
            </w:pPr>
            <w:r>
              <w:t>512</w:t>
            </w:r>
          </w:p>
        </w:tc>
        <w:tc>
          <w:tcPr>
            <w:tcW w:w="1417" w:type="pct"/>
          </w:tcPr>
          <w:p w14:paraId="0858D6C1" w14:textId="3EF210B3" w:rsidR="003F442C" w:rsidRDefault="003F442C" w:rsidP="00345B60">
            <w:pPr>
              <w:pStyle w:val="TableCell0"/>
              <w:tabs>
                <w:tab w:val="decimal" w:pos="576"/>
              </w:tabs>
            </w:pPr>
            <w:r>
              <w:t>36 (40)</w:t>
            </w:r>
          </w:p>
        </w:tc>
        <w:tc>
          <w:tcPr>
            <w:tcW w:w="1368" w:type="pct"/>
          </w:tcPr>
          <w:p w14:paraId="53336741" w14:textId="6CCE01D1" w:rsidR="003F442C" w:rsidRDefault="003F442C" w:rsidP="00FB7085">
            <w:pPr>
              <w:pStyle w:val="TableCell0"/>
              <w:tabs>
                <w:tab w:val="decimal" w:pos="864"/>
              </w:tabs>
            </w:pPr>
            <w:r w:rsidRPr="009E21D1">
              <w:t>552</w:t>
            </w:r>
          </w:p>
        </w:tc>
      </w:tr>
      <w:tr w:rsidR="003F442C" w14:paraId="6FE6290D" w14:textId="77777777" w:rsidTr="0053083E">
        <w:trPr>
          <w:jc w:val="center"/>
        </w:trPr>
        <w:tc>
          <w:tcPr>
            <w:tcW w:w="542" w:type="pct"/>
            <w:vMerge/>
          </w:tcPr>
          <w:p w14:paraId="5342FFB4" w14:textId="77777777" w:rsidR="003F442C" w:rsidRDefault="003F442C" w:rsidP="00345B60">
            <w:pPr>
              <w:pStyle w:val="TableCell0"/>
            </w:pPr>
          </w:p>
        </w:tc>
        <w:tc>
          <w:tcPr>
            <w:tcW w:w="988" w:type="pct"/>
          </w:tcPr>
          <w:p w14:paraId="4C5881C5" w14:textId="6B005D8A" w:rsidR="003F442C" w:rsidRDefault="003F442C" w:rsidP="00345B60">
            <w:pPr>
              <w:pStyle w:val="TableCell0"/>
              <w:tabs>
                <w:tab w:val="decimal" w:pos="576"/>
              </w:tabs>
            </w:pPr>
            <w:r>
              <w:t>10</w:t>
            </w:r>
          </w:p>
        </w:tc>
        <w:tc>
          <w:tcPr>
            <w:tcW w:w="685" w:type="pct"/>
          </w:tcPr>
          <w:p w14:paraId="7A773330" w14:textId="2A66C5CC" w:rsidR="003F442C" w:rsidRDefault="003F442C" w:rsidP="00564D67">
            <w:pPr>
              <w:pStyle w:val="TableCell0"/>
              <w:tabs>
                <w:tab w:val="decimal" w:pos="432"/>
              </w:tabs>
            </w:pPr>
            <w:r>
              <w:t>1,024</w:t>
            </w:r>
          </w:p>
        </w:tc>
        <w:tc>
          <w:tcPr>
            <w:tcW w:w="1417" w:type="pct"/>
          </w:tcPr>
          <w:p w14:paraId="49F3A35C" w14:textId="4F8980B1" w:rsidR="003F442C" w:rsidRDefault="003F442C" w:rsidP="00345B60">
            <w:pPr>
              <w:pStyle w:val="TableCell0"/>
              <w:tabs>
                <w:tab w:val="decimal" w:pos="576"/>
              </w:tabs>
            </w:pPr>
            <w:r>
              <w:t>72 (80)</w:t>
            </w:r>
          </w:p>
        </w:tc>
        <w:tc>
          <w:tcPr>
            <w:tcW w:w="1368" w:type="pct"/>
          </w:tcPr>
          <w:p w14:paraId="22CEE20E" w14:textId="1901CE1A" w:rsidR="003F442C" w:rsidRDefault="003F442C" w:rsidP="00FB7085">
            <w:pPr>
              <w:pStyle w:val="TableCell0"/>
              <w:tabs>
                <w:tab w:val="decimal" w:pos="864"/>
              </w:tabs>
            </w:pPr>
            <w:r w:rsidRPr="009E21D1">
              <w:t>1</w:t>
            </w:r>
            <w:r>
              <w:t>,</w:t>
            </w:r>
            <w:r w:rsidRPr="009E21D1">
              <w:t>104</w:t>
            </w:r>
          </w:p>
        </w:tc>
      </w:tr>
      <w:tr w:rsidR="003F442C" w14:paraId="2CAAA64D" w14:textId="77777777" w:rsidTr="0053083E">
        <w:trPr>
          <w:jc w:val="center"/>
        </w:trPr>
        <w:tc>
          <w:tcPr>
            <w:tcW w:w="542" w:type="pct"/>
            <w:vMerge/>
          </w:tcPr>
          <w:p w14:paraId="6BC1D945" w14:textId="77777777" w:rsidR="003F442C" w:rsidRDefault="003F442C" w:rsidP="00345B60">
            <w:pPr>
              <w:pStyle w:val="TableCell0"/>
            </w:pPr>
          </w:p>
        </w:tc>
        <w:tc>
          <w:tcPr>
            <w:tcW w:w="988" w:type="pct"/>
          </w:tcPr>
          <w:p w14:paraId="06B92E85" w14:textId="1C5EE691" w:rsidR="003F442C" w:rsidRDefault="003F442C" w:rsidP="00345B60">
            <w:pPr>
              <w:pStyle w:val="TableCell0"/>
              <w:tabs>
                <w:tab w:val="decimal" w:pos="576"/>
              </w:tabs>
            </w:pPr>
            <w:r>
              <w:t>15</w:t>
            </w:r>
          </w:p>
        </w:tc>
        <w:tc>
          <w:tcPr>
            <w:tcW w:w="685" w:type="pct"/>
          </w:tcPr>
          <w:p w14:paraId="093A60F0" w14:textId="43BEEA4B" w:rsidR="003F442C" w:rsidRDefault="003F442C" w:rsidP="00564D67">
            <w:pPr>
              <w:pStyle w:val="TableCell0"/>
              <w:tabs>
                <w:tab w:val="decimal" w:pos="432"/>
              </w:tabs>
            </w:pPr>
            <w:r>
              <w:t>1,536</w:t>
            </w:r>
          </w:p>
        </w:tc>
        <w:tc>
          <w:tcPr>
            <w:tcW w:w="1417" w:type="pct"/>
          </w:tcPr>
          <w:p w14:paraId="1FA588A4" w14:textId="3E33D80C" w:rsidR="003F442C" w:rsidRDefault="003F442C" w:rsidP="00345B60">
            <w:pPr>
              <w:pStyle w:val="TableCell0"/>
              <w:tabs>
                <w:tab w:val="decimal" w:pos="576"/>
              </w:tabs>
            </w:pPr>
            <w:r>
              <w:t>108 (120)</w:t>
            </w:r>
          </w:p>
        </w:tc>
        <w:tc>
          <w:tcPr>
            <w:tcW w:w="1368" w:type="pct"/>
          </w:tcPr>
          <w:p w14:paraId="2C77D0EC" w14:textId="754C8B04" w:rsidR="003F442C" w:rsidRDefault="003F442C" w:rsidP="00FB7085">
            <w:pPr>
              <w:pStyle w:val="TableCell0"/>
              <w:tabs>
                <w:tab w:val="decimal" w:pos="864"/>
              </w:tabs>
            </w:pPr>
            <w:r w:rsidRPr="009E21D1">
              <w:t>1</w:t>
            </w:r>
            <w:r>
              <w:t>,</w:t>
            </w:r>
            <w:r w:rsidRPr="009E21D1">
              <w:t>656</w:t>
            </w:r>
          </w:p>
        </w:tc>
      </w:tr>
      <w:tr w:rsidR="003F442C" w14:paraId="19AAA3D1" w14:textId="77777777" w:rsidTr="0053083E">
        <w:trPr>
          <w:jc w:val="center"/>
        </w:trPr>
        <w:tc>
          <w:tcPr>
            <w:tcW w:w="542" w:type="pct"/>
            <w:vMerge/>
          </w:tcPr>
          <w:p w14:paraId="29BAADB1" w14:textId="77777777" w:rsidR="003F442C" w:rsidRDefault="003F442C" w:rsidP="00345B60">
            <w:pPr>
              <w:pStyle w:val="TableCell0"/>
            </w:pPr>
          </w:p>
        </w:tc>
        <w:tc>
          <w:tcPr>
            <w:tcW w:w="988" w:type="pct"/>
          </w:tcPr>
          <w:p w14:paraId="79A63158" w14:textId="0127E5FE" w:rsidR="003F442C" w:rsidRDefault="003F442C" w:rsidP="00345B60">
            <w:pPr>
              <w:pStyle w:val="TableCell0"/>
              <w:tabs>
                <w:tab w:val="decimal" w:pos="576"/>
              </w:tabs>
            </w:pPr>
            <w:r>
              <w:t>20</w:t>
            </w:r>
          </w:p>
        </w:tc>
        <w:tc>
          <w:tcPr>
            <w:tcW w:w="685" w:type="pct"/>
          </w:tcPr>
          <w:p w14:paraId="77BFF932" w14:textId="0E2F0828" w:rsidR="003F442C" w:rsidRDefault="003F442C" w:rsidP="00564D67">
            <w:pPr>
              <w:pStyle w:val="TableCell0"/>
              <w:tabs>
                <w:tab w:val="decimal" w:pos="432"/>
              </w:tabs>
            </w:pPr>
            <w:r>
              <w:t>2,048</w:t>
            </w:r>
          </w:p>
        </w:tc>
        <w:tc>
          <w:tcPr>
            <w:tcW w:w="1417" w:type="pct"/>
          </w:tcPr>
          <w:p w14:paraId="1AC7F9AA" w14:textId="65F40971" w:rsidR="003F442C" w:rsidRDefault="003F442C" w:rsidP="00345B60">
            <w:pPr>
              <w:pStyle w:val="TableCell0"/>
              <w:tabs>
                <w:tab w:val="decimal" w:pos="576"/>
              </w:tabs>
            </w:pPr>
            <w:r>
              <w:t>144 (160)</w:t>
            </w:r>
          </w:p>
        </w:tc>
        <w:tc>
          <w:tcPr>
            <w:tcW w:w="1368" w:type="pct"/>
          </w:tcPr>
          <w:p w14:paraId="04C1A409" w14:textId="147E14E9" w:rsidR="003F442C" w:rsidRDefault="003F442C" w:rsidP="00FB7085">
            <w:pPr>
              <w:pStyle w:val="TableCell0"/>
              <w:tabs>
                <w:tab w:val="decimal" w:pos="864"/>
              </w:tabs>
            </w:pPr>
            <w:r w:rsidRPr="009E21D1">
              <w:t>2</w:t>
            </w:r>
            <w:r>
              <w:t>,</w:t>
            </w:r>
            <w:r w:rsidRPr="009E21D1">
              <w:t>208</w:t>
            </w:r>
          </w:p>
        </w:tc>
      </w:tr>
      <w:tr w:rsidR="003F442C" w14:paraId="09D7F5EE" w14:textId="77777777" w:rsidTr="0053083E">
        <w:trPr>
          <w:jc w:val="center"/>
        </w:trPr>
        <w:tc>
          <w:tcPr>
            <w:tcW w:w="542" w:type="pct"/>
            <w:vMerge w:val="restart"/>
          </w:tcPr>
          <w:p w14:paraId="425B367B" w14:textId="54395920" w:rsidR="003F442C" w:rsidRDefault="003F442C" w:rsidP="00345B60">
            <w:pPr>
              <w:pStyle w:val="TableCell0"/>
            </w:pPr>
            <w:r>
              <w:t>30</w:t>
            </w:r>
          </w:p>
        </w:tc>
        <w:tc>
          <w:tcPr>
            <w:tcW w:w="988" w:type="pct"/>
          </w:tcPr>
          <w:p w14:paraId="4045F74F" w14:textId="0AAB277B" w:rsidR="003F442C" w:rsidRDefault="003F442C" w:rsidP="00345B60">
            <w:pPr>
              <w:pStyle w:val="TableCell0"/>
              <w:tabs>
                <w:tab w:val="decimal" w:pos="576"/>
              </w:tabs>
            </w:pPr>
            <w:r>
              <w:t>5</w:t>
            </w:r>
          </w:p>
        </w:tc>
        <w:tc>
          <w:tcPr>
            <w:tcW w:w="685" w:type="pct"/>
          </w:tcPr>
          <w:p w14:paraId="572D5762" w14:textId="4844C06F" w:rsidR="003F442C" w:rsidRDefault="003F442C" w:rsidP="00564D67">
            <w:pPr>
              <w:pStyle w:val="TableCell0"/>
              <w:tabs>
                <w:tab w:val="decimal" w:pos="432"/>
              </w:tabs>
            </w:pPr>
            <w:r>
              <w:t>256</w:t>
            </w:r>
          </w:p>
        </w:tc>
        <w:tc>
          <w:tcPr>
            <w:tcW w:w="1417" w:type="pct"/>
          </w:tcPr>
          <w:p w14:paraId="017E2199" w14:textId="12C7F184" w:rsidR="003F442C" w:rsidRDefault="003F442C" w:rsidP="00345B60">
            <w:pPr>
              <w:pStyle w:val="TableCell0"/>
              <w:tabs>
                <w:tab w:val="decimal" w:pos="576"/>
              </w:tabs>
            </w:pPr>
            <w:r>
              <w:t>18 (20)</w:t>
            </w:r>
          </w:p>
        </w:tc>
        <w:tc>
          <w:tcPr>
            <w:tcW w:w="1368" w:type="pct"/>
          </w:tcPr>
          <w:p w14:paraId="5EDB99A3" w14:textId="3251AB00" w:rsidR="003F442C" w:rsidRDefault="003F442C" w:rsidP="00FB7085">
            <w:pPr>
              <w:pStyle w:val="TableCell0"/>
              <w:tabs>
                <w:tab w:val="decimal" w:pos="864"/>
              </w:tabs>
            </w:pPr>
            <w:r w:rsidRPr="009E21D1">
              <w:t>276</w:t>
            </w:r>
          </w:p>
        </w:tc>
      </w:tr>
      <w:tr w:rsidR="003F442C" w14:paraId="32D06524" w14:textId="77777777" w:rsidTr="0053083E">
        <w:trPr>
          <w:jc w:val="center"/>
        </w:trPr>
        <w:tc>
          <w:tcPr>
            <w:tcW w:w="542" w:type="pct"/>
            <w:vMerge/>
          </w:tcPr>
          <w:p w14:paraId="3D025D4A" w14:textId="77777777" w:rsidR="003F442C" w:rsidRDefault="003F442C" w:rsidP="00345B60">
            <w:pPr>
              <w:pStyle w:val="TableCell0"/>
            </w:pPr>
          </w:p>
        </w:tc>
        <w:tc>
          <w:tcPr>
            <w:tcW w:w="988" w:type="pct"/>
          </w:tcPr>
          <w:p w14:paraId="1EC1B1B5" w14:textId="68CBF8E0" w:rsidR="003F442C" w:rsidRDefault="003F442C" w:rsidP="00345B60">
            <w:pPr>
              <w:pStyle w:val="TableCell0"/>
              <w:tabs>
                <w:tab w:val="decimal" w:pos="576"/>
              </w:tabs>
            </w:pPr>
            <w:r>
              <w:t>10</w:t>
            </w:r>
          </w:p>
        </w:tc>
        <w:tc>
          <w:tcPr>
            <w:tcW w:w="685" w:type="pct"/>
          </w:tcPr>
          <w:p w14:paraId="07CB2DB8" w14:textId="2DEA7378" w:rsidR="003F442C" w:rsidRDefault="003F442C" w:rsidP="00564D67">
            <w:pPr>
              <w:pStyle w:val="TableCell0"/>
              <w:tabs>
                <w:tab w:val="decimal" w:pos="432"/>
              </w:tabs>
            </w:pPr>
            <w:r>
              <w:t>512</w:t>
            </w:r>
          </w:p>
        </w:tc>
        <w:tc>
          <w:tcPr>
            <w:tcW w:w="1417" w:type="pct"/>
          </w:tcPr>
          <w:p w14:paraId="18A5B1D4" w14:textId="3D0A591A" w:rsidR="003F442C" w:rsidRDefault="003F442C" w:rsidP="00345B60">
            <w:pPr>
              <w:pStyle w:val="TableCell0"/>
              <w:tabs>
                <w:tab w:val="decimal" w:pos="576"/>
              </w:tabs>
            </w:pPr>
            <w:r>
              <w:t>36 (40)</w:t>
            </w:r>
          </w:p>
        </w:tc>
        <w:tc>
          <w:tcPr>
            <w:tcW w:w="1368" w:type="pct"/>
          </w:tcPr>
          <w:p w14:paraId="27A3DE85" w14:textId="3638E6A3" w:rsidR="003F442C" w:rsidRDefault="003F442C" w:rsidP="00FB7085">
            <w:pPr>
              <w:pStyle w:val="TableCell0"/>
              <w:tabs>
                <w:tab w:val="decimal" w:pos="864"/>
              </w:tabs>
            </w:pPr>
            <w:r w:rsidRPr="009E21D1">
              <w:t>552</w:t>
            </w:r>
          </w:p>
        </w:tc>
      </w:tr>
      <w:tr w:rsidR="003F442C" w14:paraId="48E985A4" w14:textId="77777777" w:rsidTr="0053083E">
        <w:trPr>
          <w:jc w:val="center"/>
        </w:trPr>
        <w:tc>
          <w:tcPr>
            <w:tcW w:w="542" w:type="pct"/>
            <w:vMerge/>
          </w:tcPr>
          <w:p w14:paraId="7FC4DF0E" w14:textId="77777777" w:rsidR="003F442C" w:rsidRDefault="003F442C" w:rsidP="00345B60">
            <w:pPr>
              <w:pStyle w:val="TableCell0"/>
            </w:pPr>
          </w:p>
        </w:tc>
        <w:tc>
          <w:tcPr>
            <w:tcW w:w="988" w:type="pct"/>
          </w:tcPr>
          <w:p w14:paraId="3EAE1924" w14:textId="4316DC79" w:rsidR="003F442C" w:rsidRDefault="003F442C" w:rsidP="00345B60">
            <w:pPr>
              <w:pStyle w:val="TableCell0"/>
              <w:tabs>
                <w:tab w:val="decimal" w:pos="576"/>
              </w:tabs>
            </w:pPr>
            <w:r>
              <w:t>15</w:t>
            </w:r>
          </w:p>
        </w:tc>
        <w:tc>
          <w:tcPr>
            <w:tcW w:w="685" w:type="pct"/>
          </w:tcPr>
          <w:p w14:paraId="38075A10" w14:textId="5BB4EB33" w:rsidR="003F442C" w:rsidRDefault="003F442C" w:rsidP="00564D67">
            <w:pPr>
              <w:pStyle w:val="TableCell0"/>
              <w:tabs>
                <w:tab w:val="decimal" w:pos="432"/>
              </w:tabs>
            </w:pPr>
            <w:r>
              <w:t>768</w:t>
            </w:r>
          </w:p>
        </w:tc>
        <w:tc>
          <w:tcPr>
            <w:tcW w:w="1417" w:type="pct"/>
          </w:tcPr>
          <w:p w14:paraId="0D16E571" w14:textId="5763196E" w:rsidR="003F442C" w:rsidRDefault="003F442C" w:rsidP="00345B60">
            <w:pPr>
              <w:pStyle w:val="TableCell0"/>
              <w:tabs>
                <w:tab w:val="decimal" w:pos="576"/>
              </w:tabs>
            </w:pPr>
            <w:r>
              <w:t>54 (60)</w:t>
            </w:r>
          </w:p>
        </w:tc>
        <w:tc>
          <w:tcPr>
            <w:tcW w:w="1368" w:type="pct"/>
          </w:tcPr>
          <w:p w14:paraId="426CDA6C" w14:textId="2C56DD04" w:rsidR="003F442C" w:rsidRDefault="003F442C" w:rsidP="00FB7085">
            <w:pPr>
              <w:pStyle w:val="TableCell0"/>
              <w:tabs>
                <w:tab w:val="decimal" w:pos="864"/>
              </w:tabs>
            </w:pPr>
            <w:r w:rsidRPr="009E21D1">
              <w:t>828</w:t>
            </w:r>
          </w:p>
        </w:tc>
      </w:tr>
      <w:tr w:rsidR="003F442C" w14:paraId="6EA9710A" w14:textId="77777777" w:rsidTr="0053083E">
        <w:trPr>
          <w:jc w:val="center"/>
        </w:trPr>
        <w:tc>
          <w:tcPr>
            <w:tcW w:w="542" w:type="pct"/>
            <w:vMerge/>
          </w:tcPr>
          <w:p w14:paraId="5A9DEFCD" w14:textId="77777777" w:rsidR="003F442C" w:rsidRDefault="003F442C" w:rsidP="00345B60">
            <w:pPr>
              <w:pStyle w:val="TableCell0"/>
            </w:pPr>
          </w:p>
        </w:tc>
        <w:tc>
          <w:tcPr>
            <w:tcW w:w="988" w:type="pct"/>
          </w:tcPr>
          <w:p w14:paraId="780568D5" w14:textId="5CBCADC9" w:rsidR="003F442C" w:rsidRDefault="003F442C" w:rsidP="00345B60">
            <w:pPr>
              <w:pStyle w:val="TableCell0"/>
              <w:tabs>
                <w:tab w:val="decimal" w:pos="576"/>
              </w:tabs>
            </w:pPr>
            <w:r>
              <w:t>20</w:t>
            </w:r>
          </w:p>
        </w:tc>
        <w:tc>
          <w:tcPr>
            <w:tcW w:w="685" w:type="pct"/>
          </w:tcPr>
          <w:p w14:paraId="029399A9" w14:textId="3D588FE4" w:rsidR="003F442C" w:rsidRDefault="003F442C" w:rsidP="00564D67">
            <w:pPr>
              <w:pStyle w:val="TableCell0"/>
              <w:tabs>
                <w:tab w:val="decimal" w:pos="432"/>
              </w:tabs>
            </w:pPr>
            <w:r>
              <w:t>1,024</w:t>
            </w:r>
          </w:p>
        </w:tc>
        <w:tc>
          <w:tcPr>
            <w:tcW w:w="1417" w:type="pct"/>
          </w:tcPr>
          <w:p w14:paraId="737A999F" w14:textId="00689F0C" w:rsidR="003F442C" w:rsidRDefault="003F442C" w:rsidP="00345B60">
            <w:pPr>
              <w:pStyle w:val="TableCell0"/>
              <w:tabs>
                <w:tab w:val="decimal" w:pos="576"/>
              </w:tabs>
            </w:pPr>
            <w:r>
              <w:t>72 (80)</w:t>
            </w:r>
          </w:p>
        </w:tc>
        <w:tc>
          <w:tcPr>
            <w:tcW w:w="1368" w:type="pct"/>
          </w:tcPr>
          <w:p w14:paraId="41644F91" w14:textId="43F4FD3F" w:rsidR="003F442C" w:rsidRDefault="003F442C" w:rsidP="00FB7085">
            <w:pPr>
              <w:pStyle w:val="TableCell0"/>
              <w:tabs>
                <w:tab w:val="decimal" w:pos="864"/>
              </w:tabs>
            </w:pPr>
            <w:r w:rsidRPr="009E21D1">
              <w:t>1</w:t>
            </w:r>
            <w:r>
              <w:t>,</w:t>
            </w:r>
            <w:r w:rsidRPr="009E21D1">
              <w:t>104</w:t>
            </w:r>
          </w:p>
        </w:tc>
      </w:tr>
    </w:tbl>
    <w:p w14:paraId="1D033AC9" w14:textId="1CF29FEC" w:rsidR="00807E49" w:rsidRPr="004A1457" w:rsidRDefault="004A1457" w:rsidP="000E1A78">
      <w:pPr>
        <w:rPr>
          <w:sz w:val="20"/>
          <w:szCs w:val="20"/>
        </w:rPr>
      </w:pPr>
      <w:r w:rsidRPr="004A1457">
        <w:rPr>
          <w:sz w:val="20"/>
          <w:szCs w:val="20"/>
        </w:rPr>
        <w:t xml:space="preserve">* </w:t>
      </w:r>
      <w:r>
        <w:rPr>
          <w:sz w:val="20"/>
          <w:szCs w:val="20"/>
        </w:rPr>
        <w:t xml:space="preserve">In general, symbols </w:t>
      </w:r>
      <w:r w:rsidR="00860CA3">
        <w:rPr>
          <w:sz w:val="20"/>
          <w:szCs w:val="20"/>
        </w:rPr>
        <w:t>starting</w:t>
      </w:r>
      <w:r>
        <w:rPr>
          <w:sz w:val="20"/>
          <w:szCs w:val="20"/>
        </w:rPr>
        <w:t xml:space="preserve"> on</w:t>
      </w:r>
      <w:r w:rsidR="00860CA3">
        <w:rPr>
          <w:sz w:val="20"/>
          <w:szCs w:val="20"/>
        </w:rPr>
        <w:t xml:space="preserve"> multiples of 0.5ms have a longer CP. </w:t>
      </w:r>
      <w:r w:rsidRPr="004A1457">
        <w:rPr>
          <w:sz w:val="20"/>
          <w:szCs w:val="20"/>
        </w:rPr>
        <w:t>For 15 kHz SCS</w:t>
      </w:r>
      <w:r>
        <w:rPr>
          <w:sz w:val="20"/>
          <w:szCs w:val="20"/>
        </w:rPr>
        <w:t xml:space="preserve">, symbols 0 and 7 have longer CP. For </w:t>
      </w:r>
      <w:r w:rsidR="00860CA3">
        <w:rPr>
          <w:sz w:val="20"/>
          <w:szCs w:val="20"/>
        </w:rPr>
        <w:t>30 kHz</w:t>
      </w:r>
      <w:r>
        <w:rPr>
          <w:sz w:val="20"/>
          <w:szCs w:val="20"/>
        </w:rPr>
        <w:t xml:space="preserve"> SCS, symbol 0 has a longer CP.</w:t>
      </w:r>
    </w:p>
    <w:p w14:paraId="5F8C4B07" w14:textId="0F379310" w:rsidR="00FB7085" w:rsidRDefault="00003AEA" w:rsidP="000E1A78">
      <w:r>
        <w:fldChar w:fldCharType="begin"/>
      </w:r>
      <w:r>
        <w:instrText xml:space="preserve"> REF _Ref114477856 \h </w:instrText>
      </w:r>
      <w:r>
        <w:fldChar w:fldCharType="separate"/>
      </w:r>
      <w:r w:rsidR="008D3932">
        <w:t xml:space="preserve">Table </w:t>
      </w:r>
      <w:r w:rsidR="008D3932">
        <w:rPr>
          <w:noProof/>
        </w:rPr>
        <w:t>1</w:t>
      </w:r>
      <w:r>
        <w:fldChar w:fldCharType="end"/>
      </w:r>
      <w:r>
        <w:t xml:space="preserve"> </w:t>
      </w:r>
      <w:r w:rsidR="007765E9">
        <w:t>shows</w:t>
      </w:r>
      <w:r>
        <w:t xml:space="preserve"> the larger </w:t>
      </w:r>
      <w:r w:rsidR="00FB7085">
        <w:t>FFT complexity</w:t>
      </w:r>
      <w:r>
        <w:t xml:space="preserve"> of</w:t>
      </w:r>
      <w:r w:rsidR="00FB7085">
        <w:t xml:space="preserve"> 512 points </w:t>
      </w:r>
      <w:r w:rsidR="00564D67">
        <w:t xml:space="preserve">and </w:t>
      </w:r>
      <w:r w:rsidR="00FB7085">
        <w:t xml:space="preserve">2048 points for </w:t>
      </w:r>
      <w:r w:rsidR="00564D67">
        <w:t>5 and 20 MHz bandwidths, respectively</w:t>
      </w:r>
      <w:r>
        <w:t>, is associated with 15 kHz SCS</w:t>
      </w:r>
      <w:r w:rsidR="00564D67">
        <w:t>.</w:t>
      </w:r>
      <w:r w:rsidR="009C1976">
        <w:t xml:space="preserve"> </w:t>
      </w:r>
      <w:r w:rsidR="00BF3FBD">
        <w:t xml:space="preserve">For complexity discussions, </w:t>
      </w:r>
      <w:r w:rsidR="009C1976">
        <w:t xml:space="preserve">we can focus on 15 kHz SCS </w:t>
      </w:r>
      <w:r w:rsidR="00BF3FBD">
        <w:t>unless it is necessary to consider</w:t>
      </w:r>
      <w:r w:rsidR="009C1976">
        <w:t xml:space="preserve"> 30 kHz SCS.</w:t>
      </w:r>
    </w:p>
    <w:p w14:paraId="415CCB2B" w14:textId="51285CCF" w:rsidR="00B6362A" w:rsidRDefault="00003AEA" w:rsidP="000E1A78">
      <w:r>
        <w:t xml:space="preserve">Depending on implementation, the size of the post-FFT buffer as shown in </w:t>
      </w:r>
      <w:r>
        <w:fldChar w:fldCharType="begin"/>
      </w:r>
      <w:r>
        <w:instrText xml:space="preserve"> REF _Ref114475776 \h </w:instrText>
      </w:r>
      <w:r>
        <w:fldChar w:fldCharType="separate"/>
      </w:r>
      <w:r w:rsidR="008D3932">
        <w:t xml:space="preserve">Fig. </w:t>
      </w:r>
      <w:r w:rsidR="008D3932">
        <w:rPr>
          <w:noProof/>
        </w:rPr>
        <w:t>1</w:t>
      </w:r>
      <w:r>
        <w:fldChar w:fldCharType="end"/>
      </w:r>
      <w:r>
        <w:t xml:space="preserve"> may differ. Typically, t</w:t>
      </w:r>
      <w:r w:rsidR="00B6362A">
        <w:t>he post</w:t>
      </w:r>
      <w:r w:rsidR="00A43C99">
        <w:t>-</w:t>
      </w:r>
      <w:r w:rsidR="00B6362A">
        <w:t xml:space="preserve">FFT buffer is </w:t>
      </w:r>
      <w:r w:rsidR="00B6362A" w:rsidRPr="0053083E">
        <w:t>double buffered</w:t>
      </w:r>
      <w:r w:rsidR="00B6362A" w:rsidRPr="003F442C">
        <w:t>;</w:t>
      </w:r>
      <w:r w:rsidR="00B6362A">
        <w:t xml:space="preserve"> allowing </w:t>
      </w:r>
      <w:r w:rsidR="00F723ED">
        <w:t>the current slot to be stored while the previous slot is processed.</w:t>
      </w:r>
      <w:r w:rsidR="00C91295">
        <w:t xml:space="preserve"> </w:t>
      </w:r>
      <w:r>
        <w:t>Also,</w:t>
      </w:r>
      <w:r w:rsidR="00832CFA">
        <w:t xml:space="preserve"> </w:t>
      </w:r>
      <w:r w:rsidR="00C91295">
        <w:t>a selected portion of the FFT output may be stored</w:t>
      </w:r>
      <w:r w:rsidR="007B10C7">
        <w:t xml:space="preserve"> in the buffer</w:t>
      </w:r>
      <w:r w:rsidR="00C91295">
        <w:t xml:space="preserve">. For example, </w:t>
      </w:r>
      <w:r w:rsidR="007B10C7">
        <w:t xml:space="preserve">for a 15 kHz SCS, 20 MHz channel, </w:t>
      </w:r>
      <w:r w:rsidR="00C91295">
        <w:t>1</w:t>
      </w:r>
      <w:r w:rsidR="007E4C77">
        <w:t>,</w:t>
      </w:r>
      <w:r w:rsidR="00C91295">
        <w:t>272 REs (12 REs/RB × 106 RBs) of the 2048</w:t>
      </w:r>
      <w:r w:rsidR="007B10C7">
        <w:t>-point FFT output is</w:t>
      </w:r>
      <w:r w:rsidR="00C91295">
        <w:t xml:space="preserve"> stored.</w:t>
      </w:r>
      <w:r w:rsidR="007B10C7">
        <w:t xml:space="preserve"> </w:t>
      </w:r>
      <w:r w:rsidR="007B10C7">
        <w:fldChar w:fldCharType="begin"/>
      </w:r>
      <w:r w:rsidR="007B10C7">
        <w:instrText xml:space="preserve"> REF _Ref114576172 \h </w:instrText>
      </w:r>
      <w:r w:rsidR="007B10C7">
        <w:fldChar w:fldCharType="separate"/>
      </w:r>
      <w:r w:rsidR="008D3932">
        <w:t xml:space="preserve">Table </w:t>
      </w:r>
      <w:r w:rsidR="008D3932">
        <w:rPr>
          <w:noProof/>
        </w:rPr>
        <w:t>2</w:t>
      </w:r>
      <w:r w:rsidR="007B10C7">
        <w:fldChar w:fldCharType="end"/>
      </w:r>
      <w:r w:rsidR="007B10C7">
        <w:t xml:space="preserve"> </w:t>
      </w:r>
      <w:r w:rsidR="00DB0E2A">
        <w:t>lists</w:t>
      </w:r>
      <w:r w:rsidR="007B10C7">
        <w:t xml:space="preserve"> the size of </w:t>
      </w:r>
      <w:r w:rsidR="003F442C">
        <w:t>the</w:t>
      </w:r>
      <w:r w:rsidR="007B10C7">
        <w:t xml:space="preserve"> post-FFT buffer</w:t>
      </w:r>
      <w:r w:rsidR="00BF3FBD">
        <w:t xml:space="preserve"> based on the number of RBs allowed for a bandwidth / SCS combination </w:t>
      </w:r>
      <w:r w:rsidR="00124970">
        <w:t xml:space="preserve">(Table </w:t>
      </w:r>
      <w:r w:rsidR="00124970" w:rsidRPr="00124970">
        <w:t>5.3.2-1</w:t>
      </w:r>
      <w:r w:rsidR="00124970">
        <w:t xml:space="preserve"> </w:t>
      </w:r>
      <w:r w:rsidR="00BF3FBD">
        <w:fldChar w:fldCharType="begin"/>
      </w:r>
      <w:r w:rsidR="00BF3FBD">
        <w:instrText xml:space="preserve"> REF _Ref114475693 \r \h </w:instrText>
      </w:r>
      <w:r w:rsidR="00BF3FBD">
        <w:fldChar w:fldCharType="separate"/>
      </w:r>
      <w:r w:rsidR="008D3932">
        <w:t>[4]</w:t>
      </w:r>
      <w:r w:rsidR="00BF3FBD">
        <w:fldChar w:fldCharType="end"/>
      </w:r>
      <w:r w:rsidR="00124970">
        <w:t>)</w:t>
      </w:r>
      <w:r w:rsidR="007B10C7">
        <w:t>.</w:t>
      </w:r>
    </w:p>
    <w:p w14:paraId="114D775B" w14:textId="65537D10" w:rsidR="00A43C99" w:rsidRDefault="00A43C99" w:rsidP="00A43C99">
      <w:pPr>
        <w:pStyle w:val="Caption"/>
        <w:keepNext/>
      </w:pPr>
      <w:bookmarkStart w:id="6" w:name="_Ref114576172"/>
      <w:bookmarkStart w:id="7" w:name="_Ref114734760"/>
      <w:r>
        <w:t xml:space="preserve">Table </w:t>
      </w:r>
      <w:fldSimple w:instr=" SEQ Table \* ARABIC ">
        <w:r w:rsidR="008D3932">
          <w:rPr>
            <w:noProof/>
          </w:rPr>
          <w:t>2</w:t>
        </w:r>
      </w:fldSimple>
      <w:bookmarkEnd w:id="6"/>
      <w:r>
        <w:t>. Sizes of post-FFT buffer as a function of SCS and bandwidth</w:t>
      </w:r>
      <w:bookmarkEnd w:id="7"/>
    </w:p>
    <w:tbl>
      <w:tblPr>
        <w:tblStyle w:val="TableGrid"/>
        <w:tblW w:w="0" w:type="auto"/>
        <w:jc w:val="center"/>
        <w:tblLook w:val="04A0" w:firstRow="1" w:lastRow="0" w:firstColumn="1" w:lastColumn="0" w:noHBand="0" w:noVBand="1"/>
      </w:tblPr>
      <w:tblGrid>
        <w:gridCol w:w="715"/>
        <w:gridCol w:w="1152"/>
        <w:gridCol w:w="1008"/>
        <w:gridCol w:w="1008"/>
        <w:gridCol w:w="864"/>
      </w:tblGrid>
      <w:tr w:rsidR="003F442C" w14:paraId="6D7FA811" w14:textId="77777777" w:rsidTr="007B10C7">
        <w:trPr>
          <w:jc w:val="center"/>
        </w:trPr>
        <w:tc>
          <w:tcPr>
            <w:tcW w:w="715" w:type="dxa"/>
          </w:tcPr>
          <w:p w14:paraId="2E35ED82" w14:textId="147D4306" w:rsidR="003F442C" w:rsidRDefault="003F442C" w:rsidP="00A43C99">
            <w:pPr>
              <w:pStyle w:val="TableCell0"/>
              <w:jc w:val="center"/>
            </w:pPr>
            <w:r>
              <w:t xml:space="preserve">SCS, </w:t>
            </w:r>
            <w:r w:rsidR="00D22E85">
              <w:t>kHz</w:t>
            </w:r>
          </w:p>
        </w:tc>
        <w:tc>
          <w:tcPr>
            <w:tcW w:w="1152" w:type="dxa"/>
          </w:tcPr>
          <w:p w14:paraId="65E55D6E" w14:textId="2480FE25" w:rsidR="003F442C" w:rsidRDefault="003F442C" w:rsidP="00A43C99">
            <w:pPr>
              <w:pStyle w:val="TableCell0"/>
              <w:jc w:val="center"/>
            </w:pPr>
            <w:r>
              <w:t>Bandwidth, MHz</w:t>
            </w:r>
          </w:p>
        </w:tc>
        <w:tc>
          <w:tcPr>
            <w:tcW w:w="1008" w:type="dxa"/>
          </w:tcPr>
          <w:p w14:paraId="2B3E3C10" w14:textId="6C6F475C" w:rsidR="003F442C" w:rsidRDefault="003F442C" w:rsidP="00A43C99">
            <w:pPr>
              <w:pStyle w:val="TableCell0"/>
              <w:jc w:val="center"/>
            </w:pPr>
            <w:r>
              <w:t>Number of RBs</w:t>
            </w:r>
          </w:p>
        </w:tc>
        <w:tc>
          <w:tcPr>
            <w:tcW w:w="1008" w:type="dxa"/>
          </w:tcPr>
          <w:p w14:paraId="0D92ED9C" w14:textId="3A6808A3" w:rsidR="003F442C" w:rsidRDefault="003F442C" w:rsidP="00A43C99">
            <w:pPr>
              <w:pStyle w:val="TableCell0"/>
              <w:jc w:val="center"/>
            </w:pPr>
            <w:r>
              <w:t>REs / symbol</w:t>
            </w:r>
          </w:p>
        </w:tc>
        <w:tc>
          <w:tcPr>
            <w:tcW w:w="864" w:type="dxa"/>
          </w:tcPr>
          <w:p w14:paraId="58B22B33" w14:textId="0A8BA7B8" w:rsidR="003F442C" w:rsidRDefault="003F442C" w:rsidP="00A43C99">
            <w:pPr>
              <w:pStyle w:val="TableCell0"/>
              <w:jc w:val="center"/>
            </w:pPr>
            <w:r>
              <w:t>REs / slot</w:t>
            </w:r>
          </w:p>
        </w:tc>
      </w:tr>
      <w:tr w:rsidR="003F442C" w14:paraId="7CC2C9BF" w14:textId="77777777" w:rsidTr="007B10C7">
        <w:trPr>
          <w:jc w:val="center"/>
        </w:trPr>
        <w:tc>
          <w:tcPr>
            <w:tcW w:w="715" w:type="dxa"/>
            <w:vMerge w:val="restart"/>
          </w:tcPr>
          <w:p w14:paraId="555F9520" w14:textId="07764EC7" w:rsidR="003F442C" w:rsidRDefault="003F442C" w:rsidP="00A43C99">
            <w:pPr>
              <w:pStyle w:val="TableCell0"/>
            </w:pPr>
            <w:r>
              <w:t>15</w:t>
            </w:r>
          </w:p>
        </w:tc>
        <w:tc>
          <w:tcPr>
            <w:tcW w:w="1152" w:type="dxa"/>
          </w:tcPr>
          <w:p w14:paraId="4EE8DDB1" w14:textId="636E58AA" w:rsidR="003F442C" w:rsidRDefault="003F442C" w:rsidP="00A43C99">
            <w:pPr>
              <w:pStyle w:val="TableCell0"/>
              <w:tabs>
                <w:tab w:val="decimal" w:pos="576"/>
              </w:tabs>
            </w:pPr>
            <w:r>
              <w:t>5</w:t>
            </w:r>
          </w:p>
        </w:tc>
        <w:tc>
          <w:tcPr>
            <w:tcW w:w="1008" w:type="dxa"/>
          </w:tcPr>
          <w:p w14:paraId="568DACCF" w14:textId="059124E3" w:rsidR="003F442C" w:rsidRDefault="003F442C" w:rsidP="00A43C99">
            <w:pPr>
              <w:pStyle w:val="TableCell0"/>
              <w:tabs>
                <w:tab w:val="decimal" w:pos="576"/>
              </w:tabs>
            </w:pPr>
            <w:r>
              <w:t>25</w:t>
            </w:r>
          </w:p>
        </w:tc>
        <w:tc>
          <w:tcPr>
            <w:tcW w:w="1008" w:type="dxa"/>
          </w:tcPr>
          <w:p w14:paraId="142B756A" w14:textId="02AC16AA" w:rsidR="003F442C" w:rsidRDefault="003F442C" w:rsidP="00A43C99">
            <w:pPr>
              <w:pStyle w:val="TableCell0"/>
              <w:tabs>
                <w:tab w:val="decimal" w:pos="576"/>
              </w:tabs>
            </w:pPr>
            <w:r w:rsidRPr="007929CE">
              <w:t>300</w:t>
            </w:r>
          </w:p>
        </w:tc>
        <w:tc>
          <w:tcPr>
            <w:tcW w:w="864" w:type="dxa"/>
          </w:tcPr>
          <w:p w14:paraId="624432C8" w14:textId="59432FF8" w:rsidR="003F442C" w:rsidRDefault="003F442C" w:rsidP="00A43C99">
            <w:pPr>
              <w:pStyle w:val="TableCell0"/>
              <w:tabs>
                <w:tab w:val="decimal" w:pos="576"/>
              </w:tabs>
            </w:pPr>
            <w:r w:rsidRPr="007929CE">
              <w:t>4</w:t>
            </w:r>
            <w:r>
              <w:t>,</w:t>
            </w:r>
            <w:r w:rsidRPr="007929CE">
              <w:t>200</w:t>
            </w:r>
          </w:p>
        </w:tc>
      </w:tr>
      <w:tr w:rsidR="003F442C" w14:paraId="6E1232EF" w14:textId="77777777" w:rsidTr="007B10C7">
        <w:trPr>
          <w:jc w:val="center"/>
        </w:trPr>
        <w:tc>
          <w:tcPr>
            <w:tcW w:w="715" w:type="dxa"/>
            <w:vMerge/>
          </w:tcPr>
          <w:p w14:paraId="57C29454" w14:textId="77777777" w:rsidR="003F442C" w:rsidRDefault="003F442C" w:rsidP="00A43C99">
            <w:pPr>
              <w:pStyle w:val="TableCell0"/>
            </w:pPr>
          </w:p>
        </w:tc>
        <w:tc>
          <w:tcPr>
            <w:tcW w:w="1152" w:type="dxa"/>
          </w:tcPr>
          <w:p w14:paraId="5EC142BD" w14:textId="1B4C62AD" w:rsidR="003F442C" w:rsidRDefault="003F442C" w:rsidP="00A43C99">
            <w:pPr>
              <w:pStyle w:val="TableCell0"/>
              <w:tabs>
                <w:tab w:val="decimal" w:pos="576"/>
              </w:tabs>
            </w:pPr>
            <w:r>
              <w:t>10</w:t>
            </w:r>
          </w:p>
        </w:tc>
        <w:tc>
          <w:tcPr>
            <w:tcW w:w="1008" w:type="dxa"/>
          </w:tcPr>
          <w:p w14:paraId="372A3FE7" w14:textId="1FB06A5B" w:rsidR="003F442C" w:rsidRDefault="003F442C" w:rsidP="00A43C99">
            <w:pPr>
              <w:pStyle w:val="TableCell0"/>
              <w:tabs>
                <w:tab w:val="decimal" w:pos="576"/>
              </w:tabs>
            </w:pPr>
            <w:r>
              <w:t>52</w:t>
            </w:r>
          </w:p>
        </w:tc>
        <w:tc>
          <w:tcPr>
            <w:tcW w:w="1008" w:type="dxa"/>
          </w:tcPr>
          <w:p w14:paraId="6AE24254" w14:textId="1F6B51AE" w:rsidR="003F442C" w:rsidRDefault="003F442C" w:rsidP="00A43C99">
            <w:pPr>
              <w:pStyle w:val="TableCell0"/>
              <w:tabs>
                <w:tab w:val="decimal" w:pos="576"/>
              </w:tabs>
            </w:pPr>
            <w:r w:rsidRPr="007929CE">
              <w:t>624</w:t>
            </w:r>
          </w:p>
        </w:tc>
        <w:tc>
          <w:tcPr>
            <w:tcW w:w="864" w:type="dxa"/>
          </w:tcPr>
          <w:p w14:paraId="05178050" w14:textId="01941DD5" w:rsidR="003F442C" w:rsidRDefault="003F442C" w:rsidP="00A43C99">
            <w:pPr>
              <w:pStyle w:val="TableCell0"/>
              <w:tabs>
                <w:tab w:val="decimal" w:pos="576"/>
              </w:tabs>
            </w:pPr>
            <w:r w:rsidRPr="007929CE">
              <w:t>8</w:t>
            </w:r>
            <w:r>
              <w:t>,</w:t>
            </w:r>
            <w:r w:rsidRPr="007929CE">
              <w:t>736</w:t>
            </w:r>
          </w:p>
        </w:tc>
      </w:tr>
      <w:tr w:rsidR="003F442C" w14:paraId="77D7CE48" w14:textId="77777777" w:rsidTr="007B10C7">
        <w:trPr>
          <w:jc w:val="center"/>
        </w:trPr>
        <w:tc>
          <w:tcPr>
            <w:tcW w:w="715" w:type="dxa"/>
            <w:vMerge/>
          </w:tcPr>
          <w:p w14:paraId="4B38FEEC" w14:textId="77777777" w:rsidR="003F442C" w:rsidRDefault="003F442C" w:rsidP="00A43C99">
            <w:pPr>
              <w:pStyle w:val="TableCell0"/>
            </w:pPr>
          </w:p>
        </w:tc>
        <w:tc>
          <w:tcPr>
            <w:tcW w:w="1152" w:type="dxa"/>
          </w:tcPr>
          <w:p w14:paraId="64988690" w14:textId="5C72566C" w:rsidR="003F442C" w:rsidRDefault="003F442C" w:rsidP="00A43C99">
            <w:pPr>
              <w:pStyle w:val="TableCell0"/>
              <w:tabs>
                <w:tab w:val="decimal" w:pos="576"/>
              </w:tabs>
            </w:pPr>
            <w:r>
              <w:t>15</w:t>
            </w:r>
          </w:p>
        </w:tc>
        <w:tc>
          <w:tcPr>
            <w:tcW w:w="1008" w:type="dxa"/>
          </w:tcPr>
          <w:p w14:paraId="4A6F328E" w14:textId="1269CF60" w:rsidR="003F442C" w:rsidRDefault="003F442C" w:rsidP="00A43C99">
            <w:pPr>
              <w:pStyle w:val="TableCell0"/>
              <w:tabs>
                <w:tab w:val="decimal" w:pos="576"/>
              </w:tabs>
            </w:pPr>
            <w:r>
              <w:t>79</w:t>
            </w:r>
          </w:p>
        </w:tc>
        <w:tc>
          <w:tcPr>
            <w:tcW w:w="1008" w:type="dxa"/>
          </w:tcPr>
          <w:p w14:paraId="26F34F2C" w14:textId="794216D6" w:rsidR="003F442C" w:rsidRDefault="003F442C" w:rsidP="00A43C99">
            <w:pPr>
              <w:pStyle w:val="TableCell0"/>
              <w:tabs>
                <w:tab w:val="decimal" w:pos="576"/>
              </w:tabs>
            </w:pPr>
            <w:r w:rsidRPr="007929CE">
              <w:t>948</w:t>
            </w:r>
          </w:p>
        </w:tc>
        <w:tc>
          <w:tcPr>
            <w:tcW w:w="864" w:type="dxa"/>
          </w:tcPr>
          <w:p w14:paraId="5F311FCD" w14:textId="2A49149A" w:rsidR="003F442C" w:rsidRDefault="003F442C" w:rsidP="00A43C99">
            <w:pPr>
              <w:pStyle w:val="TableCell0"/>
              <w:tabs>
                <w:tab w:val="decimal" w:pos="576"/>
              </w:tabs>
            </w:pPr>
            <w:r w:rsidRPr="007929CE">
              <w:t>13</w:t>
            </w:r>
            <w:r>
              <w:t>,</w:t>
            </w:r>
            <w:r w:rsidRPr="007929CE">
              <w:t>272</w:t>
            </w:r>
          </w:p>
        </w:tc>
      </w:tr>
      <w:tr w:rsidR="003F442C" w14:paraId="5DEC32B2" w14:textId="77777777" w:rsidTr="007B10C7">
        <w:trPr>
          <w:jc w:val="center"/>
        </w:trPr>
        <w:tc>
          <w:tcPr>
            <w:tcW w:w="715" w:type="dxa"/>
            <w:vMerge/>
          </w:tcPr>
          <w:p w14:paraId="2D11A5FB" w14:textId="77777777" w:rsidR="003F442C" w:rsidRDefault="003F442C" w:rsidP="00A43C99">
            <w:pPr>
              <w:pStyle w:val="TableCell0"/>
            </w:pPr>
          </w:p>
        </w:tc>
        <w:tc>
          <w:tcPr>
            <w:tcW w:w="1152" w:type="dxa"/>
          </w:tcPr>
          <w:p w14:paraId="1919518C" w14:textId="296A4354" w:rsidR="003F442C" w:rsidRDefault="003F442C" w:rsidP="00A43C99">
            <w:pPr>
              <w:pStyle w:val="TableCell0"/>
              <w:tabs>
                <w:tab w:val="decimal" w:pos="576"/>
              </w:tabs>
            </w:pPr>
            <w:r>
              <w:t>20</w:t>
            </w:r>
          </w:p>
        </w:tc>
        <w:tc>
          <w:tcPr>
            <w:tcW w:w="1008" w:type="dxa"/>
          </w:tcPr>
          <w:p w14:paraId="7B5A26A5" w14:textId="217DAB74" w:rsidR="003F442C" w:rsidRDefault="003F442C" w:rsidP="00A43C99">
            <w:pPr>
              <w:pStyle w:val="TableCell0"/>
              <w:tabs>
                <w:tab w:val="decimal" w:pos="576"/>
              </w:tabs>
            </w:pPr>
            <w:r>
              <w:t>106</w:t>
            </w:r>
          </w:p>
        </w:tc>
        <w:tc>
          <w:tcPr>
            <w:tcW w:w="1008" w:type="dxa"/>
          </w:tcPr>
          <w:p w14:paraId="4C899063" w14:textId="744A1637" w:rsidR="003F442C" w:rsidRDefault="003F442C" w:rsidP="00A43C99">
            <w:pPr>
              <w:pStyle w:val="TableCell0"/>
              <w:tabs>
                <w:tab w:val="decimal" w:pos="576"/>
              </w:tabs>
            </w:pPr>
            <w:r w:rsidRPr="007929CE">
              <w:t>1</w:t>
            </w:r>
            <w:r>
              <w:t>,</w:t>
            </w:r>
            <w:r w:rsidRPr="007929CE">
              <w:t>272</w:t>
            </w:r>
          </w:p>
        </w:tc>
        <w:tc>
          <w:tcPr>
            <w:tcW w:w="864" w:type="dxa"/>
          </w:tcPr>
          <w:p w14:paraId="5474F6F6" w14:textId="50A80F78" w:rsidR="003F442C" w:rsidRDefault="003F442C" w:rsidP="00A43C99">
            <w:pPr>
              <w:pStyle w:val="TableCell0"/>
              <w:tabs>
                <w:tab w:val="decimal" w:pos="576"/>
              </w:tabs>
            </w:pPr>
            <w:r w:rsidRPr="007929CE">
              <w:t>17</w:t>
            </w:r>
            <w:r>
              <w:t>,</w:t>
            </w:r>
            <w:r w:rsidRPr="007929CE">
              <w:t>808</w:t>
            </w:r>
          </w:p>
        </w:tc>
      </w:tr>
      <w:tr w:rsidR="003F442C" w14:paraId="367E3AB0" w14:textId="77777777" w:rsidTr="007B10C7">
        <w:trPr>
          <w:jc w:val="center"/>
        </w:trPr>
        <w:tc>
          <w:tcPr>
            <w:tcW w:w="715" w:type="dxa"/>
            <w:vMerge w:val="restart"/>
          </w:tcPr>
          <w:p w14:paraId="4961C256" w14:textId="47E5759E" w:rsidR="003F442C" w:rsidRDefault="003F442C" w:rsidP="00A43C99">
            <w:pPr>
              <w:pStyle w:val="TableCell0"/>
            </w:pPr>
            <w:r>
              <w:t>30</w:t>
            </w:r>
          </w:p>
        </w:tc>
        <w:tc>
          <w:tcPr>
            <w:tcW w:w="1152" w:type="dxa"/>
          </w:tcPr>
          <w:p w14:paraId="466937C1" w14:textId="2D290E2A" w:rsidR="003F442C" w:rsidRDefault="003F442C" w:rsidP="00A43C99">
            <w:pPr>
              <w:pStyle w:val="TableCell0"/>
              <w:tabs>
                <w:tab w:val="decimal" w:pos="576"/>
              </w:tabs>
            </w:pPr>
            <w:r>
              <w:t>5</w:t>
            </w:r>
          </w:p>
        </w:tc>
        <w:tc>
          <w:tcPr>
            <w:tcW w:w="1008" w:type="dxa"/>
          </w:tcPr>
          <w:p w14:paraId="4D8CD123" w14:textId="16874724" w:rsidR="003F442C" w:rsidRDefault="003F442C" w:rsidP="00A43C99">
            <w:pPr>
              <w:pStyle w:val="TableCell0"/>
              <w:tabs>
                <w:tab w:val="decimal" w:pos="576"/>
              </w:tabs>
            </w:pPr>
            <w:r>
              <w:t>11</w:t>
            </w:r>
          </w:p>
        </w:tc>
        <w:tc>
          <w:tcPr>
            <w:tcW w:w="1008" w:type="dxa"/>
          </w:tcPr>
          <w:p w14:paraId="2E400661" w14:textId="533B6013" w:rsidR="003F442C" w:rsidRDefault="003F442C" w:rsidP="00A43C99">
            <w:pPr>
              <w:pStyle w:val="TableCell0"/>
              <w:tabs>
                <w:tab w:val="decimal" w:pos="576"/>
              </w:tabs>
            </w:pPr>
            <w:r w:rsidRPr="007929CE">
              <w:t>132</w:t>
            </w:r>
          </w:p>
        </w:tc>
        <w:tc>
          <w:tcPr>
            <w:tcW w:w="864" w:type="dxa"/>
          </w:tcPr>
          <w:p w14:paraId="694188D5" w14:textId="5A66446C" w:rsidR="003F442C" w:rsidRDefault="003F442C" w:rsidP="00A43C99">
            <w:pPr>
              <w:pStyle w:val="TableCell0"/>
              <w:tabs>
                <w:tab w:val="decimal" w:pos="576"/>
              </w:tabs>
            </w:pPr>
            <w:r w:rsidRPr="007929CE">
              <w:t>1</w:t>
            </w:r>
            <w:r>
              <w:t>,</w:t>
            </w:r>
            <w:r w:rsidRPr="007929CE">
              <w:t>848</w:t>
            </w:r>
          </w:p>
        </w:tc>
      </w:tr>
      <w:tr w:rsidR="003F442C" w14:paraId="6B5B9657" w14:textId="77777777" w:rsidTr="007B10C7">
        <w:trPr>
          <w:jc w:val="center"/>
        </w:trPr>
        <w:tc>
          <w:tcPr>
            <w:tcW w:w="715" w:type="dxa"/>
            <w:vMerge/>
          </w:tcPr>
          <w:p w14:paraId="239E4170" w14:textId="77777777" w:rsidR="003F442C" w:rsidRDefault="003F442C" w:rsidP="00A43C99">
            <w:pPr>
              <w:pStyle w:val="TableCell0"/>
            </w:pPr>
          </w:p>
        </w:tc>
        <w:tc>
          <w:tcPr>
            <w:tcW w:w="1152" w:type="dxa"/>
          </w:tcPr>
          <w:p w14:paraId="094134D1" w14:textId="1B113D16" w:rsidR="003F442C" w:rsidRDefault="003F442C" w:rsidP="00A43C99">
            <w:pPr>
              <w:pStyle w:val="TableCell0"/>
              <w:tabs>
                <w:tab w:val="decimal" w:pos="576"/>
              </w:tabs>
            </w:pPr>
            <w:r>
              <w:t>10</w:t>
            </w:r>
          </w:p>
        </w:tc>
        <w:tc>
          <w:tcPr>
            <w:tcW w:w="1008" w:type="dxa"/>
          </w:tcPr>
          <w:p w14:paraId="2593E236" w14:textId="27B01E3A" w:rsidR="003F442C" w:rsidRDefault="003F442C" w:rsidP="00A43C99">
            <w:pPr>
              <w:pStyle w:val="TableCell0"/>
              <w:tabs>
                <w:tab w:val="decimal" w:pos="576"/>
              </w:tabs>
            </w:pPr>
            <w:r>
              <w:t>24</w:t>
            </w:r>
          </w:p>
        </w:tc>
        <w:tc>
          <w:tcPr>
            <w:tcW w:w="1008" w:type="dxa"/>
          </w:tcPr>
          <w:p w14:paraId="3559F282" w14:textId="509AC679" w:rsidR="003F442C" w:rsidRDefault="003F442C" w:rsidP="00A43C99">
            <w:pPr>
              <w:pStyle w:val="TableCell0"/>
              <w:tabs>
                <w:tab w:val="decimal" w:pos="576"/>
              </w:tabs>
            </w:pPr>
            <w:r w:rsidRPr="007929CE">
              <w:t>288</w:t>
            </w:r>
          </w:p>
        </w:tc>
        <w:tc>
          <w:tcPr>
            <w:tcW w:w="864" w:type="dxa"/>
          </w:tcPr>
          <w:p w14:paraId="56B9243D" w14:textId="205BD2E1" w:rsidR="003F442C" w:rsidRDefault="003F442C" w:rsidP="00A43C99">
            <w:pPr>
              <w:pStyle w:val="TableCell0"/>
              <w:tabs>
                <w:tab w:val="decimal" w:pos="576"/>
              </w:tabs>
            </w:pPr>
            <w:r w:rsidRPr="007929CE">
              <w:t>4</w:t>
            </w:r>
            <w:r>
              <w:t>,</w:t>
            </w:r>
            <w:r w:rsidRPr="007929CE">
              <w:t>032</w:t>
            </w:r>
          </w:p>
        </w:tc>
      </w:tr>
      <w:tr w:rsidR="003F442C" w14:paraId="710BAC61" w14:textId="77777777" w:rsidTr="007B10C7">
        <w:trPr>
          <w:jc w:val="center"/>
        </w:trPr>
        <w:tc>
          <w:tcPr>
            <w:tcW w:w="715" w:type="dxa"/>
            <w:vMerge/>
          </w:tcPr>
          <w:p w14:paraId="33A3747A" w14:textId="77777777" w:rsidR="003F442C" w:rsidRDefault="003F442C" w:rsidP="00A43C99">
            <w:pPr>
              <w:pStyle w:val="TableCell0"/>
            </w:pPr>
          </w:p>
        </w:tc>
        <w:tc>
          <w:tcPr>
            <w:tcW w:w="1152" w:type="dxa"/>
          </w:tcPr>
          <w:p w14:paraId="20B84350" w14:textId="7F612C53" w:rsidR="003F442C" w:rsidRDefault="003F442C" w:rsidP="00A43C99">
            <w:pPr>
              <w:pStyle w:val="TableCell0"/>
              <w:tabs>
                <w:tab w:val="decimal" w:pos="576"/>
              </w:tabs>
            </w:pPr>
            <w:r>
              <w:t>15</w:t>
            </w:r>
          </w:p>
        </w:tc>
        <w:tc>
          <w:tcPr>
            <w:tcW w:w="1008" w:type="dxa"/>
          </w:tcPr>
          <w:p w14:paraId="57FB297B" w14:textId="3390C77A" w:rsidR="003F442C" w:rsidRDefault="003F442C" w:rsidP="00A43C99">
            <w:pPr>
              <w:pStyle w:val="TableCell0"/>
              <w:tabs>
                <w:tab w:val="decimal" w:pos="576"/>
              </w:tabs>
            </w:pPr>
            <w:r>
              <w:t>38</w:t>
            </w:r>
          </w:p>
        </w:tc>
        <w:tc>
          <w:tcPr>
            <w:tcW w:w="1008" w:type="dxa"/>
          </w:tcPr>
          <w:p w14:paraId="59733038" w14:textId="4CB2F309" w:rsidR="003F442C" w:rsidRDefault="003F442C" w:rsidP="00A43C99">
            <w:pPr>
              <w:pStyle w:val="TableCell0"/>
              <w:tabs>
                <w:tab w:val="decimal" w:pos="576"/>
              </w:tabs>
            </w:pPr>
            <w:r w:rsidRPr="007929CE">
              <w:t>456</w:t>
            </w:r>
          </w:p>
        </w:tc>
        <w:tc>
          <w:tcPr>
            <w:tcW w:w="864" w:type="dxa"/>
          </w:tcPr>
          <w:p w14:paraId="330DBAB2" w14:textId="7DB5CDF0" w:rsidR="003F442C" w:rsidRDefault="003F442C" w:rsidP="00A43C99">
            <w:pPr>
              <w:pStyle w:val="TableCell0"/>
              <w:tabs>
                <w:tab w:val="decimal" w:pos="576"/>
              </w:tabs>
            </w:pPr>
            <w:r w:rsidRPr="007929CE">
              <w:t>6</w:t>
            </w:r>
            <w:r>
              <w:t>,</w:t>
            </w:r>
            <w:r w:rsidRPr="007929CE">
              <w:t>384</w:t>
            </w:r>
          </w:p>
        </w:tc>
      </w:tr>
      <w:tr w:rsidR="003F442C" w14:paraId="1F2E6CE4" w14:textId="77777777" w:rsidTr="007B10C7">
        <w:trPr>
          <w:jc w:val="center"/>
        </w:trPr>
        <w:tc>
          <w:tcPr>
            <w:tcW w:w="715" w:type="dxa"/>
            <w:vMerge/>
          </w:tcPr>
          <w:p w14:paraId="22533B48" w14:textId="77777777" w:rsidR="003F442C" w:rsidRDefault="003F442C" w:rsidP="00A43C99">
            <w:pPr>
              <w:pStyle w:val="TableCell0"/>
            </w:pPr>
          </w:p>
        </w:tc>
        <w:tc>
          <w:tcPr>
            <w:tcW w:w="1152" w:type="dxa"/>
          </w:tcPr>
          <w:p w14:paraId="6E15F519" w14:textId="4DEE5E9B" w:rsidR="003F442C" w:rsidRDefault="003F442C" w:rsidP="00A43C99">
            <w:pPr>
              <w:pStyle w:val="TableCell0"/>
              <w:tabs>
                <w:tab w:val="decimal" w:pos="576"/>
              </w:tabs>
            </w:pPr>
            <w:r>
              <w:t>20</w:t>
            </w:r>
          </w:p>
        </w:tc>
        <w:tc>
          <w:tcPr>
            <w:tcW w:w="1008" w:type="dxa"/>
          </w:tcPr>
          <w:p w14:paraId="5B68A5E9" w14:textId="6A6AAD91" w:rsidR="003F442C" w:rsidRDefault="003F442C" w:rsidP="00A43C99">
            <w:pPr>
              <w:pStyle w:val="TableCell0"/>
              <w:tabs>
                <w:tab w:val="decimal" w:pos="576"/>
              </w:tabs>
            </w:pPr>
            <w:r>
              <w:t>51</w:t>
            </w:r>
          </w:p>
        </w:tc>
        <w:tc>
          <w:tcPr>
            <w:tcW w:w="1008" w:type="dxa"/>
          </w:tcPr>
          <w:p w14:paraId="58B1AFCA" w14:textId="502350BB" w:rsidR="003F442C" w:rsidRDefault="003F442C" w:rsidP="00A43C99">
            <w:pPr>
              <w:pStyle w:val="TableCell0"/>
              <w:tabs>
                <w:tab w:val="decimal" w:pos="576"/>
              </w:tabs>
            </w:pPr>
            <w:r w:rsidRPr="007929CE">
              <w:t>612</w:t>
            </w:r>
          </w:p>
        </w:tc>
        <w:tc>
          <w:tcPr>
            <w:tcW w:w="864" w:type="dxa"/>
          </w:tcPr>
          <w:p w14:paraId="33B1B18C" w14:textId="42AA65FA" w:rsidR="003F442C" w:rsidRDefault="003F442C" w:rsidP="00A43C99">
            <w:pPr>
              <w:pStyle w:val="TableCell0"/>
              <w:tabs>
                <w:tab w:val="decimal" w:pos="576"/>
              </w:tabs>
            </w:pPr>
            <w:r w:rsidRPr="007929CE">
              <w:t>8</w:t>
            </w:r>
            <w:r>
              <w:t>,</w:t>
            </w:r>
            <w:r w:rsidRPr="007929CE">
              <w:t>568</w:t>
            </w:r>
          </w:p>
        </w:tc>
      </w:tr>
    </w:tbl>
    <w:p w14:paraId="09EDDBCC" w14:textId="3CE766CE" w:rsidR="00807E49" w:rsidRDefault="00807E49" w:rsidP="000E1A78"/>
    <w:p w14:paraId="145FCC13" w14:textId="2083CE47" w:rsidR="007B10C7" w:rsidRDefault="007B10C7" w:rsidP="000E1A78">
      <w:r>
        <w:fldChar w:fldCharType="begin"/>
      </w:r>
      <w:r>
        <w:instrText xml:space="preserve"> REF _Ref114576172 \h </w:instrText>
      </w:r>
      <w:r>
        <w:fldChar w:fldCharType="separate"/>
      </w:r>
      <w:r w:rsidR="008D3932">
        <w:t xml:space="preserve">Table </w:t>
      </w:r>
      <w:r w:rsidR="008D3932">
        <w:rPr>
          <w:noProof/>
        </w:rPr>
        <w:t>2</w:t>
      </w:r>
      <w:r>
        <w:fldChar w:fldCharType="end"/>
      </w:r>
      <w:r>
        <w:t xml:space="preserve"> </w:t>
      </w:r>
      <w:r w:rsidR="00DB0E2A">
        <w:t>shows</w:t>
      </w:r>
      <w:r>
        <w:t xml:space="preserve"> the larger post-FFT buffer size of </w:t>
      </w:r>
      <w:r w:rsidR="003F442C">
        <w:t>4,2</w:t>
      </w:r>
      <w:r>
        <w:t xml:space="preserve">00 REs and </w:t>
      </w:r>
      <w:r w:rsidR="003F442C">
        <w:t>17,808</w:t>
      </w:r>
      <w:r>
        <w:t xml:space="preserve"> REs for 5 and 20 MHz bandwidths, respectively, is associated with 15 kHz SCS.</w:t>
      </w:r>
    </w:p>
    <w:p w14:paraId="30F72B5D" w14:textId="58E9564D" w:rsidR="00FA1AD5" w:rsidRDefault="00DB0E2A" w:rsidP="000E1A78">
      <w:pPr>
        <w:rPr>
          <w:b/>
          <w:bCs/>
          <w:u w:val="single"/>
        </w:rPr>
      </w:pPr>
      <w:r>
        <w:rPr>
          <w:b/>
          <w:bCs/>
          <w:u w:val="single"/>
        </w:rPr>
        <w:t>Complexity reduction t</w:t>
      </w:r>
      <w:r w:rsidR="00FA1AD5" w:rsidRPr="00FA1AD5">
        <w:rPr>
          <w:b/>
          <w:bCs/>
          <w:u w:val="single"/>
        </w:rPr>
        <w:t>echniques</w:t>
      </w:r>
    </w:p>
    <w:p w14:paraId="2E910DC1" w14:textId="1B1BA53F" w:rsidR="00D2167D" w:rsidRDefault="00D2167D" w:rsidP="00D2167D">
      <w:r>
        <w:t xml:space="preserve">The following abbreviations are reused from </w:t>
      </w:r>
      <w:r>
        <w:fldChar w:fldCharType="begin"/>
      </w:r>
      <w:r>
        <w:instrText xml:space="preserve"> REF _Ref114231564 \r \h </w:instrText>
      </w:r>
      <w:r>
        <w:fldChar w:fldCharType="separate"/>
      </w:r>
      <w:r w:rsidR="008D3932">
        <w:t>[3]</w:t>
      </w:r>
      <w:r>
        <w:fldChar w:fldCharType="end"/>
      </w:r>
      <w:r>
        <w:t>: further UE bandwidth reduction (</w:t>
      </w:r>
      <w:r w:rsidR="00DB0E2A">
        <w:t>“</w:t>
      </w:r>
      <w:r>
        <w:t>BW</w:t>
      </w:r>
      <w:r w:rsidR="00DB0E2A">
        <w:t>”</w:t>
      </w:r>
      <w:r>
        <w:t xml:space="preserve"> for short) and further UE peak rate reduction (</w:t>
      </w:r>
      <w:r w:rsidR="00DB0E2A">
        <w:t>“</w:t>
      </w:r>
      <w:r>
        <w:t>PR</w:t>
      </w:r>
      <w:r w:rsidR="00DB0E2A">
        <w:t>”</w:t>
      </w:r>
      <w:r>
        <w:t xml:space="preserve"> for short). In addition, the term “eRedCap UE” </w:t>
      </w:r>
      <w:r w:rsidR="00DB0E2A">
        <w:t xml:space="preserve">denotes a </w:t>
      </w:r>
      <w:r>
        <w:t xml:space="preserve">Rel-18 RedCap UE while “RedCap UE” </w:t>
      </w:r>
      <w:r w:rsidR="00DB0E2A">
        <w:t>denotes a</w:t>
      </w:r>
      <w:r>
        <w:t xml:space="preserve"> Rel-17 RedCap UE.</w:t>
      </w:r>
    </w:p>
    <w:p w14:paraId="4A40CB1B" w14:textId="0B985935" w:rsidR="00FA1AD5" w:rsidRDefault="00FA1AD5" w:rsidP="00FA1AD5">
      <w:pPr>
        <w:rPr>
          <w:rFonts w:eastAsia="Yu Mincho"/>
          <w:bCs/>
          <w:iCs/>
          <w:lang w:eastAsia="ja-JP"/>
        </w:rPr>
      </w:pPr>
      <w:r>
        <w:rPr>
          <w:lang w:eastAsia="ja-JP"/>
        </w:rPr>
        <w:t xml:space="preserve">From </w:t>
      </w:r>
      <w:r>
        <w:rPr>
          <w:rFonts w:eastAsia="Yu Mincho"/>
          <w:bCs/>
          <w:iCs/>
          <w:lang w:eastAsia="ja-JP"/>
        </w:rPr>
        <w:t xml:space="preserve">TR38.865 </w:t>
      </w:r>
      <w:r>
        <w:rPr>
          <w:rFonts w:eastAsia="Yu Mincho"/>
          <w:bCs/>
          <w:iCs/>
          <w:lang w:eastAsia="ja-JP"/>
        </w:rPr>
        <w:fldChar w:fldCharType="begin"/>
      </w:r>
      <w:r>
        <w:rPr>
          <w:rFonts w:eastAsia="Yu Mincho"/>
          <w:bCs/>
          <w:iCs/>
          <w:lang w:eastAsia="ja-JP"/>
        </w:rPr>
        <w:instrText xml:space="preserve"> REF _Ref114231564 \r \h </w:instrText>
      </w:r>
      <w:r>
        <w:rPr>
          <w:rFonts w:eastAsia="Yu Mincho"/>
          <w:bCs/>
          <w:iCs/>
          <w:lang w:eastAsia="ja-JP"/>
        </w:rPr>
      </w:r>
      <w:r>
        <w:rPr>
          <w:rFonts w:eastAsia="Yu Mincho"/>
          <w:bCs/>
          <w:iCs/>
          <w:lang w:eastAsia="ja-JP"/>
        </w:rPr>
        <w:fldChar w:fldCharType="separate"/>
      </w:r>
      <w:r w:rsidR="008D3932">
        <w:rPr>
          <w:rFonts w:eastAsia="Yu Mincho"/>
          <w:bCs/>
          <w:iCs/>
          <w:lang w:eastAsia="ja-JP"/>
        </w:rPr>
        <w:t>[3]</w:t>
      </w:r>
      <w:r>
        <w:rPr>
          <w:rFonts w:eastAsia="Yu Mincho"/>
          <w:bCs/>
          <w:iCs/>
          <w:lang w:eastAsia="ja-JP"/>
        </w:rPr>
        <w:fldChar w:fldCharType="end"/>
      </w:r>
      <w:r>
        <w:rPr>
          <w:rFonts w:eastAsia="Yu Mincho"/>
          <w:bCs/>
          <w:iCs/>
          <w:lang w:eastAsia="ja-JP"/>
        </w:rPr>
        <w:t>, BW3 is described as:</w:t>
      </w:r>
    </w:p>
    <w:tbl>
      <w:tblPr>
        <w:tblStyle w:val="TableGrid"/>
        <w:tblW w:w="0" w:type="auto"/>
        <w:tblLook w:val="04A0" w:firstRow="1" w:lastRow="0" w:firstColumn="1" w:lastColumn="0" w:noHBand="0" w:noVBand="1"/>
      </w:tblPr>
      <w:tblGrid>
        <w:gridCol w:w="9307"/>
      </w:tblGrid>
      <w:tr w:rsidR="00FA1AD5" w14:paraId="4DB4FDCF" w14:textId="77777777" w:rsidTr="00554AC5">
        <w:tc>
          <w:tcPr>
            <w:tcW w:w="9307" w:type="dxa"/>
          </w:tcPr>
          <w:p w14:paraId="32BCA912" w14:textId="77777777" w:rsidR="00FA1AD5" w:rsidRDefault="00FA1AD5" w:rsidP="00554AC5">
            <w:pPr>
              <w:pStyle w:val="TableCell0"/>
              <w:rPr>
                <w:lang w:eastAsia="ja-JP"/>
              </w:rPr>
            </w:pPr>
            <w:r>
              <w:rPr>
                <w:lang w:eastAsia="ja-JP"/>
              </w:rPr>
              <w:t>In the study, the main UE bandwidth reduction options considered for FR1 are as follows:</w:t>
            </w:r>
          </w:p>
          <w:p w14:paraId="0AAEDE5A" w14:textId="77777777" w:rsidR="00FA1AD5" w:rsidRDefault="00FA1AD5" w:rsidP="00554AC5">
            <w:pPr>
              <w:pStyle w:val="TableCell0"/>
              <w:numPr>
                <w:ilvl w:val="0"/>
                <w:numId w:val="24"/>
              </w:numPr>
              <w:rPr>
                <w:lang w:eastAsia="ja-JP"/>
              </w:rPr>
            </w:pPr>
            <w:r>
              <w:rPr>
                <w:lang w:eastAsia="ja-JP"/>
              </w:rPr>
              <w:t>Option BW1: Both RF and BB bandwidths are 5 MHz for UL and DL.</w:t>
            </w:r>
          </w:p>
          <w:p w14:paraId="7194C8C2" w14:textId="77777777" w:rsidR="00FA1AD5" w:rsidRPr="00C312EB" w:rsidRDefault="00FA1AD5" w:rsidP="00554AC5">
            <w:pPr>
              <w:pStyle w:val="TableCell0"/>
              <w:numPr>
                <w:ilvl w:val="0"/>
                <w:numId w:val="24"/>
              </w:numPr>
              <w:rPr>
                <w:lang w:eastAsia="ja-JP"/>
              </w:rPr>
            </w:pPr>
            <w:r>
              <w:rPr>
                <w:lang w:eastAsia="ja-JP"/>
              </w:rPr>
              <w:t xml:space="preserve">Option BW2 (optionally considered for evaluations): 5 MHz BB bandwidth for all signals and channels </w:t>
            </w:r>
            <w:r w:rsidRPr="00C312EB">
              <w:rPr>
                <w:lang w:eastAsia="ja-JP"/>
              </w:rPr>
              <w:t>with 20 MHz RF bandwidth for UL and DL.</w:t>
            </w:r>
          </w:p>
          <w:p w14:paraId="73E69ECD" w14:textId="77777777" w:rsidR="00FA1AD5" w:rsidRPr="00C312EB" w:rsidRDefault="00FA1AD5" w:rsidP="00554AC5">
            <w:pPr>
              <w:pStyle w:val="TableCell0"/>
              <w:numPr>
                <w:ilvl w:val="0"/>
                <w:numId w:val="24"/>
              </w:numPr>
              <w:rPr>
                <w:lang w:eastAsia="ja-JP"/>
              </w:rPr>
            </w:pPr>
            <w:r w:rsidRPr="00C312EB">
              <w:rPr>
                <w:lang w:eastAsia="ja-JP"/>
              </w:rPr>
              <w:t xml:space="preserve">Option BW3: 5 MHz BB bandwidth only for PDSCH (for both unicast and broadcast) and PUSCH with </w:t>
            </w:r>
            <w:bookmarkStart w:id="8" w:name="_Hlk115340301"/>
            <w:r w:rsidRPr="00C312EB">
              <w:rPr>
                <w:lang w:eastAsia="ja-JP"/>
              </w:rPr>
              <w:t>20 MHz RF bandwidth for UL and DL</w:t>
            </w:r>
            <w:bookmarkEnd w:id="8"/>
            <w:r w:rsidRPr="00C312EB">
              <w:rPr>
                <w:lang w:eastAsia="ja-JP"/>
              </w:rPr>
              <w:t xml:space="preserve">. </w:t>
            </w:r>
            <w:bookmarkStart w:id="9" w:name="_Hlk115340432"/>
            <w:r w:rsidRPr="00C312EB">
              <w:rPr>
                <w:lang w:eastAsia="ja-JP"/>
              </w:rPr>
              <w:t>The other physical channels and signals are still allowed to use a BWP up to the 20 MHz maximum UE RF+BB bandwidth</w:t>
            </w:r>
            <w:bookmarkEnd w:id="9"/>
            <w:r w:rsidRPr="00C312EB">
              <w:rPr>
                <w:lang w:eastAsia="ja-JP"/>
              </w:rPr>
              <w:t>.</w:t>
            </w:r>
          </w:p>
          <w:p w14:paraId="71672710" w14:textId="77777777" w:rsidR="00FA1AD5" w:rsidRPr="00C312EB" w:rsidRDefault="00FA1AD5" w:rsidP="00554AC5">
            <w:pPr>
              <w:pStyle w:val="TableCell0"/>
              <w:rPr>
                <w:lang w:eastAsia="ja-JP"/>
              </w:rPr>
            </w:pPr>
            <w:r w:rsidRPr="00C312EB">
              <w:rPr>
                <w:lang w:eastAsia="ja-JP"/>
              </w:rPr>
              <w:t>For the above bandwidth reduction options, the following aspects are considered:</w:t>
            </w:r>
          </w:p>
          <w:p w14:paraId="1D52961D" w14:textId="77777777" w:rsidR="00FA1AD5" w:rsidRPr="00C312EB" w:rsidRDefault="00FA1AD5" w:rsidP="00554AC5">
            <w:pPr>
              <w:pStyle w:val="TableCell0"/>
              <w:numPr>
                <w:ilvl w:val="0"/>
                <w:numId w:val="24"/>
              </w:numPr>
              <w:rPr>
                <w:lang w:eastAsia="ja-JP"/>
              </w:rPr>
            </w:pPr>
            <w:bookmarkStart w:id="10" w:name="_Hlk115340710"/>
            <w:r w:rsidRPr="00C312EB">
              <w:rPr>
                <w:lang w:eastAsia="ja-JP"/>
              </w:rPr>
              <w:t>The resource allocation spans a bandwidth of maximum 5 MHz.</w:t>
            </w:r>
          </w:p>
          <w:p w14:paraId="04558F69" w14:textId="77777777" w:rsidR="00FA1AD5" w:rsidRPr="00C312EB" w:rsidRDefault="00FA1AD5" w:rsidP="00554AC5">
            <w:pPr>
              <w:pStyle w:val="TableCell0"/>
              <w:numPr>
                <w:ilvl w:val="0"/>
                <w:numId w:val="24"/>
              </w:numPr>
              <w:rPr>
                <w:lang w:eastAsia="ja-JP"/>
              </w:rPr>
            </w:pPr>
            <w:r w:rsidRPr="00C312EB">
              <w:rPr>
                <w:lang w:eastAsia="ja-JP"/>
              </w:rPr>
              <w:t>The same option is used for UL and DL.</w:t>
            </w:r>
          </w:p>
          <w:p w14:paraId="616B5D73" w14:textId="77777777" w:rsidR="00FA1AD5" w:rsidRPr="00C312EB" w:rsidRDefault="00FA1AD5" w:rsidP="00554AC5">
            <w:pPr>
              <w:pStyle w:val="TableCell0"/>
              <w:numPr>
                <w:ilvl w:val="0"/>
                <w:numId w:val="24"/>
              </w:numPr>
              <w:rPr>
                <w:lang w:eastAsia="ja-JP"/>
              </w:rPr>
            </w:pPr>
            <w:r w:rsidRPr="00C312EB">
              <w:rPr>
                <w:lang w:eastAsia="ja-JP"/>
              </w:rPr>
              <w:t>The same option is used for idle/inactive and connected mode.</w:t>
            </w:r>
          </w:p>
          <w:bookmarkEnd w:id="10"/>
          <w:p w14:paraId="6EECE85B" w14:textId="77777777" w:rsidR="00FA1AD5" w:rsidRPr="00C312EB" w:rsidRDefault="00FA1AD5" w:rsidP="00554AC5">
            <w:pPr>
              <w:pStyle w:val="TableCell0"/>
              <w:numPr>
                <w:ilvl w:val="0"/>
                <w:numId w:val="24"/>
              </w:numPr>
              <w:rPr>
                <w:lang w:eastAsia="ja-JP"/>
              </w:rPr>
            </w:pPr>
            <w:r w:rsidRPr="00C312EB">
              <w:rPr>
                <w:lang w:eastAsia="ja-JP"/>
              </w:rPr>
              <w:t>Note: As part of study of above options, it is not precluded to indicate that an observation is relevant for UL only or DL only.</w:t>
            </w:r>
          </w:p>
          <w:p w14:paraId="119AD443" w14:textId="77777777" w:rsidR="00FA1AD5" w:rsidRPr="00C312EB" w:rsidRDefault="00FA1AD5" w:rsidP="00554AC5">
            <w:pPr>
              <w:pStyle w:val="TableCell0"/>
              <w:numPr>
                <w:ilvl w:val="0"/>
                <w:numId w:val="24"/>
              </w:numPr>
              <w:rPr>
                <w:lang w:eastAsia="ja-JP"/>
              </w:rPr>
            </w:pPr>
            <w:bookmarkStart w:id="11" w:name="_Hlk115340610"/>
            <w:r w:rsidRPr="00C312EB">
              <w:rPr>
                <w:lang w:eastAsia="ja-JP"/>
              </w:rPr>
              <w:t>For 15 kHz SCS, 25 contiguous RBs are assumed to fit within the 5 MHz.</w:t>
            </w:r>
          </w:p>
          <w:p w14:paraId="7BCDC2B6" w14:textId="77777777" w:rsidR="00FA1AD5" w:rsidRPr="00C312EB" w:rsidRDefault="00FA1AD5" w:rsidP="00554AC5">
            <w:pPr>
              <w:pStyle w:val="TableCell0"/>
              <w:numPr>
                <w:ilvl w:val="0"/>
                <w:numId w:val="24"/>
              </w:numPr>
              <w:rPr>
                <w:lang w:eastAsia="ja-JP"/>
              </w:rPr>
            </w:pPr>
            <w:r w:rsidRPr="00C312EB">
              <w:rPr>
                <w:lang w:eastAsia="ja-JP"/>
              </w:rPr>
              <w:t>For 30 kHz SCS, 11 contiguous RBs are assumed to fit within the 5 MHz.</w:t>
            </w:r>
          </w:p>
          <w:bookmarkEnd w:id="11"/>
          <w:p w14:paraId="1FB3BF0C" w14:textId="77777777" w:rsidR="00FA1AD5" w:rsidRDefault="00FA1AD5" w:rsidP="00554AC5">
            <w:pPr>
              <w:pStyle w:val="TableCell0"/>
              <w:numPr>
                <w:ilvl w:val="0"/>
                <w:numId w:val="25"/>
              </w:numPr>
              <w:rPr>
                <w:lang w:eastAsia="ja-JP"/>
              </w:rPr>
            </w:pPr>
            <w:r w:rsidRPr="00C312EB">
              <w:rPr>
                <w:lang w:eastAsia="ja-JP"/>
              </w:rPr>
              <w:t>Note: For 30 kHz SCS, 12 contiguous RBs are also optionally studied.</w:t>
            </w:r>
          </w:p>
        </w:tc>
      </w:tr>
    </w:tbl>
    <w:p w14:paraId="3379CEDC" w14:textId="77777777" w:rsidR="00FA1AD5" w:rsidRDefault="00FA1AD5" w:rsidP="00FA1AD5">
      <w:pPr>
        <w:rPr>
          <w:lang w:eastAsia="ja-JP"/>
        </w:rPr>
      </w:pPr>
    </w:p>
    <w:p w14:paraId="104774B7" w14:textId="7BB83F19" w:rsidR="00FA1AD5" w:rsidRDefault="0099022F" w:rsidP="00FA1AD5">
      <w:pPr>
        <w:rPr>
          <w:lang w:eastAsia="ja-JP"/>
        </w:rPr>
      </w:pPr>
      <w:r>
        <w:rPr>
          <w:lang w:eastAsia="ja-JP"/>
        </w:rPr>
        <w:t xml:space="preserve">PR1 and </w:t>
      </w:r>
      <w:r w:rsidR="00FA1AD5">
        <w:rPr>
          <w:lang w:eastAsia="ja-JP"/>
        </w:rPr>
        <w:t xml:space="preserve">PR3 </w:t>
      </w:r>
      <w:r w:rsidR="00124970">
        <w:rPr>
          <w:lang w:eastAsia="ja-JP"/>
        </w:rPr>
        <w:t>are</w:t>
      </w:r>
      <w:r w:rsidR="00FA1AD5">
        <w:rPr>
          <w:lang w:eastAsia="ja-JP"/>
        </w:rPr>
        <w:t xml:space="preserve"> described as </w:t>
      </w:r>
      <w:r w:rsidR="00FA1AD5">
        <w:rPr>
          <w:rFonts w:eastAsia="Yu Mincho"/>
          <w:bCs/>
          <w:iCs/>
          <w:lang w:eastAsia="ja-JP"/>
        </w:rPr>
        <w:fldChar w:fldCharType="begin"/>
      </w:r>
      <w:r w:rsidR="00FA1AD5">
        <w:rPr>
          <w:rFonts w:eastAsia="Yu Mincho"/>
          <w:bCs/>
          <w:iCs/>
          <w:lang w:eastAsia="ja-JP"/>
        </w:rPr>
        <w:instrText xml:space="preserve"> REF _Ref114231564 \r \h </w:instrText>
      </w:r>
      <w:r w:rsidR="00FA1AD5">
        <w:rPr>
          <w:rFonts w:eastAsia="Yu Mincho"/>
          <w:bCs/>
          <w:iCs/>
          <w:lang w:eastAsia="ja-JP"/>
        </w:rPr>
      </w:r>
      <w:r w:rsidR="00FA1AD5">
        <w:rPr>
          <w:rFonts w:eastAsia="Yu Mincho"/>
          <w:bCs/>
          <w:iCs/>
          <w:lang w:eastAsia="ja-JP"/>
        </w:rPr>
        <w:fldChar w:fldCharType="separate"/>
      </w:r>
      <w:r w:rsidR="008D3932">
        <w:rPr>
          <w:rFonts w:eastAsia="Yu Mincho"/>
          <w:bCs/>
          <w:iCs/>
          <w:lang w:eastAsia="ja-JP"/>
        </w:rPr>
        <w:t>[3]</w:t>
      </w:r>
      <w:r w:rsidR="00FA1AD5">
        <w:rPr>
          <w:rFonts w:eastAsia="Yu Mincho"/>
          <w:bCs/>
          <w:iCs/>
          <w:lang w:eastAsia="ja-JP"/>
        </w:rPr>
        <w:fldChar w:fldCharType="end"/>
      </w:r>
      <w:r w:rsidR="00DB0E2A">
        <w:rPr>
          <w:rFonts w:eastAsia="Yu Mincho"/>
          <w:bCs/>
          <w:iCs/>
          <w:lang w:eastAsia="ja-JP"/>
        </w:rPr>
        <w:t>:</w:t>
      </w:r>
    </w:p>
    <w:tbl>
      <w:tblPr>
        <w:tblStyle w:val="TableGrid"/>
        <w:tblW w:w="0" w:type="auto"/>
        <w:tblLook w:val="04A0" w:firstRow="1" w:lastRow="0" w:firstColumn="1" w:lastColumn="0" w:noHBand="0" w:noVBand="1"/>
      </w:tblPr>
      <w:tblGrid>
        <w:gridCol w:w="9307"/>
      </w:tblGrid>
      <w:tr w:rsidR="00FA1AD5" w14:paraId="6D9E4B55" w14:textId="77777777" w:rsidTr="00554AC5">
        <w:tc>
          <w:tcPr>
            <w:tcW w:w="9307" w:type="dxa"/>
          </w:tcPr>
          <w:p w14:paraId="2F90C85F" w14:textId="77777777" w:rsidR="00FA1AD5" w:rsidRDefault="00FA1AD5" w:rsidP="00FA1AD5">
            <w:pPr>
              <w:pStyle w:val="B1"/>
              <w:spacing w:after="0"/>
              <w:ind w:left="576" w:hanging="288"/>
            </w:pPr>
            <w:r>
              <w:t>-</w:t>
            </w:r>
            <w:r>
              <w:tab/>
              <w:t xml:space="preserve">Option PR1: Relaxation of the constraint </w:t>
            </w:r>
            <m:oMath>
              <m:sSubSup>
                <m:sSubSupPr>
                  <m:ctrlPr>
                    <w:rPr>
                      <w:rFonts w:ascii="Cambria Math" w:hAnsi="Cambria Math"/>
                      <w:i/>
                    </w:rPr>
                  </m:ctrlPr>
                </m:sSubSupPr>
                <m:e>
                  <m:r>
                    <w:rPr>
                      <w:rFonts w:ascii="Cambria Math" w:hAnsi="Cambria Math"/>
                    </w:rPr>
                    <m:t>ν</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m</m:t>
                  </m:r>
                </m:sub>
                <m:sup>
                  <m:d>
                    <m:dPr>
                      <m:ctrlPr>
                        <w:rPr>
                          <w:rFonts w:ascii="Cambria Math" w:hAnsi="Cambria Math"/>
                          <w:i/>
                        </w:rPr>
                      </m:ctrlPr>
                    </m:dPr>
                    <m:e>
                      <m:r>
                        <w:rPr>
                          <w:rFonts w:ascii="Cambria Math" w:hAnsi="Cambria Math"/>
                        </w:rPr>
                        <m:t>j</m:t>
                      </m:r>
                    </m:e>
                  </m:d>
                </m:sup>
              </m:sSubSup>
              <m:r>
                <w:rPr>
                  <w:rFonts w:ascii="Cambria Math" w:hAnsi="Cambria Math"/>
                </w:rPr>
                <m:t>∙</m:t>
              </m:r>
              <m:sSup>
                <m:sSupPr>
                  <m:ctrlPr>
                    <w:rPr>
                      <w:rFonts w:ascii="Cambria Math" w:hAnsi="Cambria Math"/>
                      <w:i/>
                    </w:rPr>
                  </m:ctrlPr>
                </m:sSupPr>
                <m:e>
                  <m:r>
                    <w:rPr>
                      <w:rFonts w:ascii="Cambria Math" w:hAnsi="Cambria Math"/>
                    </w:rPr>
                    <m:t>f</m:t>
                  </m:r>
                </m:e>
                <m:sup>
                  <m:d>
                    <m:dPr>
                      <m:ctrlPr>
                        <w:rPr>
                          <w:rFonts w:ascii="Cambria Math" w:hAnsi="Cambria Math"/>
                          <w:i/>
                        </w:rPr>
                      </m:ctrlPr>
                    </m:dPr>
                    <m:e>
                      <m:r>
                        <w:rPr>
                          <w:rFonts w:ascii="Cambria Math" w:hAnsi="Cambria Math"/>
                        </w:rPr>
                        <m:t>j</m:t>
                      </m:r>
                    </m:e>
                  </m:d>
                </m:sup>
              </m:sSup>
              <m:r>
                <w:rPr>
                  <w:rFonts w:ascii="Cambria Math" w:hAnsi="Cambria Math"/>
                </w:rPr>
                <m:t>≥4</m:t>
              </m:r>
            </m:oMath>
            <w:r>
              <w:t xml:space="preserve"> for peak data rate reduction.</w:t>
            </w:r>
          </w:p>
          <w:p w14:paraId="6063B702" w14:textId="77777777" w:rsidR="00FA1AD5" w:rsidRDefault="00FA1AD5" w:rsidP="00FA1AD5">
            <w:pPr>
              <w:pStyle w:val="B2"/>
              <w:spacing w:after="0"/>
              <w:ind w:left="850" w:hanging="288"/>
            </w:pPr>
            <w:r>
              <w:t>-</w:t>
            </w:r>
            <w:r>
              <w:tab/>
              <w:t>The relaxed constraint is 1 (instead of 4).</w:t>
            </w:r>
          </w:p>
          <w:p w14:paraId="6C70A10A" w14:textId="5C2B5A9B" w:rsidR="00FA1AD5" w:rsidRDefault="00FA1AD5" w:rsidP="00FA1AD5">
            <w:pPr>
              <w:pStyle w:val="B2"/>
              <w:spacing w:after="0"/>
              <w:ind w:left="850" w:hanging="288"/>
            </w:pPr>
            <w:r>
              <w:t>-</w:t>
            </w:r>
            <w:r>
              <w:tab/>
              <w:t xml:space="preserve">The parameters </w:t>
            </w:r>
            <m:oMath>
              <m:d>
                <m:dPr>
                  <m:ctrlPr>
                    <w:rPr>
                      <w:rFonts w:ascii="Cambria Math" w:hAnsi="Cambria Math"/>
                      <w:i/>
                    </w:rPr>
                  </m:ctrlPr>
                </m:dPr>
                <m:e>
                  <m:sSubSup>
                    <m:sSubSupPr>
                      <m:ctrlPr>
                        <w:rPr>
                          <w:rFonts w:ascii="Cambria Math" w:hAnsi="Cambria Math"/>
                          <w:i/>
                        </w:rPr>
                      </m:ctrlPr>
                    </m:sSubSupPr>
                    <m:e>
                      <m:r>
                        <w:rPr>
                          <w:rFonts w:ascii="Cambria Math" w:hAnsi="Cambria Math"/>
                        </w:rPr>
                        <m:t>ν</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rPr>
                    <m:t xml:space="preserve">, </m:t>
                  </m:r>
                  <m:sSubSup>
                    <m:sSubSupPr>
                      <m:ctrlPr>
                        <w:rPr>
                          <w:rFonts w:ascii="Cambria Math" w:hAnsi="Cambria Math"/>
                          <w:i/>
                        </w:rPr>
                      </m:ctrlPr>
                    </m:sSubSupPr>
                    <m:e>
                      <m:r>
                        <w:rPr>
                          <w:rFonts w:ascii="Cambria Math" w:hAnsi="Cambria Math"/>
                        </w:rPr>
                        <m:t>Q</m:t>
                      </m:r>
                    </m:e>
                    <m:sub>
                      <m:r>
                        <w:rPr>
                          <w:rFonts w:ascii="Cambria Math" w:hAnsi="Cambria Math"/>
                        </w:rPr>
                        <m:t>m</m:t>
                      </m:r>
                    </m:sub>
                    <m:sup>
                      <m:d>
                        <m:dPr>
                          <m:ctrlPr>
                            <w:rPr>
                              <w:rFonts w:ascii="Cambria Math" w:hAnsi="Cambria Math"/>
                              <w:i/>
                            </w:rPr>
                          </m:ctrlPr>
                        </m:dPr>
                        <m:e>
                          <m:r>
                            <w:rPr>
                              <w:rFonts w:ascii="Cambria Math" w:hAnsi="Cambria Math"/>
                            </w:rPr>
                            <m:t>j</m:t>
                          </m:r>
                        </m:e>
                      </m:d>
                    </m:sup>
                  </m:sSubSup>
                  <m:r>
                    <w:rPr>
                      <w:rFonts w:ascii="Cambria Math" w:hAnsi="Cambria Math"/>
                    </w:rPr>
                    <m:t xml:space="preserve">, </m:t>
                  </m:r>
                  <m:sSup>
                    <m:sSupPr>
                      <m:ctrlPr>
                        <w:rPr>
                          <w:rFonts w:ascii="Cambria Math" w:hAnsi="Cambria Math"/>
                          <w:i/>
                        </w:rPr>
                      </m:ctrlPr>
                    </m:sSupPr>
                    <m:e>
                      <m:r>
                        <w:rPr>
                          <w:rFonts w:ascii="Cambria Math" w:hAnsi="Cambria Math"/>
                        </w:rPr>
                        <m:t>f</m:t>
                      </m:r>
                    </m:e>
                    <m:sup>
                      <m:d>
                        <m:dPr>
                          <m:ctrlPr>
                            <w:rPr>
                              <w:rFonts w:ascii="Cambria Math" w:hAnsi="Cambria Math"/>
                              <w:i/>
                            </w:rPr>
                          </m:ctrlPr>
                        </m:dPr>
                        <m:e>
                          <m:r>
                            <w:rPr>
                              <w:rFonts w:ascii="Cambria Math" w:hAnsi="Cambria Math"/>
                            </w:rPr>
                            <m:t>j</m:t>
                          </m:r>
                        </m:e>
                      </m:d>
                    </m:sup>
                  </m:sSup>
                </m:e>
              </m:d>
            </m:oMath>
            <w:r>
              <w:t xml:space="preserve"> can be as in Rel-17 RedCap [4].</w:t>
            </w:r>
          </w:p>
          <w:p w14:paraId="063FC1E1" w14:textId="4893566E" w:rsidR="0099022F" w:rsidRDefault="0099022F" w:rsidP="00FA1AD5">
            <w:pPr>
              <w:pStyle w:val="B2"/>
              <w:spacing w:after="0"/>
              <w:ind w:left="850" w:hanging="288"/>
            </w:pPr>
            <w:r>
              <w:t>…</w:t>
            </w:r>
          </w:p>
          <w:p w14:paraId="205548C1" w14:textId="0D55AFAD" w:rsidR="00FA1AD5" w:rsidRDefault="00FA1AD5" w:rsidP="0040110D">
            <w:pPr>
              <w:pStyle w:val="TableCell0"/>
              <w:numPr>
                <w:ilvl w:val="0"/>
                <w:numId w:val="24"/>
              </w:numPr>
              <w:ind w:left="576" w:hanging="288"/>
              <w:rPr>
                <w:lang w:eastAsia="ja-JP"/>
              </w:rPr>
            </w:pPr>
            <w:r>
              <w:rPr>
                <w:lang w:eastAsia="ja-JP"/>
              </w:rPr>
              <w:t>Option PR3: Restriction of maximum number of PRBs for PDSCH and PUSCH.</w:t>
            </w:r>
          </w:p>
          <w:p w14:paraId="248CE34E" w14:textId="1D77B183" w:rsidR="0099022F" w:rsidRDefault="0099022F" w:rsidP="0099022F">
            <w:pPr>
              <w:pStyle w:val="B2"/>
              <w:spacing w:after="0"/>
              <w:ind w:left="850" w:hanging="288"/>
            </w:pPr>
            <w:r>
              <w:t>-</w:t>
            </w:r>
            <w:r>
              <w:tab/>
              <w:t>For 15 kHz SCS, the maximum number of RBs is 25.</w:t>
            </w:r>
          </w:p>
          <w:p w14:paraId="13E1C24A" w14:textId="5F441B4C" w:rsidR="0099022F" w:rsidRDefault="0099022F" w:rsidP="0099022F">
            <w:pPr>
              <w:pStyle w:val="B2"/>
              <w:spacing w:after="0"/>
              <w:ind w:left="850" w:hanging="288"/>
            </w:pPr>
            <w:r>
              <w:t>-</w:t>
            </w:r>
            <w:r>
              <w:tab/>
              <w:t>For 30 kHz SCS, the maximum number of RBs is 11.</w:t>
            </w:r>
          </w:p>
          <w:p w14:paraId="52D81510" w14:textId="76483F33" w:rsidR="0099022F" w:rsidRDefault="0099022F" w:rsidP="0099022F">
            <w:pPr>
              <w:pStyle w:val="B2"/>
              <w:spacing w:after="0"/>
              <w:ind w:left="850" w:hanging="288"/>
            </w:pPr>
            <w:r>
              <w:t>-</w:t>
            </w:r>
            <w:r>
              <w:tab/>
            </w:r>
            <w:r>
              <w:rPr>
                <w:lang w:eastAsia="ja-JP"/>
              </w:rPr>
              <w:t>The restricted number of PRBs in Option PR3 is a hardcoded limit.</w:t>
            </w:r>
          </w:p>
          <w:p w14:paraId="7E170A52" w14:textId="77777777" w:rsidR="0099022F" w:rsidRDefault="0099022F" w:rsidP="0099022F">
            <w:pPr>
              <w:pStyle w:val="TableCell0"/>
            </w:pPr>
            <w:r>
              <w:t>For the above peak rate reduction options, the following aspects are considered:</w:t>
            </w:r>
          </w:p>
          <w:p w14:paraId="54F3F2F5" w14:textId="77777777" w:rsidR="0099022F" w:rsidRDefault="0099022F" w:rsidP="0099022F">
            <w:pPr>
              <w:pStyle w:val="B1"/>
              <w:spacing w:after="0"/>
            </w:pPr>
            <w:r>
              <w:t>-</w:t>
            </w:r>
            <w:r>
              <w:tab/>
              <w:t>The studied peak rate reduction applies to both UE-specific (unicast) and common (broadcast) channels.</w:t>
            </w:r>
          </w:p>
          <w:p w14:paraId="2DBC94EB" w14:textId="77777777" w:rsidR="0099022F" w:rsidRDefault="0099022F" w:rsidP="0099022F">
            <w:pPr>
              <w:pStyle w:val="B1"/>
              <w:spacing w:after="0"/>
            </w:pPr>
            <w:r>
              <w:t>-</w:t>
            </w:r>
            <w:r>
              <w:tab/>
              <w:t>The resource allocation spans a bandwidth of maximum 20 MHz (maximum UE channel bandwidth).</w:t>
            </w:r>
          </w:p>
          <w:p w14:paraId="36A9D523" w14:textId="77777777" w:rsidR="0099022F" w:rsidRDefault="0099022F" w:rsidP="0099022F">
            <w:pPr>
              <w:pStyle w:val="B1"/>
              <w:spacing w:after="0"/>
            </w:pPr>
            <w:r>
              <w:t>-</w:t>
            </w:r>
            <w:r>
              <w:tab/>
              <w:t>The same option is used for UL and DL.</w:t>
            </w:r>
          </w:p>
          <w:p w14:paraId="2C626A6B" w14:textId="77777777" w:rsidR="0099022F" w:rsidRDefault="0099022F" w:rsidP="0099022F">
            <w:pPr>
              <w:pStyle w:val="B1"/>
              <w:spacing w:after="0"/>
            </w:pPr>
            <w:r>
              <w:t>-</w:t>
            </w:r>
            <w:r>
              <w:tab/>
              <w:t>The same option is used for idle/inactive and connected mode.</w:t>
            </w:r>
          </w:p>
          <w:p w14:paraId="66F2045D" w14:textId="2C169BFB" w:rsidR="0099022F" w:rsidRDefault="0099022F" w:rsidP="002A3ADD">
            <w:pPr>
              <w:pStyle w:val="B1"/>
              <w:spacing w:after="0"/>
              <w:ind w:left="576" w:hanging="288"/>
            </w:pPr>
            <w:r>
              <w:t>-</w:t>
            </w:r>
            <w:r>
              <w:tab/>
              <w:t>Note: As part of study of above options, it is not precluded to indicate that an observation is relevant for UL only or DL only.</w:t>
            </w:r>
          </w:p>
        </w:tc>
      </w:tr>
    </w:tbl>
    <w:p w14:paraId="5F742767" w14:textId="77777777" w:rsidR="00FA1AD5" w:rsidRPr="00FA1AD5" w:rsidRDefault="00FA1AD5" w:rsidP="000E1A78"/>
    <w:p w14:paraId="730D2A0E" w14:textId="4459498E" w:rsidR="00E9601C" w:rsidRDefault="00E9601C" w:rsidP="000E1A78">
      <w:r>
        <w:t>The following table lists the functions effected by several of complexity reduction techniques.</w:t>
      </w:r>
      <w:r w:rsidR="002A3ADD">
        <w:t xml:space="preserve"> </w:t>
      </w:r>
      <w:r w:rsidR="002A3ADD">
        <w:fldChar w:fldCharType="begin"/>
      </w:r>
      <w:r w:rsidR="002A3ADD">
        <w:instrText xml:space="preserve"> REF _Ref115266087 \h </w:instrText>
      </w:r>
      <w:r w:rsidR="002A3ADD">
        <w:fldChar w:fldCharType="separate"/>
      </w:r>
      <w:r w:rsidR="008D3932">
        <w:t xml:space="preserve">Table </w:t>
      </w:r>
      <w:r w:rsidR="008D3932">
        <w:rPr>
          <w:noProof/>
        </w:rPr>
        <w:t>3</w:t>
      </w:r>
      <w:r w:rsidR="002A3ADD">
        <w:fldChar w:fldCharType="end"/>
      </w:r>
      <w:r w:rsidR="002A3ADD">
        <w:t xml:space="preserve"> is based on TR</w:t>
      </w:r>
      <w:r w:rsidR="002A3ADD">
        <w:rPr>
          <w:rFonts w:eastAsia="Yu Mincho"/>
          <w:bCs/>
          <w:iCs/>
          <w:lang w:eastAsia="ja-JP"/>
        </w:rPr>
        <w:t>38.865</w:t>
      </w:r>
      <w:r w:rsidR="002A3ADD">
        <w:t xml:space="preserve"> </w:t>
      </w:r>
      <w:r w:rsidR="002A3ADD">
        <w:fldChar w:fldCharType="begin"/>
      </w:r>
      <w:r w:rsidR="002A3ADD">
        <w:instrText xml:space="preserve"> REF _Ref114231564 \r \h </w:instrText>
      </w:r>
      <w:r w:rsidR="002A3ADD">
        <w:fldChar w:fldCharType="separate"/>
      </w:r>
      <w:r w:rsidR="008D3932">
        <w:t>[3]</w:t>
      </w:r>
      <w:r w:rsidR="002A3ADD">
        <w:fldChar w:fldCharType="end"/>
      </w:r>
      <w:r w:rsidR="002A3ADD">
        <w:t>.</w:t>
      </w:r>
    </w:p>
    <w:p w14:paraId="598EE233" w14:textId="1526013A" w:rsidR="00A707C6" w:rsidRDefault="00A707C6" w:rsidP="00FA1AD5">
      <w:pPr>
        <w:pStyle w:val="Caption"/>
        <w:keepNext/>
      </w:pPr>
      <w:bookmarkStart w:id="12" w:name="_Ref115266087"/>
      <w:r>
        <w:t xml:space="preserve">Table </w:t>
      </w:r>
      <w:fldSimple w:instr=" SEQ Table \* ARABIC ">
        <w:r w:rsidR="008D3932">
          <w:rPr>
            <w:noProof/>
          </w:rPr>
          <w:t>3</w:t>
        </w:r>
      </w:fldSimple>
      <w:bookmarkEnd w:id="12"/>
      <w:r>
        <w:t>.</w:t>
      </w:r>
      <w:r w:rsidR="003E08FB">
        <w:t xml:space="preserve"> Areas of complexity reduction for several techniques,</w:t>
      </w:r>
      <w:r w:rsidR="003E08FB" w:rsidRPr="003E08FB">
        <w:t xml:space="preserve"> </w:t>
      </w:r>
      <w:r w:rsidR="003E08FB">
        <w:t>from TR</w:t>
      </w:r>
      <w:r w:rsidR="00311A9F">
        <w:rPr>
          <w:rFonts w:eastAsia="Yu Mincho"/>
          <w:iCs/>
          <w:lang w:eastAsia="ja-JP"/>
        </w:rPr>
        <w:t>38.865</w:t>
      </w:r>
      <w:r w:rsidR="003E08FB">
        <w:t xml:space="preserve"> </w:t>
      </w:r>
      <w:r w:rsidR="003E08FB">
        <w:fldChar w:fldCharType="begin"/>
      </w:r>
      <w:r w:rsidR="003E08FB">
        <w:instrText xml:space="preserve"> REF _Ref114231564 \r \h </w:instrText>
      </w:r>
      <w:r w:rsidR="003E08FB">
        <w:fldChar w:fldCharType="separate"/>
      </w:r>
      <w:r w:rsidR="008D3932">
        <w:t>[3]</w:t>
      </w:r>
      <w:r w:rsidR="003E08FB">
        <w:fldChar w:fldCharType="end"/>
      </w:r>
      <w:r w:rsidR="003E08FB">
        <w:t>.</w:t>
      </w:r>
    </w:p>
    <w:tbl>
      <w:tblPr>
        <w:tblStyle w:val="TableGrid"/>
        <w:tblW w:w="0" w:type="auto"/>
        <w:tblLook w:val="04A0" w:firstRow="1" w:lastRow="0" w:firstColumn="1" w:lastColumn="0" w:noHBand="0" w:noVBand="1"/>
      </w:tblPr>
      <w:tblGrid>
        <w:gridCol w:w="4234"/>
        <w:gridCol w:w="1691"/>
        <w:gridCol w:w="1691"/>
        <w:gridCol w:w="1691"/>
      </w:tblGrid>
      <w:tr w:rsidR="00A707C6" w14:paraId="3547E748" w14:textId="77777777" w:rsidTr="00A707C6">
        <w:tc>
          <w:tcPr>
            <w:tcW w:w="4234" w:type="dxa"/>
          </w:tcPr>
          <w:p w14:paraId="0F046A66" w14:textId="1C6A6CE8" w:rsidR="00A707C6" w:rsidRDefault="00A707C6" w:rsidP="00A707C6">
            <w:pPr>
              <w:pStyle w:val="TableCell0"/>
            </w:pPr>
            <w:r>
              <w:t>Block</w:t>
            </w:r>
          </w:p>
        </w:tc>
        <w:tc>
          <w:tcPr>
            <w:tcW w:w="1691" w:type="dxa"/>
          </w:tcPr>
          <w:p w14:paraId="377279BC" w14:textId="4D9E3EFB" w:rsidR="00A707C6" w:rsidRDefault="00A707C6" w:rsidP="00A707C6">
            <w:pPr>
              <w:pStyle w:val="TableCell0"/>
              <w:jc w:val="center"/>
            </w:pPr>
            <w:r>
              <w:t>BW3</w:t>
            </w:r>
          </w:p>
        </w:tc>
        <w:tc>
          <w:tcPr>
            <w:tcW w:w="1691" w:type="dxa"/>
          </w:tcPr>
          <w:p w14:paraId="3DB5015B" w14:textId="69AC3520" w:rsidR="00A707C6" w:rsidRDefault="00A707C6" w:rsidP="00A707C6">
            <w:pPr>
              <w:pStyle w:val="TableCell0"/>
              <w:jc w:val="center"/>
            </w:pPr>
            <w:r>
              <w:t>PR3</w:t>
            </w:r>
          </w:p>
        </w:tc>
        <w:tc>
          <w:tcPr>
            <w:tcW w:w="1691" w:type="dxa"/>
          </w:tcPr>
          <w:p w14:paraId="6401D4A7" w14:textId="79BD126A" w:rsidR="00A707C6" w:rsidRDefault="00A707C6" w:rsidP="00A707C6">
            <w:pPr>
              <w:pStyle w:val="TableCell0"/>
              <w:jc w:val="center"/>
            </w:pPr>
            <w:r>
              <w:t>PR1</w:t>
            </w:r>
          </w:p>
        </w:tc>
      </w:tr>
      <w:tr w:rsidR="00A707C6" w14:paraId="45DDA4E5" w14:textId="77777777" w:rsidTr="00A707C6">
        <w:tc>
          <w:tcPr>
            <w:tcW w:w="4234" w:type="dxa"/>
          </w:tcPr>
          <w:p w14:paraId="22807C1E" w14:textId="1948E3B4" w:rsidR="00A707C6" w:rsidRDefault="00A707C6" w:rsidP="00A707C6">
            <w:pPr>
              <w:pStyle w:val="TableCell0"/>
            </w:pPr>
            <w:r>
              <w:t>Baseband: Post-FFT data buffering</w:t>
            </w:r>
          </w:p>
        </w:tc>
        <w:tc>
          <w:tcPr>
            <w:tcW w:w="1691" w:type="dxa"/>
          </w:tcPr>
          <w:p w14:paraId="36263EE6" w14:textId="123DEC6B" w:rsidR="00A707C6" w:rsidRDefault="00A707C6" w:rsidP="00A707C6">
            <w:pPr>
              <w:pStyle w:val="TableCell0"/>
              <w:jc w:val="center"/>
            </w:pPr>
            <w:r>
              <w:t>x</w:t>
            </w:r>
          </w:p>
        </w:tc>
        <w:tc>
          <w:tcPr>
            <w:tcW w:w="1691" w:type="dxa"/>
          </w:tcPr>
          <w:p w14:paraId="7447D9A4" w14:textId="77777777" w:rsidR="00A707C6" w:rsidRDefault="00A707C6" w:rsidP="00A707C6">
            <w:pPr>
              <w:pStyle w:val="TableCell0"/>
              <w:jc w:val="center"/>
            </w:pPr>
          </w:p>
        </w:tc>
        <w:tc>
          <w:tcPr>
            <w:tcW w:w="1691" w:type="dxa"/>
          </w:tcPr>
          <w:p w14:paraId="03754B7D" w14:textId="77777777" w:rsidR="00A707C6" w:rsidRDefault="00A707C6" w:rsidP="00A707C6">
            <w:pPr>
              <w:pStyle w:val="TableCell0"/>
              <w:jc w:val="center"/>
            </w:pPr>
          </w:p>
        </w:tc>
      </w:tr>
      <w:tr w:rsidR="00A707C6" w14:paraId="3AA34762" w14:textId="77777777" w:rsidTr="00A707C6">
        <w:tc>
          <w:tcPr>
            <w:tcW w:w="4234" w:type="dxa"/>
          </w:tcPr>
          <w:p w14:paraId="630BBEA7" w14:textId="199D55A0" w:rsidR="00A707C6" w:rsidRDefault="00A707C6" w:rsidP="00A707C6">
            <w:pPr>
              <w:pStyle w:val="TableCell0"/>
            </w:pPr>
            <w:r>
              <w:lastRenderedPageBreak/>
              <w:t>Baseband: Receiver processing block</w:t>
            </w:r>
          </w:p>
        </w:tc>
        <w:tc>
          <w:tcPr>
            <w:tcW w:w="1691" w:type="dxa"/>
          </w:tcPr>
          <w:p w14:paraId="549E0839" w14:textId="5FCF7681" w:rsidR="00A707C6" w:rsidRDefault="00A707C6" w:rsidP="00A707C6">
            <w:pPr>
              <w:pStyle w:val="TableCell0"/>
              <w:jc w:val="center"/>
            </w:pPr>
            <w:r w:rsidRPr="006B5D31">
              <w:t>x</w:t>
            </w:r>
          </w:p>
        </w:tc>
        <w:tc>
          <w:tcPr>
            <w:tcW w:w="1691" w:type="dxa"/>
          </w:tcPr>
          <w:p w14:paraId="4DAE60B4" w14:textId="77777777" w:rsidR="00A707C6" w:rsidRDefault="00A707C6" w:rsidP="00A707C6">
            <w:pPr>
              <w:pStyle w:val="TableCell0"/>
              <w:jc w:val="center"/>
            </w:pPr>
          </w:p>
        </w:tc>
        <w:tc>
          <w:tcPr>
            <w:tcW w:w="1691" w:type="dxa"/>
          </w:tcPr>
          <w:p w14:paraId="35C0A5BE" w14:textId="31D74975" w:rsidR="00A707C6" w:rsidRDefault="00A707C6" w:rsidP="00A707C6">
            <w:pPr>
              <w:pStyle w:val="TableCell0"/>
              <w:jc w:val="center"/>
            </w:pPr>
            <w:r>
              <w:t>x</w:t>
            </w:r>
          </w:p>
        </w:tc>
      </w:tr>
      <w:tr w:rsidR="00A707C6" w14:paraId="14545D5C" w14:textId="77777777" w:rsidTr="00A707C6">
        <w:tc>
          <w:tcPr>
            <w:tcW w:w="4234" w:type="dxa"/>
          </w:tcPr>
          <w:p w14:paraId="24F660E1" w14:textId="4B9AF60E" w:rsidR="00A707C6" w:rsidRDefault="00A707C6" w:rsidP="00A707C6">
            <w:pPr>
              <w:pStyle w:val="TableCell0"/>
            </w:pPr>
            <w:r>
              <w:t>Baseband: LDPC decoding</w:t>
            </w:r>
          </w:p>
        </w:tc>
        <w:tc>
          <w:tcPr>
            <w:tcW w:w="1691" w:type="dxa"/>
          </w:tcPr>
          <w:p w14:paraId="1AEF6F42" w14:textId="35022581" w:rsidR="00A707C6" w:rsidRDefault="00A707C6" w:rsidP="00A707C6">
            <w:pPr>
              <w:pStyle w:val="TableCell0"/>
              <w:jc w:val="center"/>
            </w:pPr>
            <w:r w:rsidRPr="006B5D31">
              <w:t>x</w:t>
            </w:r>
          </w:p>
        </w:tc>
        <w:tc>
          <w:tcPr>
            <w:tcW w:w="1691" w:type="dxa"/>
          </w:tcPr>
          <w:p w14:paraId="6E8BF072" w14:textId="09FF4697" w:rsidR="00A707C6" w:rsidRDefault="00A707C6" w:rsidP="00A707C6">
            <w:pPr>
              <w:pStyle w:val="TableCell0"/>
              <w:jc w:val="center"/>
            </w:pPr>
            <w:r>
              <w:t>x</w:t>
            </w:r>
          </w:p>
        </w:tc>
        <w:tc>
          <w:tcPr>
            <w:tcW w:w="1691" w:type="dxa"/>
          </w:tcPr>
          <w:p w14:paraId="09942B78" w14:textId="47AD8C53" w:rsidR="00A707C6" w:rsidRDefault="00A707C6" w:rsidP="00A707C6">
            <w:pPr>
              <w:pStyle w:val="TableCell0"/>
              <w:jc w:val="center"/>
            </w:pPr>
            <w:r>
              <w:t>x</w:t>
            </w:r>
          </w:p>
        </w:tc>
      </w:tr>
      <w:tr w:rsidR="00A707C6" w14:paraId="6C76DB95" w14:textId="77777777" w:rsidTr="00A707C6">
        <w:tc>
          <w:tcPr>
            <w:tcW w:w="4234" w:type="dxa"/>
          </w:tcPr>
          <w:p w14:paraId="038E3FD5" w14:textId="21B6B95D" w:rsidR="00A707C6" w:rsidRDefault="00A707C6" w:rsidP="00A707C6">
            <w:pPr>
              <w:pStyle w:val="TableCell0"/>
            </w:pPr>
            <w:r>
              <w:t>Baseband: HARQ buffer</w:t>
            </w:r>
          </w:p>
        </w:tc>
        <w:tc>
          <w:tcPr>
            <w:tcW w:w="1691" w:type="dxa"/>
          </w:tcPr>
          <w:p w14:paraId="033384B5" w14:textId="2E659C42" w:rsidR="00A707C6" w:rsidRDefault="00A707C6" w:rsidP="00A707C6">
            <w:pPr>
              <w:pStyle w:val="TableCell0"/>
              <w:jc w:val="center"/>
            </w:pPr>
            <w:r w:rsidRPr="006B5D31">
              <w:t>x</w:t>
            </w:r>
          </w:p>
        </w:tc>
        <w:tc>
          <w:tcPr>
            <w:tcW w:w="1691" w:type="dxa"/>
          </w:tcPr>
          <w:p w14:paraId="6A76BB50" w14:textId="545E976A" w:rsidR="00A707C6" w:rsidRDefault="00A707C6" w:rsidP="00A707C6">
            <w:pPr>
              <w:pStyle w:val="TableCell0"/>
              <w:jc w:val="center"/>
            </w:pPr>
            <w:r>
              <w:t>x</w:t>
            </w:r>
          </w:p>
        </w:tc>
        <w:tc>
          <w:tcPr>
            <w:tcW w:w="1691" w:type="dxa"/>
          </w:tcPr>
          <w:p w14:paraId="67FCE8AB" w14:textId="28748F32" w:rsidR="00A707C6" w:rsidRDefault="00A707C6" w:rsidP="00A707C6">
            <w:pPr>
              <w:pStyle w:val="TableCell0"/>
              <w:jc w:val="center"/>
            </w:pPr>
            <w:r>
              <w:t>x</w:t>
            </w:r>
          </w:p>
        </w:tc>
      </w:tr>
      <w:tr w:rsidR="00A707C6" w14:paraId="018FA6BF" w14:textId="77777777" w:rsidTr="00A707C6">
        <w:tc>
          <w:tcPr>
            <w:tcW w:w="4234" w:type="dxa"/>
          </w:tcPr>
          <w:p w14:paraId="26D2DFD0" w14:textId="2599A35A" w:rsidR="00A707C6" w:rsidRDefault="00A707C6" w:rsidP="00A707C6">
            <w:pPr>
              <w:pStyle w:val="TableCell0"/>
            </w:pPr>
            <w:r>
              <w:t>Baseband: UL processing block</w:t>
            </w:r>
          </w:p>
        </w:tc>
        <w:tc>
          <w:tcPr>
            <w:tcW w:w="1691" w:type="dxa"/>
          </w:tcPr>
          <w:p w14:paraId="02E0EBA2" w14:textId="0B285404" w:rsidR="00A707C6" w:rsidRDefault="00A707C6" w:rsidP="00A707C6">
            <w:pPr>
              <w:pStyle w:val="TableCell0"/>
              <w:jc w:val="center"/>
            </w:pPr>
            <w:r w:rsidRPr="006B5D31">
              <w:t>x</w:t>
            </w:r>
          </w:p>
        </w:tc>
        <w:tc>
          <w:tcPr>
            <w:tcW w:w="1691" w:type="dxa"/>
          </w:tcPr>
          <w:p w14:paraId="09BC5AC1" w14:textId="0C3BFC5D" w:rsidR="00A707C6" w:rsidRDefault="00A707C6" w:rsidP="00A707C6">
            <w:pPr>
              <w:pStyle w:val="TableCell0"/>
              <w:jc w:val="center"/>
            </w:pPr>
            <w:r>
              <w:t>x</w:t>
            </w:r>
          </w:p>
        </w:tc>
        <w:tc>
          <w:tcPr>
            <w:tcW w:w="1691" w:type="dxa"/>
          </w:tcPr>
          <w:p w14:paraId="19F25ABC" w14:textId="76FF0D06" w:rsidR="00A707C6" w:rsidRDefault="00A707C6" w:rsidP="00A707C6">
            <w:pPr>
              <w:pStyle w:val="TableCell0"/>
              <w:jc w:val="center"/>
            </w:pPr>
            <w:r>
              <w:t>x</w:t>
            </w:r>
          </w:p>
        </w:tc>
      </w:tr>
      <w:tr w:rsidR="00A707C6" w14:paraId="0E06B9C8" w14:textId="77777777" w:rsidTr="0003496E">
        <w:tc>
          <w:tcPr>
            <w:tcW w:w="9307" w:type="dxa"/>
            <w:gridSpan w:val="4"/>
          </w:tcPr>
          <w:p w14:paraId="072E15CB" w14:textId="6CC5D720" w:rsidR="00A707C6" w:rsidRDefault="00A707C6" w:rsidP="00A707C6">
            <w:pPr>
              <w:pStyle w:val="TableCell0"/>
            </w:pPr>
            <w:r>
              <w:t>Note 1: BW3 may have different degrees of impacts on the post-FFT data buffering depending on the scheduling aspects (cross-slot scheduling, RF retuning, etc.).</w:t>
            </w:r>
          </w:p>
        </w:tc>
      </w:tr>
    </w:tbl>
    <w:p w14:paraId="364FFE45" w14:textId="77777777" w:rsidR="00E9601C" w:rsidRDefault="00E9601C" w:rsidP="000E1A78"/>
    <w:p w14:paraId="5448F401" w14:textId="77777777" w:rsidR="009B4A1E" w:rsidRDefault="009B4A1E" w:rsidP="009B4A1E">
      <w:pPr>
        <w:pStyle w:val="Heading2"/>
        <w:rPr>
          <w:lang w:eastAsia="ja-JP"/>
        </w:rPr>
      </w:pPr>
      <w:r>
        <w:rPr>
          <w:lang w:eastAsia="ja-JP"/>
        </w:rPr>
        <w:t>BW3</w:t>
      </w:r>
    </w:p>
    <w:p w14:paraId="2BA71A23" w14:textId="71D22474" w:rsidR="00F339F4" w:rsidRDefault="009B4A1E" w:rsidP="009B4A1E">
      <w:pPr>
        <w:rPr>
          <w:lang w:eastAsia="ja-JP"/>
        </w:rPr>
      </w:pPr>
      <w:r>
        <w:rPr>
          <w:lang w:eastAsia="ja-JP"/>
        </w:rPr>
        <w:t>In RAN#97</w:t>
      </w:r>
      <w:r w:rsidR="00DB0E2A">
        <w:rPr>
          <w:lang w:eastAsia="ja-JP"/>
        </w:rPr>
        <w:t xml:space="preserve"> and RAN1#110</w:t>
      </w:r>
      <w:r>
        <w:rPr>
          <w:lang w:eastAsia="ja-JP"/>
        </w:rPr>
        <w:t xml:space="preserve">, several companies </w:t>
      </w:r>
      <w:r w:rsidR="00DB0E2A">
        <w:rPr>
          <w:lang w:eastAsia="ja-JP"/>
        </w:rPr>
        <w:t xml:space="preserve">indicated that they </w:t>
      </w:r>
      <w:r>
        <w:rPr>
          <w:lang w:eastAsia="ja-JP"/>
        </w:rPr>
        <w:t>had different understandings of what BW3 meant and the baseband design for receiving PDSCH unicast and broadcast.</w:t>
      </w:r>
      <w:r w:rsidR="00D2167D">
        <w:rPr>
          <w:lang w:eastAsia="ja-JP"/>
        </w:rPr>
        <w:t xml:space="preserve"> Due to </w:t>
      </w:r>
      <w:r w:rsidR="00832CFA">
        <w:rPr>
          <w:lang w:eastAsia="ja-JP"/>
        </w:rPr>
        <w:t xml:space="preserve">the </w:t>
      </w:r>
      <w:r w:rsidR="00D2167D">
        <w:rPr>
          <w:lang w:eastAsia="ja-JP"/>
        </w:rPr>
        <w:t>different understanding</w:t>
      </w:r>
      <w:r w:rsidR="00832CFA">
        <w:rPr>
          <w:lang w:eastAsia="ja-JP"/>
        </w:rPr>
        <w:t>s</w:t>
      </w:r>
      <w:r w:rsidR="00D2167D">
        <w:rPr>
          <w:lang w:eastAsia="ja-JP"/>
        </w:rPr>
        <w:t xml:space="preserve">, some companies questioned whether BW3 and PR3 are distinguishable. Furthermore, </w:t>
      </w:r>
      <w:r w:rsidR="0040110D">
        <w:rPr>
          <w:lang w:eastAsia="ja-JP"/>
        </w:rPr>
        <w:t>with the standards requirements during initial access, a basic question whether there is any complexity reduction possible</w:t>
      </w:r>
      <w:r w:rsidR="00DB0E2A">
        <w:rPr>
          <w:lang w:eastAsia="ja-JP"/>
        </w:rPr>
        <w:t xml:space="preserve"> with BW3/PR3</w:t>
      </w:r>
      <w:r w:rsidR="0040110D">
        <w:rPr>
          <w:lang w:eastAsia="ja-JP"/>
        </w:rPr>
        <w:t>.</w:t>
      </w:r>
      <w:r w:rsidR="00D2167D">
        <w:rPr>
          <w:lang w:eastAsia="ja-JP"/>
        </w:rPr>
        <w:t xml:space="preserve"> </w:t>
      </w:r>
      <w:r w:rsidR="00E0114D">
        <w:rPr>
          <w:lang w:eastAsia="ja-JP"/>
        </w:rPr>
        <w:t xml:space="preserve">This section examines BW3 and PR3 </w:t>
      </w:r>
      <w:r w:rsidR="00DB0E2A">
        <w:rPr>
          <w:lang w:eastAsia="ja-JP"/>
        </w:rPr>
        <w:t>in terms of complexity</w:t>
      </w:r>
      <w:r w:rsidR="00E0114D">
        <w:rPr>
          <w:lang w:eastAsia="ja-JP"/>
        </w:rPr>
        <w:t xml:space="preserve"> and provides observations / proposals for further clarification of </w:t>
      </w:r>
      <w:r w:rsidR="002909BF">
        <w:rPr>
          <w:lang w:eastAsia="ja-JP"/>
        </w:rPr>
        <w:t xml:space="preserve">the definition of </w:t>
      </w:r>
      <w:r w:rsidR="00E0114D">
        <w:rPr>
          <w:lang w:eastAsia="ja-JP"/>
        </w:rPr>
        <w:t>BW3.</w:t>
      </w:r>
      <w:r w:rsidR="00FA1AD5" w:rsidDel="00FA1AD5">
        <w:rPr>
          <w:lang w:eastAsia="ja-JP"/>
        </w:rPr>
        <w:t xml:space="preserve"> </w:t>
      </w:r>
      <w:r w:rsidR="00832CFA">
        <w:rPr>
          <w:lang w:eastAsia="ja-JP"/>
        </w:rPr>
        <w:t xml:space="preserve">Specifically, the uplink and downlink are examined separately. For the downlink, </w:t>
      </w:r>
      <w:proofErr w:type="gramStart"/>
      <w:r w:rsidR="00832CFA" w:rsidRPr="004F3896">
        <w:rPr>
          <w:lang w:eastAsia="ja-JP"/>
        </w:rPr>
        <w:t>in light of</w:t>
      </w:r>
      <w:proofErr w:type="gramEnd"/>
      <w:r w:rsidR="00832CFA" w:rsidRPr="004F3896">
        <w:rPr>
          <w:lang w:eastAsia="ja-JP"/>
        </w:rPr>
        <w:t xml:space="preserve"> the concerns raised especially on the complexity of broadcast with </w:t>
      </w:r>
      <w:r w:rsidR="00832CFA">
        <w:rPr>
          <w:lang w:eastAsia="ja-JP"/>
        </w:rPr>
        <w:t>BW</w:t>
      </w:r>
      <w:r w:rsidR="00832CFA" w:rsidRPr="004F3896">
        <w:rPr>
          <w:lang w:eastAsia="ja-JP"/>
        </w:rPr>
        <w:t xml:space="preserve">3, we </w:t>
      </w:r>
      <w:r w:rsidR="00D22E85">
        <w:rPr>
          <w:lang w:eastAsia="ja-JP"/>
        </w:rPr>
        <w:t>compare</w:t>
      </w:r>
      <w:r w:rsidR="00832CFA" w:rsidRPr="004F3896">
        <w:rPr>
          <w:lang w:eastAsia="ja-JP"/>
        </w:rPr>
        <w:t xml:space="preserve"> the </w:t>
      </w:r>
      <w:r w:rsidR="00832CFA">
        <w:rPr>
          <w:lang w:eastAsia="ja-JP"/>
        </w:rPr>
        <w:t>complexity reduction</w:t>
      </w:r>
      <w:r w:rsidR="00832CFA" w:rsidRPr="004F3896">
        <w:rPr>
          <w:lang w:eastAsia="ja-JP"/>
        </w:rPr>
        <w:t xml:space="preserve"> of </w:t>
      </w:r>
      <w:r w:rsidR="00832CFA">
        <w:rPr>
          <w:lang w:eastAsia="ja-JP"/>
        </w:rPr>
        <w:t>BW3</w:t>
      </w:r>
      <w:r w:rsidR="00832CFA" w:rsidRPr="004F3896">
        <w:rPr>
          <w:lang w:eastAsia="ja-JP"/>
        </w:rPr>
        <w:t xml:space="preserve"> considering in connected mode and initial access</w:t>
      </w:r>
      <w:r w:rsidR="00832CFA">
        <w:rPr>
          <w:lang w:eastAsia="ja-JP"/>
        </w:rPr>
        <w:t xml:space="preserve"> and summarize the analysis.</w:t>
      </w:r>
    </w:p>
    <w:p w14:paraId="21EBF722" w14:textId="210DC881" w:rsidR="00F339F4" w:rsidRPr="00527AB4" w:rsidRDefault="00F339F4" w:rsidP="005A24D4">
      <w:pPr>
        <w:pStyle w:val="Heading3"/>
        <w:rPr>
          <w:lang w:eastAsia="ja-JP"/>
        </w:rPr>
      </w:pPr>
      <w:r w:rsidRPr="00527AB4">
        <w:rPr>
          <w:lang w:eastAsia="ja-JP"/>
        </w:rPr>
        <w:t>Uplink</w:t>
      </w:r>
    </w:p>
    <w:p w14:paraId="49BD209B" w14:textId="7780AC50" w:rsidR="00F339F4" w:rsidRDefault="00F339F4" w:rsidP="009B4A1E">
      <w:pPr>
        <w:rPr>
          <w:lang w:eastAsia="ja-JP"/>
        </w:rPr>
      </w:pPr>
      <w:r>
        <w:rPr>
          <w:lang w:eastAsia="ja-JP"/>
        </w:rPr>
        <w:t>For the uplink, since the RBs for PUSCH can be distributed across 20 MHz</w:t>
      </w:r>
      <w:r w:rsidRPr="00F339F4">
        <w:rPr>
          <w:lang w:eastAsia="ja-JP"/>
        </w:rPr>
        <w:t xml:space="preserve"> </w:t>
      </w:r>
      <w:r>
        <w:rPr>
          <w:lang w:eastAsia="ja-JP"/>
        </w:rPr>
        <w:t>for PR3, a DAC for 20 MHz BW is needed.</w:t>
      </w:r>
      <w:r w:rsidRPr="00F339F4">
        <w:rPr>
          <w:lang w:eastAsia="ja-JP"/>
        </w:rPr>
        <w:t xml:space="preserve"> </w:t>
      </w:r>
      <w:r>
        <w:rPr>
          <w:lang w:eastAsia="ja-JP"/>
        </w:rPr>
        <w:t xml:space="preserve">Some companies noted that the RBs for PUSCH should be contiguous for </w:t>
      </w:r>
      <w:r w:rsidRPr="007775AF">
        <w:rPr>
          <w:lang w:eastAsia="ja-JP"/>
        </w:rPr>
        <w:t>DFT-S-OFDM</w:t>
      </w:r>
      <w:r>
        <w:rPr>
          <w:lang w:eastAsia="ja-JP"/>
        </w:rPr>
        <w:t>, but there has been limited discussion.</w:t>
      </w:r>
      <w:r w:rsidR="00E553EE">
        <w:rPr>
          <w:lang w:eastAsia="ja-JP"/>
        </w:rPr>
        <w:t xml:space="preserve"> For BW3, the 5 MHz restriction can enable use of a DAC for 5 MHz BW. </w:t>
      </w:r>
      <w:r w:rsidR="002A3ADD">
        <w:rPr>
          <w:lang w:eastAsia="ja-JP"/>
        </w:rPr>
        <w:t>Most companies have assumed the same 5 MHz resources are used for the duration of the slot, but it is not explicitly stated</w:t>
      </w:r>
      <w:r w:rsidR="00B226C7">
        <w:rPr>
          <w:lang w:eastAsia="ja-JP"/>
        </w:rPr>
        <w:t>.</w:t>
      </w:r>
    </w:p>
    <w:p w14:paraId="42921E88" w14:textId="6F80918D" w:rsidR="00E553EE" w:rsidRDefault="00B226C7" w:rsidP="009B4A1E">
      <w:pPr>
        <w:rPr>
          <w:b/>
          <w:bCs/>
          <w:i/>
          <w:iCs/>
          <w:lang w:eastAsia="ja-JP"/>
        </w:rPr>
      </w:pPr>
      <w:r w:rsidRPr="00554AC5">
        <w:rPr>
          <w:b/>
          <w:bCs/>
          <w:i/>
          <w:iCs/>
          <w:lang w:eastAsia="ja-JP"/>
        </w:rPr>
        <w:t xml:space="preserve">Proposal 1: For the description of BW3, </w:t>
      </w:r>
      <w:r w:rsidR="00097F5C">
        <w:rPr>
          <w:b/>
          <w:bCs/>
          <w:i/>
          <w:iCs/>
          <w:lang w:eastAsia="ja-JP"/>
        </w:rPr>
        <w:t>confirm</w:t>
      </w:r>
      <w:r w:rsidRPr="00554AC5">
        <w:rPr>
          <w:b/>
          <w:bCs/>
          <w:i/>
          <w:iCs/>
          <w:lang w:eastAsia="ja-JP"/>
        </w:rPr>
        <w:t xml:space="preserve"> </w:t>
      </w:r>
      <w:r w:rsidR="00097F5C">
        <w:rPr>
          <w:b/>
          <w:bCs/>
          <w:i/>
          <w:iCs/>
          <w:lang w:eastAsia="ja-JP"/>
        </w:rPr>
        <w:t>that</w:t>
      </w:r>
      <w:r w:rsidRPr="00554AC5">
        <w:rPr>
          <w:b/>
          <w:bCs/>
          <w:i/>
          <w:iCs/>
          <w:lang w:eastAsia="ja-JP"/>
        </w:rPr>
        <w:t xml:space="preserve"> the same 5 MHz resources are used for the duration of the slot.</w:t>
      </w:r>
    </w:p>
    <w:p w14:paraId="30045AE3" w14:textId="5EC6DA55" w:rsidR="006B2E5F" w:rsidRDefault="007A25D8" w:rsidP="006B2E5F">
      <w:pPr>
        <w:rPr>
          <w:lang w:eastAsia="ja-JP"/>
        </w:rPr>
      </w:pPr>
      <w:r>
        <w:rPr>
          <w:lang w:eastAsia="ja-JP"/>
        </w:rPr>
        <w:t xml:space="preserve">For </w:t>
      </w:r>
      <w:r w:rsidR="00B91022">
        <w:rPr>
          <w:lang w:eastAsia="ja-JP"/>
        </w:rPr>
        <w:t>the uplink</w:t>
      </w:r>
      <w:r>
        <w:rPr>
          <w:lang w:eastAsia="ja-JP"/>
        </w:rPr>
        <w:t xml:space="preserve">, </w:t>
      </w:r>
      <w:r w:rsidR="00B91022">
        <w:rPr>
          <w:lang w:eastAsia="ja-JP"/>
        </w:rPr>
        <w:t>the applicability of</w:t>
      </w:r>
      <w:r>
        <w:rPr>
          <w:lang w:eastAsia="ja-JP"/>
        </w:rPr>
        <w:t xml:space="preserve"> </w:t>
      </w:r>
      <w:r w:rsidR="00B91022">
        <w:rPr>
          <w:lang w:eastAsia="ja-JP"/>
        </w:rPr>
        <w:t>“</w:t>
      </w:r>
      <w:r w:rsidR="00B91022" w:rsidRPr="00C312EB">
        <w:rPr>
          <w:lang w:eastAsia="ja-JP"/>
        </w:rPr>
        <w:t>The other physical channels and signals are still allowed to use a BWP up to the 20 MHz maximum UE RF+BB bandwidth</w:t>
      </w:r>
      <w:r w:rsidR="00B91022">
        <w:rPr>
          <w:lang w:eastAsia="ja-JP"/>
        </w:rPr>
        <w:t xml:space="preserve">” leads to additional complexity given that the PUSCH is limited to 5 MHz. For example, when </w:t>
      </w:r>
      <w:r w:rsidR="00832CFA">
        <w:rPr>
          <w:lang w:eastAsia="ja-JP"/>
        </w:rPr>
        <w:t xml:space="preserve">20 MHz </w:t>
      </w:r>
      <w:r w:rsidR="00B91022">
        <w:rPr>
          <w:lang w:eastAsia="ja-JP"/>
        </w:rPr>
        <w:t>t</w:t>
      </w:r>
      <w:r w:rsidR="006B2E5F">
        <w:rPr>
          <w:lang w:eastAsia="ja-JP"/>
        </w:rPr>
        <w:t xml:space="preserve">ransmissions for SRS </w:t>
      </w:r>
      <w:r w:rsidR="00B91022">
        <w:rPr>
          <w:lang w:eastAsia="ja-JP"/>
        </w:rPr>
        <w:t>and/or</w:t>
      </w:r>
      <w:r w:rsidR="006B2E5F">
        <w:rPr>
          <w:lang w:eastAsia="ja-JP"/>
        </w:rPr>
        <w:t xml:space="preserve"> PUCCH </w:t>
      </w:r>
      <w:r w:rsidR="00B91022">
        <w:rPr>
          <w:lang w:eastAsia="ja-JP"/>
        </w:rPr>
        <w:t>are</w:t>
      </w:r>
      <w:r w:rsidR="006B2E5F">
        <w:rPr>
          <w:lang w:eastAsia="ja-JP"/>
        </w:rPr>
        <w:t xml:space="preserve"> in the same slot as PUSCH</w:t>
      </w:r>
      <w:r w:rsidR="00B91022">
        <w:rPr>
          <w:lang w:eastAsia="ja-JP"/>
        </w:rPr>
        <w:t xml:space="preserve">, the UE would have to operate with a baseband BW of </w:t>
      </w:r>
      <w:r w:rsidR="006E5030">
        <w:rPr>
          <w:lang w:eastAsia="ja-JP"/>
        </w:rPr>
        <w:t>greater than 5 MHz</w:t>
      </w:r>
      <w:r w:rsidR="006B2E5F">
        <w:rPr>
          <w:lang w:eastAsia="ja-JP"/>
        </w:rPr>
        <w:t>.</w:t>
      </w:r>
      <w:r w:rsidR="00B958A8">
        <w:rPr>
          <w:lang w:eastAsia="ja-JP"/>
        </w:rPr>
        <w:t xml:space="preserve"> Limiting PUCCH to resources within 5 MHz is already supported for RedCap UEs during initial access; thus it is easy to extend this support for connected mode for eRedCap UEs.</w:t>
      </w:r>
      <w:r w:rsidR="002108B7">
        <w:rPr>
          <w:lang w:eastAsia="ja-JP"/>
        </w:rPr>
        <w:t xml:space="preserve"> For RACH, the selected RACH opportunity (RO) is no greater than 5 MHz in FR1</w:t>
      </w:r>
      <w:r w:rsidR="00DA34CD">
        <w:rPr>
          <w:lang w:eastAsia="ja-JP"/>
        </w:rPr>
        <w:t>. For SRS, channel estimates over 20 MHz may be obtained by aggregating several 5 MHz estimates.</w:t>
      </w:r>
    </w:p>
    <w:p w14:paraId="1B05BB2D" w14:textId="77777777" w:rsidR="00832CFA" w:rsidRDefault="00832CFA" w:rsidP="00832CFA">
      <w:pPr>
        <w:rPr>
          <w:b/>
          <w:bCs/>
          <w:i/>
          <w:iCs/>
          <w:lang w:eastAsia="ja-JP"/>
        </w:rPr>
      </w:pPr>
      <w:r w:rsidRPr="00554AC5">
        <w:rPr>
          <w:b/>
          <w:bCs/>
          <w:i/>
          <w:iCs/>
          <w:lang w:eastAsia="ja-JP"/>
        </w:rPr>
        <w:t xml:space="preserve">Proposal </w:t>
      </w:r>
      <w:r>
        <w:rPr>
          <w:b/>
          <w:bCs/>
          <w:i/>
          <w:iCs/>
          <w:lang w:eastAsia="ja-JP"/>
        </w:rPr>
        <w:t>2</w:t>
      </w:r>
      <w:r w:rsidRPr="00554AC5">
        <w:rPr>
          <w:b/>
          <w:bCs/>
          <w:i/>
          <w:iCs/>
          <w:lang w:eastAsia="ja-JP"/>
        </w:rPr>
        <w:t xml:space="preserve">: </w:t>
      </w:r>
      <w:r>
        <w:rPr>
          <w:b/>
          <w:bCs/>
          <w:i/>
          <w:iCs/>
          <w:lang w:eastAsia="ja-JP"/>
        </w:rPr>
        <w:t>Update the</w:t>
      </w:r>
      <w:r w:rsidRPr="00554AC5">
        <w:rPr>
          <w:b/>
          <w:bCs/>
          <w:i/>
          <w:iCs/>
          <w:lang w:eastAsia="ja-JP"/>
        </w:rPr>
        <w:t xml:space="preserve"> description of </w:t>
      </w:r>
      <w:r>
        <w:rPr>
          <w:b/>
          <w:bCs/>
          <w:i/>
          <w:iCs/>
          <w:lang w:eastAsia="ja-JP"/>
        </w:rPr>
        <w:t xml:space="preserve">uplink channels and signals in </w:t>
      </w:r>
      <w:r w:rsidRPr="00554AC5">
        <w:rPr>
          <w:b/>
          <w:bCs/>
          <w:i/>
          <w:iCs/>
          <w:lang w:eastAsia="ja-JP"/>
        </w:rPr>
        <w:t>BW3</w:t>
      </w:r>
    </w:p>
    <w:p w14:paraId="45EA7E7F" w14:textId="77777777" w:rsidR="00832CFA" w:rsidRPr="008E0975" w:rsidRDefault="00832CFA" w:rsidP="00832CFA">
      <w:pPr>
        <w:pStyle w:val="ListParagraph"/>
        <w:numPr>
          <w:ilvl w:val="0"/>
          <w:numId w:val="24"/>
        </w:numPr>
        <w:rPr>
          <w:b/>
          <w:bCs/>
          <w:i/>
          <w:iCs/>
          <w:lang w:eastAsia="ja-JP"/>
        </w:rPr>
      </w:pPr>
      <w:r w:rsidRPr="008E0975">
        <w:rPr>
          <w:b/>
          <w:bCs/>
          <w:i/>
          <w:iCs/>
          <w:lang w:eastAsia="ja-JP"/>
        </w:rPr>
        <w:t>PUCCH and SRS are restricted to 5MHz, at least when PUSCH is present and FFS when PUSCH is not present</w:t>
      </w:r>
    </w:p>
    <w:p w14:paraId="50039D1C" w14:textId="77777777" w:rsidR="00832CFA" w:rsidRPr="004F3896" w:rsidRDefault="00832CFA" w:rsidP="00832CFA">
      <w:pPr>
        <w:pStyle w:val="ListParagraph"/>
        <w:numPr>
          <w:ilvl w:val="0"/>
          <w:numId w:val="24"/>
        </w:numPr>
        <w:rPr>
          <w:b/>
          <w:bCs/>
          <w:i/>
          <w:iCs/>
          <w:lang w:eastAsia="ja-JP"/>
        </w:rPr>
      </w:pPr>
      <w:r w:rsidRPr="004F3896">
        <w:rPr>
          <w:b/>
          <w:bCs/>
          <w:i/>
          <w:iCs/>
          <w:lang w:eastAsia="ja-JP"/>
        </w:rPr>
        <w:t xml:space="preserve">FFS </w:t>
      </w:r>
      <w:r>
        <w:rPr>
          <w:b/>
          <w:bCs/>
          <w:i/>
          <w:iCs/>
          <w:lang w:eastAsia="ja-JP"/>
        </w:rPr>
        <w:t xml:space="preserve">for the 5MHz restriction of </w:t>
      </w:r>
      <w:r w:rsidRPr="004F3896">
        <w:rPr>
          <w:b/>
          <w:bCs/>
          <w:i/>
          <w:iCs/>
          <w:lang w:eastAsia="ja-JP"/>
        </w:rPr>
        <w:t>RACH</w:t>
      </w:r>
    </w:p>
    <w:p w14:paraId="40372021" w14:textId="1BF341F3" w:rsidR="00943FBA" w:rsidRDefault="006E5030" w:rsidP="009B4A1E">
      <w:pPr>
        <w:rPr>
          <w:lang w:eastAsia="ja-JP"/>
        </w:rPr>
      </w:pPr>
      <w:r>
        <w:rPr>
          <w:lang w:eastAsia="ja-JP"/>
        </w:rPr>
        <w:t xml:space="preserve">Regarding the number of RBs, there was a discussion about whether to investigate 12 RBs for 30 kHz SCS when studying </w:t>
      </w:r>
      <w:r w:rsidR="006E0E00">
        <w:rPr>
          <w:lang w:eastAsia="ja-JP"/>
        </w:rPr>
        <w:t xml:space="preserve">the link performance of </w:t>
      </w:r>
      <w:r>
        <w:rPr>
          <w:lang w:eastAsia="ja-JP"/>
        </w:rPr>
        <w:t xml:space="preserve">BW1. Because BW1 is not included in the work item, the 11 RB </w:t>
      </w:r>
      <w:r w:rsidR="00555E31">
        <w:rPr>
          <w:lang w:eastAsia="ja-JP"/>
        </w:rPr>
        <w:t xml:space="preserve">limit for 30 </w:t>
      </w:r>
      <w:r w:rsidR="00832CFA">
        <w:rPr>
          <w:lang w:eastAsia="ja-JP"/>
        </w:rPr>
        <w:t>kHz, which</w:t>
      </w:r>
      <w:r w:rsidR="00555E31">
        <w:rPr>
          <w:lang w:eastAsia="ja-JP"/>
        </w:rPr>
        <w:t xml:space="preserve"> </w:t>
      </w:r>
      <w:r w:rsidR="00832CFA">
        <w:rPr>
          <w:lang w:eastAsia="ja-JP"/>
        </w:rPr>
        <w:t xml:space="preserve">is due to a 5 MHz RF BW, </w:t>
      </w:r>
      <w:r w:rsidR="00555E31">
        <w:rPr>
          <w:lang w:eastAsia="ja-JP"/>
        </w:rPr>
        <w:t xml:space="preserve">should be re-examined from the perspective of complexity. </w:t>
      </w:r>
      <w:r w:rsidR="00832CFA">
        <w:rPr>
          <w:lang w:eastAsia="ja-JP"/>
        </w:rPr>
        <w:t>B</w:t>
      </w:r>
      <w:r w:rsidR="00555E31">
        <w:rPr>
          <w:lang w:eastAsia="ja-JP"/>
        </w:rPr>
        <w:t xml:space="preserve">ecause the RF bandwidth is 20 MHz, </w:t>
      </w:r>
      <w:r w:rsidR="00503506">
        <w:rPr>
          <w:lang w:eastAsia="ja-JP"/>
        </w:rPr>
        <w:t>the 11 RB limit is not applicable</w:t>
      </w:r>
      <w:r w:rsidR="006E0E00">
        <w:rPr>
          <w:lang w:eastAsia="ja-JP"/>
        </w:rPr>
        <w:t xml:space="preserve"> for BW3.</w:t>
      </w:r>
      <w:r w:rsidR="00503506">
        <w:rPr>
          <w:lang w:eastAsia="ja-JP"/>
        </w:rPr>
        <w:t xml:space="preserve"> Furthermore, </w:t>
      </w:r>
      <w:r w:rsidR="00555E31">
        <w:rPr>
          <w:lang w:eastAsia="ja-JP"/>
        </w:rPr>
        <w:t xml:space="preserve">11 RBs is not usable for PUSCH when considering </w:t>
      </w:r>
      <w:r w:rsidR="00555E31" w:rsidRPr="007775AF">
        <w:rPr>
          <w:lang w:eastAsia="ja-JP"/>
        </w:rPr>
        <w:t>DFT-S-OFDM</w:t>
      </w:r>
      <w:r w:rsidR="00B958A8">
        <w:rPr>
          <w:lang w:eastAsia="ja-JP"/>
        </w:rPr>
        <w:t xml:space="preserve"> while</w:t>
      </w:r>
      <w:r w:rsidR="00555E31">
        <w:rPr>
          <w:lang w:eastAsia="ja-JP"/>
        </w:rPr>
        <w:t xml:space="preserve"> 12 RBs is allowable</w:t>
      </w:r>
      <w:r w:rsidR="005A24D4">
        <w:rPr>
          <w:lang w:eastAsia="ja-JP"/>
        </w:rPr>
        <w:t xml:space="preserve"> (</w:t>
      </w:r>
      <w:r w:rsidR="006E0E00">
        <w:rPr>
          <w:lang w:eastAsia="ja-JP"/>
        </w:rPr>
        <w:t xml:space="preserve">12 is </w:t>
      </w:r>
      <w:r w:rsidR="005A24D4">
        <w:rPr>
          <w:lang w:eastAsia="ja-JP"/>
        </w:rPr>
        <w:t>factorable into 2</w:t>
      </w:r>
      <w:r w:rsidR="005A24D4" w:rsidRPr="00527AB4">
        <w:rPr>
          <w:i/>
          <w:iCs/>
          <w:vertAlign w:val="superscript"/>
          <w:lang w:eastAsia="ja-JP"/>
        </w:rPr>
        <w:t>x</w:t>
      </w:r>
      <w:r w:rsidR="005A24D4">
        <w:rPr>
          <w:lang w:eastAsia="ja-JP"/>
        </w:rPr>
        <w:t>3</w:t>
      </w:r>
      <w:r w:rsidR="005A24D4" w:rsidRPr="00527AB4">
        <w:rPr>
          <w:i/>
          <w:iCs/>
          <w:vertAlign w:val="superscript"/>
          <w:lang w:eastAsia="ja-JP"/>
        </w:rPr>
        <w:t>y</w:t>
      </w:r>
      <w:r w:rsidR="005A24D4">
        <w:rPr>
          <w:lang w:eastAsia="ja-JP"/>
        </w:rPr>
        <w:t>5</w:t>
      </w:r>
      <w:r w:rsidR="005A24D4" w:rsidRPr="00527AB4">
        <w:rPr>
          <w:i/>
          <w:iCs/>
          <w:vertAlign w:val="superscript"/>
          <w:lang w:eastAsia="ja-JP"/>
        </w:rPr>
        <w:t>z</w:t>
      </w:r>
      <w:r w:rsidR="005A24D4">
        <w:rPr>
          <w:lang w:eastAsia="ja-JP"/>
        </w:rPr>
        <w:t xml:space="preserve"> with </w:t>
      </w:r>
      <w:r w:rsidR="005A24D4" w:rsidRPr="00527AB4">
        <w:rPr>
          <w:i/>
          <w:iCs/>
          <w:lang w:eastAsia="ja-JP"/>
        </w:rPr>
        <w:t>x</w:t>
      </w:r>
      <w:r w:rsidR="005A24D4">
        <w:rPr>
          <w:lang w:eastAsia="ja-JP"/>
        </w:rPr>
        <w:t xml:space="preserve">, </w:t>
      </w:r>
      <w:r w:rsidR="005A24D4" w:rsidRPr="00527AB4">
        <w:rPr>
          <w:i/>
          <w:iCs/>
          <w:lang w:eastAsia="ja-JP"/>
        </w:rPr>
        <w:t>y</w:t>
      </w:r>
      <w:r w:rsidR="005A24D4">
        <w:rPr>
          <w:lang w:eastAsia="ja-JP"/>
        </w:rPr>
        <w:t xml:space="preserve">, and </w:t>
      </w:r>
      <w:r w:rsidR="005A24D4" w:rsidRPr="00527AB4">
        <w:rPr>
          <w:i/>
          <w:iCs/>
          <w:lang w:eastAsia="ja-JP"/>
        </w:rPr>
        <w:t>z</w:t>
      </w:r>
      <w:r w:rsidR="005A24D4">
        <w:rPr>
          <w:lang w:eastAsia="ja-JP"/>
        </w:rPr>
        <w:t xml:space="preserve"> being non-negative integers)</w:t>
      </w:r>
      <w:r w:rsidR="00555E31">
        <w:rPr>
          <w:lang w:eastAsia="ja-JP"/>
        </w:rPr>
        <w:t xml:space="preserve">. </w:t>
      </w:r>
      <w:r w:rsidR="00064AF8">
        <w:rPr>
          <w:lang w:eastAsia="ja-JP"/>
        </w:rPr>
        <w:t xml:space="preserve">Also the bandwidth of 12 RBs is 4.32 MHz (=12 RBs × 12 REs/RB × 30 kHz/RE), which is less than 5 MHz. </w:t>
      </w:r>
      <w:r w:rsidR="00B958A8">
        <w:rPr>
          <w:lang w:eastAsia="ja-JP"/>
        </w:rPr>
        <w:t xml:space="preserve">In addition, 12 RBs for 30 kHz SCS is needed for </w:t>
      </w:r>
      <w:r w:rsidR="006B2E5F" w:rsidRPr="00771F00">
        <w:rPr>
          <w:lang w:eastAsia="ja-JP"/>
        </w:rPr>
        <w:t xml:space="preserve">PRACH format B4 </w:t>
      </w:r>
      <w:r w:rsidR="005A24D4">
        <w:rPr>
          <w:lang w:eastAsia="ja-JP"/>
        </w:rPr>
        <w:t>(for network compatibility). An additional RB may also be beneficial for placing PUCCH and SRS in 30 kHz SCS deployments.</w:t>
      </w:r>
    </w:p>
    <w:p w14:paraId="4F13E110" w14:textId="4F6B5DAF" w:rsidR="00BC6364" w:rsidRDefault="00BC6364" w:rsidP="009B4A1E">
      <w:pPr>
        <w:rPr>
          <w:lang w:eastAsia="ja-JP"/>
        </w:rPr>
      </w:pPr>
      <w:r w:rsidRPr="00554AC5">
        <w:rPr>
          <w:b/>
          <w:bCs/>
          <w:i/>
          <w:iCs/>
          <w:lang w:eastAsia="ja-JP"/>
        </w:rPr>
        <w:t xml:space="preserve">Proposal </w:t>
      </w:r>
      <w:r w:rsidR="005A24D4">
        <w:rPr>
          <w:b/>
          <w:bCs/>
          <w:i/>
          <w:iCs/>
          <w:lang w:eastAsia="ja-JP"/>
        </w:rPr>
        <w:t>3</w:t>
      </w:r>
      <w:r w:rsidRPr="00554AC5">
        <w:rPr>
          <w:b/>
          <w:bCs/>
          <w:i/>
          <w:iCs/>
          <w:lang w:eastAsia="ja-JP"/>
        </w:rPr>
        <w:t xml:space="preserve">: For the description of BW3, </w:t>
      </w:r>
      <w:r>
        <w:rPr>
          <w:b/>
          <w:bCs/>
          <w:i/>
          <w:iCs/>
          <w:lang w:eastAsia="ja-JP"/>
        </w:rPr>
        <w:t>change the maximum number of RBs for 30 kHz SCS to 12</w:t>
      </w:r>
      <w:r w:rsidR="007865FF">
        <w:rPr>
          <w:b/>
          <w:bCs/>
          <w:i/>
          <w:iCs/>
          <w:lang w:eastAsia="ja-JP"/>
        </w:rPr>
        <w:t>,</w:t>
      </w:r>
      <w:r w:rsidR="00E0563D">
        <w:rPr>
          <w:b/>
          <w:bCs/>
          <w:i/>
          <w:iCs/>
          <w:lang w:eastAsia="ja-JP"/>
        </w:rPr>
        <w:t xml:space="preserve"> at least for the uplink</w:t>
      </w:r>
      <w:r w:rsidRPr="00554AC5">
        <w:rPr>
          <w:b/>
          <w:bCs/>
          <w:i/>
          <w:iCs/>
          <w:lang w:eastAsia="ja-JP"/>
        </w:rPr>
        <w:t>.</w:t>
      </w:r>
    </w:p>
    <w:p w14:paraId="64F5D598" w14:textId="388C4B24" w:rsidR="00625181" w:rsidRPr="00625181" w:rsidRDefault="006E0E00" w:rsidP="009B4A1E">
      <w:pPr>
        <w:rPr>
          <w:lang w:eastAsia="ja-JP"/>
        </w:rPr>
      </w:pPr>
      <w:r>
        <w:rPr>
          <w:lang w:eastAsia="ja-JP"/>
        </w:rPr>
        <w:lastRenderedPageBreak/>
        <w:t xml:space="preserve">When the resources for uplink transmissions are confined to 5 MHz, </w:t>
      </w:r>
      <w:r w:rsidR="00625181">
        <w:rPr>
          <w:lang w:eastAsia="ja-JP"/>
        </w:rPr>
        <w:t xml:space="preserve">BW3 allows </w:t>
      </w:r>
      <w:r w:rsidR="00064AF8">
        <w:rPr>
          <w:lang w:eastAsia="ja-JP"/>
        </w:rPr>
        <w:t xml:space="preserve">for </w:t>
      </w:r>
      <w:r w:rsidR="00625181">
        <w:rPr>
          <w:lang w:eastAsia="ja-JP"/>
        </w:rPr>
        <w:t xml:space="preserve">lower </w:t>
      </w:r>
      <w:r w:rsidR="00064AF8">
        <w:rPr>
          <w:lang w:eastAsia="ja-JP"/>
        </w:rPr>
        <w:t xml:space="preserve">implementation </w:t>
      </w:r>
      <w:r w:rsidR="00625181">
        <w:rPr>
          <w:lang w:eastAsia="ja-JP"/>
        </w:rPr>
        <w:t>complexity for the uplink compared to PR3.</w:t>
      </w:r>
    </w:p>
    <w:p w14:paraId="1CF05890" w14:textId="4A2FCDB3" w:rsidR="005A24D4" w:rsidRDefault="005A24D4" w:rsidP="005A24D4">
      <w:pPr>
        <w:pStyle w:val="Heading3"/>
        <w:rPr>
          <w:lang w:eastAsia="ja-JP"/>
        </w:rPr>
      </w:pPr>
      <w:r>
        <w:rPr>
          <w:lang w:eastAsia="ja-JP"/>
        </w:rPr>
        <w:t>Downlink</w:t>
      </w:r>
    </w:p>
    <w:p w14:paraId="3905C016" w14:textId="5E35DAAC" w:rsidR="007865FF" w:rsidRDefault="009E0D58" w:rsidP="009B4A1E">
      <w:pPr>
        <w:rPr>
          <w:lang w:eastAsia="ja-JP"/>
        </w:rPr>
      </w:pPr>
      <w:r>
        <w:rPr>
          <w:lang w:eastAsia="ja-JP"/>
        </w:rPr>
        <w:t xml:space="preserve">When comparing BW3 and PR3 from an implementation perspective on the downlink, a complexity reduction for the post-FFT buffer is possible with BW3. </w:t>
      </w:r>
      <w:r w:rsidR="00C53659">
        <w:rPr>
          <w:lang w:eastAsia="ja-JP"/>
        </w:rPr>
        <w:t>T</w:t>
      </w:r>
      <w:r>
        <w:rPr>
          <w:lang w:eastAsia="ja-JP"/>
        </w:rPr>
        <w:t xml:space="preserve">he </w:t>
      </w:r>
      <w:r w:rsidR="003D2022">
        <w:rPr>
          <w:lang w:eastAsia="ja-JP"/>
        </w:rPr>
        <w:t xml:space="preserve">complexity </w:t>
      </w:r>
      <w:r>
        <w:rPr>
          <w:lang w:eastAsia="ja-JP"/>
        </w:rPr>
        <w:t xml:space="preserve">for connected mode is </w:t>
      </w:r>
      <w:r w:rsidR="00C53659">
        <w:rPr>
          <w:lang w:eastAsia="ja-JP"/>
        </w:rPr>
        <w:t xml:space="preserve">first </w:t>
      </w:r>
      <w:r>
        <w:rPr>
          <w:lang w:eastAsia="ja-JP"/>
        </w:rPr>
        <w:t>presented</w:t>
      </w:r>
      <w:r w:rsidR="003D2022">
        <w:rPr>
          <w:lang w:eastAsia="ja-JP"/>
        </w:rPr>
        <w:t xml:space="preserve"> and then followed by the idle mode</w:t>
      </w:r>
      <w:r>
        <w:rPr>
          <w:lang w:eastAsia="ja-JP"/>
        </w:rPr>
        <w:t>.</w:t>
      </w:r>
      <w:r w:rsidR="00625181">
        <w:rPr>
          <w:lang w:eastAsia="ja-JP"/>
        </w:rPr>
        <w:t xml:space="preserve"> </w:t>
      </w:r>
      <w:r w:rsidR="003D2022">
        <w:rPr>
          <w:lang w:eastAsia="ja-JP"/>
        </w:rPr>
        <w:t>A comparison is of the complexities is also provided.</w:t>
      </w:r>
    </w:p>
    <w:p w14:paraId="7F4B6C97" w14:textId="29578122" w:rsidR="00943FBA" w:rsidRPr="00527AB4" w:rsidRDefault="007865FF" w:rsidP="009B4A1E">
      <w:pPr>
        <w:rPr>
          <w:b/>
          <w:bCs/>
          <w:u w:val="single"/>
          <w:lang w:eastAsia="ja-JP"/>
        </w:rPr>
      </w:pPr>
      <w:r>
        <w:rPr>
          <w:b/>
          <w:bCs/>
          <w:u w:val="single"/>
          <w:lang w:eastAsia="ja-JP"/>
        </w:rPr>
        <w:t>Connected mode</w:t>
      </w:r>
    </w:p>
    <w:p w14:paraId="41C94426" w14:textId="18825922" w:rsidR="00711A27" w:rsidRDefault="00547A77" w:rsidP="009B4A1E">
      <w:pPr>
        <w:rPr>
          <w:lang w:eastAsia="ja-JP"/>
        </w:rPr>
      </w:pPr>
      <w:r>
        <w:rPr>
          <w:lang w:eastAsia="ja-JP"/>
        </w:rPr>
        <w:t xml:space="preserve">In each slot, a RedCap UE can receive a PDCCH within a CORESET spanning 20 MHz, receive PDSCH in the same slot, and occasionally receive the SSB. </w:t>
      </w:r>
      <w:proofErr w:type="gramStart"/>
      <w:r>
        <w:rPr>
          <w:lang w:eastAsia="ja-JP"/>
        </w:rPr>
        <w:t>In order to</w:t>
      </w:r>
      <w:proofErr w:type="gramEnd"/>
      <w:r>
        <w:rPr>
          <w:lang w:eastAsia="ja-JP"/>
        </w:rPr>
        <w:t xml:space="preserve"> support these receptions, a RedCap UE performs a 2048</w:t>
      </w:r>
      <w:r w:rsidR="00B14DA8">
        <w:rPr>
          <w:lang w:eastAsia="ja-JP"/>
        </w:rPr>
        <w:t>-</w:t>
      </w:r>
      <w:r>
        <w:rPr>
          <w:lang w:eastAsia="ja-JP"/>
        </w:rPr>
        <w:t xml:space="preserve">point FFT and stores the </w:t>
      </w:r>
      <w:r w:rsidR="00B14DA8">
        <w:rPr>
          <w:lang w:eastAsia="ja-JP"/>
        </w:rPr>
        <w:t xml:space="preserve">output into post-FFT buffer with a size of </w:t>
      </w:r>
      <w:r w:rsidR="002909BF">
        <w:rPr>
          <w:lang w:eastAsia="ja-JP"/>
        </w:rPr>
        <w:t>17,808</w:t>
      </w:r>
      <w:r w:rsidR="00B14DA8">
        <w:rPr>
          <w:lang w:eastAsia="ja-JP"/>
        </w:rPr>
        <w:t xml:space="preserve"> REs, as shown in </w:t>
      </w:r>
      <w:r w:rsidR="00B14DA8">
        <w:rPr>
          <w:lang w:eastAsia="ja-JP"/>
        </w:rPr>
        <w:fldChar w:fldCharType="begin"/>
      </w:r>
      <w:r w:rsidR="00B14DA8">
        <w:rPr>
          <w:lang w:eastAsia="ja-JP"/>
        </w:rPr>
        <w:instrText xml:space="preserve"> REF _Ref114475776 \h </w:instrText>
      </w:r>
      <w:r w:rsidR="00B14DA8">
        <w:rPr>
          <w:lang w:eastAsia="ja-JP"/>
        </w:rPr>
      </w:r>
      <w:r w:rsidR="00B14DA8">
        <w:rPr>
          <w:lang w:eastAsia="ja-JP"/>
        </w:rPr>
        <w:fldChar w:fldCharType="separate"/>
      </w:r>
      <w:r w:rsidR="008D3932">
        <w:t xml:space="preserve">Fig. </w:t>
      </w:r>
      <w:r w:rsidR="008D3932">
        <w:rPr>
          <w:noProof/>
        </w:rPr>
        <w:t>1</w:t>
      </w:r>
      <w:r w:rsidR="00B14DA8">
        <w:rPr>
          <w:lang w:eastAsia="ja-JP"/>
        </w:rPr>
        <w:fldChar w:fldCharType="end"/>
      </w:r>
      <w:r w:rsidR="00B14DA8">
        <w:rPr>
          <w:lang w:eastAsia="ja-JP"/>
        </w:rPr>
        <w:t xml:space="preserve">. </w:t>
      </w:r>
      <w:r w:rsidR="00E35F44">
        <w:rPr>
          <w:lang w:eastAsia="ja-JP"/>
        </w:rPr>
        <w:t>A</w:t>
      </w:r>
      <w:r w:rsidR="002D0CC3">
        <w:rPr>
          <w:lang w:eastAsia="ja-JP"/>
        </w:rPr>
        <w:t>n</w:t>
      </w:r>
      <w:r w:rsidR="00E35F44">
        <w:rPr>
          <w:lang w:eastAsia="ja-JP"/>
        </w:rPr>
        <w:t xml:space="preserve"> eRedCap UE supporting PR3 would operate like a RedCap UE up to and including the post-FFT buffer.</w:t>
      </w:r>
      <w:r w:rsidR="002D0CC3">
        <w:rPr>
          <w:lang w:eastAsia="ja-JP"/>
        </w:rPr>
        <w:t xml:space="preserve"> With BW3, an eRedCap UE can reduce processing complexity and even the complexity of the post-FFT buffer </w:t>
      </w:r>
      <w:r w:rsidR="002D0CC3" w:rsidRPr="0042407C">
        <w:rPr>
          <w:i/>
          <w:iCs/>
          <w:lang w:eastAsia="ja-JP"/>
        </w:rPr>
        <w:t xml:space="preserve">if it knows </w:t>
      </w:r>
      <w:r w:rsidR="005F592F" w:rsidRPr="0042407C">
        <w:rPr>
          <w:i/>
          <w:iCs/>
          <w:lang w:eastAsia="ja-JP"/>
        </w:rPr>
        <w:t>which resources are used</w:t>
      </w:r>
      <w:r w:rsidR="003D2022" w:rsidRPr="0042407C">
        <w:rPr>
          <w:i/>
          <w:iCs/>
          <w:lang w:eastAsia="ja-JP"/>
        </w:rPr>
        <w:t xml:space="preserve"> beforehand</w:t>
      </w:r>
      <w:r w:rsidR="002D0CC3">
        <w:rPr>
          <w:lang w:eastAsia="ja-JP"/>
        </w:rPr>
        <w:t>.</w:t>
      </w:r>
      <w:r w:rsidR="00064AF8">
        <w:rPr>
          <w:lang w:eastAsia="ja-JP"/>
        </w:rPr>
        <w:t xml:space="preserve"> The following analysis considers </w:t>
      </w:r>
      <w:r w:rsidR="00CE50C2">
        <w:rPr>
          <w:lang w:eastAsia="ja-JP"/>
        </w:rPr>
        <w:t>same slot scheduling (K</w:t>
      </w:r>
      <w:r w:rsidR="00CE50C2" w:rsidRPr="00B01229">
        <w:rPr>
          <w:vertAlign w:val="subscript"/>
          <w:lang w:eastAsia="ja-JP"/>
        </w:rPr>
        <w:t>0</w:t>
      </w:r>
      <w:r w:rsidR="00CE50C2">
        <w:rPr>
          <w:lang w:eastAsia="ja-JP"/>
        </w:rPr>
        <w:t>=0) vs. cross-slot scheduling (K</w:t>
      </w:r>
      <w:r w:rsidR="00CE50C2" w:rsidRPr="00B01229">
        <w:rPr>
          <w:vertAlign w:val="subscript"/>
          <w:lang w:eastAsia="ja-JP"/>
        </w:rPr>
        <w:t>0</w:t>
      </w:r>
      <w:r w:rsidR="00CE50C2">
        <w:rPr>
          <w:lang w:eastAsia="ja-JP"/>
        </w:rPr>
        <w:sym w:font="Symbol" w:char="F0B9"/>
      </w:r>
      <w:r w:rsidR="00CE50C2">
        <w:rPr>
          <w:lang w:eastAsia="ja-JP"/>
        </w:rPr>
        <w:t xml:space="preserve">0), as shown in </w:t>
      </w:r>
      <w:r w:rsidR="00CE50C2">
        <w:rPr>
          <w:lang w:eastAsia="ja-JP"/>
        </w:rPr>
        <w:fldChar w:fldCharType="begin"/>
      </w:r>
      <w:r w:rsidR="00CE50C2">
        <w:rPr>
          <w:lang w:eastAsia="ja-JP"/>
        </w:rPr>
        <w:instrText xml:space="preserve"> REF _Ref114584179 \h </w:instrText>
      </w:r>
      <w:r w:rsidR="00CE50C2">
        <w:rPr>
          <w:lang w:eastAsia="ja-JP"/>
        </w:rPr>
      </w:r>
      <w:r w:rsidR="00CE50C2">
        <w:rPr>
          <w:lang w:eastAsia="ja-JP"/>
        </w:rPr>
        <w:fldChar w:fldCharType="separate"/>
      </w:r>
      <w:r w:rsidR="008D3932">
        <w:t xml:space="preserve">Fig. </w:t>
      </w:r>
      <w:r w:rsidR="008D3932">
        <w:rPr>
          <w:noProof/>
        </w:rPr>
        <w:t>2</w:t>
      </w:r>
      <w:r w:rsidR="00CE50C2">
        <w:rPr>
          <w:lang w:eastAsia="ja-JP"/>
        </w:rPr>
        <w:fldChar w:fldCharType="end"/>
      </w:r>
      <w:r w:rsidR="00CE50C2">
        <w:rPr>
          <w:lang w:eastAsia="ja-JP"/>
        </w:rPr>
        <w:t>(a) and (b), respectively</w:t>
      </w:r>
      <w:r w:rsidR="000720F4">
        <w:rPr>
          <w:lang w:eastAsia="ja-JP"/>
        </w:rPr>
        <w:t>.</w:t>
      </w:r>
      <w:r w:rsidR="00511D92">
        <w:rPr>
          <w:lang w:eastAsia="ja-JP"/>
        </w:rPr>
        <w:t xml:space="preserve"> </w:t>
      </w:r>
      <w:r w:rsidR="00391CBD">
        <w:rPr>
          <w:lang w:eastAsia="ja-JP"/>
        </w:rPr>
        <w:fldChar w:fldCharType="begin"/>
      </w:r>
      <w:r w:rsidR="00391CBD">
        <w:rPr>
          <w:lang w:eastAsia="ja-JP"/>
        </w:rPr>
        <w:instrText xml:space="preserve"> REF _Ref114584179 \h </w:instrText>
      </w:r>
      <w:r w:rsidR="00391CBD">
        <w:rPr>
          <w:lang w:eastAsia="ja-JP"/>
        </w:rPr>
      </w:r>
      <w:r w:rsidR="00391CBD">
        <w:rPr>
          <w:lang w:eastAsia="ja-JP"/>
        </w:rPr>
        <w:fldChar w:fldCharType="separate"/>
      </w:r>
      <w:r w:rsidR="008D3932">
        <w:t xml:space="preserve">Fig. </w:t>
      </w:r>
      <w:r w:rsidR="008D3932">
        <w:rPr>
          <w:noProof/>
        </w:rPr>
        <w:t>2</w:t>
      </w:r>
      <w:r w:rsidR="00391CBD">
        <w:rPr>
          <w:lang w:eastAsia="ja-JP"/>
        </w:rPr>
        <w:fldChar w:fldCharType="end"/>
      </w:r>
      <w:r w:rsidR="00391CBD">
        <w:rPr>
          <w:lang w:eastAsia="ja-JP"/>
        </w:rPr>
        <w:t>(b) shows the PDSCH beginning on the first symbol of the slot.</w:t>
      </w:r>
      <w:r w:rsidR="00A65A26">
        <w:rPr>
          <w:lang w:eastAsia="ja-JP"/>
        </w:rPr>
        <w:t xml:space="preserve"> With cross-slot scheduling, the PDSCH may begin on the first symbol.</w:t>
      </w:r>
    </w:p>
    <w:p w14:paraId="0BC91685" w14:textId="77777777" w:rsidR="00E903B0" w:rsidRPr="00E07C50" w:rsidRDefault="00E903B0" w:rsidP="00E903B0">
      <w:pPr>
        <w:keepNext/>
        <w:jc w:val="center"/>
      </w:pPr>
      <w:r>
        <w:rPr>
          <w:noProof/>
        </w:rPr>
        <mc:AlternateContent>
          <mc:Choice Requires="wpc">
            <w:drawing>
              <wp:inline distT="0" distB="0" distL="0" distR="0" wp14:anchorId="6EF4D5F1" wp14:editId="5CFEE2DA">
                <wp:extent cx="3128645" cy="2659471"/>
                <wp:effectExtent l="0" t="0" r="0" b="7620"/>
                <wp:docPr id="55" name="Canvas 5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8" name="Rectangle 58"/>
                        <wps:cNvSpPr/>
                        <wps:spPr>
                          <a:xfrm>
                            <a:off x="299087" y="330377"/>
                            <a:ext cx="640080" cy="1828134"/>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Straight Connector 60"/>
                        <wps:cNvCnPr/>
                        <wps:spPr>
                          <a:xfrm flipH="1" flipV="1">
                            <a:off x="109856" y="2158616"/>
                            <a:ext cx="903695" cy="12038"/>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5" name="Rectangle 65"/>
                        <wps:cNvSpPr/>
                        <wps:spPr>
                          <a:xfrm>
                            <a:off x="291466" y="330529"/>
                            <a:ext cx="137160" cy="1828800"/>
                          </a:xfrm>
                          <a:prstGeom prst="rect">
                            <a:avLst/>
                          </a:prstGeom>
                          <a:solidFill>
                            <a:schemeClr val="accent4">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428626" y="1700499"/>
                            <a:ext cx="502920" cy="459678"/>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1398906" y="330377"/>
                            <a:ext cx="640080" cy="1828134"/>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1391285" y="330529"/>
                            <a:ext cx="137160" cy="1828800"/>
                          </a:xfrm>
                          <a:prstGeom prst="rect">
                            <a:avLst/>
                          </a:prstGeom>
                          <a:solidFill>
                            <a:schemeClr val="accent4">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2038986" y="330377"/>
                            <a:ext cx="640080" cy="1828134"/>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2038986" y="1696925"/>
                            <a:ext cx="640080" cy="459678"/>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Straight Connector 63"/>
                        <wps:cNvCnPr/>
                        <wps:spPr>
                          <a:xfrm flipH="1">
                            <a:off x="1287871" y="787326"/>
                            <a:ext cx="1520734" cy="0"/>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 name="Straight Connector 62"/>
                        <wps:cNvCnPr/>
                        <wps:spPr>
                          <a:xfrm flipH="1">
                            <a:off x="1287871" y="1244423"/>
                            <a:ext cx="1520734" cy="0"/>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1" name="Straight Connector 61"/>
                        <wps:cNvCnPr/>
                        <wps:spPr>
                          <a:xfrm flipH="1" flipV="1">
                            <a:off x="1287871" y="1696925"/>
                            <a:ext cx="1544227" cy="3177"/>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8" name="Left Brace 78"/>
                        <wps:cNvSpPr/>
                        <wps:spPr>
                          <a:xfrm rot="16200000">
                            <a:off x="542873" y="1919743"/>
                            <a:ext cx="137160" cy="640022"/>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Text Box 79"/>
                        <wps:cNvSpPr txBox="1"/>
                        <wps:spPr>
                          <a:xfrm>
                            <a:off x="291450" y="2323584"/>
                            <a:ext cx="640006" cy="182880"/>
                          </a:xfrm>
                          <a:prstGeom prst="rect">
                            <a:avLst/>
                          </a:prstGeom>
                          <a:solidFill>
                            <a:schemeClr val="lt1"/>
                          </a:solidFill>
                          <a:ln w="6350">
                            <a:noFill/>
                          </a:ln>
                        </wps:spPr>
                        <wps:txbx>
                          <w:txbxContent>
                            <w:p w14:paraId="640E99A7" w14:textId="77777777" w:rsidR="00E903B0" w:rsidRPr="00CD1F65" w:rsidRDefault="00E903B0" w:rsidP="00E903B0">
                              <w:pPr>
                                <w:spacing w:after="0"/>
                                <w:jc w:val="center"/>
                                <w:rPr>
                                  <w:sz w:val="20"/>
                                  <w:szCs w:val="20"/>
                                </w:rPr>
                              </w:pPr>
                              <w:r>
                                <w:rPr>
                                  <w:sz w:val="20"/>
                                  <w:szCs w:val="20"/>
                                </w:rPr>
                                <w:t>Slot 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2" name="Left Brace 82"/>
                        <wps:cNvSpPr/>
                        <wps:spPr>
                          <a:xfrm rot="16200000">
                            <a:off x="1966803" y="1596465"/>
                            <a:ext cx="143704" cy="1280018"/>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Text Box 83"/>
                        <wps:cNvSpPr txBox="1"/>
                        <wps:spPr>
                          <a:xfrm>
                            <a:off x="1612514" y="2332474"/>
                            <a:ext cx="910236" cy="128270"/>
                          </a:xfrm>
                          <a:prstGeom prst="rect">
                            <a:avLst/>
                          </a:prstGeom>
                          <a:solidFill>
                            <a:schemeClr val="lt1"/>
                          </a:solidFill>
                          <a:ln w="6350">
                            <a:noFill/>
                          </a:ln>
                        </wps:spPr>
                        <wps:txbx>
                          <w:txbxContent>
                            <w:p w14:paraId="18F49B35" w14:textId="77777777" w:rsidR="00E903B0" w:rsidRPr="00CD1F65" w:rsidRDefault="00E903B0" w:rsidP="00E903B0">
                              <w:pPr>
                                <w:spacing w:after="0"/>
                                <w:jc w:val="center"/>
                                <w:rPr>
                                  <w:sz w:val="20"/>
                                  <w:szCs w:val="20"/>
                                </w:rPr>
                              </w:pPr>
                              <w:r>
                                <w:rPr>
                                  <w:sz w:val="20"/>
                                  <w:szCs w:val="20"/>
                                </w:rPr>
                                <w:t>Slots n and n+1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7" name="Text Box 87"/>
                        <wps:cNvSpPr txBox="1"/>
                        <wps:spPr>
                          <a:xfrm>
                            <a:off x="348213" y="2460749"/>
                            <a:ext cx="640006" cy="182880"/>
                          </a:xfrm>
                          <a:prstGeom prst="rect">
                            <a:avLst/>
                          </a:prstGeom>
                          <a:solidFill>
                            <a:schemeClr val="lt1"/>
                          </a:solidFill>
                          <a:ln w="6350">
                            <a:noFill/>
                          </a:ln>
                        </wps:spPr>
                        <wps:txbx>
                          <w:txbxContent>
                            <w:p w14:paraId="54CAE69F" w14:textId="77777777" w:rsidR="00E903B0" w:rsidRPr="00CD1F65" w:rsidRDefault="00E903B0" w:rsidP="00E903B0">
                              <w:pPr>
                                <w:spacing w:after="0"/>
                                <w:jc w:val="center"/>
                                <w:rPr>
                                  <w:sz w:val="20"/>
                                  <w:szCs w:val="20"/>
                                </w:rPr>
                              </w:pPr>
                              <w:r>
                                <w:rPr>
                                  <w:sz w:val="20"/>
                                  <w:szCs w:val="20"/>
                                </w:rPr>
                                <w: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8" name="Text Box 88"/>
                        <wps:cNvSpPr txBox="1"/>
                        <wps:spPr>
                          <a:xfrm>
                            <a:off x="1711325" y="2460744"/>
                            <a:ext cx="640006" cy="182880"/>
                          </a:xfrm>
                          <a:prstGeom prst="rect">
                            <a:avLst/>
                          </a:prstGeom>
                          <a:solidFill>
                            <a:schemeClr val="lt1"/>
                          </a:solidFill>
                          <a:ln w="6350">
                            <a:noFill/>
                          </a:ln>
                        </wps:spPr>
                        <wps:txbx>
                          <w:txbxContent>
                            <w:p w14:paraId="06FE547B" w14:textId="77777777" w:rsidR="00E903B0" w:rsidRPr="00CD1F65" w:rsidRDefault="00E903B0" w:rsidP="00E903B0">
                              <w:pPr>
                                <w:spacing w:after="0"/>
                                <w:jc w:val="center"/>
                                <w:rPr>
                                  <w:sz w:val="20"/>
                                  <w:szCs w:val="20"/>
                                </w:rPr>
                              </w:pPr>
                              <w:r>
                                <w:rPr>
                                  <w:sz w:val="20"/>
                                  <w:szCs w:val="20"/>
                                </w:rPr>
                                <w:t>(b)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1" name="Straight Connector 91"/>
                        <wps:cNvCnPr/>
                        <wps:spPr>
                          <a:xfrm flipH="1">
                            <a:off x="109856" y="332195"/>
                            <a:ext cx="2698749" cy="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2" name="Straight Arrow Connector 92"/>
                        <wps:cNvCnPr/>
                        <wps:spPr>
                          <a:xfrm>
                            <a:off x="163196" y="332194"/>
                            <a:ext cx="0" cy="1828800"/>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93" name="Text Box 93"/>
                        <wps:cNvSpPr txBox="1"/>
                        <wps:spPr>
                          <a:xfrm>
                            <a:off x="45721" y="982464"/>
                            <a:ext cx="182880" cy="594360"/>
                          </a:xfrm>
                          <a:prstGeom prst="rect">
                            <a:avLst/>
                          </a:prstGeom>
                          <a:solidFill>
                            <a:schemeClr val="bg1"/>
                          </a:solidFill>
                          <a:ln w="6350">
                            <a:noFill/>
                          </a:ln>
                        </wps:spPr>
                        <wps:txbx>
                          <w:txbxContent>
                            <w:p w14:paraId="369AB8ED" w14:textId="77777777" w:rsidR="00E903B0" w:rsidRPr="00CD1F65" w:rsidRDefault="00E903B0" w:rsidP="00E903B0">
                              <w:pPr>
                                <w:spacing w:after="0"/>
                                <w:jc w:val="center"/>
                                <w:rPr>
                                  <w:sz w:val="20"/>
                                  <w:szCs w:val="20"/>
                                </w:rPr>
                              </w:pPr>
                              <w:r>
                                <w:rPr>
                                  <w:sz w:val="20"/>
                                  <w:szCs w:val="20"/>
                                </w:rPr>
                                <w:t>20 MHz</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4" name="Straight Arrow Connector 94"/>
                        <wps:cNvCnPr/>
                        <wps:spPr>
                          <a:xfrm>
                            <a:off x="2832098" y="783073"/>
                            <a:ext cx="0" cy="457200"/>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95" name="Text Box 95"/>
                        <wps:cNvSpPr txBox="1"/>
                        <wps:spPr>
                          <a:xfrm>
                            <a:off x="2900045" y="886580"/>
                            <a:ext cx="182880" cy="594360"/>
                          </a:xfrm>
                          <a:prstGeom prst="rect">
                            <a:avLst/>
                          </a:prstGeom>
                          <a:solidFill>
                            <a:schemeClr val="bg1"/>
                          </a:solidFill>
                          <a:ln w="6350">
                            <a:noFill/>
                          </a:ln>
                        </wps:spPr>
                        <wps:txbx>
                          <w:txbxContent>
                            <w:p w14:paraId="68B53BEE" w14:textId="77777777" w:rsidR="00E903B0" w:rsidRPr="00CD1F65" w:rsidRDefault="00E903B0" w:rsidP="00E903B0">
                              <w:pPr>
                                <w:spacing w:after="0"/>
                                <w:jc w:val="center"/>
                                <w:rPr>
                                  <w:sz w:val="20"/>
                                  <w:szCs w:val="20"/>
                                </w:rPr>
                              </w:pPr>
                              <w:r>
                                <w:rPr>
                                  <w:sz w:val="20"/>
                                  <w:szCs w:val="20"/>
                                </w:rPr>
                                <w:t>5 MHz</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6" name="Text Box 96"/>
                        <wps:cNvSpPr txBox="1"/>
                        <wps:spPr>
                          <a:xfrm>
                            <a:off x="553085" y="36686"/>
                            <a:ext cx="640006" cy="182880"/>
                          </a:xfrm>
                          <a:prstGeom prst="rect">
                            <a:avLst/>
                          </a:prstGeom>
                          <a:solidFill>
                            <a:schemeClr val="lt1"/>
                          </a:solidFill>
                          <a:ln w="6350">
                            <a:noFill/>
                          </a:ln>
                        </wps:spPr>
                        <wps:txbx>
                          <w:txbxContent>
                            <w:p w14:paraId="53CDF0F8" w14:textId="0F872DF2" w:rsidR="00B01229" w:rsidRPr="00CD1F65" w:rsidRDefault="00B01229" w:rsidP="00E903B0">
                              <w:pPr>
                                <w:spacing w:after="0"/>
                                <w:jc w:val="center"/>
                                <w:rPr>
                                  <w:sz w:val="20"/>
                                  <w:szCs w:val="20"/>
                                </w:rPr>
                              </w:pPr>
                              <w:r>
                                <w:rPr>
                                  <w:sz w:val="20"/>
                                  <w:szCs w:val="20"/>
                                </w:rPr>
                                <w:t>PDCCH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7" name="Text Box 97"/>
                        <wps:cNvSpPr txBox="1"/>
                        <wps:spPr>
                          <a:xfrm>
                            <a:off x="1548206" y="51936"/>
                            <a:ext cx="640006" cy="182880"/>
                          </a:xfrm>
                          <a:prstGeom prst="rect">
                            <a:avLst/>
                          </a:prstGeom>
                          <a:solidFill>
                            <a:schemeClr val="lt1"/>
                          </a:solidFill>
                          <a:ln w="6350">
                            <a:noFill/>
                          </a:ln>
                        </wps:spPr>
                        <wps:txbx>
                          <w:txbxContent>
                            <w:p w14:paraId="4FFA6332" w14:textId="403B5608" w:rsidR="00B01229" w:rsidRPr="00CD1F65" w:rsidRDefault="00B01229" w:rsidP="00E903B0">
                              <w:pPr>
                                <w:spacing w:after="0"/>
                                <w:jc w:val="center"/>
                                <w:rPr>
                                  <w:sz w:val="20"/>
                                  <w:szCs w:val="20"/>
                                </w:rPr>
                              </w:pPr>
                              <w:r>
                                <w:rPr>
                                  <w:sz w:val="20"/>
                                  <w:szCs w:val="20"/>
                                </w:rPr>
                                <w:t>PDSCH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8" name="Connector: Curved 98"/>
                        <wps:cNvCnPr>
                          <a:stCxn id="96" idx="2"/>
                          <a:endCxn id="65" idx="0"/>
                        </wps:cNvCnPr>
                        <wps:spPr>
                          <a:xfrm rot="5400000">
                            <a:off x="561086" y="18526"/>
                            <a:ext cx="110963" cy="513042"/>
                          </a:xfrm>
                          <a:prstGeom prst="curved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99" name="Connector: Curved 99"/>
                        <wps:cNvCnPr>
                          <a:stCxn id="96" idx="2"/>
                          <a:endCxn id="71" idx="0"/>
                        </wps:cNvCnPr>
                        <wps:spPr>
                          <a:xfrm rot="16200000" flipH="1">
                            <a:off x="1110995" y="-18342"/>
                            <a:ext cx="110963" cy="586777"/>
                          </a:xfrm>
                          <a:prstGeom prst="curved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0" name="Connector: Curved 100"/>
                        <wps:cNvCnPr>
                          <a:stCxn id="97" idx="2"/>
                          <a:endCxn id="72" idx="1"/>
                        </wps:cNvCnPr>
                        <wps:spPr>
                          <a:xfrm rot="16200000" flipH="1">
                            <a:off x="1107649" y="995375"/>
                            <a:ext cx="1691896" cy="170777"/>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1" name="Connector: Curved 101"/>
                        <wps:cNvCnPr>
                          <a:stCxn id="97" idx="2"/>
                          <a:endCxn id="66" idx="3"/>
                        </wps:cNvCnPr>
                        <wps:spPr>
                          <a:xfrm rot="5400000">
                            <a:off x="552117" y="614246"/>
                            <a:ext cx="1695522" cy="936663"/>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EF4D5F1" id="Canvas 55" o:spid="_x0000_s1050" editas="canvas" style="width:246.35pt;height:209.4pt;mso-position-horizontal-relative:char;mso-position-vertical-relative:line" coordsize="31286,265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">
                <v:shape id="_x0000_s1051" type="#_x0000_t75" style="position:absolute;width:31286;height:26593;visibility:visible;mso-wrap-style:square" filled="t">
                  <v:fill o:detectmouseclick="t"/>
                  <v:path o:connecttype="none"/>
                </v:shape>
                <v:rect id="Rectangle 58" o:spid="_x0000_s1052" style="position:absolute;left:2990;top:3303;width:6401;height:18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" fillcolor="#fde9d9 [665]" strokecolor="black [3213]" strokeweight=".5pt"/>
                <v:line id="Straight Connector 60" o:spid="_x0000_s1053" style="position:absolute;flip:x y;visibility:visible;mso-wrap-style:square" from="1098,21586" to="10135,21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" strokecolor="black [3213]" strokeweight=".5pt"/>
                <v:rect id="Rectangle 65" o:spid="_x0000_s1054" style="position:absolute;left:2914;top:3305;width:1372;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" fillcolor="#e5dfec [663]" strokecolor="black [3213]" strokeweight=".5pt"/>
                <v:rect id="Rectangle 66" o:spid="_x0000_s1055" style="position:absolute;left:4286;top:17004;width:5029;height:4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" fillcolor="#d6e3bc [1302]" strokecolor="black [3213]" strokeweight=".5pt"/>
                <v:rect id="Rectangle 70" o:spid="_x0000_s1056" style="position:absolute;left:13989;top:3303;width:6400;height:18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" fillcolor="#fde9d9 [665]" strokecolor="black [3213]" strokeweight=".5pt"/>
                <v:rect id="Rectangle 71" o:spid="_x0000_s1057" style="position:absolute;left:13912;top:3305;width:1372;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" fillcolor="#e5dfec [663]" strokecolor="black [3213]" strokeweight=".5pt"/>
                <v:rect id="Rectangle 73" o:spid="_x0000_s1058" style="position:absolute;left:20389;top:3303;width:6401;height:18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" fillcolor="#fde9d9 [665]" strokecolor="black [3213]" strokeweight=".5pt"/>
                <v:rect id="Rectangle 72" o:spid="_x0000_s1059" style="position:absolute;left:20389;top:16969;width:6401;height:4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" fillcolor="#d6e3bc [1302]" strokecolor="black [3213]" strokeweight=".5pt"/>
                <v:line id="Straight Connector 63" o:spid="_x0000_s1060" style="position:absolute;flip:x;visibility:visible;mso-wrap-style:square" from="12878,7873" to="28086,7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" strokecolor="black [3213]" strokeweight=".5pt">
                  <v:stroke dashstyle="dash"/>
                </v:line>
                <v:line id="Straight Connector 62" o:spid="_x0000_s1061" style="position:absolute;flip:x;visibility:visible;mso-wrap-style:square" from="12878,12444" to="28086,12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" strokecolor="black [3213]" strokeweight=".5pt">
                  <v:stroke dashstyle="dash"/>
                </v:line>
                <v:line id="Straight Connector 61" o:spid="_x0000_s1062" style="position:absolute;flip:x y;visibility:visible;mso-wrap-style:square" from="12878,16969" to="28320,17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" strokecolor="black [3213]" strokeweight=".5pt">
                  <v:stroke dashstyle="dash"/>
                </v:lin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78" o:spid="_x0000_s1063" type="#_x0000_t87" style="position:absolute;left:5428;top:19197;width:1372;height:64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" adj="386" strokecolor="black [3213]" strokeweight=".5pt"/>
                <v:shapetype id="_x0000_t202" coordsize="21600,21600" o:spt="202" path="m,l,21600r21600,l21600,xe">
                  <v:stroke joinstyle="miter"/>
                  <v:path gradientshapeok="t" o:connecttype="rect"/>
                </v:shapetype>
                <v:shape id="Text Box 79" o:spid="_x0000_s1064" type="#_x0000_t202" style="position:absolute;left:2914;top:23235;width:6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" fillcolor="white [3201]" stroked="f" strokeweight=".5pt">
                  <v:textbox inset="0,0,0,0">
                    <w:txbxContent>
                      <w:p w14:paraId="640E99A7" w14:textId="77777777" w:rsidR="00E903B0" w:rsidRPr="00CD1F65" w:rsidRDefault="00E903B0" w:rsidP="00E903B0">
                        <w:pPr>
                          <w:spacing w:after="0"/>
                          <w:jc w:val="center"/>
                          <w:rPr>
                            <w:sz w:val="20"/>
                            <w:szCs w:val="20"/>
                          </w:rPr>
                        </w:pPr>
                        <w:r>
                          <w:rPr>
                            <w:sz w:val="20"/>
                            <w:szCs w:val="20"/>
                          </w:rPr>
                          <w:t>Slot n</w:t>
                        </w:r>
                      </w:p>
                    </w:txbxContent>
                  </v:textbox>
                </v:shape>
                <v:shape id="Left Brace 82" o:spid="_x0000_s1065" type="#_x0000_t87" style="position:absolute;left:19667;top:15965;width:1437;height:128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" adj="202" strokecolor="black [3213]" strokeweight=".5pt"/>
                <v:shape id="Text Box 83" o:spid="_x0000_s1066" type="#_x0000_t202" style="position:absolute;left:16125;top:23324;width:9102;height:1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" fillcolor="white [3201]" stroked="f" strokeweight=".5pt">
                  <v:textbox inset="0,0,0,0">
                    <w:txbxContent>
                      <w:p w14:paraId="18F49B35" w14:textId="77777777" w:rsidR="00E903B0" w:rsidRPr="00CD1F65" w:rsidRDefault="00E903B0" w:rsidP="00E903B0">
                        <w:pPr>
                          <w:spacing w:after="0"/>
                          <w:jc w:val="center"/>
                          <w:rPr>
                            <w:sz w:val="20"/>
                            <w:szCs w:val="20"/>
                          </w:rPr>
                        </w:pPr>
                        <w:r>
                          <w:rPr>
                            <w:sz w:val="20"/>
                            <w:szCs w:val="20"/>
                          </w:rPr>
                          <w:t>Slots n and n+1</w:t>
                        </w:r>
                      </w:p>
                    </w:txbxContent>
                  </v:textbox>
                </v:shape>
                <v:shape id="Text Box 87" o:spid="_x0000_s1067" type="#_x0000_t202" style="position:absolute;left:3482;top:24607;width:6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" fillcolor="white [3201]" stroked="f" strokeweight=".5pt">
                  <v:textbox inset="0,0,0,0">
                    <w:txbxContent>
                      <w:p w14:paraId="54CAE69F" w14:textId="77777777" w:rsidR="00E903B0" w:rsidRPr="00CD1F65" w:rsidRDefault="00E903B0" w:rsidP="00E903B0">
                        <w:pPr>
                          <w:spacing w:after="0"/>
                          <w:jc w:val="center"/>
                          <w:rPr>
                            <w:sz w:val="20"/>
                            <w:szCs w:val="20"/>
                          </w:rPr>
                        </w:pPr>
                        <w:r>
                          <w:rPr>
                            <w:sz w:val="20"/>
                            <w:szCs w:val="20"/>
                          </w:rPr>
                          <w:t>(a)</w:t>
                        </w:r>
                      </w:p>
                    </w:txbxContent>
                  </v:textbox>
                </v:shape>
                <v:shape id="Text Box 88" o:spid="_x0000_s1068" type="#_x0000_t202" style="position:absolute;left:17113;top:24607;width:6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" fillcolor="white [3201]" stroked="f" strokeweight=".5pt">
                  <v:textbox inset="0,0,0,0">
                    <w:txbxContent>
                      <w:p w14:paraId="06FE547B" w14:textId="77777777" w:rsidR="00E903B0" w:rsidRPr="00CD1F65" w:rsidRDefault="00E903B0" w:rsidP="00E903B0">
                        <w:pPr>
                          <w:spacing w:after="0"/>
                          <w:jc w:val="center"/>
                          <w:rPr>
                            <w:sz w:val="20"/>
                            <w:szCs w:val="20"/>
                          </w:rPr>
                        </w:pPr>
                        <w:r>
                          <w:rPr>
                            <w:sz w:val="20"/>
                            <w:szCs w:val="20"/>
                          </w:rPr>
                          <w:t>(b)</w:t>
                        </w:r>
                      </w:p>
                    </w:txbxContent>
                  </v:textbox>
                </v:shape>
                <v:line id="Straight Connector 91" o:spid="_x0000_s1069" style="position:absolute;flip:x;visibility:visible;mso-wrap-style:square" from="1098,3321" to="28086,3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" strokecolor="black [3213]" strokeweight=".5pt"/>
                <v:shapetype id="_x0000_t32" coordsize="21600,21600" o:spt="32" o:oned="t" path="m,l21600,21600e" filled="f">
                  <v:path arrowok="t" fillok="f" o:connecttype="none"/>
                  <o:lock v:ext="edit" shapetype="t"/>
                </v:shapetype>
                <v:shape id="Straight Arrow Connector 92" o:spid="_x0000_s1070" type="#_x0000_t32" style="position:absolute;left:1631;top:3321;width:0;height:182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" strokecolor="black [3213]" strokeweight=".5pt">
                  <v:stroke startarrow="classic" endarrow="classic"/>
                </v:shape>
                <v:shape id="Text Box 93" o:spid="_x0000_s1071" type="#_x0000_t202" style="position:absolute;left:457;top:9824;width:1829;height:5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" fillcolor="white [3212]" stroked="f" strokeweight=".5pt">
                  <v:textbox style="layout-flow:vertical;mso-layout-flow-alt:bottom-to-top" inset="0,0,0,0">
                    <w:txbxContent>
                      <w:p w14:paraId="369AB8ED" w14:textId="77777777" w:rsidR="00E903B0" w:rsidRPr="00CD1F65" w:rsidRDefault="00E903B0" w:rsidP="00E903B0">
                        <w:pPr>
                          <w:spacing w:after="0"/>
                          <w:jc w:val="center"/>
                          <w:rPr>
                            <w:sz w:val="20"/>
                            <w:szCs w:val="20"/>
                          </w:rPr>
                        </w:pPr>
                        <w:r>
                          <w:rPr>
                            <w:sz w:val="20"/>
                            <w:szCs w:val="20"/>
                          </w:rPr>
                          <w:t>20 MHz</w:t>
                        </w:r>
                      </w:p>
                    </w:txbxContent>
                  </v:textbox>
                </v:shape>
                <v:shape id="Straight Arrow Connector 94" o:spid="_x0000_s1072" type="#_x0000_t32" style="position:absolute;left:28320;top:7830;width:0;height:4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" strokecolor="black [3213]" strokeweight=".5pt">
                  <v:stroke startarrow="classic" endarrow="classic"/>
                </v:shape>
                <v:shape id="Text Box 95" o:spid="_x0000_s1073" type="#_x0000_t202" style="position:absolute;left:29000;top:8865;width:1829;height:5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" fillcolor="white [3212]" stroked="f" strokeweight=".5pt">
                  <v:textbox style="layout-flow:vertical;mso-layout-flow-alt:bottom-to-top" inset="0,0,0,0">
                    <w:txbxContent>
                      <w:p w14:paraId="68B53BEE" w14:textId="77777777" w:rsidR="00E903B0" w:rsidRPr="00CD1F65" w:rsidRDefault="00E903B0" w:rsidP="00E903B0">
                        <w:pPr>
                          <w:spacing w:after="0"/>
                          <w:jc w:val="center"/>
                          <w:rPr>
                            <w:sz w:val="20"/>
                            <w:szCs w:val="20"/>
                          </w:rPr>
                        </w:pPr>
                        <w:r>
                          <w:rPr>
                            <w:sz w:val="20"/>
                            <w:szCs w:val="20"/>
                          </w:rPr>
                          <w:t>5 MHz</w:t>
                        </w:r>
                      </w:p>
                    </w:txbxContent>
                  </v:textbox>
                </v:shape>
                <v:shape id="Text Box 96" o:spid="_x0000_s1074" type="#_x0000_t202" style="position:absolute;left:5530;top:366;width:6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" fillcolor="white [3201]" stroked="f" strokeweight=".5pt">
                  <v:textbox inset="0,0,0,0">
                    <w:txbxContent>
                      <w:p w14:paraId="53CDF0F8" w14:textId="0F872DF2" w:rsidR="00B01229" w:rsidRPr="00CD1F65" w:rsidRDefault="00B01229" w:rsidP="00E903B0">
                        <w:pPr>
                          <w:spacing w:after="0"/>
                          <w:jc w:val="center"/>
                          <w:rPr>
                            <w:sz w:val="20"/>
                            <w:szCs w:val="20"/>
                          </w:rPr>
                        </w:pPr>
                        <w:r>
                          <w:rPr>
                            <w:sz w:val="20"/>
                            <w:szCs w:val="20"/>
                          </w:rPr>
                          <w:t>PDCCH</w:t>
                        </w:r>
                      </w:p>
                    </w:txbxContent>
                  </v:textbox>
                </v:shape>
                <v:shape id="Text Box 97" o:spid="_x0000_s1075" type="#_x0000_t202" style="position:absolute;left:15482;top:519;width:6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" fillcolor="white [3201]" stroked="f" strokeweight=".5pt">
                  <v:textbox inset="0,0,0,0">
                    <w:txbxContent>
                      <w:p w14:paraId="4FFA6332" w14:textId="403B5608" w:rsidR="00B01229" w:rsidRPr="00CD1F65" w:rsidRDefault="00B01229" w:rsidP="00E903B0">
                        <w:pPr>
                          <w:spacing w:after="0"/>
                          <w:jc w:val="center"/>
                          <w:rPr>
                            <w:sz w:val="20"/>
                            <w:szCs w:val="20"/>
                          </w:rPr>
                        </w:pPr>
                        <w:r>
                          <w:rPr>
                            <w:sz w:val="20"/>
                            <w:szCs w:val="20"/>
                          </w:rPr>
                          <w:t>PDSCH</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98" o:spid="_x0000_s1076" type="#_x0000_t38" style="position:absolute;left:5610;top:185;width:1110;height:5130;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" adj="10800" strokecolor="black [3213]" strokeweight=".5pt">
                  <v:stroke endarrow="classic"/>
                </v:shape>
                <v:shape id="Connector: Curved 99" o:spid="_x0000_s1077" type="#_x0000_t38" style="position:absolute;left:11109;top:-184;width:1110;height:5868;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" adj="10800" strokecolor="black [3213]" strokeweight=".5pt">
                  <v:stroke endarrow="classic"/>
                </v:shape>
                <v:shapetype id="_x0000_t37" coordsize="21600,21600" o:spt="37" o:oned="t" path="m,c10800,,21600,10800,21600,21600e" filled="f">
                  <v:path arrowok="t" fillok="f" o:connecttype="none"/>
                  <o:lock v:ext="edit" shapetype="t"/>
                </v:shapetype>
                <v:shape id="Connector: Curved 100" o:spid="_x0000_s1078" type="#_x0000_t37" style="position:absolute;left:11076;top:9954;width:16919;height:1707;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" strokecolor="black [3213]" strokeweight=".5pt">
                  <v:stroke endarrow="classic"/>
                </v:shape>
                <v:shape id="Connector: Curved 101" o:spid="_x0000_s1079" type="#_x0000_t37" style="position:absolute;left:5521;top:6142;width:16955;height:9367;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" strokecolor="black [3213]" strokeweight=".5pt">
                  <v:stroke endarrow="classic"/>
                </v:shape>
                <w10:anchorlock/>
              </v:group>
            </w:pict>
          </mc:Fallback>
        </mc:AlternateContent>
      </w:r>
    </w:p>
    <w:p w14:paraId="3C71A5DD" w14:textId="670AA892" w:rsidR="00E903B0" w:rsidRDefault="00E903B0" w:rsidP="00E903B0">
      <w:pPr>
        <w:pStyle w:val="Caption"/>
      </w:pPr>
      <w:bookmarkStart w:id="13" w:name="_Ref114584179"/>
      <w:r>
        <w:t xml:space="preserve">Fig. </w:t>
      </w:r>
      <w:fldSimple w:instr=" SEQ Fig. \* ARABIC ">
        <w:r w:rsidR="008D3932">
          <w:rPr>
            <w:noProof/>
          </w:rPr>
          <w:t>2</w:t>
        </w:r>
      </w:fldSimple>
      <w:bookmarkEnd w:id="13"/>
      <w:r>
        <w:t>. Location of shared channel after PDCCH</w:t>
      </w:r>
      <w:r w:rsidR="00EB4408">
        <w:t>. (a) same-slot scheduling (b) cross-slot scheduling</w:t>
      </w:r>
    </w:p>
    <w:p w14:paraId="42790EC8" w14:textId="75E841F3" w:rsidR="003B764E" w:rsidRDefault="000720F4" w:rsidP="000720F4">
      <w:pPr>
        <w:rPr>
          <w:lang w:eastAsia="ja-JP"/>
        </w:rPr>
      </w:pPr>
      <w:r>
        <w:rPr>
          <w:lang w:eastAsia="ja-JP"/>
        </w:rPr>
        <w:t>The</w:t>
      </w:r>
      <w:r w:rsidR="00A65A26">
        <w:rPr>
          <w:lang w:eastAsia="ja-JP"/>
        </w:rPr>
        <w:t>re</w:t>
      </w:r>
      <w:r>
        <w:rPr>
          <w:lang w:eastAsia="ja-JP"/>
        </w:rPr>
        <w:t xml:space="preserve"> </w:t>
      </w:r>
      <w:r w:rsidR="00A65A26">
        <w:rPr>
          <w:lang w:eastAsia="ja-JP"/>
        </w:rPr>
        <w:t xml:space="preserve">are several </w:t>
      </w:r>
      <w:r>
        <w:rPr>
          <w:lang w:eastAsia="ja-JP"/>
        </w:rPr>
        <w:t xml:space="preserve">scenarios </w:t>
      </w:r>
      <w:r w:rsidR="00A65A26">
        <w:rPr>
          <w:lang w:eastAsia="ja-JP"/>
        </w:rPr>
        <w:t xml:space="preserve">to </w:t>
      </w:r>
      <w:r>
        <w:rPr>
          <w:lang w:eastAsia="ja-JP"/>
        </w:rPr>
        <w:t>examine</w:t>
      </w:r>
      <w:r w:rsidR="00A65A26">
        <w:rPr>
          <w:lang w:eastAsia="ja-JP"/>
        </w:rPr>
        <w:t xml:space="preserve"> to assess</w:t>
      </w:r>
      <w:r>
        <w:rPr>
          <w:lang w:eastAsia="ja-JP"/>
        </w:rPr>
        <w:t xml:space="preserve"> post-FFT buffer sizes</w:t>
      </w:r>
      <w:r w:rsidR="00A65A26">
        <w:rPr>
          <w:lang w:eastAsia="ja-JP"/>
        </w:rPr>
        <w:t>:</w:t>
      </w:r>
      <w:r>
        <w:rPr>
          <w:lang w:eastAsia="ja-JP"/>
        </w:rPr>
        <w:t xml:space="preserve"> receiving unicast PDSCH, unicast PDSCH with SSB in same slot and broadcast PDSCH. </w:t>
      </w:r>
      <w:r w:rsidR="003B764E">
        <w:rPr>
          <w:lang w:eastAsia="ja-JP"/>
        </w:rPr>
        <w:t>Note the scenarios presented here are based on comments that suggested same-slot scheduling be used and that the performance degradation and decoding time for broadcast PDSCH be minimized.</w:t>
      </w:r>
    </w:p>
    <w:p w14:paraId="4EB646D7" w14:textId="0BC40365" w:rsidR="00862C97" w:rsidRDefault="000720F4" w:rsidP="000720F4">
      <w:pPr>
        <w:rPr>
          <w:lang w:eastAsia="ja-JP"/>
        </w:rPr>
      </w:pPr>
      <w:r>
        <w:rPr>
          <w:lang w:eastAsia="ja-JP"/>
        </w:rPr>
        <w:t xml:space="preserve">It is assumed that 15 kHz SCS is used, that a 3-symbol CORESET spanning 20 MHz is configured, and that the UE knows the 5 MHz region containing the PDSCH. The </w:t>
      </w:r>
      <w:r w:rsidR="009332AF">
        <w:rPr>
          <w:lang w:eastAsia="ja-JP"/>
        </w:rPr>
        <w:t xml:space="preserve">post-FFT buffer sizes </w:t>
      </w:r>
      <w:r w:rsidR="00D163AB">
        <w:rPr>
          <w:lang w:eastAsia="ja-JP"/>
        </w:rPr>
        <w:t xml:space="preserve">in </w:t>
      </w:r>
      <w:r w:rsidR="00D163AB">
        <w:rPr>
          <w:lang w:eastAsia="ja-JP"/>
        </w:rPr>
        <w:fldChar w:fldCharType="begin"/>
      </w:r>
      <w:r w:rsidR="00D163AB">
        <w:rPr>
          <w:lang w:eastAsia="ja-JP"/>
        </w:rPr>
        <w:instrText xml:space="preserve"> REF _Ref115287472 \h </w:instrText>
      </w:r>
      <w:r w:rsidR="00D163AB">
        <w:rPr>
          <w:lang w:eastAsia="ja-JP"/>
        </w:rPr>
      </w:r>
      <w:r w:rsidR="00D163AB">
        <w:rPr>
          <w:lang w:eastAsia="ja-JP"/>
        </w:rPr>
        <w:fldChar w:fldCharType="separate"/>
      </w:r>
      <w:r w:rsidR="008D3932">
        <w:t xml:space="preserve">Table </w:t>
      </w:r>
      <w:r w:rsidR="008D3932">
        <w:rPr>
          <w:noProof/>
        </w:rPr>
        <w:t>4</w:t>
      </w:r>
      <w:r w:rsidR="00D163AB">
        <w:rPr>
          <w:lang w:eastAsia="ja-JP"/>
        </w:rPr>
        <w:fldChar w:fldCharType="end"/>
      </w:r>
      <w:r w:rsidR="00D163AB">
        <w:rPr>
          <w:lang w:eastAsia="ja-JP"/>
        </w:rPr>
        <w:t xml:space="preserve"> </w:t>
      </w:r>
      <w:r>
        <w:rPr>
          <w:lang w:eastAsia="ja-JP"/>
        </w:rPr>
        <w:t xml:space="preserve">are </w:t>
      </w:r>
      <w:r w:rsidR="00D163AB">
        <w:rPr>
          <w:lang w:eastAsia="ja-JP"/>
        </w:rPr>
        <w:t xml:space="preserve">based </w:t>
      </w:r>
      <w:r w:rsidR="003D2022">
        <w:rPr>
          <w:lang w:eastAsia="ja-JP"/>
        </w:rPr>
        <w:t xml:space="preserve">on values </w:t>
      </w:r>
      <w:r>
        <w:rPr>
          <w:lang w:eastAsia="ja-JP"/>
        </w:rPr>
        <w:t xml:space="preserve">from </w:t>
      </w:r>
      <w:r>
        <w:rPr>
          <w:lang w:eastAsia="ja-JP"/>
        </w:rPr>
        <w:fldChar w:fldCharType="begin"/>
      </w:r>
      <w:r>
        <w:rPr>
          <w:lang w:eastAsia="ja-JP"/>
        </w:rPr>
        <w:instrText xml:space="preserve"> REF _Ref114576172 \h </w:instrText>
      </w:r>
      <w:r>
        <w:rPr>
          <w:lang w:eastAsia="ja-JP"/>
        </w:rPr>
      </w:r>
      <w:r>
        <w:rPr>
          <w:lang w:eastAsia="ja-JP"/>
        </w:rPr>
        <w:fldChar w:fldCharType="separate"/>
      </w:r>
      <w:r w:rsidR="008D3932">
        <w:t xml:space="preserve">Table </w:t>
      </w:r>
      <w:r w:rsidR="008D3932">
        <w:rPr>
          <w:noProof/>
        </w:rPr>
        <w:t>2</w:t>
      </w:r>
      <w:r>
        <w:rPr>
          <w:lang w:eastAsia="ja-JP"/>
        </w:rPr>
        <w:fldChar w:fldCharType="end"/>
      </w:r>
      <w:r>
        <w:rPr>
          <w:lang w:eastAsia="ja-JP"/>
        </w:rPr>
        <w:t>.</w:t>
      </w:r>
    </w:p>
    <w:p w14:paraId="1CF3303F" w14:textId="3C2FF3C6" w:rsidR="000720F4" w:rsidRDefault="00862C97" w:rsidP="00862C97">
      <w:pPr>
        <w:pStyle w:val="ListParagraph"/>
        <w:numPr>
          <w:ilvl w:val="0"/>
          <w:numId w:val="24"/>
        </w:numPr>
      </w:pPr>
      <w:r>
        <w:rPr>
          <w:lang w:eastAsia="ja-JP"/>
        </w:rPr>
        <w:t>M</w:t>
      </w:r>
      <w:r w:rsidR="00D163AB">
        <w:rPr>
          <w:lang w:eastAsia="ja-JP"/>
        </w:rPr>
        <w:t>emory for CORESET is 3×</w:t>
      </w:r>
      <w:r w:rsidR="00D163AB" w:rsidRPr="007929CE">
        <w:t>1</w:t>
      </w:r>
      <w:r w:rsidR="00D163AB">
        <w:t>,</w:t>
      </w:r>
      <w:r w:rsidR="00D163AB" w:rsidRPr="007929CE">
        <w:t>272</w:t>
      </w:r>
      <w:r w:rsidR="00D163AB">
        <w:t>=</w:t>
      </w:r>
      <w:r>
        <w:t>3,816. Although a 96 RB CORESET (20 MHz for 15 kHz SCS) is configured in the MIB, this calculation assumes the entire 106 RB symbol is used.</w:t>
      </w:r>
    </w:p>
    <w:p w14:paraId="7D53FAD3" w14:textId="77777777" w:rsidR="009531CA" w:rsidRDefault="00862C97" w:rsidP="00862C97">
      <w:pPr>
        <w:pStyle w:val="ListParagraph"/>
        <w:numPr>
          <w:ilvl w:val="0"/>
          <w:numId w:val="24"/>
        </w:numPr>
      </w:pPr>
      <w:r>
        <w:t>Memory for 11 symbol, 25 RB unicast PDSCH</w:t>
      </w:r>
    </w:p>
    <w:p w14:paraId="133265D5" w14:textId="3E9F38D4" w:rsidR="00862C97" w:rsidRDefault="00862C97" w:rsidP="009531CA">
      <w:pPr>
        <w:pStyle w:val="ListParagraph"/>
        <w:numPr>
          <w:ilvl w:val="1"/>
          <w:numId w:val="24"/>
        </w:numPr>
      </w:pPr>
      <w:r>
        <w:t xml:space="preserve">(same-slot scheduling): </w:t>
      </w:r>
      <w:r w:rsidR="00CC09A5">
        <w:t xml:space="preserve">3,300 </w:t>
      </w:r>
      <w:r>
        <w:t>= 11</w:t>
      </w:r>
      <w:r w:rsidR="00CC09A5">
        <w:t xml:space="preserve"> </w:t>
      </w:r>
      <w:r>
        <w:t>× 3</w:t>
      </w:r>
      <w:r w:rsidR="00CC09A5">
        <w:t>00</w:t>
      </w:r>
    </w:p>
    <w:p w14:paraId="20701683" w14:textId="0DB3AA1F" w:rsidR="00CC09A5" w:rsidRDefault="00CC09A5" w:rsidP="009531CA">
      <w:pPr>
        <w:pStyle w:val="ListParagraph"/>
        <w:numPr>
          <w:ilvl w:val="1"/>
          <w:numId w:val="24"/>
        </w:numPr>
      </w:pPr>
      <w:r>
        <w:t>(cross-slot scheduling): 4,200 = 14 × 300</w:t>
      </w:r>
      <w:r w:rsidR="009332AF">
        <w:t>. The value of 14 is assuming the entire slot contains PDSCH</w:t>
      </w:r>
    </w:p>
    <w:p w14:paraId="51FB2665" w14:textId="77777777" w:rsidR="009531CA" w:rsidRDefault="00CC09A5" w:rsidP="00862C97">
      <w:pPr>
        <w:pStyle w:val="ListParagraph"/>
        <w:numPr>
          <w:ilvl w:val="0"/>
          <w:numId w:val="24"/>
        </w:numPr>
      </w:pPr>
      <w:r>
        <w:t>Memory for SSB and unicast PDSCH</w:t>
      </w:r>
    </w:p>
    <w:p w14:paraId="7446D600" w14:textId="6ABE2B7B" w:rsidR="00CC09A5" w:rsidRDefault="00CC09A5" w:rsidP="009531CA">
      <w:pPr>
        <w:pStyle w:val="ListParagraph"/>
        <w:numPr>
          <w:ilvl w:val="1"/>
          <w:numId w:val="24"/>
        </w:numPr>
      </w:pPr>
      <w:r>
        <w:t xml:space="preserve">(same-slot scheduling): </w:t>
      </w:r>
      <w:r w:rsidR="009531CA">
        <w:t xml:space="preserve">5,940 </w:t>
      </w:r>
      <w:r>
        <w:t>= 11× (20+25)</w:t>
      </w:r>
      <w:r w:rsidRPr="00CC09A5">
        <w:t xml:space="preserve"> </w:t>
      </w:r>
      <w:r>
        <w:t>× 12</w:t>
      </w:r>
      <w:r w:rsidR="009531CA">
        <w:t>, where the 20 term is for the SSB, 25 is for the PDSCH, and 12 REs/RB.</w:t>
      </w:r>
    </w:p>
    <w:p w14:paraId="6A1F0D95" w14:textId="18921AC8" w:rsidR="009531CA" w:rsidRDefault="009531CA" w:rsidP="009531CA">
      <w:pPr>
        <w:pStyle w:val="ListParagraph"/>
        <w:numPr>
          <w:ilvl w:val="1"/>
          <w:numId w:val="24"/>
        </w:numPr>
      </w:pPr>
      <w:r>
        <w:lastRenderedPageBreak/>
        <w:t>(cross-slot scheduling): 7560 = 14× (20+25)</w:t>
      </w:r>
      <w:r w:rsidRPr="00CC09A5">
        <w:t xml:space="preserve"> </w:t>
      </w:r>
      <w:r>
        <w:t>× 12</w:t>
      </w:r>
    </w:p>
    <w:p w14:paraId="2C41E923" w14:textId="6A203385" w:rsidR="009531CA" w:rsidRDefault="009531CA" w:rsidP="009531CA">
      <w:pPr>
        <w:pStyle w:val="ListParagraph"/>
        <w:numPr>
          <w:ilvl w:val="0"/>
          <w:numId w:val="24"/>
        </w:numPr>
      </w:pPr>
      <w:r>
        <w:t>Memory for 48 RB broadcast PDSCH</w:t>
      </w:r>
      <w:r w:rsidR="00AB6D45">
        <w:t xml:space="preserve">. The value of 48 is based on simulation assumptions in </w:t>
      </w:r>
      <w:r w:rsidR="00AB6D45">
        <w:fldChar w:fldCharType="begin"/>
      </w:r>
      <w:r w:rsidR="00AB6D45">
        <w:instrText xml:space="preserve"> REF _Ref114231564 \r \h </w:instrText>
      </w:r>
      <w:r w:rsidR="00AB6D45">
        <w:fldChar w:fldCharType="separate"/>
      </w:r>
      <w:r w:rsidR="008D3932">
        <w:t>[3]</w:t>
      </w:r>
      <w:r w:rsidR="00AB6D45">
        <w:fldChar w:fldCharType="end"/>
      </w:r>
      <w:r w:rsidR="00AB6D45">
        <w:t>.</w:t>
      </w:r>
    </w:p>
    <w:p w14:paraId="7799BD07" w14:textId="38DB4B2C" w:rsidR="009531CA" w:rsidRDefault="009531CA" w:rsidP="009531CA">
      <w:pPr>
        <w:pStyle w:val="ListParagraph"/>
        <w:numPr>
          <w:ilvl w:val="1"/>
          <w:numId w:val="24"/>
        </w:numPr>
      </w:pPr>
      <w:r>
        <w:t>(same-slot scheduling): 6,336 = 11× 48</w:t>
      </w:r>
      <w:r w:rsidRPr="00CC09A5">
        <w:t xml:space="preserve"> </w:t>
      </w:r>
      <w:r>
        <w:t>× 12</w:t>
      </w:r>
    </w:p>
    <w:p w14:paraId="4FDFB17F" w14:textId="6FED0C31" w:rsidR="009531CA" w:rsidRDefault="009531CA" w:rsidP="009531CA">
      <w:pPr>
        <w:pStyle w:val="ListParagraph"/>
        <w:numPr>
          <w:ilvl w:val="1"/>
          <w:numId w:val="24"/>
        </w:numPr>
      </w:pPr>
      <w:r>
        <w:t>(cross-slot scheduling): 8,064 = 14× 48</w:t>
      </w:r>
      <w:r w:rsidRPr="00CC09A5">
        <w:t xml:space="preserve"> </w:t>
      </w:r>
      <w:r>
        <w:t>× 12</w:t>
      </w:r>
    </w:p>
    <w:p w14:paraId="74423839" w14:textId="472DEF7D" w:rsidR="00D163AB" w:rsidRDefault="00D163AB" w:rsidP="00D163AB">
      <w:pPr>
        <w:pStyle w:val="Caption"/>
        <w:keepNext/>
      </w:pPr>
      <w:bookmarkStart w:id="14" w:name="_Ref115287472"/>
      <w:r>
        <w:t xml:space="preserve">Table </w:t>
      </w:r>
      <w:fldSimple w:instr=" SEQ Table \* ARABIC ">
        <w:r w:rsidR="008D3932">
          <w:rPr>
            <w:noProof/>
          </w:rPr>
          <w:t>4</w:t>
        </w:r>
      </w:fldSimple>
      <w:bookmarkEnd w:id="14"/>
      <w:r w:rsidR="00862C97">
        <w:t xml:space="preserve">. </w:t>
      </w:r>
      <w:r w:rsidR="003D2022">
        <w:t>S</w:t>
      </w:r>
      <w:r w:rsidR="00862C97">
        <w:t xml:space="preserve">izes </w:t>
      </w:r>
      <w:r w:rsidR="00BB5910">
        <w:t xml:space="preserve">for post-FFT buffer </w:t>
      </w:r>
      <w:r w:rsidR="00862C97">
        <w:t>in REs for BW3 for various scenarios</w:t>
      </w:r>
      <w:r w:rsidR="00BB5910">
        <w:t>, connected mode</w:t>
      </w:r>
    </w:p>
    <w:tbl>
      <w:tblPr>
        <w:tblStyle w:val="TableGrid"/>
        <w:tblW w:w="0" w:type="auto"/>
        <w:tblLook w:val="04A0" w:firstRow="1" w:lastRow="0" w:firstColumn="1" w:lastColumn="0" w:noHBand="0" w:noVBand="1"/>
      </w:tblPr>
      <w:tblGrid>
        <w:gridCol w:w="1185"/>
        <w:gridCol w:w="1105"/>
        <w:gridCol w:w="861"/>
        <w:gridCol w:w="1524"/>
        <w:gridCol w:w="1080"/>
        <w:gridCol w:w="900"/>
        <w:gridCol w:w="2652"/>
      </w:tblGrid>
      <w:tr w:rsidR="00C0176B" w14:paraId="4FA7859B" w14:textId="3068CC41" w:rsidTr="00FE021F">
        <w:tc>
          <w:tcPr>
            <w:tcW w:w="1185" w:type="dxa"/>
          </w:tcPr>
          <w:p w14:paraId="388EAD8A" w14:textId="77777777" w:rsidR="00C0176B" w:rsidRDefault="00C0176B" w:rsidP="00BB5910">
            <w:pPr>
              <w:pStyle w:val="TableCell0"/>
              <w:rPr>
                <w:lang w:eastAsia="ja-JP"/>
              </w:rPr>
            </w:pPr>
            <w:r>
              <w:rPr>
                <w:lang w:eastAsia="ja-JP"/>
              </w:rPr>
              <w:t>Scheduling</w:t>
            </w:r>
          </w:p>
        </w:tc>
        <w:tc>
          <w:tcPr>
            <w:tcW w:w="1105" w:type="dxa"/>
          </w:tcPr>
          <w:p w14:paraId="74D03F28" w14:textId="4C6A79F2" w:rsidR="00C0176B" w:rsidRDefault="00C0176B" w:rsidP="00BB5910">
            <w:pPr>
              <w:pStyle w:val="TableCell0"/>
              <w:rPr>
                <w:lang w:eastAsia="ja-JP"/>
              </w:rPr>
            </w:pPr>
            <w:r>
              <w:rPr>
                <w:lang w:eastAsia="ja-JP"/>
              </w:rPr>
              <w:t>CORESET</w:t>
            </w:r>
          </w:p>
        </w:tc>
        <w:tc>
          <w:tcPr>
            <w:tcW w:w="861" w:type="dxa"/>
          </w:tcPr>
          <w:p w14:paraId="54A45A01" w14:textId="1533870A" w:rsidR="00C0176B" w:rsidRDefault="00C0176B" w:rsidP="00BB5910">
            <w:pPr>
              <w:pStyle w:val="TableCell0"/>
              <w:rPr>
                <w:lang w:eastAsia="ja-JP"/>
              </w:rPr>
            </w:pPr>
            <w:r>
              <w:rPr>
                <w:lang w:eastAsia="ja-JP"/>
              </w:rPr>
              <w:t>Unicast PDSCH</w:t>
            </w:r>
          </w:p>
        </w:tc>
        <w:tc>
          <w:tcPr>
            <w:tcW w:w="1524" w:type="dxa"/>
          </w:tcPr>
          <w:p w14:paraId="401DAE28" w14:textId="77198DEA" w:rsidR="00C0176B" w:rsidRDefault="00C0176B" w:rsidP="00BB5910">
            <w:pPr>
              <w:pStyle w:val="TableCell0"/>
              <w:rPr>
                <w:lang w:eastAsia="ja-JP"/>
              </w:rPr>
            </w:pPr>
            <w:r>
              <w:rPr>
                <w:lang w:eastAsia="ja-JP"/>
              </w:rPr>
              <w:t>Unicast PDSCH and SSB</w:t>
            </w:r>
          </w:p>
        </w:tc>
        <w:tc>
          <w:tcPr>
            <w:tcW w:w="1080" w:type="dxa"/>
          </w:tcPr>
          <w:p w14:paraId="4DAF0D8C" w14:textId="0A41F8F6" w:rsidR="00C0176B" w:rsidRDefault="00C0176B" w:rsidP="00BB5910">
            <w:pPr>
              <w:pStyle w:val="TableCell0"/>
              <w:rPr>
                <w:lang w:eastAsia="ja-JP"/>
              </w:rPr>
            </w:pPr>
            <w:r>
              <w:rPr>
                <w:lang w:eastAsia="ja-JP"/>
              </w:rPr>
              <w:t>Broadcast PDSCH</w:t>
            </w:r>
          </w:p>
        </w:tc>
        <w:tc>
          <w:tcPr>
            <w:tcW w:w="900" w:type="dxa"/>
          </w:tcPr>
          <w:p w14:paraId="59A80A3B" w14:textId="17F54DFB" w:rsidR="00C0176B" w:rsidRDefault="00C0176B" w:rsidP="00BB5910">
            <w:pPr>
              <w:pStyle w:val="TableCell0"/>
              <w:rPr>
                <w:lang w:eastAsia="ja-JP"/>
              </w:rPr>
            </w:pPr>
            <w:r>
              <w:rPr>
                <w:lang w:eastAsia="ja-JP"/>
              </w:rPr>
              <w:t>Largest memory</w:t>
            </w:r>
          </w:p>
        </w:tc>
        <w:tc>
          <w:tcPr>
            <w:tcW w:w="2652" w:type="dxa"/>
          </w:tcPr>
          <w:p w14:paraId="3F70ACDC" w14:textId="1F7B06A8" w:rsidR="00C0176B" w:rsidRDefault="00C0176B" w:rsidP="00BB5910">
            <w:pPr>
              <w:pStyle w:val="TableCell0"/>
              <w:rPr>
                <w:lang w:eastAsia="ja-JP"/>
              </w:rPr>
            </w:pPr>
            <w:r>
              <w:rPr>
                <w:lang w:eastAsia="ja-JP"/>
              </w:rPr>
              <w:t>Note</w:t>
            </w:r>
          </w:p>
        </w:tc>
      </w:tr>
      <w:tr w:rsidR="00C0176B" w14:paraId="5F0F5DD3" w14:textId="60A44631" w:rsidTr="00FE021F">
        <w:tc>
          <w:tcPr>
            <w:tcW w:w="1185" w:type="dxa"/>
          </w:tcPr>
          <w:p w14:paraId="68BD6BAA" w14:textId="77777777" w:rsidR="00C0176B" w:rsidRDefault="00C0176B" w:rsidP="00BB5910">
            <w:pPr>
              <w:pStyle w:val="TableCell0"/>
              <w:rPr>
                <w:lang w:eastAsia="ja-JP"/>
              </w:rPr>
            </w:pPr>
            <w:r>
              <w:rPr>
                <w:lang w:eastAsia="ja-JP"/>
              </w:rPr>
              <w:t>Same-slot</w:t>
            </w:r>
          </w:p>
        </w:tc>
        <w:tc>
          <w:tcPr>
            <w:tcW w:w="1105" w:type="dxa"/>
          </w:tcPr>
          <w:p w14:paraId="35EDC754" w14:textId="1AA5E2CE" w:rsidR="00C0176B" w:rsidRDefault="00C0176B" w:rsidP="00BB5910">
            <w:pPr>
              <w:pStyle w:val="TableCell0"/>
              <w:tabs>
                <w:tab w:val="decimal" w:pos="576"/>
              </w:tabs>
              <w:rPr>
                <w:lang w:eastAsia="ja-JP"/>
              </w:rPr>
            </w:pPr>
            <w:r>
              <w:t>3,816</w:t>
            </w:r>
          </w:p>
        </w:tc>
        <w:tc>
          <w:tcPr>
            <w:tcW w:w="861" w:type="dxa"/>
          </w:tcPr>
          <w:p w14:paraId="45D8493A" w14:textId="51C2A784" w:rsidR="00C0176B" w:rsidRDefault="00C0176B" w:rsidP="00BB5910">
            <w:pPr>
              <w:pStyle w:val="TableCell0"/>
              <w:tabs>
                <w:tab w:val="decimal" w:pos="576"/>
              </w:tabs>
              <w:rPr>
                <w:lang w:eastAsia="ja-JP"/>
              </w:rPr>
            </w:pPr>
            <w:r>
              <w:rPr>
                <w:lang w:eastAsia="ja-JP"/>
              </w:rPr>
              <w:t>3,330</w:t>
            </w:r>
          </w:p>
        </w:tc>
        <w:tc>
          <w:tcPr>
            <w:tcW w:w="1524" w:type="dxa"/>
          </w:tcPr>
          <w:p w14:paraId="157E0233" w14:textId="07E4993E" w:rsidR="00C0176B" w:rsidRDefault="00C0176B" w:rsidP="00BB5910">
            <w:pPr>
              <w:pStyle w:val="TableCell0"/>
              <w:tabs>
                <w:tab w:val="decimal" w:pos="576"/>
              </w:tabs>
              <w:rPr>
                <w:lang w:eastAsia="ja-JP"/>
              </w:rPr>
            </w:pPr>
            <w:r>
              <w:rPr>
                <w:lang w:eastAsia="ja-JP"/>
              </w:rPr>
              <w:t>5,940</w:t>
            </w:r>
          </w:p>
        </w:tc>
        <w:tc>
          <w:tcPr>
            <w:tcW w:w="1080" w:type="dxa"/>
          </w:tcPr>
          <w:p w14:paraId="1E2726FC" w14:textId="45356E0A" w:rsidR="00C0176B" w:rsidRDefault="00C0176B" w:rsidP="00BB5910">
            <w:pPr>
              <w:pStyle w:val="TableCell0"/>
              <w:tabs>
                <w:tab w:val="decimal" w:pos="576"/>
              </w:tabs>
              <w:rPr>
                <w:lang w:eastAsia="ja-JP"/>
              </w:rPr>
            </w:pPr>
            <w:r>
              <w:rPr>
                <w:lang w:eastAsia="ja-JP"/>
              </w:rPr>
              <w:t>6,336</w:t>
            </w:r>
          </w:p>
        </w:tc>
        <w:tc>
          <w:tcPr>
            <w:tcW w:w="900" w:type="dxa"/>
          </w:tcPr>
          <w:p w14:paraId="175C35E7" w14:textId="7497FD6A" w:rsidR="00C0176B" w:rsidRDefault="00C0176B" w:rsidP="00BB5910">
            <w:pPr>
              <w:pStyle w:val="TableCell0"/>
              <w:tabs>
                <w:tab w:val="decimal" w:pos="576"/>
              </w:tabs>
              <w:rPr>
                <w:lang w:eastAsia="ja-JP"/>
              </w:rPr>
            </w:pPr>
            <w:r>
              <w:rPr>
                <w:lang w:eastAsia="ja-JP"/>
              </w:rPr>
              <w:t>10,152</w:t>
            </w:r>
          </w:p>
        </w:tc>
        <w:tc>
          <w:tcPr>
            <w:tcW w:w="2652" w:type="dxa"/>
          </w:tcPr>
          <w:p w14:paraId="1925B094" w14:textId="45CC7EBC" w:rsidR="00C0176B" w:rsidRDefault="00C0176B" w:rsidP="00BB5910">
            <w:pPr>
              <w:pStyle w:val="TableCell0"/>
              <w:tabs>
                <w:tab w:val="decimal" w:pos="576"/>
              </w:tabs>
              <w:rPr>
                <w:lang w:eastAsia="ja-JP"/>
              </w:rPr>
            </w:pPr>
            <w:r>
              <w:rPr>
                <w:lang w:eastAsia="ja-JP"/>
              </w:rPr>
              <w:t>Largest memory is sum of CORESET and broadcast PDSCH</w:t>
            </w:r>
            <w:r w:rsidR="00FE021F">
              <w:rPr>
                <w:lang w:eastAsia="ja-JP"/>
              </w:rPr>
              <w:t xml:space="preserve"> in this row</w:t>
            </w:r>
          </w:p>
        </w:tc>
      </w:tr>
      <w:tr w:rsidR="00C0176B" w14:paraId="217EA577" w14:textId="55F3CB05" w:rsidTr="00FE021F">
        <w:tc>
          <w:tcPr>
            <w:tcW w:w="1185" w:type="dxa"/>
          </w:tcPr>
          <w:p w14:paraId="6B8F3E0B" w14:textId="77777777" w:rsidR="00C0176B" w:rsidRDefault="00C0176B" w:rsidP="00BB5910">
            <w:pPr>
              <w:pStyle w:val="TableCell0"/>
              <w:rPr>
                <w:lang w:eastAsia="ja-JP"/>
              </w:rPr>
            </w:pPr>
            <w:r>
              <w:rPr>
                <w:lang w:eastAsia="ja-JP"/>
              </w:rPr>
              <w:t>Cross-slot</w:t>
            </w:r>
          </w:p>
        </w:tc>
        <w:tc>
          <w:tcPr>
            <w:tcW w:w="1105" w:type="dxa"/>
          </w:tcPr>
          <w:p w14:paraId="15A2EE99" w14:textId="68FAC509" w:rsidR="00C0176B" w:rsidRDefault="00C0176B" w:rsidP="00BB5910">
            <w:pPr>
              <w:pStyle w:val="TableCell0"/>
              <w:tabs>
                <w:tab w:val="decimal" w:pos="576"/>
              </w:tabs>
              <w:rPr>
                <w:lang w:eastAsia="ja-JP"/>
              </w:rPr>
            </w:pPr>
            <w:r>
              <w:t>3,816</w:t>
            </w:r>
          </w:p>
        </w:tc>
        <w:tc>
          <w:tcPr>
            <w:tcW w:w="861" w:type="dxa"/>
          </w:tcPr>
          <w:p w14:paraId="714C1664" w14:textId="281B8ABA" w:rsidR="00C0176B" w:rsidRDefault="00C0176B" w:rsidP="00BB5910">
            <w:pPr>
              <w:pStyle w:val="TableCell0"/>
              <w:tabs>
                <w:tab w:val="decimal" w:pos="576"/>
              </w:tabs>
              <w:rPr>
                <w:lang w:eastAsia="ja-JP"/>
              </w:rPr>
            </w:pPr>
            <w:r>
              <w:rPr>
                <w:lang w:eastAsia="ja-JP"/>
              </w:rPr>
              <w:t>4,</w:t>
            </w:r>
            <w:r w:rsidR="005854CB">
              <w:rPr>
                <w:lang w:eastAsia="ja-JP"/>
              </w:rPr>
              <w:t>2</w:t>
            </w:r>
            <w:r>
              <w:rPr>
                <w:lang w:eastAsia="ja-JP"/>
              </w:rPr>
              <w:t>00</w:t>
            </w:r>
          </w:p>
        </w:tc>
        <w:tc>
          <w:tcPr>
            <w:tcW w:w="1524" w:type="dxa"/>
          </w:tcPr>
          <w:p w14:paraId="0F03F7D6" w14:textId="6690190A" w:rsidR="00C0176B" w:rsidRDefault="00C0176B" w:rsidP="00BB5910">
            <w:pPr>
              <w:pStyle w:val="TableCell0"/>
              <w:tabs>
                <w:tab w:val="decimal" w:pos="576"/>
              </w:tabs>
              <w:rPr>
                <w:lang w:eastAsia="ja-JP"/>
              </w:rPr>
            </w:pPr>
            <w:r>
              <w:rPr>
                <w:lang w:eastAsia="ja-JP"/>
              </w:rPr>
              <w:t>7,560</w:t>
            </w:r>
          </w:p>
        </w:tc>
        <w:tc>
          <w:tcPr>
            <w:tcW w:w="1080" w:type="dxa"/>
          </w:tcPr>
          <w:p w14:paraId="264789D0" w14:textId="65505904" w:rsidR="00C0176B" w:rsidRDefault="00C0176B" w:rsidP="00BB5910">
            <w:pPr>
              <w:pStyle w:val="TableCell0"/>
              <w:tabs>
                <w:tab w:val="decimal" w:pos="576"/>
              </w:tabs>
              <w:rPr>
                <w:lang w:eastAsia="ja-JP"/>
              </w:rPr>
            </w:pPr>
            <w:r>
              <w:rPr>
                <w:lang w:eastAsia="ja-JP"/>
              </w:rPr>
              <w:t>8,064</w:t>
            </w:r>
          </w:p>
        </w:tc>
        <w:tc>
          <w:tcPr>
            <w:tcW w:w="900" w:type="dxa"/>
          </w:tcPr>
          <w:p w14:paraId="783A8E74" w14:textId="37F82A6E" w:rsidR="00C0176B" w:rsidRDefault="00C0176B" w:rsidP="00BB5910">
            <w:pPr>
              <w:pStyle w:val="TableCell0"/>
              <w:tabs>
                <w:tab w:val="decimal" w:pos="576"/>
              </w:tabs>
              <w:rPr>
                <w:lang w:eastAsia="ja-JP"/>
              </w:rPr>
            </w:pPr>
            <w:r>
              <w:rPr>
                <w:lang w:eastAsia="ja-JP"/>
              </w:rPr>
              <w:t>8,064</w:t>
            </w:r>
          </w:p>
        </w:tc>
        <w:tc>
          <w:tcPr>
            <w:tcW w:w="2652" w:type="dxa"/>
          </w:tcPr>
          <w:p w14:paraId="04C073EF" w14:textId="7CD0FE7B" w:rsidR="00C0176B" w:rsidRDefault="00C0176B" w:rsidP="00BB5910">
            <w:pPr>
              <w:pStyle w:val="TableCell0"/>
              <w:tabs>
                <w:tab w:val="decimal" w:pos="576"/>
              </w:tabs>
              <w:rPr>
                <w:lang w:eastAsia="ja-JP"/>
              </w:rPr>
            </w:pPr>
            <w:r>
              <w:rPr>
                <w:lang w:eastAsia="ja-JP"/>
              </w:rPr>
              <w:t>Maximum of all</w:t>
            </w:r>
            <w:r w:rsidR="00FE021F">
              <w:rPr>
                <w:lang w:eastAsia="ja-JP"/>
              </w:rPr>
              <w:t xml:space="preserve"> values in row</w:t>
            </w:r>
          </w:p>
        </w:tc>
      </w:tr>
    </w:tbl>
    <w:p w14:paraId="129E82DA" w14:textId="2E2F311F" w:rsidR="000720F4" w:rsidRDefault="000720F4" w:rsidP="000720F4">
      <w:pPr>
        <w:rPr>
          <w:lang w:eastAsia="ja-JP"/>
        </w:rPr>
      </w:pPr>
    </w:p>
    <w:p w14:paraId="1B531297" w14:textId="32C659C0" w:rsidR="00F13872" w:rsidRDefault="00023F39" w:rsidP="000720F4">
      <w:pPr>
        <w:rPr>
          <w:lang w:eastAsia="ja-JP"/>
        </w:rPr>
      </w:pPr>
      <w:r w:rsidRPr="000113E1">
        <w:rPr>
          <w:lang w:eastAsia="ja-JP"/>
        </w:rPr>
        <w:t xml:space="preserve">The post-FFT buffer </w:t>
      </w:r>
      <w:r w:rsidR="00CC5531" w:rsidRPr="000113E1">
        <w:rPr>
          <w:lang w:eastAsia="ja-JP"/>
        </w:rPr>
        <w:t xml:space="preserve">sizes in the table </w:t>
      </w:r>
      <w:r w:rsidR="003D2022">
        <w:rPr>
          <w:lang w:eastAsia="ja-JP"/>
        </w:rPr>
        <w:t xml:space="preserve">are </w:t>
      </w:r>
      <w:r w:rsidR="00CC5531" w:rsidRPr="000113E1">
        <w:rPr>
          <w:lang w:eastAsia="ja-JP"/>
        </w:rPr>
        <w:t>based on conservative mapping and simple scheduling.</w:t>
      </w:r>
      <w:r w:rsidR="00960D9A" w:rsidRPr="000113E1">
        <w:rPr>
          <w:lang w:eastAsia="ja-JP"/>
        </w:rPr>
        <w:t xml:space="preserve"> </w:t>
      </w:r>
      <w:r w:rsidR="00960D9A" w:rsidRPr="000113E1">
        <w:t xml:space="preserve">Even if cross-slot scheduling is not supported, </w:t>
      </w:r>
      <w:r w:rsidR="00960D9A" w:rsidRPr="000113E1">
        <w:rPr>
          <w:lang w:eastAsia="ja-JP"/>
        </w:rPr>
        <w:fldChar w:fldCharType="begin"/>
      </w:r>
      <w:r w:rsidR="00960D9A" w:rsidRPr="000113E1">
        <w:rPr>
          <w:lang w:eastAsia="ja-JP"/>
        </w:rPr>
        <w:instrText xml:space="preserve"> REF _Ref115287472 \h </w:instrText>
      </w:r>
      <w:r w:rsidR="00960D9A" w:rsidRPr="000113E1">
        <w:rPr>
          <w:lang w:eastAsia="ja-JP"/>
        </w:rPr>
      </w:r>
      <w:r w:rsidR="00960D9A" w:rsidRPr="000113E1">
        <w:rPr>
          <w:lang w:eastAsia="ja-JP"/>
        </w:rPr>
        <w:fldChar w:fldCharType="separate"/>
      </w:r>
      <w:r w:rsidR="008D3932">
        <w:t xml:space="preserve">Table </w:t>
      </w:r>
      <w:r w:rsidR="008D3932">
        <w:rPr>
          <w:noProof/>
        </w:rPr>
        <w:t>4</w:t>
      </w:r>
      <w:r w:rsidR="00960D9A" w:rsidRPr="000113E1">
        <w:rPr>
          <w:lang w:eastAsia="ja-JP"/>
        </w:rPr>
        <w:fldChar w:fldCharType="end"/>
      </w:r>
      <w:r w:rsidR="00960D9A" w:rsidRPr="000113E1">
        <w:t xml:space="preserve"> still shows a complexity reduction </w:t>
      </w:r>
      <w:r w:rsidR="000113E1">
        <w:t>in</w:t>
      </w:r>
      <w:r w:rsidR="00960D9A" w:rsidRPr="000113E1">
        <w:t xml:space="preserve"> </w:t>
      </w:r>
      <w:r w:rsidR="00960D9A" w:rsidRPr="000113E1">
        <w:rPr>
          <w:lang w:eastAsia="ja-JP"/>
        </w:rPr>
        <w:t>the pos</w:t>
      </w:r>
      <w:r w:rsidR="00960D9A">
        <w:rPr>
          <w:lang w:eastAsia="ja-JP"/>
        </w:rPr>
        <w:t>t-FFT buffer</w:t>
      </w:r>
      <w:r w:rsidR="000113E1">
        <w:rPr>
          <w:lang w:eastAsia="ja-JP"/>
        </w:rPr>
        <w:t xml:space="preserve"> with BW3</w:t>
      </w:r>
      <w:r w:rsidR="00960D9A" w:rsidRPr="00D73CB7">
        <w:t xml:space="preserve">. </w:t>
      </w:r>
      <w:r w:rsidR="00960D9A">
        <w:rPr>
          <w:lang w:eastAsia="ja-JP"/>
        </w:rPr>
        <w:t>With</w:t>
      </w:r>
      <w:r w:rsidR="00B27526">
        <w:rPr>
          <w:lang w:eastAsia="ja-JP"/>
        </w:rPr>
        <w:t xml:space="preserve"> same-slot scheduling </w:t>
      </w:r>
      <w:r w:rsidR="00960D9A">
        <w:rPr>
          <w:lang w:eastAsia="ja-JP"/>
        </w:rPr>
        <w:t>of a 48 RB broadcast PDSCH</w:t>
      </w:r>
      <w:r w:rsidR="000113E1">
        <w:rPr>
          <w:lang w:eastAsia="ja-JP"/>
        </w:rPr>
        <w:t xml:space="preserve">, a </w:t>
      </w:r>
      <w:r w:rsidR="00CC5531">
        <w:rPr>
          <w:lang w:eastAsia="ja-JP"/>
        </w:rPr>
        <w:t xml:space="preserve">43% </w:t>
      </w:r>
      <w:r w:rsidR="000113E1">
        <w:rPr>
          <w:lang w:eastAsia="ja-JP"/>
        </w:rPr>
        <w:t>(</w:t>
      </w:r>
      <w:r w:rsidR="00CC5531">
        <w:rPr>
          <w:lang w:eastAsia="ja-JP"/>
        </w:rPr>
        <w:t>= 1 – 10,152/17,808</w:t>
      </w:r>
      <w:r w:rsidR="00ED03E1">
        <w:rPr>
          <w:lang w:eastAsia="ja-JP"/>
        </w:rPr>
        <w:t>)</w:t>
      </w:r>
      <w:r w:rsidR="000113E1">
        <w:rPr>
          <w:lang w:eastAsia="ja-JP"/>
        </w:rPr>
        <w:t xml:space="preserve"> complexity reduction is possible. </w:t>
      </w:r>
      <w:r w:rsidR="00ED03E1">
        <w:rPr>
          <w:lang w:eastAsia="ja-JP"/>
        </w:rPr>
        <w:t xml:space="preserve">This analysis shows BW3 does allow complexity reduction for post-FFT </w:t>
      </w:r>
      <w:r w:rsidR="00F13872">
        <w:rPr>
          <w:lang w:eastAsia="ja-JP"/>
        </w:rPr>
        <w:t>buffer and has lower complexity than PR3.</w:t>
      </w:r>
    </w:p>
    <w:p w14:paraId="637C425C" w14:textId="7E6DF27D" w:rsidR="00C0176B" w:rsidRPr="00F13872" w:rsidRDefault="00F13872" w:rsidP="000720F4">
      <w:pPr>
        <w:rPr>
          <w:b/>
          <w:bCs/>
          <w:i/>
          <w:iCs/>
          <w:lang w:eastAsia="ja-JP"/>
        </w:rPr>
      </w:pPr>
      <w:r w:rsidRPr="00F13872">
        <w:rPr>
          <w:b/>
          <w:bCs/>
          <w:i/>
          <w:iCs/>
          <w:lang w:eastAsia="ja-JP"/>
        </w:rPr>
        <w:t xml:space="preserve">Observation 1: Analysis shows </w:t>
      </w:r>
      <w:r w:rsidR="00220857">
        <w:rPr>
          <w:b/>
          <w:bCs/>
          <w:i/>
          <w:iCs/>
          <w:lang w:eastAsia="ja-JP"/>
        </w:rPr>
        <w:t xml:space="preserve">that at least a </w:t>
      </w:r>
      <w:r w:rsidR="00CC5531">
        <w:rPr>
          <w:b/>
          <w:bCs/>
          <w:i/>
          <w:iCs/>
          <w:lang w:eastAsia="ja-JP"/>
        </w:rPr>
        <w:t>43</w:t>
      </w:r>
      <w:r w:rsidR="00220857">
        <w:rPr>
          <w:b/>
          <w:bCs/>
          <w:i/>
          <w:iCs/>
          <w:lang w:eastAsia="ja-JP"/>
        </w:rPr>
        <w:t>%</w:t>
      </w:r>
      <w:r w:rsidRPr="00F13872">
        <w:rPr>
          <w:b/>
          <w:bCs/>
          <w:i/>
          <w:iCs/>
          <w:lang w:eastAsia="ja-JP"/>
        </w:rPr>
        <w:t xml:space="preserve"> reduction post-FFT buffer size for BW3</w:t>
      </w:r>
      <w:r w:rsidR="00220857">
        <w:rPr>
          <w:b/>
          <w:bCs/>
          <w:i/>
          <w:iCs/>
          <w:lang w:eastAsia="ja-JP"/>
        </w:rPr>
        <w:t xml:space="preserve"> during connected mode is possible</w:t>
      </w:r>
      <w:r w:rsidRPr="00F13872">
        <w:rPr>
          <w:b/>
          <w:bCs/>
          <w:i/>
          <w:iCs/>
          <w:lang w:eastAsia="ja-JP"/>
        </w:rPr>
        <w:t xml:space="preserve">. </w:t>
      </w:r>
    </w:p>
    <w:p w14:paraId="40170612" w14:textId="797364DF" w:rsidR="00D163AB" w:rsidRDefault="008B63D5" w:rsidP="000720F4">
      <w:pPr>
        <w:rPr>
          <w:lang w:eastAsia="ja-JP"/>
        </w:rPr>
      </w:pPr>
      <w:r>
        <w:rPr>
          <w:lang w:eastAsia="ja-JP"/>
        </w:rPr>
        <w:t xml:space="preserve">The post-FFT buffer size can be reduced </w:t>
      </w:r>
      <w:r w:rsidR="00FA5E26">
        <w:rPr>
          <w:lang w:eastAsia="ja-JP"/>
        </w:rPr>
        <w:t xml:space="preserve">even further </w:t>
      </w:r>
      <w:r>
        <w:rPr>
          <w:lang w:eastAsia="ja-JP"/>
        </w:rPr>
        <w:t xml:space="preserve">with some scheduling restrictions. </w:t>
      </w:r>
      <w:r w:rsidR="003D2022">
        <w:rPr>
          <w:lang w:eastAsia="ja-JP"/>
        </w:rPr>
        <w:t xml:space="preserve">In </w:t>
      </w:r>
      <w:r w:rsidR="003D2022">
        <w:rPr>
          <w:lang w:eastAsia="ja-JP"/>
        </w:rPr>
        <w:fldChar w:fldCharType="begin"/>
      </w:r>
      <w:r w:rsidR="003D2022">
        <w:rPr>
          <w:lang w:eastAsia="ja-JP"/>
        </w:rPr>
        <w:instrText xml:space="preserve"> REF _Ref108508240 \r \h </w:instrText>
      </w:r>
      <w:r w:rsidR="003D2022">
        <w:rPr>
          <w:lang w:eastAsia="ja-JP"/>
        </w:rPr>
      </w:r>
      <w:r w:rsidR="003D2022">
        <w:rPr>
          <w:lang w:eastAsia="ja-JP"/>
        </w:rPr>
        <w:fldChar w:fldCharType="separate"/>
      </w:r>
      <w:r w:rsidR="008D3932">
        <w:rPr>
          <w:lang w:eastAsia="ja-JP"/>
        </w:rPr>
        <w:t>[11]</w:t>
      </w:r>
      <w:r w:rsidR="003D2022">
        <w:rPr>
          <w:lang w:eastAsia="ja-JP"/>
        </w:rPr>
        <w:fldChar w:fldCharType="end"/>
      </w:r>
      <w:r w:rsidR="003D2022">
        <w:rPr>
          <w:lang w:eastAsia="ja-JP"/>
        </w:rPr>
        <w:t>, we indicated that with cross-slot scheduling, 25 RBs for PDSCH (unicast and broadcast), and no PDSCH transmission in a slot with SSB, the complexity reduction is 7</w:t>
      </w:r>
      <w:r w:rsidR="009F346A">
        <w:rPr>
          <w:lang w:eastAsia="ja-JP"/>
        </w:rPr>
        <w:t>7</w:t>
      </w:r>
      <w:r w:rsidR="003D2022">
        <w:rPr>
          <w:lang w:eastAsia="ja-JP"/>
        </w:rPr>
        <w:t>% (=1 – 4,</w:t>
      </w:r>
      <w:r w:rsidR="009F346A">
        <w:rPr>
          <w:lang w:eastAsia="ja-JP"/>
        </w:rPr>
        <w:t>2</w:t>
      </w:r>
      <w:r w:rsidR="003D2022">
        <w:rPr>
          <w:lang w:eastAsia="ja-JP"/>
        </w:rPr>
        <w:t xml:space="preserve">00/17,808). With scheduling restrictions, it is possible to </w:t>
      </w:r>
      <w:r w:rsidR="003F442C">
        <w:rPr>
          <w:lang w:eastAsia="ja-JP"/>
        </w:rPr>
        <w:t>take advantage of</w:t>
      </w:r>
      <w:r w:rsidR="003D2022">
        <w:rPr>
          <w:lang w:eastAsia="ja-JP"/>
        </w:rPr>
        <w:t xml:space="preserve"> </w:t>
      </w:r>
      <w:r w:rsidR="003D2022" w:rsidRPr="0053083E">
        <w:rPr>
          <w:lang w:eastAsia="ja-JP"/>
        </w:rPr>
        <w:t xml:space="preserve">double </w:t>
      </w:r>
      <w:r w:rsidR="003F442C" w:rsidRPr="0053083E">
        <w:rPr>
          <w:lang w:eastAsia="ja-JP"/>
        </w:rPr>
        <w:t>buffer</w:t>
      </w:r>
      <w:r w:rsidR="003F442C">
        <w:rPr>
          <w:lang w:eastAsia="ja-JP"/>
        </w:rPr>
        <w:t>ing for</w:t>
      </w:r>
      <w:r w:rsidR="003F442C" w:rsidRPr="003F442C">
        <w:rPr>
          <w:lang w:eastAsia="ja-JP"/>
        </w:rPr>
        <w:t xml:space="preserve"> </w:t>
      </w:r>
      <w:r w:rsidR="003D2022">
        <w:rPr>
          <w:lang w:eastAsia="ja-JP"/>
        </w:rPr>
        <w:t xml:space="preserve">post-FFT buffer. For example, assume the double buffer size is </w:t>
      </w:r>
      <w:r w:rsidR="009F346A">
        <w:rPr>
          <w:lang w:eastAsia="ja-JP"/>
        </w:rPr>
        <w:t>8,4</w:t>
      </w:r>
      <w:r w:rsidR="003D2022">
        <w:rPr>
          <w:lang w:eastAsia="ja-JP"/>
        </w:rPr>
        <w:t>00 REs (doubling 4,</w:t>
      </w:r>
      <w:r w:rsidR="009F346A">
        <w:rPr>
          <w:lang w:eastAsia="ja-JP"/>
        </w:rPr>
        <w:t>2</w:t>
      </w:r>
      <w:r w:rsidR="003D2022">
        <w:rPr>
          <w:lang w:eastAsia="ja-JP"/>
        </w:rPr>
        <w:t xml:space="preserve">00), and that DL transmissions are not expected in consecutive slots. It is possible to support same-slot scheduling of unicast PDSCH with its size of 7,146 (=3,816 [CORESET] + 3,330 [PDSCH]). In fact, it is possible to support same-slot scheduling of a broadcast PDSCH of </w:t>
      </w:r>
      <w:r w:rsidR="009F346A">
        <w:rPr>
          <w:lang w:eastAsia="ja-JP"/>
        </w:rPr>
        <w:t>34</w:t>
      </w:r>
      <w:r w:rsidR="003D2022">
        <w:rPr>
          <w:lang w:eastAsia="ja-JP"/>
        </w:rPr>
        <w:t xml:space="preserve"> RBs (=(</w:t>
      </w:r>
      <w:r w:rsidR="009F346A">
        <w:rPr>
          <w:lang w:eastAsia="ja-JP"/>
        </w:rPr>
        <w:t>8</w:t>
      </w:r>
      <w:r w:rsidR="003D2022">
        <w:rPr>
          <w:lang w:eastAsia="ja-JP"/>
        </w:rPr>
        <w:t>,</w:t>
      </w:r>
      <w:r w:rsidR="009F346A">
        <w:rPr>
          <w:lang w:eastAsia="ja-JP"/>
        </w:rPr>
        <w:t>4</w:t>
      </w:r>
      <w:r w:rsidR="003D2022">
        <w:rPr>
          <w:lang w:eastAsia="ja-JP"/>
        </w:rPr>
        <w:t>00 – 3,816 [C</w:t>
      </w:r>
      <w:r w:rsidR="003D2022" w:rsidRPr="000113E1">
        <w:rPr>
          <w:lang w:eastAsia="ja-JP"/>
        </w:rPr>
        <w:t>ORESET]) / 11 sym / 12 RE/RB</w:t>
      </w:r>
      <w:r w:rsidR="002909BF">
        <w:rPr>
          <w:lang w:eastAsia="ja-JP"/>
        </w:rPr>
        <w:t>)</w:t>
      </w:r>
      <w:r w:rsidR="003D2022" w:rsidRPr="000113E1">
        <w:rPr>
          <w:lang w:eastAsia="ja-JP"/>
        </w:rPr>
        <w:t>.</w:t>
      </w:r>
      <w:r w:rsidR="003F442C">
        <w:rPr>
          <w:lang w:eastAsia="ja-JP"/>
        </w:rPr>
        <w:t xml:space="preserve"> In connected mode, cross-slot scheduling allows </w:t>
      </w:r>
      <w:r w:rsidR="00FC3936">
        <w:rPr>
          <w:lang w:eastAsia="ja-JP"/>
        </w:rPr>
        <w:t>significant reductions (7</w:t>
      </w:r>
      <w:r w:rsidR="009F346A">
        <w:rPr>
          <w:lang w:eastAsia="ja-JP"/>
        </w:rPr>
        <w:t>7</w:t>
      </w:r>
      <w:r w:rsidR="00FC3936">
        <w:rPr>
          <w:lang w:eastAsia="ja-JP"/>
        </w:rPr>
        <w:t>% vs. 43%) over same-slot scheduling.</w:t>
      </w:r>
    </w:p>
    <w:p w14:paraId="1D136B57" w14:textId="0F29045D" w:rsidR="000F6CB1" w:rsidRPr="00527AB4" w:rsidRDefault="000F6CB1" w:rsidP="000F6CB1">
      <w:pPr>
        <w:rPr>
          <w:b/>
          <w:bCs/>
          <w:u w:val="single"/>
          <w:lang w:eastAsia="ja-JP"/>
        </w:rPr>
      </w:pPr>
      <w:r>
        <w:rPr>
          <w:b/>
          <w:bCs/>
          <w:u w:val="single"/>
          <w:lang w:eastAsia="ja-JP"/>
        </w:rPr>
        <w:t>Idle / inactive mode</w:t>
      </w:r>
    </w:p>
    <w:p w14:paraId="359213D3" w14:textId="7214101C" w:rsidR="00245E4A" w:rsidRDefault="000F6CB1" w:rsidP="009B4A1E">
      <w:pPr>
        <w:rPr>
          <w:lang w:eastAsia="ja-JP"/>
        </w:rPr>
      </w:pPr>
      <w:r>
        <w:rPr>
          <w:lang w:eastAsia="ja-JP"/>
        </w:rPr>
        <w:t xml:space="preserve">The following subsection examines </w:t>
      </w:r>
      <w:r w:rsidR="003D2022">
        <w:rPr>
          <w:lang w:eastAsia="ja-JP"/>
        </w:rPr>
        <w:t xml:space="preserve">the complexity of </w:t>
      </w:r>
      <w:r>
        <w:rPr>
          <w:lang w:eastAsia="ja-JP"/>
        </w:rPr>
        <w:t xml:space="preserve">the post-FFT buffer </w:t>
      </w:r>
      <w:r w:rsidR="00FA5E26">
        <w:rPr>
          <w:lang w:eastAsia="ja-JP"/>
        </w:rPr>
        <w:t>for various stages of initial access.</w:t>
      </w:r>
    </w:p>
    <w:p w14:paraId="171663F4" w14:textId="45348DE8" w:rsidR="0078685E" w:rsidRPr="000F6CB1" w:rsidRDefault="0078685E" w:rsidP="009B4A1E">
      <w:pPr>
        <w:rPr>
          <w:i/>
          <w:iCs/>
          <w:u w:val="single"/>
          <w:lang w:eastAsia="ja-JP"/>
        </w:rPr>
      </w:pPr>
      <w:r w:rsidRPr="000F6CB1">
        <w:rPr>
          <w:i/>
          <w:iCs/>
          <w:u w:val="single"/>
          <w:lang w:eastAsia="ja-JP"/>
        </w:rPr>
        <w:t>SSB reception</w:t>
      </w:r>
    </w:p>
    <w:p w14:paraId="6E3E039F" w14:textId="4B8AB5CD" w:rsidR="006E5777" w:rsidRDefault="00245E4A" w:rsidP="006E5777">
      <w:pPr>
        <w:rPr>
          <w:lang w:eastAsia="ja-JP"/>
        </w:rPr>
      </w:pPr>
      <w:r>
        <w:rPr>
          <w:lang w:eastAsia="ja-JP"/>
        </w:rPr>
        <w:t xml:space="preserve">While the center of the SSB is located on synchronization raster, </w:t>
      </w:r>
      <w:r w:rsidR="008475B2">
        <w:rPr>
          <w:lang w:eastAsia="ja-JP"/>
        </w:rPr>
        <w:t>the time location of the SSB</w:t>
      </w:r>
      <w:r w:rsidR="002B4936">
        <w:rPr>
          <w:lang w:eastAsia="ja-JP"/>
        </w:rPr>
        <w:t xml:space="preserve"> is often obtained by searching</w:t>
      </w:r>
      <w:r w:rsidR="00EE3827">
        <w:rPr>
          <w:lang w:eastAsia="ja-JP"/>
        </w:rPr>
        <w:t xml:space="preserve"> for </w:t>
      </w:r>
      <w:r w:rsidR="002B4936">
        <w:rPr>
          <w:lang w:eastAsia="ja-JP"/>
        </w:rPr>
        <w:t xml:space="preserve">the </w:t>
      </w:r>
      <w:r w:rsidR="00EE3827">
        <w:rPr>
          <w:lang w:eastAsia="ja-JP"/>
        </w:rPr>
        <w:t xml:space="preserve">PSS/SSS </w:t>
      </w:r>
      <w:r w:rsidR="00FA5E26">
        <w:rPr>
          <w:lang w:eastAsia="ja-JP"/>
        </w:rPr>
        <w:t xml:space="preserve">in the </w:t>
      </w:r>
      <w:r w:rsidR="00EE3827">
        <w:rPr>
          <w:lang w:eastAsia="ja-JP"/>
        </w:rPr>
        <w:t>time domain</w:t>
      </w:r>
      <w:r w:rsidR="002B4936">
        <w:rPr>
          <w:lang w:eastAsia="ja-JP"/>
        </w:rPr>
        <w:t>. Once</w:t>
      </w:r>
      <w:r>
        <w:rPr>
          <w:lang w:eastAsia="ja-JP"/>
        </w:rPr>
        <w:t xml:space="preserve"> the PSS/SSS is </w:t>
      </w:r>
      <w:r w:rsidR="002B4936">
        <w:rPr>
          <w:lang w:eastAsia="ja-JP"/>
        </w:rPr>
        <w:t>detected</w:t>
      </w:r>
      <w:r>
        <w:rPr>
          <w:lang w:eastAsia="ja-JP"/>
        </w:rPr>
        <w:t xml:space="preserve">, the UE </w:t>
      </w:r>
      <w:r w:rsidR="002B4936">
        <w:rPr>
          <w:lang w:eastAsia="ja-JP"/>
        </w:rPr>
        <w:t xml:space="preserve">can process the SSB by </w:t>
      </w:r>
      <w:r w:rsidR="005566F3">
        <w:rPr>
          <w:lang w:eastAsia="ja-JP"/>
        </w:rPr>
        <w:t xml:space="preserve">performing an FFT. </w:t>
      </w:r>
      <w:r w:rsidR="00C13F49">
        <w:rPr>
          <w:lang w:eastAsia="ja-JP"/>
        </w:rPr>
        <w:t xml:space="preserve">Based on the rules in </w:t>
      </w:r>
      <w:r w:rsidR="00C13F49">
        <w:t xml:space="preserve">clause 4.1 of </w:t>
      </w:r>
      <w:r w:rsidR="00C13F49">
        <w:fldChar w:fldCharType="begin"/>
      </w:r>
      <w:r w:rsidR="00C13F49">
        <w:instrText xml:space="preserve"> REF _Ref114572916 \r \h </w:instrText>
      </w:r>
      <w:r w:rsidR="00C13F49">
        <w:fldChar w:fldCharType="separate"/>
      </w:r>
      <w:r w:rsidR="008D3932">
        <w:t>[8]</w:t>
      </w:r>
      <w:r w:rsidR="00C13F49">
        <w:fldChar w:fldCharType="end"/>
      </w:r>
      <w:r w:rsidR="00C13F49">
        <w:rPr>
          <w:lang w:eastAsia="ja-JP"/>
        </w:rPr>
        <w:t xml:space="preserve">, </w:t>
      </w:r>
      <w:r w:rsidR="00C13F49">
        <w:rPr>
          <w:lang w:eastAsia="ja-JP"/>
        </w:rPr>
        <w:fldChar w:fldCharType="begin"/>
      </w:r>
      <w:r w:rsidR="00C13F49">
        <w:rPr>
          <w:lang w:eastAsia="ja-JP"/>
        </w:rPr>
        <w:instrText xml:space="preserve"> REF _Ref114577890 \h </w:instrText>
      </w:r>
      <w:r w:rsidR="00C13F49">
        <w:rPr>
          <w:lang w:eastAsia="ja-JP"/>
        </w:rPr>
      </w:r>
      <w:r w:rsidR="00C13F49">
        <w:rPr>
          <w:lang w:eastAsia="ja-JP"/>
        </w:rPr>
        <w:fldChar w:fldCharType="separate"/>
      </w:r>
      <w:r w:rsidR="008D3932">
        <w:t xml:space="preserve">Table </w:t>
      </w:r>
      <w:r w:rsidR="008D3932">
        <w:rPr>
          <w:noProof/>
        </w:rPr>
        <w:t>5</w:t>
      </w:r>
      <w:r w:rsidR="00C13F49">
        <w:rPr>
          <w:lang w:eastAsia="ja-JP"/>
        </w:rPr>
        <w:fldChar w:fldCharType="end"/>
      </w:r>
      <w:r w:rsidR="00C13F49">
        <w:rPr>
          <w:lang w:eastAsia="ja-JP"/>
        </w:rPr>
        <w:t xml:space="preserve"> </w:t>
      </w:r>
      <w:r w:rsidR="006E5777">
        <w:rPr>
          <w:lang w:eastAsia="ja-JP"/>
        </w:rPr>
        <w:t>lists</w:t>
      </w:r>
      <w:r w:rsidR="00C13F49">
        <w:rPr>
          <w:lang w:eastAsia="ja-JP"/>
        </w:rPr>
        <w:t xml:space="preserve"> </w:t>
      </w:r>
      <w:r w:rsidR="006E5777">
        <w:rPr>
          <w:lang w:eastAsia="ja-JP"/>
        </w:rPr>
        <w:t>the number of slots containing SSB and the overall number of SSBs captured.</w:t>
      </w:r>
      <w:r w:rsidR="006E5777" w:rsidRPr="006E5777">
        <w:rPr>
          <w:lang w:eastAsia="ja-JP"/>
        </w:rPr>
        <w:t xml:space="preserve"> </w:t>
      </w:r>
      <w:r w:rsidR="00DD0292">
        <w:rPr>
          <w:lang w:eastAsia="ja-JP"/>
        </w:rPr>
        <w:t>T</w:t>
      </w:r>
      <w:r w:rsidR="006E5777">
        <w:rPr>
          <w:lang w:eastAsia="ja-JP"/>
        </w:rPr>
        <w:t xml:space="preserve">he post-FFT buffer size </w:t>
      </w:r>
      <w:r w:rsidR="00DD0292">
        <w:rPr>
          <w:lang w:eastAsia="ja-JP"/>
        </w:rPr>
        <w:t xml:space="preserve">for capturing the SSB </w:t>
      </w:r>
      <w:r w:rsidR="006E5777">
        <w:rPr>
          <w:lang w:eastAsia="ja-JP"/>
        </w:rPr>
        <w:t xml:space="preserve">is </w:t>
      </w:r>
      <w:r w:rsidR="00DD0292">
        <w:rPr>
          <w:lang w:eastAsia="ja-JP"/>
        </w:rPr>
        <w:t>2,880</w:t>
      </w:r>
      <w:r w:rsidR="006E5777">
        <w:rPr>
          <w:lang w:eastAsia="ja-JP"/>
        </w:rPr>
        <w:t xml:space="preserve"> </w:t>
      </w:r>
      <w:r w:rsidR="00DD0292">
        <w:rPr>
          <w:lang w:eastAsia="ja-JP"/>
        </w:rPr>
        <w:t>REs (=12 symbols × 20 RBs × 12 REs/RB)</w:t>
      </w:r>
      <w:r w:rsidR="006E5777">
        <w:rPr>
          <w:lang w:eastAsia="ja-JP"/>
        </w:rPr>
        <w:t>.</w:t>
      </w:r>
      <w:r w:rsidR="00DD0292">
        <w:rPr>
          <w:lang w:eastAsia="ja-JP"/>
        </w:rPr>
        <w:t xml:space="preserve"> </w:t>
      </w:r>
    </w:p>
    <w:p w14:paraId="0750036F" w14:textId="3AD6A384" w:rsidR="00C13F49" w:rsidRDefault="00C13F49" w:rsidP="00C13F49">
      <w:pPr>
        <w:pStyle w:val="Caption"/>
        <w:keepNext/>
      </w:pPr>
      <w:bookmarkStart w:id="15" w:name="_Ref114577890"/>
      <w:r>
        <w:t xml:space="preserve">Table </w:t>
      </w:r>
      <w:fldSimple w:instr=" SEQ Table \* ARABIC ">
        <w:r w:rsidR="008D3932">
          <w:rPr>
            <w:noProof/>
          </w:rPr>
          <w:t>5</w:t>
        </w:r>
      </w:fldSimple>
      <w:bookmarkEnd w:id="15"/>
      <w:r>
        <w:t xml:space="preserve">. Slots containing CD-SSB (clause 4.1 </w:t>
      </w:r>
      <w:r>
        <w:fldChar w:fldCharType="begin"/>
      </w:r>
      <w:r>
        <w:instrText xml:space="preserve"> REF _Ref114572916 \r \h </w:instrText>
      </w:r>
      <w:r>
        <w:fldChar w:fldCharType="separate"/>
      </w:r>
      <w:r w:rsidR="008D3932">
        <w:t>[8]</w:t>
      </w:r>
      <w:r>
        <w:fldChar w:fldCharType="end"/>
      </w:r>
      <w:r>
        <w:t>)</w:t>
      </w:r>
    </w:p>
    <w:tbl>
      <w:tblPr>
        <w:tblStyle w:val="TableGrid"/>
        <w:tblW w:w="0" w:type="auto"/>
        <w:jc w:val="center"/>
        <w:tblLook w:val="0420" w:firstRow="1" w:lastRow="0" w:firstColumn="0" w:lastColumn="0" w:noHBand="0" w:noVBand="1"/>
      </w:tblPr>
      <w:tblGrid>
        <w:gridCol w:w="1080"/>
        <w:gridCol w:w="810"/>
        <w:gridCol w:w="1170"/>
        <w:gridCol w:w="1170"/>
        <w:gridCol w:w="1440"/>
        <w:gridCol w:w="1440"/>
      </w:tblGrid>
      <w:tr w:rsidR="00C13F49" w14:paraId="34651D5C" w14:textId="77777777" w:rsidTr="00E213E2">
        <w:trPr>
          <w:jc w:val="center"/>
        </w:trPr>
        <w:tc>
          <w:tcPr>
            <w:tcW w:w="1080" w:type="dxa"/>
          </w:tcPr>
          <w:p w14:paraId="23A05FD7" w14:textId="38647EF2" w:rsidR="00C13F49" w:rsidRDefault="00C13F49" w:rsidP="00E213E2">
            <w:pPr>
              <w:pStyle w:val="TableCell0"/>
              <w:rPr>
                <w:lang w:eastAsia="ja-JP"/>
              </w:rPr>
            </w:pPr>
            <w:r>
              <w:rPr>
                <w:lang w:eastAsia="ja-JP"/>
              </w:rPr>
              <w:t xml:space="preserve">SCS, </w:t>
            </w:r>
            <w:r w:rsidR="00EB4408">
              <w:rPr>
                <w:lang w:eastAsia="ja-JP"/>
              </w:rPr>
              <w:t>kHz</w:t>
            </w:r>
          </w:p>
        </w:tc>
        <w:tc>
          <w:tcPr>
            <w:tcW w:w="810" w:type="dxa"/>
          </w:tcPr>
          <w:p w14:paraId="5A897C84" w14:textId="77777777" w:rsidR="00C13F49" w:rsidRDefault="00C13F49" w:rsidP="00E213E2">
            <w:pPr>
              <w:pStyle w:val="TableCell0"/>
              <w:rPr>
                <w:lang w:eastAsia="ja-JP"/>
              </w:rPr>
            </w:pPr>
            <w:r>
              <w:rPr>
                <w:lang w:eastAsia="ja-JP"/>
              </w:rPr>
              <w:t>Case</w:t>
            </w:r>
          </w:p>
        </w:tc>
        <w:tc>
          <w:tcPr>
            <w:tcW w:w="1170" w:type="dxa"/>
          </w:tcPr>
          <w:p w14:paraId="677AC3BE" w14:textId="77777777" w:rsidR="00C13F49" w:rsidRDefault="00C13F49" w:rsidP="00E213E2">
            <w:pPr>
              <w:pStyle w:val="TableCell0"/>
              <w:rPr>
                <w:lang w:eastAsia="ja-JP"/>
              </w:rPr>
            </w:pPr>
            <w:r>
              <w:rPr>
                <w:lang w:eastAsia="ja-JP"/>
              </w:rPr>
              <w:t>Spectrum</w:t>
            </w:r>
          </w:p>
        </w:tc>
        <w:tc>
          <w:tcPr>
            <w:tcW w:w="1170" w:type="dxa"/>
          </w:tcPr>
          <w:p w14:paraId="6BB45086" w14:textId="77777777" w:rsidR="00C13F49" w:rsidRDefault="00C13F49" w:rsidP="00E213E2">
            <w:pPr>
              <w:pStyle w:val="TableCell0"/>
              <w:rPr>
                <w:lang w:eastAsia="ja-JP"/>
              </w:rPr>
            </w:pPr>
            <w:r>
              <w:rPr>
                <w:lang w:eastAsia="ja-JP"/>
              </w:rPr>
              <w:t>Freq, GHz</w:t>
            </w:r>
          </w:p>
        </w:tc>
        <w:tc>
          <w:tcPr>
            <w:tcW w:w="1440" w:type="dxa"/>
          </w:tcPr>
          <w:p w14:paraId="7F821239" w14:textId="77777777" w:rsidR="00C13F49" w:rsidRDefault="00C13F49" w:rsidP="00E213E2">
            <w:pPr>
              <w:pStyle w:val="TableCell0"/>
              <w:rPr>
                <w:lang w:eastAsia="ja-JP"/>
              </w:rPr>
            </w:pPr>
            <w:r>
              <w:rPr>
                <w:lang w:eastAsia="ja-JP"/>
              </w:rPr>
              <w:t>Slots</w:t>
            </w:r>
          </w:p>
        </w:tc>
        <w:tc>
          <w:tcPr>
            <w:tcW w:w="1440" w:type="dxa"/>
          </w:tcPr>
          <w:p w14:paraId="3C020420" w14:textId="09BDF93F" w:rsidR="00C13F49" w:rsidRDefault="00C13F49" w:rsidP="00E213E2">
            <w:pPr>
              <w:pStyle w:val="TableCell0"/>
              <w:rPr>
                <w:lang w:eastAsia="ja-JP"/>
              </w:rPr>
            </w:pPr>
            <w:r>
              <w:rPr>
                <w:lang w:eastAsia="ja-JP"/>
              </w:rPr>
              <w:t>Total number SSB</w:t>
            </w:r>
          </w:p>
        </w:tc>
      </w:tr>
      <w:tr w:rsidR="00C13F49" w14:paraId="62CBDCE9" w14:textId="77777777" w:rsidTr="00E213E2">
        <w:trPr>
          <w:jc w:val="center"/>
        </w:trPr>
        <w:tc>
          <w:tcPr>
            <w:tcW w:w="1080" w:type="dxa"/>
            <w:vMerge w:val="restart"/>
          </w:tcPr>
          <w:p w14:paraId="2624352E" w14:textId="77777777" w:rsidR="00C13F49" w:rsidRDefault="00C13F49" w:rsidP="00E213E2">
            <w:pPr>
              <w:pStyle w:val="TableCell0"/>
              <w:rPr>
                <w:lang w:eastAsia="ja-JP"/>
              </w:rPr>
            </w:pPr>
            <w:r>
              <w:rPr>
                <w:lang w:eastAsia="ja-JP"/>
              </w:rPr>
              <w:t>15</w:t>
            </w:r>
          </w:p>
        </w:tc>
        <w:tc>
          <w:tcPr>
            <w:tcW w:w="810" w:type="dxa"/>
            <w:vMerge w:val="restart"/>
          </w:tcPr>
          <w:p w14:paraId="5618E89F" w14:textId="77777777" w:rsidR="00C13F49" w:rsidRDefault="00C13F49" w:rsidP="00E213E2">
            <w:pPr>
              <w:pStyle w:val="TableCell0"/>
              <w:rPr>
                <w:lang w:eastAsia="ja-JP"/>
              </w:rPr>
            </w:pPr>
            <w:r>
              <w:rPr>
                <w:lang w:eastAsia="ja-JP"/>
              </w:rPr>
              <w:t>A</w:t>
            </w:r>
          </w:p>
        </w:tc>
        <w:tc>
          <w:tcPr>
            <w:tcW w:w="1170" w:type="dxa"/>
            <w:vMerge w:val="restart"/>
          </w:tcPr>
          <w:p w14:paraId="14A0FD79" w14:textId="77777777" w:rsidR="00C13F49" w:rsidRDefault="00C13F49" w:rsidP="00E213E2">
            <w:pPr>
              <w:pStyle w:val="TableCell0"/>
              <w:rPr>
                <w:lang w:eastAsia="ja-JP"/>
              </w:rPr>
            </w:pPr>
          </w:p>
        </w:tc>
        <w:tc>
          <w:tcPr>
            <w:tcW w:w="1170" w:type="dxa"/>
          </w:tcPr>
          <w:p w14:paraId="7F28B909" w14:textId="77777777" w:rsidR="00C13F49" w:rsidRDefault="00C13F49" w:rsidP="00E213E2">
            <w:pPr>
              <w:pStyle w:val="TableCell0"/>
              <w:rPr>
                <w:lang w:eastAsia="ja-JP"/>
              </w:rPr>
            </w:pPr>
            <w:r>
              <w:rPr>
                <w:lang w:eastAsia="ja-JP"/>
              </w:rPr>
              <w:t>≤ 3</w:t>
            </w:r>
          </w:p>
        </w:tc>
        <w:tc>
          <w:tcPr>
            <w:tcW w:w="1440" w:type="dxa"/>
          </w:tcPr>
          <w:p w14:paraId="584F834E" w14:textId="77777777" w:rsidR="00C13F49" w:rsidRDefault="00C13F49" w:rsidP="00E213E2">
            <w:pPr>
              <w:pStyle w:val="TableCell0"/>
              <w:rPr>
                <w:lang w:eastAsia="ja-JP"/>
              </w:rPr>
            </w:pPr>
            <w:r>
              <w:rPr>
                <w:lang w:eastAsia="ja-JP"/>
              </w:rPr>
              <w:t>0</w:t>
            </w:r>
          </w:p>
        </w:tc>
        <w:tc>
          <w:tcPr>
            <w:tcW w:w="1440" w:type="dxa"/>
          </w:tcPr>
          <w:p w14:paraId="7D6D3D0B" w14:textId="77777777" w:rsidR="00C13F49" w:rsidRDefault="00C13F49" w:rsidP="00E213E2">
            <w:pPr>
              <w:pStyle w:val="TableCell0"/>
              <w:rPr>
                <w:lang w:eastAsia="ja-JP"/>
              </w:rPr>
            </w:pPr>
            <w:r>
              <w:rPr>
                <w:lang w:eastAsia="ja-JP"/>
              </w:rPr>
              <w:t>2</w:t>
            </w:r>
          </w:p>
        </w:tc>
      </w:tr>
      <w:tr w:rsidR="00C13F49" w14:paraId="3C7706D4" w14:textId="77777777" w:rsidTr="00E213E2">
        <w:trPr>
          <w:jc w:val="center"/>
        </w:trPr>
        <w:tc>
          <w:tcPr>
            <w:tcW w:w="1080" w:type="dxa"/>
            <w:vMerge/>
          </w:tcPr>
          <w:p w14:paraId="41E6B1AF" w14:textId="77777777" w:rsidR="00C13F49" w:rsidRDefault="00C13F49" w:rsidP="00E213E2">
            <w:pPr>
              <w:pStyle w:val="TableCell0"/>
              <w:rPr>
                <w:lang w:eastAsia="ja-JP"/>
              </w:rPr>
            </w:pPr>
          </w:p>
        </w:tc>
        <w:tc>
          <w:tcPr>
            <w:tcW w:w="810" w:type="dxa"/>
            <w:vMerge/>
          </w:tcPr>
          <w:p w14:paraId="4A3B54A6" w14:textId="77777777" w:rsidR="00C13F49" w:rsidRDefault="00C13F49" w:rsidP="00E213E2">
            <w:pPr>
              <w:pStyle w:val="TableCell0"/>
              <w:rPr>
                <w:lang w:eastAsia="ja-JP"/>
              </w:rPr>
            </w:pPr>
          </w:p>
        </w:tc>
        <w:tc>
          <w:tcPr>
            <w:tcW w:w="1170" w:type="dxa"/>
            <w:vMerge/>
          </w:tcPr>
          <w:p w14:paraId="612B487B" w14:textId="77777777" w:rsidR="00C13F49" w:rsidRDefault="00C13F49" w:rsidP="00E213E2">
            <w:pPr>
              <w:pStyle w:val="TableCell0"/>
              <w:rPr>
                <w:lang w:eastAsia="ja-JP"/>
              </w:rPr>
            </w:pPr>
          </w:p>
        </w:tc>
        <w:tc>
          <w:tcPr>
            <w:tcW w:w="1170" w:type="dxa"/>
          </w:tcPr>
          <w:p w14:paraId="54889144" w14:textId="77777777" w:rsidR="00C13F49" w:rsidRDefault="00C13F49" w:rsidP="00E213E2">
            <w:pPr>
              <w:pStyle w:val="TableCell0"/>
              <w:rPr>
                <w:lang w:eastAsia="ja-JP"/>
              </w:rPr>
            </w:pPr>
            <w:r>
              <w:rPr>
                <w:lang w:eastAsia="ja-JP"/>
              </w:rPr>
              <w:t>&gt; 3</w:t>
            </w:r>
          </w:p>
        </w:tc>
        <w:tc>
          <w:tcPr>
            <w:tcW w:w="1440" w:type="dxa"/>
          </w:tcPr>
          <w:p w14:paraId="1639BDD7" w14:textId="77777777" w:rsidR="00C13F49" w:rsidRDefault="00C13F49" w:rsidP="00E213E2">
            <w:pPr>
              <w:pStyle w:val="TableCell0"/>
              <w:rPr>
                <w:lang w:eastAsia="ja-JP"/>
              </w:rPr>
            </w:pPr>
            <w:r>
              <w:rPr>
                <w:lang w:eastAsia="ja-JP"/>
              </w:rPr>
              <w:t>0, 1</w:t>
            </w:r>
          </w:p>
        </w:tc>
        <w:tc>
          <w:tcPr>
            <w:tcW w:w="1440" w:type="dxa"/>
          </w:tcPr>
          <w:p w14:paraId="4034964E" w14:textId="77777777" w:rsidR="00C13F49" w:rsidRDefault="00C13F49" w:rsidP="00E213E2">
            <w:pPr>
              <w:pStyle w:val="TableCell0"/>
              <w:rPr>
                <w:lang w:eastAsia="ja-JP"/>
              </w:rPr>
            </w:pPr>
            <w:r>
              <w:rPr>
                <w:lang w:eastAsia="ja-JP"/>
              </w:rPr>
              <w:t>4</w:t>
            </w:r>
          </w:p>
        </w:tc>
      </w:tr>
      <w:tr w:rsidR="00C13F49" w14:paraId="0F9F937C" w14:textId="77777777" w:rsidTr="00E213E2">
        <w:trPr>
          <w:jc w:val="center"/>
        </w:trPr>
        <w:tc>
          <w:tcPr>
            <w:tcW w:w="1080" w:type="dxa"/>
            <w:vMerge/>
          </w:tcPr>
          <w:p w14:paraId="3D4DBA59" w14:textId="77777777" w:rsidR="00C13F49" w:rsidRDefault="00C13F49" w:rsidP="00E213E2">
            <w:pPr>
              <w:pStyle w:val="TableCell0"/>
              <w:rPr>
                <w:lang w:eastAsia="ja-JP"/>
              </w:rPr>
            </w:pPr>
          </w:p>
        </w:tc>
        <w:tc>
          <w:tcPr>
            <w:tcW w:w="810" w:type="dxa"/>
            <w:vMerge/>
          </w:tcPr>
          <w:p w14:paraId="69F2BF2C" w14:textId="77777777" w:rsidR="00C13F49" w:rsidRDefault="00C13F49" w:rsidP="00E213E2">
            <w:pPr>
              <w:pStyle w:val="TableCell0"/>
              <w:rPr>
                <w:lang w:eastAsia="ja-JP"/>
              </w:rPr>
            </w:pPr>
          </w:p>
        </w:tc>
        <w:tc>
          <w:tcPr>
            <w:tcW w:w="1170" w:type="dxa"/>
          </w:tcPr>
          <w:p w14:paraId="209CE8D5" w14:textId="77777777" w:rsidR="00C13F49" w:rsidRDefault="00C13F49" w:rsidP="00E213E2">
            <w:pPr>
              <w:pStyle w:val="TableCell0"/>
              <w:rPr>
                <w:lang w:eastAsia="ja-JP"/>
              </w:rPr>
            </w:pPr>
            <w:r>
              <w:rPr>
                <w:lang w:eastAsia="ja-JP"/>
              </w:rPr>
              <w:t>shared</w:t>
            </w:r>
          </w:p>
        </w:tc>
        <w:tc>
          <w:tcPr>
            <w:tcW w:w="1170" w:type="dxa"/>
          </w:tcPr>
          <w:p w14:paraId="3E9CF1CB" w14:textId="77777777" w:rsidR="00C13F49" w:rsidRDefault="00C13F49" w:rsidP="00E213E2">
            <w:pPr>
              <w:pStyle w:val="TableCell0"/>
              <w:rPr>
                <w:lang w:eastAsia="ja-JP"/>
              </w:rPr>
            </w:pPr>
          </w:p>
        </w:tc>
        <w:tc>
          <w:tcPr>
            <w:tcW w:w="1440" w:type="dxa"/>
          </w:tcPr>
          <w:p w14:paraId="25F4DE5A" w14:textId="77777777" w:rsidR="00C13F49" w:rsidRDefault="00C13F49" w:rsidP="00E213E2">
            <w:pPr>
              <w:pStyle w:val="TableCell0"/>
              <w:rPr>
                <w:lang w:eastAsia="ja-JP"/>
              </w:rPr>
            </w:pPr>
            <w:r>
              <w:rPr>
                <w:lang w:eastAsia="ja-JP"/>
              </w:rPr>
              <w:t>0, 1, 2, 3, 4</w:t>
            </w:r>
          </w:p>
        </w:tc>
        <w:tc>
          <w:tcPr>
            <w:tcW w:w="1440" w:type="dxa"/>
          </w:tcPr>
          <w:p w14:paraId="3E02E1DC" w14:textId="77777777" w:rsidR="00C13F49" w:rsidRDefault="00C13F49" w:rsidP="00E213E2">
            <w:pPr>
              <w:pStyle w:val="TableCell0"/>
              <w:rPr>
                <w:lang w:eastAsia="ja-JP"/>
              </w:rPr>
            </w:pPr>
            <w:r>
              <w:rPr>
                <w:lang w:eastAsia="ja-JP"/>
              </w:rPr>
              <w:t>10</w:t>
            </w:r>
          </w:p>
        </w:tc>
      </w:tr>
      <w:tr w:rsidR="00C13F49" w14:paraId="74709E8E" w14:textId="77777777" w:rsidTr="00E213E2">
        <w:trPr>
          <w:jc w:val="center"/>
        </w:trPr>
        <w:tc>
          <w:tcPr>
            <w:tcW w:w="1080" w:type="dxa"/>
            <w:vMerge w:val="restart"/>
          </w:tcPr>
          <w:p w14:paraId="77E9B85C" w14:textId="77777777" w:rsidR="00C13F49" w:rsidRDefault="00C13F49" w:rsidP="00E213E2">
            <w:pPr>
              <w:pStyle w:val="TableCell0"/>
              <w:rPr>
                <w:lang w:eastAsia="ja-JP"/>
              </w:rPr>
            </w:pPr>
            <w:r>
              <w:rPr>
                <w:lang w:eastAsia="ja-JP"/>
              </w:rPr>
              <w:t>30</w:t>
            </w:r>
          </w:p>
        </w:tc>
        <w:tc>
          <w:tcPr>
            <w:tcW w:w="810" w:type="dxa"/>
            <w:vMerge w:val="restart"/>
          </w:tcPr>
          <w:p w14:paraId="5C52AA17" w14:textId="77777777" w:rsidR="00C13F49" w:rsidRDefault="00C13F49" w:rsidP="00E213E2">
            <w:pPr>
              <w:pStyle w:val="TableCell0"/>
              <w:rPr>
                <w:lang w:eastAsia="ja-JP"/>
              </w:rPr>
            </w:pPr>
            <w:r>
              <w:rPr>
                <w:lang w:eastAsia="ja-JP"/>
              </w:rPr>
              <w:t>B</w:t>
            </w:r>
          </w:p>
        </w:tc>
        <w:tc>
          <w:tcPr>
            <w:tcW w:w="1170" w:type="dxa"/>
            <w:vMerge w:val="restart"/>
          </w:tcPr>
          <w:p w14:paraId="6A541A2E" w14:textId="77777777" w:rsidR="00C13F49" w:rsidRDefault="00C13F49" w:rsidP="00E213E2">
            <w:pPr>
              <w:pStyle w:val="TableCell0"/>
              <w:rPr>
                <w:lang w:eastAsia="ja-JP"/>
              </w:rPr>
            </w:pPr>
          </w:p>
        </w:tc>
        <w:tc>
          <w:tcPr>
            <w:tcW w:w="1170" w:type="dxa"/>
          </w:tcPr>
          <w:p w14:paraId="377D5125" w14:textId="77777777" w:rsidR="00C13F49" w:rsidRDefault="00C13F49" w:rsidP="00E213E2">
            <w:pPr>
              <w:pStyle w:val="TableCell0"/>
              <w:rPr>
                <w:lang w:eastAsia="ja-JP"/>
              </w:rPr>
            </w:pPr>
            <w:r>
              <w:rPr>
                <w:lang w:eastAsia="ja-JP"/>
              </w:rPr>
              <w:t>≤ 3</w:t>
            </w:r>
          </w:p>
        </w:tc>
        <w:tc>
          <w:tcPr>
            <w:tcW w:w="1440" w:type="dxa"/>
          </w:tcPr>
          <w:p w14:paraId="5D9ECAA3" w14:textId="77777777" w:rsidR="00C13F49" w:rsidRDefault="00C13F49" w:rsidP="00E213E2">
            <w:pPr>
              <w:pStyle w:val="TableCell0"/>
              <w:rPr>
                <w:lang w:eastAsia="ja-JP"/>
              </w:rPr>
            </w:pPr>
            <w:r>
              <w:rPr>
                <w:lang w:eastAsia="ja-JP"/>
              </w:rPr>
              <w:t>0, 1</w:t>
            </w:r>
          </w:p>
        </w:tc>
        <w:tc>
          <w:tcPr>
            <w:tcW w:w="1440" w:type="dxa"/>
          </w:tcPr>
          <w:p w14:paraId="2FD0B305" w14:textId="77777777" w:rsidR="00C13F49" w:rsidRDefault="00C13F49" w:rsidP="00E213E2">
            <w:pPr>
              <w:pStyle w:val="TableCell0"/>
              <w:rPr>
                <w:lang w:eastAsia="ja-JP"/>
              </w:rPr>
            </w:pPr>
            <w:r>
              <w:rPr>
                <w:lang w:eastAsia="ja-JP"/>
              </w:rPr>
              <w:t>4</w:t>
            </w:r>
          </w:p>
        </w:tc>
      </w:tr>
      <w:tr w:rsidR="00C13F49" w14:paraId="466F6F8F" w14:textId="77777777" w:rsidTr="00E213E2">
        <w:trPr>
          <w:jc w:val="center"/>
        </w:trPr>
        <w:tc>
          <w:tcPr>
            <w:tcW w:w="1080" w:type="dxa"/>
            <w:vMerge/>
          </w:tcPr>
          <w:p w14:paraId="1F7FA254" w14:textId="77777777" w:rsidR="00C13F49" w:rsidRDefault="00C13F49" w:rsidP="00E213E2">
            <w:pPr>
              <w:pStyle w:val="TableCell0"/>
              <w:rPr>
                <w:lang w:eastAsia="ja-JP"/>
              </w:rPr>
            </w:pPr>
          </w:p>
        </w:tc>
        <w:tc>
          <w:tcPr>
            <w:tcW w:w="810" w:type="dxa"/>
            <w:vMerge/>
          </w:tcPr>
          <w:p w14:paraId="7E8323FD" w14:textId="77777777" w:rsidR="00C13F49" w:rsidRDefault="00C13F49" w:rsidP="00E213E2">
            <w:pPr>
              <w:pStyle w:val="TableCell0"/>
              <w:rPr>
                <w:lang w:eastAsia="ja-JP"/>
              </w:rPr>
            </w:pPr>
          </w:p>
        </w:tc>
        <w:tc>
          <w:tcPr>
            <w:tcW w:w="1170" w:type="dxa"/>
            <w:vMerge/>
          </w:tcPr>
          <w:p w14:paraId="080898F3" w14:textId="77777777" w:rsidR="00C13F49" w:rsidRDefault="00C13F49" w:rsidP="00E213E2">
            <w:pPr>
              <w:pStyle w:val="TableCell0"/>
              <w:rPr>
                <w:lang w:eastAsia="ja-JP"/>
              </w:rPr>
            </w:pPr>
          </w:p>
        </w:tc>
        <w:tc>
          <w:tcPr>
            <w:tcW w:w="1170" w:type="dxa"/>
          </w:tcPr>
          <w:p w14:paraId="4CE05574" w14:textId="77777777" w:rsidR="00C13F49" w:rsidRDefault="00C13F49" w:rsidP="00E213E2">
            <w:pPr>
              <w:pStyle w:val="TableCell0"/>
              <w:rPr>
                <w:lang w:eastAsia="ja-JP"/>
              </w:rPr>
            </w:pPr>
            <w:r>
              <w:rPr>
                <w:lang w:eastAsia="ja-JP"/>
              </w:rPr>
              <w:t>&gt; 3</w:t>
            </w:r>
          </w:p>
        </w:tc>
        <w:tc>
          <w:tcPr>
            <w:tcW w:w="1440" w:type="dxa"/>
          </w:tcPr>
          <w:p w14:paraId="553B1F4D" w14:textId="77777777" w:rsidR="00C13F49" w:rsidRDefault="00C13F49" w:rsidP="00E213E2">
            <w:pPr>
              <w:pStyle w:val="TableCell0"/>
              <w:rPr>
                <w:lang w:eastAsia="ja-JP"/>
              </w:rPr>
            </w:pPr>
            <w:r>
              <w:rPr>
                <w:lang w:eastAsia="ja-JP"/>
              </w:rPr>
              <w:t>0, 1, 2, 3</w:t>
            </w:r>
          </w:p>
        </w:tc>
        <w:tc>
          <w:tcPr>
            <w:tcW w:w="1440" w:type="dxa"/>
          </w:tcPr>
          <w:p w14:paraId="582CB6D8" w14:textId="77777777" w:rsidR="00C13F49" w:rsidRDefault="00C13F49" w:rsidP="00E213E2">
            <w:pPr>
              <w:pStyle w:val="TableCell0"/>
              <w:rPr>
                <w:lang w:eastAsia="ja-JP"/>
              </w:rPr>
            </w:pPr>
            <w:r>
              <w:rPr>
                <w:lang w:eastAsia="ja-JP"/>
              </w:rPr>
              <w:t>8</w:t>
            </w:r>
          </w:p>
        </w:tc>
      </w:tr>
      <w:tr w:rsidR="00C13F49" w14:paraId="1E23A3D0" w14:textId="77777777" w:rsidTr="00E213E2">
        <w:trPr>
          <w:jc w:val="center"/>
        </w:trPr>
        <w:tc>
          <w:tcPr>
            <w:tcW w:w="1080" w:type="dxa"/>
            <w:vMerge/>
          </w:tcPr>
          <w:p w14:paraId="3C179ACA" w14:textId="77777777" w:rsidR="00C13F49" w:rsidRDefault="00C13F49" w:rsidP="00E213E2">
            <w:pPr>
              <w:pStyle w:val="TableCell0"/>
              <w:rPr>
                <w:lang w:eastAsia="ja-JP"/>
              </w:rPr>
            </w:pPr>
          </w:p>
        </w:tc>
        <w:tc>
          <w:tcPr>
            <w:tcW w:w="810" w:type="dxa"/>
            <w:vMerge w:val="restart"/>
          </w:tcPr>
          <w:p w14:paraId="709A090D" w14:textId="77777777" w:rsidR="00C13F49" w:rsidRDefault="00C13F49" w:rsidP="00E213E2">
            <w:pPr>
              <w:pStyle w:val="TableCell0"/>
              <w:rPr>
                <w:lang w:eastAsia="ja-JP"/>
              </w:rPr>
            </w:pPr>
            <w:r>
              <w:rPr>
                <w:lang w:eastAsia="ja-JP"/>
              </w:rPr>
              <w:t>C</w:t>
            </w:r>
          </w:p>
        </w:tc>
        <w:tc>
          <w:tcPr>
            <w:tcW w:w="1170" w:type="dxa"/>
            <w:vMerge w:val="restart"/>
          </w:tcPr>
          <w:p w14:paraId="605A3779" w14:textId="77777777" w:rsidR="00C13F49" w:rsidRDefault="00C13F49" w:rsidP="00E213E2">
            <w:pPr>
              <w:pStyle w:val="TableCell0"/>
              <w:rPr>
                <w:lang w:eastAsia="ja-JP"/>
              </w:rPr>
            </w:pPr>
            <w:r>
              <w:rPr>
                <w:lang w:eastAsia="ja-JP"/>
              </w:rPr>
              <w:t>paired</w:t>
            </w:r>
          </w:p>
        </w:tc>
        <w:tc>
          <w:tcPr>
            <w:tcW w:w="1170" w:type="dxa"/>
          </w:tcPr>
          <w:p w14:paraId="000F11A0" w14:textId="77777777" w:rsidR="00C13F49" w:rsidRDefault="00C13F49" w:rsidP="00E213E2">
            <w:pPr>
              <w:pStyle w:val="TableCell0"/>
              <w:rPr>
                <w:lang w:eastAsia="ja-JP"/>
              </w:rPr>
            </w:pPr>
            <w:r>
              <w:rPr>
                <w:lang w:eastAsia="ja-JP"/>
              </w:rPr>
              <w:t>≤ 3</w:t>
            </w:r>
          </w:p>
        </w:tc>
        <w:tc>
          <w:tcPr>
            <w:tcW w:w="1440" w:type="dxa"/>
          </w:tcPr>
          <w:p w14:paraId="5D23D37B" w14:textId="77777777" w:rsidR="00C13F49" w:rsidRDefault="00C13F49" w:rsidP="00E213E2">
            <w:pPr>
              <w:pStyle w:val="TableCell0"/>
              <w:rPr>
                <w:lang w:eastAsia="ja-JP"/>
              </w:rPr>
            </w:pPr>
            <w:r>
              <w:rPr>
                <w:lang w:eastAsia="ja-JP"/>
              </w:rPr>
              <w:t>0, 1</w:t>
            </w:r>
          </w:p>
        </w:tc>
        <w:tc>
          <w:tcPr>
            <w:tcW w:w="1440" w:type="dxa"/>
          </w:tcPr>
          <w:p w14:paraId="427503E8" w14:textId="77777777" w:rsidR="00C13F49" w:rsidRDefault="00C13F49" w:rsidP="00E213E2">
            <w:pPr>
              <w:pStyle w:val="TableCell0"/>
              <w:rPr>
                <w:lang w:eastAsia="ja-JP"/>
              </w:rPr>
            </w:pPr>
            <w:r>
              <w:rPr>
                <w:lang w:eastAsia="ja-JP"/>
              </w:rPr>
              <w:t>4</w:t>
            </w:r>
          </w:p>
        </w:tc>
      </w:tr>
      <w:tr w:rsidR="00C13F49" w14:paraId="231D90B7" w14:textId="77777777" w:rsidTr="00E213E2">
        <w:trPr>
          <w:jc w:val="center"/>
        </w:trPr>
        <w:tc>
          <w:tcPr>
            <w:tcW w:w="1080" w:type="dxa"/>
            <w:vMerge/>
          </w:tcPr>
          <w:p w14:paraId="585035CF" w14:textId="77777777" w:rsidR="00C13F49" w:rsidRDefault="00C13F49" w:rsidP="00E213E2">
            <w:pPr>
              <w:pStyle w:val="TableCell0"/>
              <w:rPr>
                <w:lang w:eastAsia="ja-JP"/>
              </w:rPr>
            </w:pPr>
          </w:p>
        </w:tc>
        <w:tc>
          <w:tcPr>
            <w:tcW w:w="810" w:type="dxa"/>
            <w:vMerge/>
          </w:tcPr>
          <w:p w14:paraId="182D1879" w14:textId="77777777" w:rsidR="00C13F49" w:rsidRDefault="00C13F49" w:rsidP="00E213E2">
            <w:pPr>
              <w:pStyle w:val="TableCell0"/>
              <w:rPr>
                <w:lang w:eastAsia="ja-JP"/>
              </w:rPr>
            </w:pPr>
          </w:p>
        </w:tc>
        <w:tc>
          <w:tcPr>
            <w:tcW w:w="1170" w:type="dxa"/>
            <w:vMerge/>
          </w:tcPr>
          <w:p w14:paraId="15109E5F" w14:textId="77777777" w:rsidR="00C13F49" w:rsidRDefault="00C13F49" w:rsidP="00E213E2">
            <w:pPr>
              <w:pStyle w:val="TableCell0"/>
              <w:rPr>
                <w:lang w:eastAsia="ja-JP"/>
              </w:rPr>
            </w:pPr>
          </w:p>
        </w:tc>
        <w:tc>
          <w:tcPr>
            <w:tcW w:w="1170" w:type="dxa"/>
          </w:tcPr>
          <w:p w14:paraId="39984FC5" w14:textId="77777777" w:rsidR="00C13F49" w:rsidRDefault="00C13F49" w:rsidP="00E213E2">
            <w:pPr>
              <w:pStyle w:val="TableCell0"/>
              <w:rPr>
                <w:lang w:eastAsia="ja-JP"/>
              </w:rPr>
            </w:pPr>
            <w:r>
              <w:rPr>
                <w:lang w:eastAsia="ja-JP"/>
              </w:rPr>
              <w:t>&gt; 3</w:t>
            </w:r>
          </w:p>
        </w:tc>
        <w:tc>
          <w:tcPr>
            <w:tcW w:w="1440" w:type="dxa"/>
          </w:tcPr>
          <w:p w14:paraId="23390751" w14:textId="77777777" w:rsidR="00C13F49" w:rsidRDefault="00C13F49" w:rsidP="00E213E2">
            <w:pPr>
              <w:pStyle w:val="TableCell0"/>
              <w:rPr>
                <w:lang w:eastAsia="ja-JP"/>
              </w:rPr>
            </w:pPr>
            <w:r>
              <w:rPr>
                <w:lang w:eastAsia="ja-JP"/>
              </w:rPr>
              <w:t>0, 1, 2, 3</w:t>
            </w:r>
          </w:p>
        </w:tc>
        <w:tc>
          <w:tcPr>
            <w:tcW w:w="1440" w:type="dxa"/>
          </w:tcPr>
          <w:p w14:paraId="5DDA8498" w14:textId="77777777" w:rsidR="00C13F49" w:rsidRDefault="00C13F49" w:rsidP="00E213E2">
            <w:pPr>
              <w:pStyle w:val="TableCell0"/>
              <w:rPr>
                <w:lang w:eastAsia="ja-JP"/>
              </w:rPr>
            </w:pPr>
            <w:r>
              <w:rPr>
                <w:lang w:eastAsia="ja-JP"/>
              </w:rPr>
              <w:t>8</w:t>
            </w:r>
          </w:p>
        </w:tc>
      </w:tr>
      <w:tr w:rsidR="00C13F49" w14:paraId="379644FD" w14:textId="77777777" w:rsidTr="00E213E2">
        <w:trPr>
          <w:jc w:val="center"/>
        </w:trPr>
        <w:tc>
          <w:tcPr>
            <w:tcW w:w="1080" w:type="dxa"/>
            <w:vMerge/>
          </w:tcPr>
          <w:p w14:paraId="4045799F" w14:textId="77777777" w:rsidR="00C13F49" w:rsidRDefault="00C13F49" w:rsidP="00E213E2">
            <w:pPr>
              <w:pStyle w:val="TableCell0"/>
              <w:rPr>
                <w:lang w:eastAsia="ja-JP"/>
              </w:rPr>
            </w:pPr>
          </w:p>
        </w:tc>
        <w:tc>
          <w:tcPr>
            <w:tcW w:w="810" w:type="dxa"/>
            <w:vMerge/>
          </w:tcPr>
          <w:p w14:paraId="4457AAFE" w14:textId="77777777" w:rsidR="00C13F49" w:rsidRDefault="00C13F49" w:rsidP="00E213E2">
            <w:pPr>
              <w:pStyle w:val="TableCell0"/>
              <w:rPr>
                <w:lang w:eastAsia="ja-JP"/>
              </w:rPr>
            </w:pPr>
          </w:p>
        </w:tc>
        <w:tc>
          <w:tcPr>
            <w:tcW w:w="1170" w:type="dxa"/>
            <w:vMerge w:val="restart"/>
          </w:tcPr>
          <w:p w14:paraId="7247B121" w14:textId="77777777" w:rsidR="00C13F49" w:rsidRDefault="00C13F49" w:rsidP="00E213E2">
            <w:pPr>
              <w:pStyle w:val="TableCell0"/>
              <w:rPr>
                <w:lang w:eastAsia="ja-JP"/>
              </w:rPr>
            </w:pPr>
            <w:r>
              <w:rPr>
                <w:lang w:eastAsia="ja-JP"/>
              </w:rPr>
              <w:t>unpaired</w:t>
            </w:r>
          </w:p>
        </w:tc>
        <w:tc>
          <w:tcPr>
            <w:tcW w:w="1170" w:type="dxa"/>
          </w:tcPr>
          <w:p w14:paraId="43633D8B" w14:textId="77777777" w:rsidR="00C13F49" w:rsidRDefault="00C13F49" w:rsidP="00E213E2">
            <w:pPr>
              <w:pStyle w:val="TableCell0"/>
              <w:rPr>
                <w:lang w:eastAsia="ja-JP"/>
              </w:rPr>
            </w:pPr>
            <w:r>
              <w:rPr>
                <w:lang w:eastAsia="ja-JP"/>
              </w:rPr>
              <w:t>≤ 1.88</w:t>
            </w:r>
          </w:p>
        </w:tc>
        <w:tc>
          <w:tcPr>
            <w:tcW w:w="1440" w:type="dxa"/>
          </w:tcPr>
          <w:p w14:paraId="513CCF64" w14:textId="77777777" w:rsidR="00C13F49" w:rsidRDefault="00C13F49" w:rsidP="00E213E2">
            <w:pPr>
              <w:pStyle w:val="TableCell0"/>
              <w:rPr>
                <w:lang w:eastAsia="ja-JP"/>
              </w:rPr>
            </w:pPr>
            <w:r>
              <w:rPr>
                <w:lang w:eastAsia="ja-JP"/>
              </w:rPr>
              <w:t>0, 1</w:t>
            </w:r>
          </w:p>
        </w:tc>
        <w:tc>
          <w:tcPr>
            <w:tcW w:w="1440" w:type="dxa"/>
          </w:tcPr>
          <w:p w14:paraId="24ED1DA0" w14:textId="77777777" w:rsidR="00C13F49" w:rsidRDefault="00C13F49" w:rsidP="00E213E2">
            <w:pPr>
              <w:pStyle w:val="TableCell0"/>
              <w:rPr>
                <w:lang w:eastAsia="ja-JP"/>
              </w:rPr>
            </w:pPr>
            <w:r>
              <w:rPr>
                <w:lang w:eastAsia="ja-JP"/>
              </w:rPr>
              <w:t>4</w:t>
            </w:r>
          </w:p>
        </w:tc>
      </w:tr>
      <w:tr w:rsidR="00C13F49" w14:paraId="75272908" w14:textId="77777777" w:rsidTr="00E213E2">
        <w:trPr>
          <w:jc w:val="center"/>
        </w:trPr>
        <w:tc>
          <w:tcPr>
            <w:tcW w:w="1080" w:type="dxa"/>
            <w:vMerge/>
          </w:tcPr>
          <w:p w14:paraId="1AE16ACA" w14:textId="77777777" w:rsidR="00C13F49" w:rsidRDefault="00C13F49" w:rsidP="00E213E2">
            <w:pPr>
              <w:pStyle w:val="TableCell0"/>
              <w:rPr>
                <w:lang w:eastAsia="ja-JP"/>
              </w:rPr>
            </w:pPr>
          </w:p>
        </w:tc>
        <w:tc>
          <w:tcPr>
            <w:tcW w:w="810" w:type="dxa"/>
            <w:vMerge/>
          </w:tcPr>
          <w:p w14:paraId="54CA88CB" w14:textId="77777777" w:rsidR="00C13F49" w:rsidRDefault="00C13F49" w:rsidP="00E213E2">
            <w:pPr>
              <w:pStyle w:val="TableCell0"/>
              <w:rPr>
                <w:lang w:eastAsia="ja-JP"/>
              </w:rPr>
            </w:pPr>
          </w:p>
        </w:tc>
        <w:tc>
          <w:tcPr>
            <w:tcW w:w="1170" w:type="dxa"/>
            <w:vMerge/>
          </w:tcPr>
          <w:p w14:paraId="78EEC389" w14:textId="77777777" w:rsidR="00C13F49" w:rsidRDefault="00C13F49" w:rsidP="00E213E2">
            <w:pPr>
              <w:pStyle w:val="TableCell0"/>
              <w:rPr>
                <w:lang w:eastAsia="ja-JP"/>
              </w:rPr>
            </w:pPr>
          </w:p>
        </w:tc>
        <w:tc>
          <w:tcPr>
            <w:tcW w:w="1170" w:type="dxa"/>
          </w:tcPr>
          <w:p w14:paraId="7AD05F45" w14:textId="77777777" w:rsidR="00C13F49" w:rsidRDefault="00C13F49" w:rsidP="00E213E2">
            <w:pPr>
              <w:pStyle w:val="TableCell0"/>
              <w:rPr>
                <w:lang w:eastAsia="ja-JP"/>
              </w:rPr>
            </w:pPr>
            <w:r>
              <w:rPr>
                <w:lang w:eastAsia="ja-JP"/>
              </w:rPr>
              <w:t>&gt; 1.88</w:t>
            </w:r>
          </w:p>
        </w:tc>
        <w:tc>
          <w:tcPr>
            <w:tcW w:w="1440" w:type="dxa"/>
          </w:tcPr>
          <w:p w14:paraId="26E3C7B0" w14:textId="77777777" w:rsidR="00C13F49" w:rsidRDefault="00C13F49" w:rsidP="00E213E2">
            <w:pPr>
              <w:pStyle w:val="TableCell0"/>
              <w:rPr>
                <w:lang w:eastAsia="ja-JP"/>
              </w:rPr>
            </w:pPr>
            <w:r>
              <w:rPr>
                <w:lang w:eastAsia="ja-JP"/>
              </w:rPr>
              <w:t>0, 1, 2, 3</w:t>
            </w:r>
          </w:p>
        </w:tc>
        <w:tc>
          <w:tcPr>
            <w:tcW w:w="1440" w:type="dxa"/>
          </w:tcPr>
          <w:p w14:paraId="0B707AE4" w14:textId="77777777" w:rsidR="00C13F49" w:rsidRDefault="00C13F49" w:rsidP="00E213E2">
            <w:pPr>
              <w:pStyle w:val="TableCell0"/>
              <w:rPr>
                <w:lang w:eastAsia="ja-JP"/>
              </w:rPr>
            </w:pPr>
            <w:r>
              <w:rPr>
                <w:lang w:eastAsia="ja-JP"/>
              </w:rPr>
              <w:t>8</w:t>
            </w:r>
          </w:p>
        </w:tc>
      </w:tr>
      <w:tr w:rsidR="00C13F49" w14:paraId="1128AA6A" w14:textId="77777777" w:rsidTr="00E213E2">
        <w:trPr>
          <w:jc w:val="center"/>
        </w:trPr>
        <w:tc>
          <w:tcPr>
            <w:tcW w:w="1080" w:type="dxa"/>
            <w:vMerge/>
          </w:tcPr>
          <w:p w14:paraId="7A5E1E8D" w14:textId="77777777" w:rsidR="00C13F49" w:rsidRDefault="00C13F49" w:rsidP="00E213E2">
            <w:pPr>
              <w:pStyle w:val="TableCell0"/>
              <w:rPr>
                <w:lang w:eastAsia="ja-JP"/>
              </w:rPr>
            </w:pPr>
          </w:p>
        </w:tc>
        <w:tc>
          <w:tcPr>
            <w:tcW w:w="810" w:type="dxa"/>
            <w:vMerge/>
          </w:tcPr>
          <w:p w14:paraId="07C6F0CD" w14:textId="77777777" w:rsidR="00C13F49" w:rsidRDefault="00C13F49" w:rsidP="00E213E2">
            <w:pPr>
              <w:pStyle w:val="TableCell0"/>
              <w:rPr>
                <w:lang w:eastAsia="ja-JP"/>
              </w:rPr>
            </w:pPr>
          </w:p>
        </w:tc>
        <w:tc>
          <w:tcPr>
            <w:tcW w:w="1170" w:type="dxa"/>
          </w:tcPr>
          <w:p w14:paraId="76109966" w14:textId="77777777" w:rsidR="00C13F49" w:rsidRDefault="00C13F49" w:rsidP="00E213E2">
            <w:pPr>
              <w:pStyle w:val="TableCell0"/>
              <w:rPr>
                <w:lang w:eastAsia="ja-JP"/>
              </w:rPr>
            </w:pPr>
            <w:r>
              <w:rPr>
                <w:lang w:eastAsia="ja-JP"/>
              </w:rPr>
              <w:t>shared</w:t>
            </w:r>
          </w:p>
        </w:tc>
        <w:tc>
          <w:tcPr>
            <w:tcW w:w="1170" w:type="dxa"/>
          </w:tcPr>
          <w:p w14:paraId="75D9CF58" w14:textId="77777777" w:rsidR="00C13F49" w:rsidRDefault="00C13F49" w:rsidP="00E213E2">
            <w:pPr>
              <w:pStyle w:val="TableCell0"/>
              <w:rPr>
                <w:lang w:eastAsia="ja-JP"/>
              </w:rPr>
            </w:pPr>
          </w:p>
        </w:tc>
        <w:tc>
          <w:tcPr>
            <w:tcW w:w="1440" w:type="dxa"/>
          </w:tcPr>
          <w:p w14:paraId="3FF45562" w14:textId="77777777" w:rsidR="00C13F49" w:rsidRDefault="00C13F49" w:rsidP="00E213E2">
            <w:pPr>
              <w:pStyle w:val="TableCell0"/>
              <w:rPr>
                <w:lang w:eastAsia="ja-JP"/>
              </w:rPr>
            </w:pPr>
            <w:r>
              <w:rPr>
                <w:lang w:eastAsia="ja-JP"/>
              </w:rPr>
              <w:t>0 – 9</w:t>
            </w:r>
          </w:p>
        </w:tc>
        <w:tc>
          <w:tcPr>
            <w:tcW w:w="1440" w:type="dxa"/>
          </w:tcPr>
          <w:p w14:paraId="1B7C7888" w14:textId="77777777" w:rsidR="00C13F49" w:rsidRDefault="00C13F49" w:rsidP="00E213E2">
            <w:pPr>
              <w:pStyle w:val="TableCell0"/>
              <w:rPr>
                <w:lang w:eastAsia="ja-JP"/>
              </w:rPr>
            </w:pPr>
            <w:r>
              <w:rPr>
                <w:lang w:eastAsia="ja-JP"/>
              </w:rPr>
              <w:t>20</w:t>
            </w:r>
          </w:p>
        </w:tc>
      </w:tr>
    </w:tbl>
    <w:p w14:paraId="601E500A" w14:textId="77777777" w:rsidR="00C13F49" w:rsidRDefault="00C13F49" w:rsidP="00C13F49">
      <w:pPr>
        <w:rPr>
          <w:lang w:eastAsia="ja-JP"/>
        </w:rPr>
      </w:pPr>
    </w:p>
    <w:p w14:paraId="6776F966" w14:textId="5B2992CD" w:rsidR="0078685E" w:rsidRPr="0042407C" w:rsidRDefault="0078685E" w:rsidP="0078685E">
      <w:pPr>
        <w:rPr>
          <w:i/>
          <w:iCs/>
          <w:u w:val="single"/>
          <w:lang w:eastAsia="ja-JP"/>
        </w:rPr>
      </w:pPr>
      <w:r w:rsidRPr="0042407C">
        <w:rPr>
          <w:i/>
          <w:iCs/>
          <w:u w:val="single"/>
          <w:lang w:eastAsia="ja-JP"/>
        </w:rPr>
        <w:t>CORESET#0 reception</w:t>
      </w:r>
    </w:p>
    <w:p w14:paraId="5C413553" w14:textId="1289A3C7" w:rsidR="00EE3827" w:rsidRDefault="00045D17" w:rsidP="009B4A1E">
      <w:pPr>
        <w:rPr>
          <w:lang w:eastAsia="ja-JP"/>
        </w:rPr>
      </w:pPr>
      <w:r>
        <w:rPr>
          <w:lang w:eastAsia="ja-JP"/>
        </w:rPr>
        <w:t xml:space="preserve">Once the MIB is processed, the UE knows the SCS for the initial DL BWP, the size of the initial DL BWP, the location of the initial DL BWP with respect to the center of the SSB, the number of symbols for CORESET#0, and the </w:t>
      </w:r>
      <w:r w:rsidR="00B363A8">
        <w:rPr>
          <w:lang w:eastAsia="ja-JP"/>
        </w:rPr>
        <w:t xml:space="preserve">monitoring occasions for CORESET#0. As described in clause 13 of </w:t>
      </w:r>
      <w:r w:rsidR="00B363A8">
        <w:rPr>
          <w:lang w:eastAsia="ja-JP"/>
        </w:rPr>
        <w:fldChar w:fldCharType="begin"/>
      </w:r>
      <w:r w:rsidR="00B363A8">
        <w:rPr>
          <w:lang w:eastAsia="ja-JP"/>
        </w:rPr>
        <w:instrText xml:space="preserve"> REF _Ref114572916 \r \h </w:instrText>
      </w:r>
      <w:r w:rsidR="00B363A8">
        <w:rPr>
          <w:lang w:eastAsia="ja-JP"/>
        </w:rPr>
      </w:r>
      <w:r w:rsidR="00B363A8">
        <w:rPr>
          <w:lang w:eastAsia="ja-JP"/>
        </w:rPr>
        <w:fldChar w:fldCharType="separate"/>
      </w:r>
      <w:r w:rsidR="008D3932">
        <w:rPr>
          <w:lang w:eastAsia="ja-JP"/>
        </w:rPr>
        <w:t>[8]</w:t>
      </w:r>
      <w:r w:rsidR="00B363A8">
        <w:rPr>
          <w:lang w:eastAsia="ja-JP"/>
        </w:rPr>
        <w:fldChar w:fldCharType="end"/>
      </w:r>
      <w:r w:rsidR="00B363A8">
        <w:rPr>
          <w:lang w:eastAsia="ja-JP"/>
        </w:rPr>
        <w:t xml:space="preserve">, for SSB </w:t>
      </w:r>
      <w:r w:rsidR="00B363A8" w:rsidRPr="00B363A8">
        <w:rPr>
          <w:i/>
          <w:iCs/>
          <w:lang w:eastAsia="ja-JP"/>
        </w:rPr>
        <w:t>i</w:t>
      </w:r>
      <w:r w:rsidR="00B363A8">
        <w:rPr>
          <w:lang w:eastAsia="ja-JP"/>
        </w:rPr>
        <w:t xml:space="preserve">, the UE monitors slots </w:t>
      </w:r>
      <w:r w:rsidR="00B363A8" w:rsidRPr="00B363A8">
        <w:rPr>
          <w:i/>
          <w:iCs/>
          <w:lang w:eastAsia="ja-JP"/>
        </w:rPr>
        <w:t>n</w:t>
      </w:r>
      <w:r w:rsidR="00B363A8" w:rsidRPr="00B363A8">
        <w:rPr>
          <w:vertAlign w:val="subscript"/>
          <w:lang w:eastAsia="ja-JP"/>
        </w:rPr>
        <w:t>0</w:t>
      </w:r>
      <w:r w:rsidR="00B363A8">
        <w:rPr>
          <w:lang w:eastAsia="ja-JP"/>
        </w:rPr>
        <w:t xml:space="preserve"> and </w:t>
      </w:r>
      <w:r w:rsidR="00B363A8" w:rsidRPr="00B363A8">
        <w:rPr>
          <w:i/>
          <w:iCs/>
          <w:lang w:eastAsia="ja-JP"/>
        </w:rPr>
        <w:t>n</w:t>
      </w:r>
      <w:r w:rsidR="00B363A8" w:rsidRPr="00B363A8">
        <w:rPr>
          <w:vertAlign w:val="subscript"/>
          <w:lang w:eastAsia="ja-JP"/>
        </w:rPr>
        <w:t>0</w:t>
      </w:r>
      <w:r w:rsidR="00B363A8">
        <w:rPr>
          <w:lang w:eastAsia="ja-JP"/>
        </w:rPr>
        <w:t>+1 according to</w:t>
      </w:r>
    </w:p>
    <w:p w14:paraId="3CCE9593" w14:textId="3E1D0045" w:rsidR="00B363A8" w:rsidRPr="00527AB4" w:rsidRDefault="00000000" w:rsidP="009B4A1E">
      <w:pPr>
        <w:rPr>
          <w:iCs/>
        </w:rPr>
      </w:pPr>
      <m:oMathPara>
        <m:oMathParaPr>
          <m:jc m:val="center"/>
        </m:oMathPara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0</m:t>
              </m:r>
            </m:sub>
          </m:sSub>
          <m:r>
            <w:rPr>
              <w:rFonts w:ascii="Cambria Math" w:hAnsi="Cambria Math"/>
              <w:lang w:eastAsia="ja-JP"/>
            </w:rPr>
            <m:t>=</m:t>
          </m:r>
          <m:d>
            <m:dPr>
              <m:ctrlPr>
                <w:rPr>
                  <w:rFonts w:ascii="Cambria Math" w:hAnsi="Cambria Math"/>
                  <w:i/>
                  <w:iCs/>
                  <w:sz w:val="24"/>
                  <w:szCs w:val="24"/>
                </w:rPr>
              </m:ctrlPr>
            </m:dPr>
            <m:e>
              <m:r>
                <w:rPr>
                  <w:rFonts w:ascii="Cambria Math" w:hAnsi="Cambria Math"/>
                </w:rPr>
                <m:t>O∙</m:t>
              </m:r>
              <m:sSup>
                <m:sSupPr>
                  <m:ctrlPr>
                    <w:rPr>
                      <w:rFonts w:ascii="Cambria Math" w:hAnsi="Cambria Math"/>
                      <w:i/>
                      <w:sz w:val="24"/>
                      <w:szCs w:val="24"/>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sz w:val="24"/>
                      <w:szCs w:val="24"/>
                    </w:rPr>
                  </m:ctrlPr>
                </m:dPr>
                <m:e>
                  <m:r>
                    <w:rPr>
                      <w:rFonts w:ascii="Cambria Math" w:hAnsi="Cambria Math"/>
                    </w:rPr>
                    <m:t>i∙M</m:t>
                  </m:r>
                </m:e>
              </m:d>
            </m:e>
          </m:d>
          <m:r>
            <m:rPr>
              <m:sty m:val="p"/>
            </m:rPr>
            <w:rPr>
              <w:rFonts w:ascii="Cambria Math" w:hAnsi="Cambria Math"/>
            </w:rPr>
            <m:t>mod</m:t>
          </m:r>
          <m:sSubSup>
            <m:sSubSupPr>
              <m:ctrlPr>
                <w:rPr>
                  <w:rFonts w:ascii="Cambria Math" w:hAnsi="Cambria Math"/>
                  <w:i/>
                  <w:iCs/>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oMath>
      </m:oMathPara>
    </w:p>
    <w:p w14:paraId="25DE7830" w14:textId="236D4CDF" w:rsidR="00966FB4" w:rsidRDefault="00D220E8" w:rsidP="009B4A1E">
      <w:pPr>
        <w:rPr>
          <w:iCs/>
        </w:rPr>
      </w:pPr>
      <w:r w:rsidRPr="00C83FF3">
        <w:rPr>
          <w:iCs/>
        </w:rPr>
        <w:t xml:space="preserve">where </w:t>
      </w:r>
      <w:r w:rsidRPr="00C83FF3">
        <w:rPr>
          <w:i/>
        </w:rPr>
        <w:t>O</w:t>
      </w:r>
      <w:r w:rsidRPr="00C83FF3">
        <w:rPr>
          <w:iCs/>
        </w:rPr>
        <w:t xml:space="preserve"> and </w:t>
      </w:r>
      <w:r w:rsidRPr="00C83FF3">
        <w:rPr>
          <w:i/>
        </w:rPr>
        <w:t>M</w:t>
      </w:r>
      <w:r w:rsidRPr="00C83FF3">
        <w:rPr>
          <w:iCs/>
        </w:rPr>
        <w:t xml:space="preserve"> are </w:t>
      </w:r>
      <w:r w:rsidR="000C7257" w:rsidRPr="00C83FF3">
        <w:rPr>
          <w:iCs/>
        </w:rPr>
        <w:t>obtained</w:t>
      </w:r>
      <w:r w:rsidRPr="00C83FF3">
        <w:rPr>
          <w:iCs/>
        </w:rPr>
        <w:t xml:space="preserve"> from </w:t>
      </w:r>
      <w:r w:rsidR="00C13F49" w:rsidRPr="00C83FF3">
        <w:rPr>
          <w:iCs/>
        </w:rPr>
        <w:t xml:space="preserve">Table 13-11 of </w:t>
      </w:r>
      <w:r w:rsidR="00C13F49">
        <w:rPr>
          <w:lang w:eastAsia="ja-JP"/>
        </w:rPr>
        <w:fldChar w:fldCharType="begin"/>
      </w:r>
      <w:r w:rsidR="00C13F49">
        <w:rPr>
          <w:lang w:eastAsia="ja-JP"/>
        </w:rPr>
        <w:instrText xml:space="preserve"> REF _Ref114572916 \r \h </w:instrText>
      </w:r>
      <w:r w:rsidR="00C13F49">
        <w:rPr>
          <w:lang w:eastAsia="ja-JP"/>
        </w:rPr>
      </w:r>
      <w:r w:rsidR="00C13F49">
        <w:rPr>
          <w:lang w:eastAsia="ja-JP"/>
        </w:rPr>
        <w:fldChar w:fldCharType="separate"/>
      </w:r>
      <w:r w:rsidR="008D3932">
        <w:rPr>
          <w:lang w:eastAsia="ja-JP"/>
        </w:rPr>
        <w:t>[8]</w:t>
      </w:r>
      <w:r w:rsidR="00C13F49">
        <w:rPr>
          <w:lang w:eastAsia="ja-JP"/>
        </w:rPr>
        <w:fldChar w:fldCharType="end"/>
      </w:r>
      <w:r w:rsidR="000C7257">
        <w:rPr>
          <w:lang w:eastAsia="ja-JP"/>
        </w:rPr>
        <w:t xml:space="preserve"> according to the MIB parameter </w:t>
      </w:r>
      <w:r w:rsidR="000C7257" w:rsidRPr="000C7257">
        <w:rPr>
          <w:i/>
          <w:iCs/>
          <w:lang w:eastAsia="ja-JP"/>
        </w:rPr>
        <w:t>searchSpaceZero</w:t>
      </w:r>
      <w:r w:rsidR="00C13F49">
        <w:rPr>
          <w:lang w:eastAsia="ja-JP"/>
        </w:rPr>
        <w:t xml:space="preserve">. </w:t>
      </w:r>
      <w:r w:rsidR="001F020D" w:rsidRPr="00C83FF3">
        <w:rPr>
          <w:iCs/>
        </w:rPr>
        <w:t xml:space="preserve">The </w:t>
      </w:r>
      <w:r w:rsidRPr="00C83FF3">
        <w:rPr>
          <w:iCs/>
        </w:rPr>
        <w:t>frame containing these two slots is determined according to when both system frame number (</w:t>
      </w:r>
      <w:r w:rsidR="001F020D" w:rsidRPr="00C83FF3">
        <w:rPr>
          <w:iCs/>
        </w:rPr>
        <w:t>SFN</w:t>
      </w:r>
      <w:r w:rsidRPr="00C83FF3">
        <w:rPr>
          <w:iCs/>
        </w:rPr>
        <w:t>)</w:t>
      </w:r>
      <w:r w:rsidR="001F020D" w:rsidRPr="00C83FF3">
        <w:rPr>
          <w:iCs/>
        </w:rPr>
        <w:t xml:space="preserve"> </w:t>
      </w:r>
      <w:r w:rsidRPr="00C83FF3">
        <w:rPr>
          <w:iCs/>
        </w:rPr>
        <w:t xml:space="preserve">and </w:t>
      </w:r>
      <w:r w:rsidRPr="00B363A8">
        <w:rPr>
          <w:i/>
          <w:iCs/>
          <w:lang w:eastAsia="ja-JP"/>
        </w:rPr>
        <w:t>n</w:t>
      </w:r>
      <w:r w:rsidRPr="00B363A8">
        <w:rPr>
          <w:vertAlign w:val="subscript"/>
          <w:lang w:eastAsia="ja-JP"/>
        </w:rPr>
        <w:t>0</w:t>
      </w:r>
      <w:r w:rsidRPr="00C83FF3">
        <w:rPr>
          <w:iCs/>
        </w:rPr>
        <w:t xml:space="preserve"> are even or both SFN and </w:t>
      </w:r>
      <w:r w:rsidRPr="00B363A8">
        <w:rPr>
          <w:i/>
          <w:iCs/>
          <w:lang w:eastAsia="ja-JP"/>
        </w:rPr>
        <w:t>n</w:t>
      </w:r>
      <w:r w:rsidRPr="00B363A8">
        <w:rPr>
          <w:vertAlign w:val="subscript"/>
          <w:lang w:eastAsia="ja-JP"/>
        </w:rPr>
        <w:t>0</w:t>
      </w:r>
      <w:r w:rsidRPr="00C83FF3">
        <w:rPr>
          <w:iCs/>
        </w:rPr>
        <w:t xml:space="preserve"> are odd.</w:t>
      </w:r>
      <w:r w:rsidR="00697EC7" w:rsidRPr="00C83FF3">
        <w:rPr>
          <w:iCs/>
        </w:rPr>
        <w:t xml:space="preserve"> </w:t>
      </w:r>
      <w:r w:rsidR="000C7257" w:rsidRPr="00C83FF3">
        <w:rPr>
          <w:iCs/>
        </w:rPr>
        <w:t>Some other observation</w:t>
      </w:r>
      <w:r w:rsidR="00753AF1" w:rsidRPr="00C83FF3">
        <w:rPr>
          <w:iCs/>
        </w:rPr>
        <w:t xml:space="preserve">s </w:t>
      </w:r>
      <w:r w:rsidR="00F71D46" w:rsidRPr="00C83FF3">
        <w:rPr>
          <w:iCs/>
        </w:rPr>
        <w:t>are</w:t>
      </w:r>
      <w:r w:rsidR="00753AF1" w:rsidRPr="00C83FF3">
        <w:rPr>
          <w:iCs/>
        </w:rPr>
        <w:t xml:space="preserve"> when </w:t>
      </w:r>
      <w:r w:rsidR="00697EC7" w:rsidRPr="00C83FF3">
        <w:rPr>
          <w:i/>
        </w:rPr>
        <w:t>M</w:t>
      </w:r>
      <w:r w:rsidR="00697EC7" w:rsidRPr="00C83FF3">
        <w:rPr>
          <w:iCs/>
        </w:rPr>
        <w:t xml:space="preserve"> equals “1/2”, there are two CORESETs in a slot</w:t>
      </w:r>
      <w:r w:rsidR="00753AF1" w:rsidRPr="00C83FF3">
        <w:rPr>
          <w:iCs/>
        </w:rPr>
        <w:t xml:space="preserve"> (occupying the first </w:t>
      </w:r>
      <m:oMath>
        <m:r>
          <w:rPr>
            <w:rFonts w:ascii="Cambria Math" w:hAnsi="Cambria Math"/>
          </w:rPr>
          <m:t>2</m:t>
        </m:r>
        <m:sSubSup>
          <m:sSubSupPr>
            <m:ctrlPr>
              <w:rPr>
                <w:rFonts w:ascii="Cambria Math" w:hAnsi="Cambria Math"/>
                <w:i/>
                <w:sz w:val="24"/>
                <w:szCs w:val="24"/>
              </w:rPr>
            </m:ctrlPr>
          </m:sSubSupPr>
          <m:e>
            <m:r>
              <w:rPr>
                <w:rFonts w:ascii="Cambria Math"/>
              </w:rPr>
              <m:t>N</m:t>
            </m:r>
          </m:e>
          <m:sub>
            <m:r>
              <m:rPr>
                <m:nor/>
              </m:rPr>
              <w:rPr>
                <w:rFonts w:ascii="Cambria Math"/>
              </w:rPr>
              <m:t>symb</m:t>
            </m:r>
            <m:ctrlPr>
              <w:rPr>
                <w:rFonts w:ascii="Cambria Math" w:hAnsi="Cambria Math"/>
                <w:sz w:val="24"/>
                <w:szCs w:val="24"/>
              </w:rPr>
            </m:ctrlPr>
          </m:sub>
          <m:sup>
            <m:r>
              <m:rPr>
                <m:nor/>
              </m:rPr>
              <w:rPr>
                <w:rFonts w:ascii="Cambria Math"/>
              </w:rPr>
              <m:t>CORESET</m:t>
            </m:r>
            <m:ctrlPr>
              <w:rPr>
                <w:rFonts w:ascii="Cambria Math" w:hAnsi="Cambria Math"/>
                <w:sz w:val="24"/>
                <w:szCs w:val="24"/>
              </w:rPr>
            </m:ctrlPr>
          </m:sup>
        </m:sSubSup>
      </m:oMath>
      <w:r w:rsidR="00753AF1" w:rsidRPr="00C83FF3">
        <w:t xml:space="preserve"> symbols of the slot)</w:t>
      </w:r>
      <w:r w:rsidR="003C7C4B">
        <w:t xml:space="preserve">; </w:t>
      </w:r>
      <w:r w:rsidR="00753AF1" w:rsidRPr="00C83FF3">
        <w:rPr>
          <w:iCs/>
        </w:rPr>
        <w:t>and</w:t>
      </w:r>
      <w:r w:rsidR="000C7257" w:rsidRPr="00C83FF3">
        <w:rPr>
          <w:iCs/>
        </w:rPr>
        <w:t xml:space="preserve"> </w:t>
      </w:r>
      <w:r w:rsidR="00753AF1" w:rsidRPr="00C83FF3">
        <w:rPr>
          <w:iCs/>
        </w:rPr>
        <w:t>f</w:t>
      </w:r>
      <w:r w:rsidR="000C7257" w:rsidRPr="00C83FF3">
        <w:rPr>
          <w:iCs/>
        </w:rPr>
        <w:t xml:space="preserve">or </w:t>
      </w:r>
      <w:r w:rsidR="00753AF1" w:rsidRPr="000C7257">
        <w:rPr>
          <w:i/>
          <w:iCs/>
          <w:lang w:eastAsia="ja-JP"/>
        </w:rPr>
        <w:t>searchSpaceZero</w:t>
      </w:r>
      <w:r w:rsidR="00753AF1" w:rsidRPr="00C83FF3">
        <w:rPr>
          <w:iCs/>
        </w:rPr>
        <w:t xml:space="preserve"> ≥ 10, the </w:t>
      </w:r>
      <w:r w:rsidR="002A4AF3">
        <w:rPr>
          <w:iCs/>
        </w:rPr>
        <w:t xml:space="preserve">index of </w:t>
      </w:r>
      <w:r w:rsidR="00753AF1" w:rsidRPr="00C83FF3">
        <w:rPr>
          <w:iCs/>
        </w:rPr>
        <w:t xml:space="preserve">first symbol </w:t>
      </w:r>
      <w:r w:rsidR="002A4AF3">
        <w:rPr>
          <w:iCs/>
        </w:rPr>
        <w:t>containing</w:t>
      </w:r>
      <w:r w:rsidR="00753AF1" w:rsidRPr="00C83FF3">
        <w:rPr>
          <w:iCs/>
        </w:rPr>
        <w:t xml:space="preserve"> CORESET#0 is non-zero</w:t>
      </w:r>
      <w:r w:rsidR="002A4AF3">
        <w:rPr>
          <w:iCs/>
        </w:rPr>
        <w:t xml:space="preserve"> (either 1 or 2)</w:t>
      </w:r>
      <w:r w:rsidR="00753AF1" w:rsidRPr="00C83FF3">
        <w:rPr>
          <w:iCs/>
        </w:rPr>
        <w:t>.</w:t>
      </w:r>
      <w:r w:rsidR="003C7C4B">
        <w:rPr>
          <w:iCs/>
        </w:rPr>
        <w:t xml:space="preserve"> </w:t>
      </w:r>
    </w:p>
    <w:p w14:paraId="79A01AB9" w14:textId="3F599B95" w:rsidR="001F020D" w:rsidRDefault="008D3932" w:rsidP="009B4A1E">
      <w:pPr>
        <w:rPr>
          <w:iCs/>
        </w:rPr>
      </w:pPr>
      <w:r>
        <w:rPr>
          <w:iCs/>
        </w:rPr>
        <w:t>An analysis of the</w:t>
      </w:r>
      <w:r w:rsidR="005F60F0">
        <w:rPr>
          <w:iCs/>
        </w:rPr>
        <w:t xml:space="preserve"> permutations </w:t>
      </w:r>
      <w:r w:rsidR="003C7C4B">
        <w:rPr>
          <w:iCs/>
        </w:rPr>
        <w:t xml:space="preserve">of SSB index, </w:t>
      </w:r>
      <w:r w:rsidR="003C7C4B" w:rsidRPr="003C7C4B">
        <w:rPr>
          <w:i/>
        </w:rPr>
        <w:t>O</w:t>
      </w:r>
      <w:r w:rsidR="003C7C4B">
        <w:rPr>
          <w:iCs/>
        </w:rPr>
        <w:t xml:space="preserve"> and </w:t>
      </w:r>
      <w:r w:rsidR="003C7C4B" w:rsidRPr="003C7C4B">
        <w:rPr>
          <w:i/>
        </w:rPr>
        <w:t>M</w:t>
      </w:r>
      <w:r>
        <w:rPr>
          <w:iCs/>
        </w:rPr>
        <w:t xml:space="preserve"> shows that</w:t>
      </w:r>
      <w:r w:rsidR="00EE16C8">
        <w:rPr>
          <w:iCs/>
        </w:rPr>
        <w:t xml:space="preserve"> slots contain CORESET, 2 CORESETs, CORESET with </w:t>
      </w:r>
      <w:r>
        <w:rPr>
          <w:iCs/>
        </w:rPr>
        <w:t xml:space="preserve">2 </w:t>
      </w:r>
      <w:r w:rsidR="00EE16C8">
        <w:rPr>
          <w:iCs/>
        </w:rPr>
        <w:t>SSB</w:t>
      </w:r>
      <w:r>
        <w:rPr>
          <w:iCs/>
        </w:rPr>
        <w:t>s</w:t>
      </w:r>
      <w:r w:rsidR="00EE16C8">
        <w:rPr>
          <w:iCs/>
        </w:rPr>
        <w:t xml:space="preserve">, </w:t>
      </w:r>
      <w:r w:rsidR="002909BF">
        <w:rPr>
          <w:iCs/>
        </w:rPr>
        <w:t xml:space="preserve">and </w:t>
      </w:r>
      <w:r w:rsidR="00EE16C8">
        <w:rPr>
          <w:iCs/>
        </w:rPr>
        <w:t xml:space="preserve">2 CORESET with </w:t>
      </w:r>
      <w:r>
        <w:rPr>
          <w:iCs/>
        </w:rPr>
        <w:t xml:space="preserve">2 </w:t>
      </w:r>
      <w:r w:rsidR="00EE16C8">
        <w:rPr>
          <w:iCs/>
        </w:rPr>
        <w:t>SSB</w:t>
      </w:r>
      <w:r>
        <w:rPr>
          <w:iCs/>
        </w:rPr>
        <w:t>s</w:t>
      </w:r>
      <w:r w:rsidR="00EE16C8">
        <w:rPr>
          <w:iCs/>
        </w:rPr>
        <w:t xml:space="preserve">. For a slot containing one CORESET and 2 SSBs, the maximum width of the CORESET is 2 symbols. For a slot containing 2 CORESETs and 2 SSBs, the maximum width of the CORESET is </w:t>
      </w:r>
      <w:r w:rsidR="00DD0292">
        <w:rPr>
          <w:iCs/>
        </w:rPr>
        <w:t>1</w:t>
      </w:r>
      <w:r w:rsidR="00EE16C8">
        <w:rPr>
          <w:iCs/>
        </w:rPr>
        <w:t xml:space="preserve"> symbol</w:t>
      </w:r>
      <w:r w:rsidR="00DD0292">
        <w:rPr>
          <w:iCs/>
        </w:rPr>
        <w:t>.</w:t>
      </w:r>
    </w:p>
    <w:p w14:paraId="2CDCDBF1" w14:textId="7EC763E5" w:rsidR="00DD0292" w:rsidRDefault="002E10EE" w:rsidP="009B4A1E">
      <w:pPr>
        <w:rPr>
          <w:iCs/>
        </w:rPr>
      </w:pPr>
      <w:r>
        <w:rPr>
          <w:iCs/>
        </w:rPr>
        <w:t xml:space="preserve">The post-FFT buffer </w:t>
      </w:r>
      <w:r w:rsidR="009B38C1">
        <w:rPr>
          <w:iCs/>
        </w:rPr>
        <w:t xml:space="preserve">values </w:t>
      </w:r>
      <w:r>
        <w:rPr>
          <w:iCs/>
        </w:rPr>
        <w:t>for the different CORESET sizes are presented below.</w:t>
      </w:r>
      <w:r w:rsidR="009B38C1">
        <w:rPr>
          <w:iCs/>
        </w:rPr>
        <w:t xml:space="preserve"> </w:t>
      </w:r>
      <w:r>
        <w:rPr>
          <w:iCs/>
        </w:rPr>
        <w:t>This</w:t>
      </w:r>
      <w:r w:rsidR="00214503">
        <w:rPr>
          <w:iCs/>
        </w:rPr>
        <w:t xml:space="preserve"> </w:t>
      </w:r>
      <w:r w:rsidR="00DD0292">
        <w:rPr>
          <w:iCs/>
        </w:rPr>
        <w:t xml:space="preserve">information will be used when examining the </w:t>
      </w:r>
      <w:r>
        <w:rPr>
          <w:iCs/>
        </w:rPr>
        <w:t xml:space="preserve">post-FFT buffer needs of the </w:t>
      </w:r>
      <w:r w:rsidR="00DD0292">
        <w:rPr>
          <w:iCs/>
        </w:rPr>
        <w:t>PDSCH.</w:t>
      </w:r>
      <w:r w:rsidR="000113E1">
        <w:rPr>
          <w:iCs/>
        </w:rPr>
        <w:t xml:space="preserve"> </w:t>
      </w:r>
    </w:p>
    <w:p w14:paraId="2985473D" w14:textId="42503BEB" w:rsidR="002E10EE" w:rsidRDefault="002E10EE" w:rsidP="002E10EE">
      <w:pPr>
        <w:pStyle w:val="ListParagraph"/>
        <w:numPr>
          <w:ilvl w:val="0"/>
          <w:numId w:val="34"/>
        </w:numPr>
        <w:rPr>
          <w:lang w:eastAsia="ja-JP"/>
        </w:rPr>
      </w:pPr>
      <w:r>
        <w:rPr>
          <w:lang w:eastAsia="ja-JP"/>
        </w:rPr>
        <w:t>1 CORESET (3 symbols) w</w:t>
      </w:r>
      <w:r w:rsidR="009B38C1">
        <w:rPr>
          <w:lang w:eastAsia="ja-JP"/>
        </w:rPr>
        <w:t>ithout</w:t>
      </w:r>
      <w:r>
        <w:rPr>
          <w:lang w:eastAsia="ja-JP"/>
        </w:rPr>
        <w:t xml:space="preserve"> SSB: 3,456 = 3 sym × 96 RB × 12 RE/RB. 96 RBs is the largest size of CORESET#0.</w:t>
      </w:r>
    </w:p>
    <w:p w14:paraId="790AB990" w14:textId="1B178203" w:rsidR="002E10EE" w:rsidRDefault="002E10EE" w:rsidP="002E10EE">
      <w:pPr>
        <w:pStyle w:val="ListParagraph"/>
        <w:numPr>
          <w:ilvl w:val="0"/>
          <w:numId w:val="34"/>
        </w:numPr>
        <w:rPr>
          <w:lang w:eastAsia="ja-JP"/>
        </w:rPr>
      </w:pPr>
      <w:r>
        <w:rPr>
          <w:lang w:eastAsia="ja-JP"/>
        </w:rPr>
        <w:t>2 CORESET (6 symbols) w</w:t>
      </w:r>
      <w:r w:rsidR="009B38C1">
        <w:rPr>
          <w:lang w:eastAsia="ja-JP"/>
        </w:rPr>
        <w:t>ithout</w:t>
      </w:r>
      <w:r>
        <w:rPr>
          <w:lang w:eastAsia="ja-JP"/>
        </w:rPr>
        <w:t xml:space="preserve"> SSB: 6,912 = 6 sym × 96 RB × 12 RE/RB.</w:t>
      </w:r>
    </w:p>
    <w:p w14:paraId="2B7DB151" w14:textId="6FE3662F" w:rsidR="002E10EE" w:rsidRDefault="002E10EE" w:rsidP="002E10EE">
      <w:pPr>
        <w:pStyle w:val="ListParagraph"/>
        <w:numPr>
          <w:ilvl w:val="0"/>
          <w:numId w:val="34"/>
        </w:numPr>
        <w:rPr>
          <w:lang w:eastAsia="ja-JP"/>
        </w:rPr>
      </w:pPr>
      <w:r>
        <w:rPr>
          <w:lang w:eastAsia="ja-JP"/>
        </w:rPr>
        <w:t>1 CORESET (2 symbols) w</w:t>
      </w:r>
      <w:r w:rsidR="009B38C1">
        <w:rPr>
          <w:lang w:eastAsia="ja-JP"/>
        </w:rPr>
        <w:t xml:space="preserve">ith </w:t>
      </w:r>
      <w:r>
        <w:rPr>
          <w:lang w:eastAsia="ja-JP"/>
        </w:rPr>
        <w:t>2 SSBs = 2,304</w:t>
      </w:r>
      <w:r w:rsidR="002909BF">
        <w:rPr>
          <w:lang w:eastAsia="ja-JP"/>
        </w:rPr>
        <w:t xml:space="preserve"> = 2 sym × 96 RB × 12 RE/RB</w:t>
      </w:r>
      <w:r w:rsidR="002909BF">
        <w:rPr>
          <w:lang w:eastAsia="ja-JP"/>
        </w:rPr>
        <w:t>.</w:t>
      </w:r>
    </w:p>
    <w:p w14:paraId="10082867" w14:textId="01D402A7" w:rsidR="002E10EE" w:rsidRDefault="002E10EE" w:rsidP="002E10EE">
      <w:pPr>
        <w:pStyle w:val="ListParagraph"/>
        <w:numPr>
          <w:ilvl w:val="0"/>
          <w:numId w:val="34"/>
        </w:numPr>
        <w:rPr>
          <w:lang w:eastAsia="ja-JP"/>
        </w:rPr>
      </w:pPr>
      <w:r>
        <w:rPr>
          <w:lang w:eastAsia="ja-JP"/>
        </w:rPr>
        <w:t>2 CORESET (2 symbols) w</w:t>
      </w:r>
      <w:r w:rsidR="009B38C1">
        <w:rPr>
          <w:lang w:eastAsia="ja-JP"/>
        </w:rPr>
        <w:t xml:space="preserve">ith </w:t>
      </w:r>
      <w:r>
        <w:rPr>
          <w:lang w:eastAsia="ja-JP"/>
        </w:rPr>
        <w:t>2 SSBs = 2,304</w:t>
      </w:r>
    </w:p>
    <w:p w14:paraId="510DF3DF" w14:textId="74CBF484" w:rsidR="006C0112" w:rsidRPr="0042407C" w:rsidRDefault="006C0112" w:rsidP="006C0112">
      <w:pPr>
        <w:rPr>
          <w:i/>
          <w:iCs/>
          <w:u w:val="single"/>
          <w:lang w:eastAsia="ja-JP"/>
        </w:rPr>
      </w:pPr>
      <w:r w:rsidRPr="0042407C">
        <w:rPr>
          <w:i/>
          <w:iCs/>
          <w:u w:val="single"/>
          <w:lang w:eastAsia="ja-JP"/>
        </w:rPr>
        <w:t>PDSCH reception</w:t>
      </w:r>
    </w:p>
    <w:p w14:paraId="5D518E6A" w14:textId="626BBA52" w:rsidR="00684393" w:rsidRDefault="007A0423" w:rsidP="009B4A1E">
      <w:pPr>
        <w:rPr>
          <w:lang w:eastAsia="ja-JP"/>
        </w:rPr>
      </w:pPr>
      <w:r>
        <w:rPr>
          <w:lang w:eastAsia="ja-JP"/>
        </w:rPr>
        <w:t>D</w:t>
      </w:r>
      <w:r w:rsidR="000E21A1">
        <w:rPr>
          <w:lang w:eastAsia="ja-JP"/>
        </w:rPr>
        <w:t>uring discussions in RAN1#110</w:t>
      </w:r>
      <w:r>
        <w:rPr>
          <w:lang w:eastAsia="ja-JP"/>
        </w:rPr>
        <w:t>,</w:t>
      </w:r>
      <w:r w:rsidR="000E21A1">
        <w:rPr>
          <w:lang w:eastAsia="ja-JP"/>
        </w:rPr>
        <w:t xml:space="preserve"> </w:t>
      </w:r>
      <w:r>
        <w:rPr>
          <w:lang w:eastAsia="ja-JP"/>
        </w:rPr>
        <w:t>some companies mentioned that</w:t>
      </w:r>
      <w:r w:rsidR="000E21A1">
        <w:rPr>
          <w:lang w:eastAsia="ja-JP"/>
        </w:rPr>
        <w:t xml:space="preserve"> same</w:t>
      </w:r>
      <w:r w:rsidR="007437CA">
        <w:rPr>
          <w:lang w:eastAsia="ja-JP"/>
        </w:rPr>
        <w:t>-</w:t>
      </w:r>
      <w:r w:rsidR="000E21A1">
        <w:rPr>
          <w:lang w:eastAsia="ja-JP"/>
        </w:rPr>
        <w:t>slot scheduling</w:t>
      </w:r>
      <w:r>
        <w:rPr>
          <w:lang w:eastAsia="ja-JP"/>
        </w:rPr>
        <w:t>, i.e. K</w:t>
      </w:r>
      <w:r w:rsidRPr="00952239">
        <w:rPr>
          <w:vertAlign w:val="subscript"/>
          <w:lang w:eastAsia="ja-JP"/>
        </w:rPr>
        <w:t>0</w:t>
      </w:r>
      <w:r>
        <w:rPr>
          <w:lang w:eastAsia="ja-JP"/>
        </w:rPr>
        <w:t xml:space="preserve">=0, </w:t>
      </w:r>
      <w:r w:rsidR="000E21A1">
        <w:rPr>
          <w:lang w:eastAsia="ja-JP"/>
        </w:rPr>
        <w:t>for SIB1</w:t>
      </w:r>
      <w:r>
        <w:rPr>
          <w:lang w:eastAsia="ja-JP"/>
        </w:rPr>
        <w:t xml:space="preserve"> is needed</w:t>
      </w:r>
      <w:r w:rsidR="000E21A1">
        <w:rPr>
          <w:lang w:eastAsia="ja-JP"/>
        </w:rPr>
        <w:t xml:space="preserve">. </w:t>
      </w:r>
      <w:r>
        <w:rPr>
          <w:lang w:eastAsia="ja-JP"/>
        </w:rPr>
        <w:t>After f</w:t>
      </w:r>
      <w:r w:rsidR="000E21A1">
        <w:rPr>
          <w:lang w:eastAsia="ja-JP"/>
        </w:rPr>
        <w:t>urther check</w:t>
      </w:r>
      <w:r>
        <w:rPr>
          <w:lang w:eastAsia="ja-JP"/>
        </w:rPr>
        <w:t>ing</w:t>
      </w:r>
      <w:r w:rsidR="000E21A1">
        <w:rPr>
          <w:lang w:eastAsia="ja-JP"/>
        </w:rPr>
        <w:t xml:space="preserve"> (Tables 5.1.2.1.1-1</w:t>
      </w:r>
      <w:r w:rsidR="00F30198">
        <w:rPr>
          <w:lang w:eastAsia="ja-JP"/>
        </w:rPr>
        <w:t xml:space="preserve"> and </w:t>
      </w:r>
      <w:r w:rsidR="00F30198" w:rsidRPr="00F30198">
        <w:rPr>
          <w:lang w:eastAsia="ja-JP"/>
        </w:rPr>
        <w:t>5.1.2.1.1-3</w:t>
      </w:r>
      <w:r>
        <w:rPr>
          <w:lang w:eastAsia="ja-JP"/>
        </w:rPr>
        <w:t xml:space="preserve"> in </w:t>
      </w:r>
      <w:r>
        <w:rPr>
          <w:lang w:eastAsia="ja-JP"/>
        </w:rPr>
        <w:fldChar w:fldCharType="begin"/>
      </w:r>
      <w:r>
        <w:rPr>
          <w:lang w:eastAsia="ja-JP"/>
        </w:rPr>
        <w:instrText xml:space="preserve"> REF _Ref114580306 \r \h </w:instrText>
      </w:r>
      <w:r>
        <w:rPr>
          <w:lang w:eastAsia="ja-JP"/>
        </w:rPr>
      </w:r>
      <w:r>
        <w:rPr>
          <w:lang w:eastAsia="ja-JP"/>
        </w:rPr>
        <w:fldChar w:fldCharType="separate"/>
      </w:r>
      <w:r w:rsidR="008D3932">
        <w:rPr>
          <w:lang w:eastAsia="ja-JP"/>
        </w:rPr>
        <w:t>[9]</w:t>
      </w:r>
      <w:r>
        <w:rPr>
          <w:lang w:eastAsia="ja-JP"/>
        </w:rPr>
        <w:fldChar w:fldCharType="end"/>
      </w:r>
      <w:r w:rsidR="000E21A1">
        <w:rPr>
          <w:lang w:eastAsia="ja-JP"/>
        </w:rPr>
        <w:t>)</w:t>
      </w:r>
      <w:r>
        <w:rPr>
          <w:lang w:eastAsia="ja-JP"/>
        </w:rPr>
        <w:t>,</w:t>
      </w:r>
      <w:r w:rsidR="000E21A1">
        <w:rPr>
          <w:lang w:eastAsia="ja-JP"/>
        </w:rPr>
        <w:t xml:space="preserve"> </w:t>
      </w:r>
      <w:r>
        <w:rPr>
          <w:lang w:eastAsia="ja-JP"/>
        </w:rPr>
        <w:t>the conditions for same</w:t>
      </w:r>
      <w:r w:rsidR="007437CA">
        <w:rPr>
          <w:lang w:eastAsia="ja-JP"/>
        </w:rPr>
        <w:t>-</w:t>
      </w:r>
      <w:r>
        <w:rPr>
          <w:lang w:eastAsia="ja-JP"/>
        </w:rPr>
        <w:t xml:space="preserve">slot scheduling </w:t>
      </w:r>
      <w:r w:rsidR="000E21A1">
        <w:rPr>
          <w:lang w:eastAsia="ja-JP"/>
        </w:rPr>
        <w:t xml:space="preserve">for PDSCH </w:t>
      </w:r>
      <w:r w:rsidR="007437CA">
        <w:rPr>
          <w:lang w:eastAsia="ja-JP"/>
        </w:rPr>
        <w:t xml:space="preserve">apply to other transmissions. Specifically, PDSCH </w:t>
      </w:r>
      <w:r w:rsidR="000E21A1">
        <w:rPr>
          <w:lang w:eastAsia="ja-JP"/>
        </w:rPr>
        <w:t xml:space="preserve">scheduled </w:t>
      </w:r>
      <w:r w:rsidR="00502AB9">
        <w:rPr>
          <w:lang w:eastAsia="ja-JP"/>
        </w:rPr>
        <w:t>by</w:t>
      </w:r>
      <w:r w:rsidR="00F30198">
        <w:rPr>
          <w:lang w:eastAsia="ja-JP"/>
        </w:rPr>
        <w:t xml:space="preserve"> a PDCCH </w:t>
      </w:r>
      <w:r w:rsidR="00502AB9">
        <w:rPr>
          <w:lang w:eastAsia="ja-JP"/>
        </w:rPr>
        <w:t>using</w:t>
      </w:r>
      <w:r w:rsidR="00F30198">
        <w:rPr>
          <w:lang w:eastAsia="ja-JP"/>
        </w:rPr>
        <w:t xml:space="preserve"> a SI-RNTI</w:t>
      </w:r>
      <w:r w:rsidR="007437CA">
        <w:rPr>
          <w:lang w:eastAsia="ja-JP"/>
        </w:rPr>
        <w:t>,</w:t>
      </w:r>
      <w:r w:rsidR="00F30198">
        <w:rPr>
          <w:lang w:eastAsia="ja-JP"/>
        </w:rPr>
        <w:t xml:space="preserve"> P-RNTI, RA-RNTI and TC-RNTI</w:t>
      </w:r>
      <w:r w:rsidR="007437CA">
        <w:rPr>
          <w:lang w:eastAsia="ja-JP"/>
        </w:rPr>
        <w:t xml:space="preserve"> all have same slot-scheduling.</w:t>
      </w:r>
      <w:r w:rsidR="00FC3E52">
        <w:rPr>
          <w:lang w:eastAsia="ja-JP"/>
        </w:rPr>
        <w:t xml:space="preserve"> Note that PDSCH </w:t>
      </w:r>
      <w:r w:rsidR="00502AB9">
        <w:rPr>
          <w:lang w:eastAsia="ja-JP"/>
        </w:rPr>
        <w:t xml:space="preserve">scheduled by a PDCCH using </w:t>
      </w:r>
      <w:r w:rsidR="00FC3E52">
        <w:rPr>
          <w:lang w:eastAsia="ja-JP"/>
        </w:rPr>
        <w:t xml:space="preserve">SI-RNTI, P-RNTI, and RA-RNTI </w:t>
      </w:r>
      <w:r w:rsidR="00502AB9">
        <w:rPr>
          <w:lang w:eastAsia="ja-JP"/>
        </w:rPr>
        <w:t>is a</w:t>
      </w:r>
      <w:r w:rsidR="00FC3E52">
        <w:rPr>
          <w:lang w:eastAsia="ja-JP"/>
        </w:rPr>
        <w:t xml:space="preserve"> broadcast transmission while </w:t>
      </w:r>
      <w:r w:rsidR="00502AB9">
        <w:rPr>
          <w:lang w:eastAsia="ja-JP"/>
        </w:rPr>
        <w:t xml:space="preserve">a PDSCH scheduled by a PDCCH using </w:t>
      </w:r>
      <w:r w:rsidR="00FC3E52">
        <w:rPr>
          <w:lang w:eastAsia="ja-JP"/>
        </w:rPr>
        <w:t>TC-RNTI is a unicast transmission.</w:t>
      </w:r>
    </w:p>
    <w:p w14:paraId="794DAA20" w14:textId="033C49B1" w:rsidR="007F6B32" w:rsidRPr="005E3915" w:rsidRDefault="007F6B32" w:rsidP="007F6B32">
      <w:pPr>
        <w:rPr>
          <w:b/>
          <w:bCs/>
          <w:i/>
          <w:iCs/>
          <w:lang w:eastAsia="ja-JP"/>
        </w:rPr>
      </w:pPr>
      <w:r w:rsidRPr="005E3915">
        <w:rPr>
          <w:b/>
          <w:bCs/>
          <w:i/>
          <w:iCs/>
          <w:lang w:eastAsia="ja-JP"/>
        </w:rPr>
        <w:t xml:space="preserve">Observation </w:t>
      </w:r>
      <w:r w:rsidR="00952239">
        <w:rPr>
          <w:b/>
          <w:bCs/>
          <w:i/>
          <w:iCs/>
          <w:lang w:eastAsia="ja-JP"/>
        </w:rPr>
        <w:t>2</w:t>
      </w:r>
      <w:r w:rsidRPr="005E3915">
        <w:rPr>
          <w:b/>
          <w:bCs/>
          <w:i/>
          <w:iCs/>
          <w:lang w:eastAsia="ja-JP"/>
        </w:rPr>
        <w:t xml:space="preserve">: </w:t>
      </w:r>
      <w:r>
        <w:rPr>
          <w:b/>
          <w:bCs/>
          <w:i/>
          <w:iCs/>
          <w:lang w:eastAsia="ja-JP"/>
        </w:rPr>
        <w:t xml:space="preserve">Broadcast transmissions </w:t>
      </w:r>
      <w:r w:rsidR="009B38C1">
        <w:rPr>
          <w:b/>
          <w:bCs/>
          <w:i/>
          <w:iCs/>
          <w:lang w:eastAsia="ja-JP"/>
        </w:rPr>
        <w:t xml:space="preserve">(SI-RNTI, P-RNTI, and RA-RNTI) </w:t>
      </w:r>
      <w:r>
        <w:rPr>
          <w:b/>
          <w:bCs/>
          <w:i/>
          <w:iCs/>
          <w:lang w:eastAsia="ja-JP"/>
        </w:rPr>
        <w:t>us</w:t>
      </w:r>
      <w:r w:rsidR="002F4D69">
        <w:rPr>
          <w:b/>
          <w:bCs/>
          <w:i/>
          <w:iCs/>
          <w:lang w:eastAsia="ja-JP"/>
        </w:rPr>
        <w:t>e</w:t>
      </w:r>
      <w:r>
        <w:rPr>
          <w:b/>
          <w:bCs/>
          <w:i/>
          <w:iCs/>
          <w:lang w:eastAsia="ja-JP"/>
        </w:rPr>
        <w:t xml:space="preserve"> same slot scheduling</w:t>
      </w:r>
    </w:p>
    <w:p w14:paraId="6300D8B7" w14:textId="4BF8AAD9" w:rsidR="00952239" w:rsidRDefault="008D3932" w:rsidP="00111B23">
      <w:pPr>
        <w:rPr>
          <w:lang w:eastAsia="ja-JP"/>
        </w:rPr>
      </w:pPr>
      <w:r>
        <w:rPr>
          <w:lang w:eastAsia="ja-JP"/>
        </w:rPr>
        <w:t>T</w:t>
      </w:r>
      <w:r w:rsidR="00952239">
        <w:rPr>
          <w:lang w:eastAsia="ja-JP"/>
        </w:rPr>
        <w:t>he size of post-FFT buffer</w:t>
      </w:r>
      <w:r>
        <w:rPr>
          <w:lang w:eastAsia="ja-JP"/>
        </w:rPr>
        <w:t xml:space="preserve"> is computed for several cases</w:t>
      </w:r>
      <w:r w:rsidR="006B7951">
        <w:rPr>
          <w:lang w:eastAsia="ja-JP"/>
        </w:rPr>
        <w:t>, assuming little specification impact</w:t>
      </w:r>
      <w:r w:rsidR="00952239">
        <w:rPr>
          <w:lang w:eastAsia="ja-JP"/>
        </w:rPr>
        <w:t>.</w:t>
      </w:r>
      <w:r w:rsidR="002E10EE">
        <w:rPr>
          <w:lang w:eastAsia="ja-JP"/>
        </w:rPr>
        <w:t xml:space="preserve"> The </w:t>
      </w:r>
      <w:r>
        <w:rPr>
          <w:lang w:eastAsia="ja-JP"/>
        </w:rPr>
        <w:t xml:space="preserve">values </w:t>
      </w:r>
      <w:r w:rsidR="002E10EE">
        <w:rPr>
          <w:lang w:eastAsia="ja-JP"/>
        </w:rPr>
        <w:t xml:space="preserve">in </w:t>
      </w:r>
      <w:r w:rsidR="002E10EE">
        <w:rPr>
          <w:lang w:eastAsia="ja-JP"/>
        </w:rPr>
        <w:fldChar w:fldCharType="begin"/>
      </w:r>
      <w:r w:rsidR="002E10EE">
        <w:rPr>
          <w:lang w:eastAsia="ja-JP"/>
        </w:rPr>
        <w:instrText xml:space="preserve"> REF _Ref115302355 \h </w:instrText>
      </w:r>
      <w:r w:rsidR="002E10EE">
        <w:rPr>
          <w:lang w:eastAsia="ja-JP"/>
        </w:rPr>
      </w:r>
      <w:r w:rsidR="002E10EE">
        <w:rPr>
          <w:lang w:eastAsia="ja-JP"/>
        </w:rPr>
        <w:fldChar w:fldCharType="separate"/>
      </w:r>
      <w:r>
        <w:t xml:space="preserve">Table </w:t>
      </w:r>
      <w:r>
        <w:rPr>
          <w:noProof/>
        </w:rPr>
        <w:t>6</w:t>
      </w:r>
      <w:r w:rsidR="002E10EE">
        <w:rPr>
          <w:lang w:eastAsia="ja-JP"/>
        </w:rPr>
        <w:fldChar w:fldCharType="end"/>
      </w:r>
      <w:r w:rsidR="002E10EE">
        <w:rPr>
          <w:lang w:eastAsia="ja-JP"/>
        </w:rPr>
        <w:t xml:space="preserve"> are based on the following calculations and the analysis of the CORESET#0 and SSB.</w:t>
      </w:r>
      <w:r w:rsidR="000C2667">
        <w:rPr>
          <w:lang w:eastAsia="ja-JP"/>
        </w:rPr>
        <w:t xml:space="preserve"> </w:t>
      </w:r>
      <w:r w:rsidR="000C2667">
        <w:rPr>
          <w:lang w:eastAsia="ja-JP"/>
        </w:rPr>
        <w:t>A 48 RB PDSCH corresponds to a 10 MHz BW (for 15 kHz SCS) and would occupy the entire 20 MHz bandwidth for 30 kHz SCS.</w:t>
      </w:r>
    </w:p>
    <w:p w14:paraId="6043D652" w14:textId="017B37E3" w:rsidR="00BA5EAA" w:rsidRDefault="00BA5EAA" w:rsidP="00BA5EAA">
      <w:pPr>
        <w:pStyle w:val="ListParagraph"/>
        <w:numPr>
          <w:ilvl w:val="0"/>
          <w:numId w:val="34"/>
        </w:numPr>
        <w:rPr>
          <w:lang w:eastAsia="ja-JP"/>
        </w:rPr>
      </w:pPr>
      <w:r>
        <w:rPr>
          <w:lang w:eastAsia="ja-JP"/>
        </w:rPr>
        <w:t>PDSCH Broadcast 48 RBs</w:t>
      </w:r>
    </w:p>
    <w:p w14:paraId="6F1BC0E0" w14:textId="0C934ABC" w:rsidR="00BA5EAA" w:rsidRDefault="00BA5EAA" w:rsidP="00BA5EAA">
      <w:pPr>
        <w:pStyle w:val="ListParagraph"/>
        <w:numPr>
          <w:ilvl w:val="1"/>
          <w:numId w:val="34"/>
        </w:numPr>
        <w:rPr>
          <w:lang w:eastAsia="ja-JP"/>
        </w:rPr>
      </w:pPr>
      <w:r>
        <w:rPr>
          <w:lang w:eastAsia="ja-JP"/>
        </w:rPr>
        <w:t>Starting on symbol 3: 6,336 = 11 sym × 48 RB × 12 RE/RB.</w:t>
      </w:r>
    </w:p>
    <w:p w14:paraId="09A6BCFB" w14:textId="08179CA0" w:rsidR="00CE07E2" w:rsidRDefault="00CE07E2" w:rsidP="00BA5EAA">
      <w:pPr>
        <w:pStyle w:val="ListParagraph"/>
        <w:numPr>
          <w:ilvl w:val="1"/>
          <w:numId w:val="34"/>
        </w:numPr>
        <w:rPr>
          <w:lang w:eastAsia="ja-JP"/>
        </w:rPr>
      </w:pPr>
      <w:r>
        <w:rPr>
          <w:lang w:eastAsia="ja-JP"/>
        </w:rPr>
        <w:t>Starting on symbol 6: 4,608 = 8 sym × 48 RB × 12 RE/RB.</w:t>
      </w:r>
    </w:p>
    <w:p w14:paraId="0CE065F8" w14:textId="4C611A53" w:rsidR="00E2521E" w:rsidRDefault="00E2521E" w:rsidP="00BA5EAA">
      <w:pPr>
        <w:pStyle w:val="ListParagraph"/>
        <w:numPr>
          <w:ilvl w:val="1"/>
          <w:numId w:val="34"/>
        </w:numPr>
        <w:rPr>
          <w:lang w:eastAsia="ja-JP"/>
        </w:rPr>
      </w:pPr>
      <w:r>
        <w:rPr>
          <w:lang w:eastAsia="ja-JP"/>
        </w:rPr>
        <w:t>Starting on symbol 2: 6,912 = 12 sym × 48 RB × 12 RE/RB.</w:t>
      </w:r>
    </w:p>
    <w:p w14:paraId="25431C9F" w14:textId="4C8C647B" w:rsidR="00ED0E4A" w:rsidRDefault="00ED0E4A" w:rsidP="00ED0E4A">
      <w:pPr>
        <w:pStyle w:val="Caption"/>
        <w:keepNext/>
      </w:pPr>
      <w:bookmarkStart w:id="16" w:name="_Ref115302355"/>
      <w:r>
        <w:t xml:space="preserve">Table </w:t>
      </w:r>
      <w:fldSimple w:instr=" SEQ Table \* ARABIC ">
        <w:r w:rsidR="008D3932">
          <w:rPr>
            <w:noProof/>
          </w:rPr>
          <w:t>6</w:t>
        </w:r>
      </w:fldSimple>
      <w:bookmarkEnd w:id="16"/>
      <w:r>
        <w:t xml:space="preserve">. Post-FFT buffer </w:t>
      </w:r>
      <w:r w:rsidR="000C2667">
        <w:t xml:space="preserve">sizes for one slot </w:t>
      </w:r>
      <w:r>
        <w:t>during idle / inactive states.</w:t>
      </w:r>
      <w:r w:rsidR="000C2667">
        <w:t xml:space="preserve"> (15 kHz SCS)</w:t>
      </w:r>
    </w:p>
    <w:tbl>
      <w:tblPr>
        <w:tblStyle w:val="TableGrid"/>
        <w:tblW w:w="0" w:type="auto"/>
        <w:tblLook w:val="04A0" w:firstRow="1" w:lastRow="0" w:firstColumn="1" w:lastColumn="0" w:noHBand="0" w:noVBand="1"/>
      </w:tblPr>
      <w:tblGrid>
        <w:gridCol w:w="2515"/>
        <w:gridCol w:w="1698"/>
        <w:gridCol w:w="1698"/>
        <w:gridCol w:w="1698"/>
        <w:gridCol w:w="1698"/>
      </w:tblGrid>
      <w:tr w:rsidR="00E2521E" w14:paraId="0FE61F27" w14:textId="77777777" w:rsidTr="00ED0E4A">
        <w:tc>
          <w:tcPr>
            <w:tcW w:w="2515" w:type="dxa"/>
          </w:tcPr>
          <w:p w14:paraId="3094E870" w14:textId="35DEEA7D" w:rsidR="00E2521E" w:rsidRDefault="00E2521E" w:rsidP="00E2521E">
            <w:pPr>
              <w:pStyle w:val="TableCell0"/>
              <w:rPr>
                <w:lang w:eastAsia="ja-JP"/>
              </w:rPr>
            </w:pPr>
            <w:r>
              <w:rPr>
                <w:lang w:eastAsia="ja-JP"/>
              </w:rPr>
              <w:t>Scenario</w:t>
            </w:r>
          </w:p>
        </w:tc>
        <w:tc>
          <w:tcPr>
            <w:tcW w:w="1698" w:type="dxa"/>
          </w:tcPr>
          <w:p w14:paraId="5BA5D984" w14:textId="14641F88" w:rsidR="00E2521E" w:rsidRDefault="00E2521E" w:rsidP="00ED0E4A">
            <w:pPr>
              <w:pStyle w:val="TableCell0"/>
              <w:rPr>
                <w:lang w:eastAsia="ja-JP"/>
              </w:rPr>
            </w:pPr>
            <w:r>
              <w:rPr>
                <w:lang w:eastAsia="ja-JP"/>
              </w:rPr>
              <w:t>SSB</w:t>
            </w:r>
          </w:p>
        </w:tc>
        <w:tc>
          <w:tcPr>
            <w:tcW w:w="1698" w:type="dxa"/>
          </w:tcPr>
          <w:p w14:paraId="04968C13" w14:textId="488B80A6" w:rsidR="00E2521E" w:rsidRDefault="00E2521E" w:rsidP="00ED0E4A">
            <w:pPr>
              <w:pStyle w:val="TableCell0"/>
              <w:rPr>
                <w:lang w:eastAsia="ja-JP"/>
              </w:rPr>
            </w:pPr>
            <w:r>
              <w:rPr>
                <w:lang w:eastAsia="ja-JP"/>
              </w:rPr>
              <w:t>CORESET</w:t>
            </w:r>
          </w:p>
        </w:tc>
        <w:tc>
          <w:tcPr>
            <w:tcW w:w="1698" w:type="dxa"/>
          </w:tcPr>
          <w:p w14:paraId="1E8876B1" w14:textId="7D5998A7" w:rsidR="00E2521E" w:rsidRDefault="00E2521E" w:rsidP="00ED0E4A">
            <w:pPr>
              <w:pStyle w:val="TableCell0"/>
              <w:rPr>
                <w:lang w:eastAsia="ja-JP"/>
              </w:rPr>
            </w:pPr>
            <w:r>
              <w:rPr>
                <w:lang w:eastAsia="ja-JP"/>
              </w:rPr>
              <w:t>PDSCH</w:t>
            </w:r>
          </w:p>
        </w:tc>
        <w:tc>
          <w:tcPr>
            <w:tcW w:w="1698" w:type="dxa"/>
          </w:tcPr>
          <w:p w14:paraId="743E2A35" w14:textId="4C63298C" w:rsidR="00E2521E" w:rsidRDefault="00E2521E" w:rsidP="00ED0E4A">
            <w:pPr>
              <w:pStyle w:val="TableCell0"/>
              <w:rPr>
                <w:lang w:eastAsia="ja-JP"/>
              </w:rPr>
            </w:pPr>
            <w:r>
              <w:rPr>
                <w:lang w:eastAsia="ja-JP"/>
              </w:rPr>
              <w:t>Total</w:t>
            </w:r>
          </w:p>
        </w:tc>
      </w:tr>
      <w:tr w:rsidR="00E2521E" w14:paraId="6FEEB4D0" w14:textId="77777777" w:rsidTr="00ED0E4A">
        <w:tc>
          <w:tcPr>
            <w:tcW w:w="2515" w:type="dxa"/>
          </w:tcPr>
          <w:p w14:paraId="0A45E43A" w14:textId="4E260749" w:rsidR="00E2521E" w:rsidRDefault="00E2521E" w:rsidP="00E2521E">
            <w:pPr>
              <w:pStyle w:val="TableCell0"/>
              <w:rPr>
                <w:lang w:eastAsia="ja-JP"/>
              </w:rPr>
            </w:pPr>
            <w:r>
              <w:rPr>
                <w:lang w:eastAsia="ja-JP"/>
              </w:rPr>
              <w:t>1 CORESET without SSB</w:t>
            </w:r>
          </w:p>
        </w:tc>
        <w:tc>
          <w:tcPr>
            <w:tcW w:w="1698" w:type="dxa"/>
          </w:tcPr>
          <w:p w14:paraId="36513C5E" w14:textId="16786ADE" w:rsidR="00E2521E" w:rsidRDefault="00ED0E4A" w:rsidP="00ED0E4A">
            <w:pPr>
              <w:pStyle w:val="TableCell0"/>
              <w:tabs>
                <w:tab w:val="decimal" w:pos="576"/>
              </w:tabs>
              <w:rPr>
                <w:lang w:eastAsia="ja-JP"/>
              </w:rPr>
            </w:pPr>
            <w:r>
              <w:rPr>
                <w:lang w:eastAsia="ja-JP"/>
              </w:rPr>
              <w:t>0</w:t>
            </w:r>
          </w:p>
        </w:tc>
        <w:tc>
          <w:tcPr>
            <w:tcW w:w="1698" w:type="dxa"/>
          </w:tcPr>
          <w:p w14:paraId="6585BDEF" w14:textId="68139BE5" w:rsidR="00E2521E" w:rsidRDefault="00ED0E4A" w:rsidP="00ED0E4A">
            <w:pPr>
              <w:pStyle w:val="TableCell0"/>
              <w:tabs>
                <w:tab w:val="decimal" w:pos="576"/>
              </w:tabs>
              <w:rPr>
                <w:lang w:eastAsia="ja-JP"/>
              </w:rPr>
            </w:pPr>
            <w:r>
              <w:rPr>
                <w:lang w:eastAsia="ja-JP"/>
              </w:rPr>
              <w:t>3,456</w:t>
            </w:r>
          </w:p>
        </w:tc>
        <w:tc>
          <w:tcPr>
            <w:tcW w:w="1698" w:type="dxa"/>
          </w:tcPr>
          <w:p w14:paraId="56D46738" w14:textId="60E66C05" w:rsidR="00E2521E" w:rsidRDefault="00ED0E4A" w:rsidP="00ED0E4A">
            <w:pPr>
              <w:pStyle w:val="TableCell0"/>
              <w:tabs>
                <w:tab w:val="decimal" w:pos="576"/>
              </w:tabs>
              <w:rPr>
                <w:lang w:eastAsia="ja-JP"/>
              </w:rPr>
            </w:pPr>
            <w:r>
              <w:rPr>
                <w:lang w:eastAsia="ja-JP"/>
              </w:rPr>
              <w:t>6,336</w:t>
            </w:r>
          </w:p>
        </w:tc>
        <w:tc>
          <w:tcPr>
            <w:tcW w:w="1698" w:type="dxa"/>
          </w:tcPr>
          <w:p w14:paraId="2D88B0AD" w14:textId="40853AB0" w:rsidR="00E2521E" w:rsidRDefault="00ED0E4A" w:rsidP="00ED0E4A">
            <w:pPr>
              <w:pStyle w:val="TableCell0"/>
              <w:tabs>
                <w:tab w:val="decimal" w:pos="576"/>
              </w:tabs>
              <w:rPr>
                <w:lang w:eastAsia="ja-JP"/>
              </w:rPr>
            </w:pPr>
            <w:r>
              <w:rPr>
                <w:lang w:eastAsia="ja-JP"/>
              </w:rPr>
              <w:t>9,792</w:t>
            </w:r>
          </w:p>
        </w:tc>
      </w:tr>
      <w:tr w:rsidR="00E2521E" w14:paraId="399BF2F1" w14:textId="77777777" w:rsidTr="00ED0E4A">
        <w:tc>
          <w:tcPr>
            <w:tcW w:w="2515" w:type="dxa"/>
          </w:tcPr>
          <w:p w14:paraId="339B72D8" w14:textId="50846021" w:rsidR="00E2521E" w:rsidRDefault="00E2521E" w:rsidP="00E2521E">
            <w:pPr>
              <w:pStyle w:val="TableCell0"/>
              <w:rPr>
                <w:lang w:eastAsia="ja-JP"/>
              </w:rPr>
            </w:pPr>
            <w:r>
              <w:rPr>
                <w:lang w:eastAsia="ja-JP"/>
              </w:rPr>
              <w:t>2 CORESET without SSB</w:t>
            </w:r>
          </w:p>
        </w:tc>
        <w:tc>
          <w:tcPr>
            <w:tcW w:w="1698" w:type="dxa"/>
          </w:tcPr>
          <w:p w14:paraId="6D9195DE" w14:textId="24A8757B" w:rsidR="00E2521E" w:rsidRDefault="00ED0E4A" w:rsidP="00ED0E4A">
            <w:pPr>
              <w:pStyle w:val="TableCell0"/>
              <w:tabs>
                <w:tab w:val="decimal" w:pos="576"/>
              </w:tabs>
              <w:rPr>
                <w:lang w:eastAsia="ja-JP"/>
              </w:rPr>
            </w:pPr>
            <w:r>
              <w:rPr>
                <w:lang w:eastAsia="ja-JP"/>
              </w:rPr>
              <w:t>0</w:t>
            </w:r>
          </w:p>
        </w:tc>
        <w:tc>
          <w:tcPr>
            <w:tcW w:w="1698" w:type="dxa"/>
          </w:tcPr>
          <w:p w14:paraId="052F57D8" w14:textId="79938E67" w:rsidR="00E2521E" w:rsidRDefault="00ED0E4A" w:rsidP="00ED0E4A">
            <w:pPr>
              <w:pStyle w:val="TableCell0"/>
              <w:tabs>
                <w:tab w:val="decimal" w:pos="576"/>
              </w:tabs>
              <w:rPr>
                <w:lang w:eastAsia="ja-JP"/>
              </w:rPr>
            </w:pPr>
            <w:r>
              <w:rPr>
                <w:lang w:eastAsia="ja-JP"/>
              </w:rPr>
              <w:t>6,912</w:t>
            </w:r>
          </w:p>
        </w:tc>
        <w:tc>
          <w:tcPr>
            <w:tcW w:w="1698" w:type="dxa"/>
          </w:tcPr>
          <w:p w14:paraId="0449A60E" w14:textId="712D2B9C" w:rsidR="00E2521E" w:rsidRDefault="00ED0E4A" w:rsidP="00ED0E4A">
            <w:pPr>
              <w:pStyle w:val="TableCell0"/>
              <w:tabs>
                <w:tab w:val="decimal" w:pos="576"/>
              </w:tabs>
              <w:rPr>
                <w:lang w:eastAsia="ja-JP"/>
              </w:rPr>
            </w:pPr>
            <w:r>
              <w:rPr>
                <w:lang w:eastAsia="ja-JP"/>
              </w:rPr>
              <w:t>4,608</w:t>
            </w:r>
          </w:p>
        </w:tc>
        <w:tc>
          <w:tcPr>
            <w:tcW w:w="1698" w:type="dxa"/>
          </w:tcPr>
          <w:p w14:paraId="18741D7D" w14:textId="209F8553" w:rsidR="00E2521E" w:rsidRDefault="00ED0E4A" w:rsidP="00ED0E4A">
            <w:pPr>
              <w:pStyle w:val="TableCell0"/>
              <w:tabs>
                <w:tab w:val="decimal" w:pos="576"/>
              </w:tabs>
              <w:rPr>
                <w:lang w:eastAsia="ja-JP"/>
              </w:rPr>
            </w:pPr>
            <w:r>
              <w:rPr>
                <w:lang w:eastAsia="ja-JP"/>
              </w:rPr>
              <w:t>11,520</w:t>
            </w:r>
          </w:p>
        </w:tc>
      </w:tr>
      <w:tr w:rsidR="00E2521E" w14:paraId="770C2337" w14:textId="77777777" w:rsidTr="00ED0E4A">
        <w:tc>
          <w:tcPr>
            <w:tcW w:w="2515" w:type="dxa"/>
          </w:tcPr>
          <w:p w14:paraId="2EC3D9AC" w14:textId="38455376" w:rsidR="00E2521E" w:rsidRDefault="00E2521E" w:rsidP="00E2521E">
            <w:pPr>
              <w:pStyle w:val="TableCell0"/>
              <w:rPr>
                <w:lang w:eastAsia="ja-JP"/>
              </w:rPr>
            </w:pPr>
            <w:r>
              <w:rPr>
                <w:lang w:eastAsia="ja-JP"/>
              </w:rPr>
              <w:t>1 CORESET with 2 SSB</w:t>
            </w:r>
          </w:p>
        </w:tc>
        <w:tc>
          <w:tcPr>
            <w:tcW w:w="1698" w:type="dxa"/>
          </w:tcPr>
          <w:p w14:paraId="2A827852" w14:textId="2B3CBC17" w:rsidR="00E2521E" w:rsidRDefault="00E2521E" w:rsidP="00ED0E4A">
            <w:pPr>
              <w:pStyle w:val="TableCell0"/>
              <w:tabs>
                <w:tab w:val="decimal" w:pos="576"/>
              </w:tabs>
              <w:rPr>
                <w:lang w:eastAsia="ja-JP"/>
              </w:rPr>
            </w:pPr>
            <w:r>
              <w:rPr>
                <w:lang w:eastAsia="ja-JP"/>
              </w:rPr>
              <w:t>2,880</w:t>
            </w:r>
          </w:p>
        </w:tc>
        <w:tc>
          <w:tcPr>
            <w:tcW w:w="1698" w:type="dxa"/>
          </w:tcPr>
          <w:p w14:paraId="6A4EBDA6" w14:textId="6247082A" w:rsidR="00E2521E" w:rsidRDefault="00ED0E4A" w:rsidP="00ED0E4A">
            <w:pPr>
              <w:pStyle w:val="TableCell0"/>
              <w:tabs>
                <w:tab w:val="decimal" w:pos="576"/>
              </w:tabs>
              <w:rPr>
                <w:lang w:eastAsia="ja-JP"/>
              </w:rPr>
            </w:pPr>
            <w:r>
              <w:rPr>
                <w:lang w:eastAsia="ja-JP"/>
              </w:rPr>
              <w:t>2,304</w:t>
            </w:r>
          </w:p>
        </w:tc>
        <w:tc>
          <w:tcPr>
            <w:tcW w:w="1698" w:type="dxa"/>
          </w:tcPr>
          <w:p w14:paraId="69CE7DAB" w14:textId="357E0AED" w:rsidR="00E2521E" w:rsidRDefault="00ED0E4A" w:rsidP="00ED0E4A">
            <w:pPr>
              <w:pStyle w:val="TableCell0"/>
              <w:tabs>
                <w:tab w:val="decimal" w:pos="576"/>
              </w:tabs>
              <w:rPr>
                <w:lang w:eastAsia="ja-JP"/>
              </w:rPr>
            </w:pPr>
            <w:r>
              <w:rPr>
                <w:lang w:eastAsia="ja-JP"/>
              </w:rPr>
              <w:t>6,912</w:t>
            </w:r>
          </w:p>
        </w:tc>
        <w:tc>
          <w:tcPr>
            <w:tcW w:w="1698" w:type="dxa"/>
          </w:tcPr>
          <w:p w14:paraId="31B7E655" w14:textId="0EAF0640" w:rsidR="00E2521E" w:rsidRDefault="00ED0E4A" w:rsidP="00ED0E4A">
            <w:pPr>
              <w:pStyle w:val="TableCell0"/>
              <w:tabs>
                <w:tab w:val="decimal" w:pos="576"/>
              </w:tabs>
              <w:rPr>
                <w:lang w:eastAsia="ja-JP"/>
              </w:rPr>
            </w:pPr>
            <w:r>
              <w:rPr>
                <w:lang w:eastAsia="ja-JP"/>
              </w:rPr>
              <w:t>12,096</w:t>
            </w:r>
          </w:p>
        </w:tc>
      </w:tr>
      <w:tr w:rsidR="00E2521E" w14:paraId="4D12C9DD" w14:textId="77777777" w:rsidTr="00ED0E4A">
        <w:tc>
          <w:tcPr>
            <w:tcW w:w="2515" w:type="dxa"/>
          </w:tcPr>
          <w:p w14:paraId="27AFFB1B" w14:textId="3306F292" w:rsidR="00E2521E" w:rsidRDefault="00E2521E" w:rsidP="00E2521E">
            <w:pPr>
              <w:pStyle w:val="TableCell0"/>
              <w:rPr>
                <w:lang w:eastAsia="ja-JP"/>
              </w:rPr>
            </w:pPr>
            <w:r>
              <w:rPr>
                <w:lang w:eastAsia="ja-JP"/>
              </w:rPr>
              <w:lastRenderedPageBreak/>
              <w:t>2 CORESET with 2 SSB</w:t>
            </w:r>
          </w:p>
        </w:tc>
        <w:tc>
          <w:tcPr>
            <w:tcW w:w="1698" w:type="dxa"/>
          </w:tcPr>
          <w:p w14:paraId="2540F3AE" w14:textId="571D349E" w:rsidR="00E2521E" w:rsidRDefault="00ED0E4A" w:rsidP="00ED0E4A">
            <w:pPr>
              <w:pStyle w:val="TableCell0"/>
              <w:tabs>
                <w:tab w:val="decimal" w:pos="576"/>
              </w:tabs>
              <w:rPr>
                <w:lang w:eastAsia="ja-JP"/>
              </w:rPr>
            </w:pPr>
            <w:r>
              <w:rPr>
                <w:lang w:eastAsia="ja-JP"/>
              </w:rPr>
              <w:t>2,880</w:t>
            </w:r>
          </w:p>
        </w:tc>
        <w:tc>
          <w:tcPr>
            <w:tcW w:w="1698" w:type="dxa"/>
          </w:tcPr>
          <w:p w14:paraId="47D12EE1" w14:textId="1E6D5FAF" w:rsidR="00E2521E" w:rsidRDefault="00ED0E4A" w:rsidP="00ED0E4A">
            <w:pPr>
              <w:pStyle w:val="TableCell0"/>
              <w:tabs>
                <w:tab w:val="decimal" w:pos="576"/>
              </w:tabs>
              <w:rPr>
                <w:lang w:eastAsia="ja-JP"/>
              </w:rPr>
            </w:pPr>
            <w:r>
              <w:rPr>
                <w:lang w:eastAsia="ja-JP"/>
              </w:rPr>
              <w:t>2,304</w:t>
            </w:r>
          </w:p>
        </w:tc>
        <w:tc>
          <w:tcPr>
            <w:tcW w:w="1698" w:type="dxa"/>
          </w:tcPr>
          <w:p w14:paraId="3F005152" w14:textId="6D3256C1" w:rsidR="00E2521E" w:rsidRDefault="00ED0E4A" w:rsidP="00ED0E4A">
            <w:pPr>
              <w:pStyle w:val="TableCell0"/>
              <w:tabs>
                <w:tab w:val="decimal" w:pos="576"/>
              </w:tabs>
              <w:rPr>
                <w:lang w:eastAsia="ja-JP"/>
              </w:rPr>
            </w:pPr>
            <w:r>
              <w:rPr>
                <w:lang w:eastAsia="ja-JP"/>
              </w:rPr>
              <w:t>6,912</w:t>
            </w:r>
          </w:p>
        </w:tc>
        <w:tc>
          <w:tcPr>
            <w:tcW w:w="1698" w:type="dxa"/>
          </w:tcPr>
          <w:p w14:paraId="0A3C79A1" w14:textId="082028F2" w:rsidR="00E2521E" w:rsidRDefault="00ED0E4A" w:rsidP="00ED0E4A">
            <w:pPr>
              <w:pStyle w:val="TableCell0"/>
              <w:tabs>
                <w:tab w:val="decimal" w:pos="576"/>
              </w:tabs>
              <w:rPr>
                <w:lang w:eastAsia="ja-JP"/>
              </w:rPr>
            </w:pPr>
            <w:r>
              <w:rPr>
                <w:lang w:eastAsia="ja-JP"/>
              </w:rPr>
              <w:t>12,096</w:t>
            </w:r>
          </w:p>
        </w:tc>
      </w:tr>
    </w:tbl>
    <w:p w14:paraId="452BB3FA" w14:textId="77777777" w:rsidR="00E2521E" w:rsidRDefault="00E2521E" w:rsidP="00111B23">
      <w:pPr>
        <w:rPr>
          <w:lang w:eastAsia="ja-JP"/>
        </w:rPr>
      </w:pPr>
    </w:p>
    <w:p w14:paraId="534349B7" w14:textId="5AB39B96" w:rsidR="00220857" w:rsidRDefault="00E53C4B" w:rsidP="00111B23">
      <w:pPr>
        <w:rPr>
          <w:lang w:eastAsia="ja-JP"/>
        </w:rPr>
      </w:pPr>
      <w:r>
        <w:rPr>
          <w:lang w:eastAsia="ja-JP"/>
        </w:rPr>
        <w:t xml:space="preserve">Even with the </w:t>
      </w:r>
      <w:r w:rsidR="00F71D46">
        <w:rPr>
          <w:lang w:eastAsia="ja-JP"/>
        </w:rPr>
        <w:t>worst-case</w:t>
      </w:r>
      <w:r w:rsidR="00700E86">
        <w:rPr>
          <w:lang w:eastAsia="ja-JP"/>
        </w:rPr>
        <w:t xml:space="preserve"> </w:t>
      </w:r>
      <w:r>
        <w:rPr>
          <w:lang w:eastAsia="ja-JP"/>
        </w:rPr>
        <w:t xml:space="preserve">configuration for eRedCap UEs, the post-FFT buffer size to receive a 48 RB broadcast and with same-slot </w:t>
      </w:r>
      <w:r w:rsidR="000C2667">
        <w:rPr>
          <w:lang w:eastAsia="ja-JP"/>
        </w:rPr>
        <w:t xml:space="preserve">scheduling </w:t>
      </w:r>
      <w:r>
        <w:rPr>
          <w:lang w:eastAsia="ja-JP"/>
        </w:rPr>
        <w:t xml:space="preserve">is </w:t>
      </w:r>
      <w:r w:rsidR="002909BF">
        <w:rPr>
          <w:lang w:eastAsia="ja-JP"/>
        </w:rPr>
        <w:t xml:space="preserve">reduced by </w:t>
      </w:r>
      <w:r w:rsidR="006C419F">
        <w:rPr>
          <w:lang w:eastAsia="ja-JP"/>
        </w:rPr>
        <w:t>32% (=1 – 12,096 / 17,808)</w:t>
      </w:r>
      <w:r>
        <w:rPr>
          <w:lang w:eastAsia="ja-JP"/>
        </w:rPr>
        <w:t xml:space="preserve">. </w:t>
      </w:r>
    </w:p>
    <w:p w14:paraId="4FA76A37" w14:textId="531845D8" w:rsidR="00220857" w:rsidRPr="005E3915" w:rsidRDefault="00220857" w:rsidP="00220857">
      <w:pPr>
        <w:rPr>
          <w:b/>
          <w:bCs/>
          <w:i/>
          <w:iCs/>
          <w:lang w:eastAsia="ja-JP"/>
        </w:rPr>
      </w:pPr>
      <w:r w:rsidRPr="005E3915">
        <w:rPr>
          <w:b/>
          <w:bCs/>
          <w:i/>
          <w:iCs/>
          <w:lang w:eastAsia="ja-JP"/>
        </w:rPr>
        <w:t xml:space="preserve">Observation </w:t>
      </w:r>
      <w:r>
        <w:rPr>
          <w:b/>
          <w:bCs/>
          <w:i/>
          <w:iCs/>
          <w:lang w:eastAsia="ja-JP"/>
        </w:rPr>
        <w:t>3</w:t>
      </w:r>
      <w:r w:rsidRPr="005E3915">
        <w:rPr>
          <w:b/>
          <w:bCs/>
          <w:i/>
          <w:iCs/>
          <w:lang w:eastAsia="ja-JP"/>
        </w:rPr>
        <w:t xml:space="preserve">: </w:t>
      </w:r>
      <w:r w:rsidRPr="00F13872">
        <w:rPr>
          <w:b/>
          <w:bCs/>
          <w:i/>
          <w:iCs/>
          <w:lang w:eastAsia="ja-JP"/>
        </w:rPr>
        <w:t xml:space="preserve">Analysis shows </w:t>
      </w:r>
      <w:r>
        <w:rPr>
          <w:b/>
          <w:bCs/>
          <w:i/>
          <w:iCs/>
          <w:lang w:eastAsia="ja-JP"/>
        </w:rPr>
        <w:t>that at least a 32%</w:t>
      </w:r>
      <w:r w:rsidRPr="00F13872">
        <w:rPr>
          <w:b/>
          <w:bCs/>
          <w:i/>
          <w:iCs/>
          <w:lang w:eastAsia="ja-JP"/>
        </w:rPr>
        <w:t xml:space="preserve"> reduction post-FFT buffer size </w:t>
      </w:r>
      <w:r w:rsidR="006C419F">
        <w:rPr>
          <w:b/>
          <w:bCs/>
          <w:i/>
          <w:iCs/>
          <w:lang w:eastAsia="ja-JP"/>
        </w:rPr>
        <w:t xml:space="preserve">using </w:t>
      </w:r>
      <w:r w:rsidR="005679F8">
        <w:rPr>
          <w:b/>
          <w:bCs/>
          <w:i/>
          <w:iCs/>
          <w:lang w:eastAsia="ja-JP"/>
        </w:rPr>
        <w:t xml:space="preserve">a </w:t>
      </w:r>
      <w:r w:rsidR="00F71D46">
        <w:rPr>
          <w:b/>
          <w:bCs/>
          <w:i/>
          <w:iCs/>
          <w:lang w:eastAsia="ja-JP"/>
        </w:rPr>
        <w:t>worst-case</w:t>
      </w:r>
      <w:r w:rsidR="005679F8">
        <w:rPr>
          <w:b/>
          <w:bCs/>
          <w:i/>
          <w:iCs/>
          <w:lang w:eastAsia="ja-JP"/>
        </w:rPr>
        <w:t xml:space="preserve"> scenario </w:t>
      </w:r>
      <w:r w:rsidRPr="00F13872">
        <w:rPr>
          <w:b/>
          <w:bCs/>
          <w:i/>
          <w:iCs/>
          <w:lang w:eastAsia="ja-JP"/>
        </w:rPr>
        <w:t>for BW3</w:t>
      </w:r>
      <w:r>
        <w:rPr>
          <w:b/>
          <w:bCs/>
          <w:i/>
          <w:iCs/>
          <w:lang w:eastAsia="ja-JP"/>
        </w:rPr>
        <w:t xml:space="preserve"> during </w:t>
      </w:r>
      <w:r w:rsidR="005679F8">
        <w:rPr>
          <w:b/>
          <w:bCs/>
          <w:i/>
          <w:iCs/>
          <w:lang w:eastAsia="ja-JP"/>
        </w:rPr>
        <w:t xml:space="preserve">idle / inactive </w:t>
      </w:r>
      <w:r>
        <w:rPr>
          <w:b/>
          <w:bCs/>
          <w:i/>
          <w:iCs/>
          <w:lang w:eastAsia="ja-JP"/>
        </w:rPr>
        <w:t>mode is possible</w:t>
      </w:r>
      <w:r w:rsidR="006C419F">
        <w:rPr>
          <w:b/>
          <w:bCs/>
          <w:i/>
          <w:iCs/>
          <w:lang w:eastAsia="ja-JP"/>
        </w:rPr>
        <w:t xml:space="preserve">. </w:t>
      </w:r>
    </w:p>
    <w:p w14:paraId="00F82BC2" w14:textId="39C26F63" w:rsidR="00700E86" w:rsidRDefault="00FC3936" w:rsidP="00111B23">
      <w:pPr>
        <w:rPr>
          <w:lang w:eastAsia="ja-JP"/>
        </w:rPr>
      </w:pPr>
      <w:r>
        <w:rPr>
          <w:lang w:eastAsia="ja-JP"/>
        </w:rPr>
        <w:t xml:space="preserve">The </w:t>
      </w:r>
      <w:r w:rsidR="006B7951">
        <w:rPr>
          <w:lang w:eastAsia="ja-JP"/>
        </w:rPr>
        <w:t xml:space="preserve">computed </w:t>
      </w:r>
      <w:r>
        <w:rPr>
          <w:lang w:eastAsia="ja-JP"/>
        </w:rPr>
        <w:t xml:space="preserve">32% reduction </w:t>
      </w:r>
      <w:r w:rsidR="006B7951">
        <w:rPr>
          <w:lang w:eastAsia="ja-JP"/>
        </w:rPr>
        <w:t>is based on</w:t>
      </w:r>
      <w:r>
        <w:rPr>
          <w:lang w:eastAsia="ja-JP"/>
        </w:rPr>
        <w:t xml:space="preserve"> </w:t>
      </w:r>
      <w:r w:rsidR="006B7951">
        <w:rPr>
          <w:lang w:eastAsia="ja-JP"/>
        </w:rPr>
        <w:t>minimal</w:t>
      </w:r>
      <w:r>
        <w:rPr>
          <w:lang w:eastAsia="ja-JP"/>
        </w:rPr>
        <w:t xml:space="preserve"> specification impact. </w:t>
      </w:r>
      <w:r w:rsidR="005679F8">
        <w:rPr>
          <w:lang w:eastAsia="ja-JP"/>
        </w:rPr>
        <w:t xml:space="preserve">RAN1 can also explore options </w:t>
      </w:r>
      <w:r w:rsidR="00700E86">
        <w:rPr>
          <w:lang w:eastAsia="ja-JP"/>
        </w:rPr>
        <w:t>to further reduce post-FFT buffer complexity</w:t>
      </w:r>
      <w:r w:rsidR="008D3932">
        <w:rPr>
          <w:lang w:eastAsia="ja-JP"/>
        </w:rPr>
        <w:t xml:space="preserve"> for the idle state</w:t>
      </w:r>
      <w:r w:rsidR="00700E86">
        <w:rPr>
          <w:lang w:eastAsia="ja-JP"/>
        </w:rPr>
        <w:t>: Options to consider include</w:t>
      </w:r>
    </w:p>
    <w:p w14:paraId="67B56029" w14:textId="57C36B9E" w:rsidR="00700E86" w:rsidRDefault="00700E86" w:rsidP="00700E86">
      <w:pPr>
        <w:pStyle w:val="ListParagraph"/>
        <w:numPr>
          <w:ilvl w:val="0"/>
          <w:numId w:val="34"/>
        </w:numPr>
        <w:rPr>
          <w:lang w:eastAsia="ja-JP"/>
        </w:rPr>
      </w:pPr>
      <w:r>
        <w:rPr>
          <w:lang w:eastAsia="ja-JP"/>
        </w:rPr>
        <w:t>Restrict c</w:t>
      </w:r>
      <w:r w:rsidR="00220857">
        <w:rPr>
          <w:lang w:eastAsia="ja-JP"/>
        </w:rPr>
        <w:t xml:space="preserve">ertain </w:t>
      </w:r>
      <w:r w:rsidR="00D73E91">
        <w:rPr>
          <w:lang w:eastAsia="ja-JP"/>
        </w:rPr>
        <w:t xml:space="preserve">search space configuration for CORESET#0 (based on </w:t>
      </w:r>
      <w:r w:rsidR="00D73E91" w:rsidRPr="00700E86">
        <w:rPr>
          <w:i/>
          <w:iCs/>
          <w:lang w:eastAsia="ja-JP"/>
        </w:rPr>
        <w:t>searchSpaceZero</w:t>
      </w:r>
      <w:r w:rsidR="00D73E91">
        <w:rPr>
          <w:lang w:eastAsia="ja-JP"/>
        </w:rPr>
        <w:t>)</w:t>
      </w:r>
      <w:r w:rsidR="00220857">
        <w:rPr>
          <w:lang w:eastAsia="ja-JP"/>
        </w:rPr>
        <w:t xml:space="preserve"> </w:t>
      </w:r>
    </w:p>
    <w:p w14:paraId="37DD8449" w14:textId="77777777" w:rsidR="00700E86" w:rsidRDefault="00700E86" w:rsidP="00700E86">
      <w:pPr>
        <w:pStyle w:val="ListParagraph"/>
        <w:numPr>
          <w:ilvl w:val="0"/>
          <w:numId w:val="34"/>
        </w:numPr>
        <w:rPr>
          <w:lang w:eastAsia="ja-JP"/>
        </w:rPr>
      </w:pPr>
      <w:r>
        <w:rPr>
          <w:lang w:eastAsia="ja-JP"/>
        </w:rPr>
        <w:t>Consider how to use</w:t>
      </w:r>
      <w:r w:rsidR="005679F8">
        <w:rPr>
          <w:lang w:eastAsia="ja-JP"/>
        </w:rPr>
        <w:t xml:space="preserve"> cross-slot scheduling</w:t>
      </w:r>
    </w:p>
    <w:p w14:paraId="25879DEB" w14:textId="42A00482" w:rsidR="00700E86" w:rsidRDefault="00700E86" w:rsidP="00700E86">
      <w:pPr>
        <w:pStyle w:val="ListParagraph"/>
        <w:numPr>
          <w:ilvl w:val="0"/>
          <w:numId w:val="34"/>
        </w:numPr>
        <w:rPr>
          <w:lang w:eastAsia="ja-JP"/>
        </w:rPr>
      </w:pPr>
      <w:r>
        <w:rPr>
          <w:lang w:eastAsia="ja-JP"/>
        </w:rPr>
        <w:t xml:space="preserve">Consider a </w:t>
      </w:r>
      <w:r w:rsidR="00252BFC">
        <w:rPr>
          <w:lang w:eastAsia="ja-JP"/>
        </w:rPr>
        <w:t>smaller</w:t>
      </w:r>
      <w:r>
        <w:rPr>
          <w:lang w:eastAsia="ja-JP"/>
        </w:rPr>
        <w:t xml:space="preserve"> value for the broadcast PDSCH size</w:t>
      </w:r>
    </w:p>
    <w:p w14:paraId="74C8F1FA" w14:textId="4EA33031" w:rsidR="00D73E91" w:rsidRDefault="00700E86" w:rsidP="00D73CB7">
      <w:pPr>
        <w:pStyle w:val="ListParagraph"/>
        <w:numPr>
          <w:ilvl w:val="0"/>
          <w:numId w:val="34"/>
        </w:numPr>
        <w:rPr>
          <w:lang w:eastAsia="ja-JP"/>
        </w:rPr>
      </w:pPr>
      <w:r>
        <w:rPr>
          <w:lang w:eastAsia="ja-JP"/>
        </w:rPr>
        <w:t>When PDSCH</w:t>
      </w:r>
      <w:r w:rsidR="005679F8">
        <w:rPr>
          <w:lang w:eastAsia="ja-JP"/>
        </w:rPr>
        <w:t xml:space="preserve"> </w:t>
      </w:r>
      <w:r>
        <w:rPr>
          <w:lang w:eastAsia="ja-JP"/>
        </w:rPr>
        <w:t xml:space="preserve">and SSB are transmitted, the number of RBs captured is </w:t>
      </w:r>
      <w:r w:rsidR="003E0E50">
        <w:rPr>
          <w:lang w:eastAsia="ja-JP"/>
        </w:rPr>
        <w:t>less than the sum</w:t>
      </w:r>
      <w:r w:rsidR="00252BFC">
        <w:rPr>
          <w:lang w:eastAsia="ja-JP"/>
        </w:rPr>
        <w:t xml:space="preserve"> of PDSCH and SSB. Example can be 48 RBs </w:t>
      </w:r>
      <w:r w:rsidR="003E0E50">
        <w:rPr>
          <w:lang w:eastAsia="ja-JP"/>
        </w:rPr>
        <w:t xml:space="preserve">(20 RBs for SSB and 28 RBs for PDSCH) are captured </w:t>
      </w:r>
      <w:r w:rsidR="00252BFC">
        <w:rPr>
          <w:lang w:eastAsia="ja-JP"/>
        </w:rPr>
        <w:t>instead of 68 RBs.</w:t>
      </w:r>
    </w:p>
    <w:p w14:paraId="0EE92BB4" w14:textId="77777777" w:rsidR="008D3932" w:rsidRDefault="008D3932" w:rsidP="008D3932">
      <w:pPr>
        <w:pStyle w:val="Heading3"/>
        <w:rPr>
          <w:lang w:eastAsia="ja-JP"/>
        </w:rPr>
      </w:pPr>
      <w:r>
        <w:rPr>
          <w:lang w:eastAsia="ja-JP"/>
        </w:rPr>
        <w:t>Summary</w:t>
      </w:r>
    </w:p>
    <w:p w14:paraId="223E413B" w14:textId="1237294C" w:rsidR="008D3932" w:rsidRDefault="008D3932" w:rsidP="008D3932">
      <w:pPr>
        <w:rPr>
          <w:lang w:eastAsia="ja-JP"/>
        </w:rPr>
      </w:pPr>
      <w:r>
        <w:rPr>
          <w:lang w:eastAsia="ja-JP"/>
        </w:rPr>
        <w:t>The complexity comparison between the connected and idle/inactive states shows that the complexity of the idle/inactive states</w:t>
      </w:r>
      <w:r w:rsidDel="00252BFC">
        <w:rPr>
          <w:lang w:eastAsia="ja-JP"/>
        </w:rPr>
        <w:t xml:space="preserve"> </w:t>
      </w:r>
      <w:r>
        <w:rPr>
          <w:lang w:eastAsia="ja-JP"/>
        </w:rPr>
        <w:t>is higher. This is reflected by the sizes of the post-FFT buffer. Although the amount of data processed in significantly less in terms of transport blocks in the idle state, its instantaneous processing load can be higher than in the connected mode. Still,</w:t>
      </w:r>
      <w:r w:rsidRPr="002D413B">
        <w:rPr>
          <w:lang w:eastAsia="ja-JP"/>
        </w:rPr>
        <w:t xml:space="preserve"> compar</w:t>
      </w:r>
      <w:r>
        <w:rPr>
          <w:lang w:eastAsia="ja-JP"/>
        </w:rPr>
        <w:t>ing</w:t>
      </w:r>
      <w:r w:rsidRPr="002D413B">
        <w:rPr>
          <w:lang w:eastAsia="ja-JP"/>
        </w:rPr>
        <w:t xml:space="preserve"> </w:t>
      </w:r>
      <w:r>
        <w:rPr>
          <w:lang w:eastAsia="ja-JP"/>
        </w:rPr>
        <w:t>the 43%</w:t>
      </w:r>
      <w:r w:rsidRPr="002D413B">
        <w:rPr>
          <w:lang w:eastAsia="ja-JP"/>
        </w:rPr>
        <w:t xml:space="preserve"> </w:t>
      </w:r>
      <w:r>
        <w:rPr>
          <w:lang w:eastAsia="ja-JP"/>
        </w:rPr>
        <w:t>post-FFT buffer reduction for the connected state to the 32%</w:t>
      </w:r>
      <w:r w:rsidRPr="002D413B">
        <w:rPr>
          <w:lang w:eastAsia="ja-JP"/>
        </w:rPr>
        <w:t xml:space="preserve"> </w:t>
      </w:r>
      <w:r>
        <w:rPr>
          <w:lang w:eastAsia="ja-JP"/>
        </w:rPr>
        <w:t>reduction for the idle state</w:t>
      </w:r>
      <w:r w:rsidRPr="002D413B">
        <w:rPr>
          <w:lang w:eastAsia="ja-JP"/>
        </w:rPr>
        <w:t xml:space="preserve">, when including the handling of initial access </w:t>
      </w:r>
      <w:r>
        <w:rPr>
          <w:lang w:eastAsia="ja-JP"/>
        </w:rPr>
        <w:t>32%</w:t>
      </w:r>
      <w:r w:rsidRPr="002D413B">
        <w:rPr>
          <w:lang w:eastAsia="ja-JP"/>
        </w:rPr>
        <w:t xml:space="preserve"> is reduced but still significant.</w:t>
      </w:r>
      <w:r w:rsidRPr="002D413B" w:rsidDel="00252BFC">
        <w:rPr>
          <w:lang w:eastAsia="ja-JP"/>
        </w:rPr>
        <w:t xml:space="preserve"> </w:t>
      </w:r>
    </w:p>
    <w:p w14:paraId="5A2033E1" w14:textId="05461708" w:rsidR="00F154AD" w:rsidRDefault="00F154AD" w:rsidP="00111B23">
      <w:pPr>
        <w:rPr>
          <w:lang w:eastAsia="ja-JP"/>
        </w:rPr>
      </w:pPr>
      <w:r>
        <w:rPr>
          <w:lang w:eastAsia="ja-JP"/>
        </w:rPr>
        <w:t>This analysis of post-FFT buffer sizes shows that BW3 has additional complexity reduction compared to PR3. Also, it is possible to increase the amount of complexity reduction by considering some broadcast size restrictions and limits on scheduling.</w:t>
      </w:r>
    </w:p>
    <w:p w14:paraId="6CEE4B92" w14:textId="15E8ECD2" w:rsidR="00F154AD" w:rsidRPr="00AC763B" w:rsidRDefault="00F154AD" w:rsidP="00111B23">
      <w:pPr>
        <w:rPr>
          <w:b/>
          <w:bCs/>
          <w:i/>
          <w:iCs/>
          <w:lang w:eastAsia="ja-JP"/>
        </w:rPr>
      </w:pPr>
      <w:r w:rsidRPr="00AC763B">
        <w:rPr>
          <w:b/>
          <w:bCs/>
          <w:i/>
          <w:iCs/>
          <w:lang w:eastAsia="ja-JP"/>
        </w:rPr>
        <w:t xml:space="preserve">Proposal 4: </w:t>
      </w:r>
      <w:r w:rsidR="00AC763B" w:rsidRPr="00AC763B">
        <w:rPr>
          <w:b/>
          <w:bCs/>
          <w:i/>
          <w:iCs/>
          <w:lang w:eastAsia="ja-JP"/>
        </w:rPr>
        <w:t xml:space="preserve">Based on the analysis, </w:t>
      </w:r>
      <w:r w:rsidRPr="00AC763B">
        <w:rPr>
          <w:b/>
          <w:bCs/>
          <w:i/>
          <w:iCs/>
          <w:lang w:eastAsia="ja-JP"/>
        </w:rPr>
        <w:t xml:space="preserve">RAN1 should focus the work item using </w:t>
      </w:r>
      <w:r w:rsidR="00AC763B" w:rsidRPr="00AC763B">
        <w:rPr>
          <w:b/>
          <w:bCs/>
          <w:i/>
          <w:iCs/>
          <w:lang w:eastAsia="ja-JP"/>
        </w:rPr>
        <w:t>the BW3 technique.</w:t>
      </w:r>
    </w:p>
    <w:p w14:paraId="29482A29" w14:textId="5B1EEE06" w:rsidR="00252BFC" w:rsidRDefault="00252BFC" w:rsidP="009B4A1E">
      <w:pPr>
        <w:rPr>
          <w:lang w:eastAsia="ja-JP"/>
        </w:rPr>
      </w:pPr>
      <w:r>
        <w:rPr>
          <w:lang w:eastAsia="ja-JP"/>
        </w:rPr>
        <w:t xml:space="preserve">Based on the analysis, the </w:t>
      </w:r>
      <w:r w:rsidR="00F45F65">
        <w:rPr>
          <w:lang w:eastAsia="ja-JP"/>
        </w:rPr>
        <w:t>following proposal for the BW3 is</w:t>
      </w:r>
    </w:p>
    <w:p w14:paraId="4C9E3E1C" w14:textId="5CD70897" w:rsidR="00F45F65" w:rsidRPr="00D73CB7" w:rsidRDefault="00F45F65" w:rsidP="009B4A1E">
      <w:pPr>
        <w:rPr>
          <w:b/>
          <w:bCs/>
          <w:i/>
          <w:iCs/>
          <w:lang w:eastAsia="ja-JP"/>
        </w:rPr>
      </w:pPr>
      <w:r w:rsidRPr="00D73CB7">
        <w:rPr>
          <w:b/>
          <w:bCs/>
          <w:i/>
          <w:iCs/>
          <w:lang w:eastAsia="ja-JP"/>
        </w:rPr>
        <w:t>Proposal 5. Adopt the following definition for BW3</w:t>
      </w:r>
    </w:p>
    <w:p w14:paraId="4556A158" w14:textId="7AB78FF4" w:rsidR="00F45F65" w:rsidRPr="00D73CB7" w:rsidRDefault="00F45F65" w:rsidP="00D73CB7">
      <w:pPr>
        <w:pStyle w:val="ListParagraph"/>
        <w:numPr>
          <w:ilvl w:val="0"/>
          <w:numId w:val="35"/>
        </w:numPr>
        <w:rPr>
          <w:b/>
          <w:bCs/>
          <w:i/>
          <w:iCs/>
          <w:lang w:eastAsia="ja-JP"/>
        </w:rPr>
      </w:pPr>
      <w:r w:rsidRPr="00D73CB7">
        <w:rPr>
          <w:b/>
          <w:bCs/>
          <w:i/>
          <w:iCs/>
          <w:lang w:eastAsia="ja-JP"/>
        </w:rPr>
        <w:t>20 MHz RF bandwidth for UL and DL</w:t>
      </w:r>
      <w:r>
        <w:rPr>
          <w:b/>
          <w:bCs/>
          <w:i/>
          <w:iCs/>
          <w:lang w:eastAsia="ja-JP"/>
        </w:rPr>
        <w:t>.</w:t>
      </w:r>
    </w:p>
    <w:p w14:paraId="27787F2B" w14:textId="0A049054" w:rsidR="00F45F65" w:rsidRPr="00D73CB7" w:rsidRDefault="00F45F65" w:rsidP="00D73CB7">
      <w:pPr>
        <w:pStyle w:val="ListParagraph"/>
        <w:numPr>
          <w:ilvl w:val="0"/>
          <w:numId w:val="35"/>
        </w:numPr>
        <w:rPr>
          <w:b/>
          <w:bCs/>
          <w:i/>
          <w:iCs/>
          <w:lang w:eastAsia="ja-JP"/>
        </w:rPr>
      </w:pPr>
      <w:r w:rsidRPr="00D73CB7">
        <w:rPr>
          <w:b/>
          <w:bCs/>
          <w:i/>
          <w:iCs/>
          <w:lang w:eastAsia="ja-JP"/>
        </w:rPr>
        <w:t>The resource allocation spans a bandwidth of maximum 5 MHz for unicast PDSCH and PUSCH</w:t>
      </w:r>
      <w:r>
        <w:rPr>
          <w:b/>
          <w:bCs/>
          <w:i/>
          <w:iCs/>
          <w:lang w:eastAsia="ja-JP"/>
        </w:rPr>
        <w:t>.</w:t>
      </w:r>
    </w:p>
    <w:p w14:paraId="54B35210" w14:textId="26216056" w:rsidR="00F45F65" w:rsidRPr="00D73CB7" w:rsidRDefault="00F45F65" w:rsidP="00D73CB7">
      <w:pPr>
        <w:pStyle w:val="ListParagraph"/>
        <w:numPr>
          <w:ilvl w:val="0"/>
          <w:numId w:val="35"/>
        </w:numPr>
        <w:rPr>
          <w:b/>
          <w:bCs/>
          <w:i/>
          <w:iCs/>
          <w:lang w:eastAsia="ja-JP"/>
        </w:rPr>
      </w:pPr>
      <w:r w:rsidRPr="00D73CB7">
        <w:rPr>
          <w:b/>
          <w:bCs/>
          <w:i/>
          <w:iCs/>
          <w:lang w:eastAsia="ja-JP"/>
        </w:rPr>
        <w:t>The resource allocation spans a bandwidth of maximum [&lt;= 10] MHz for broadcast PDSCH</w:t>
      </w:r>
      <w:r>
        <w:rPr>
          <w:b/>
          <w:bCs/>
          <w:i/>
          <w:iCs/>
          <w:lang w:eastAsia="ja-JP"/>
        </w:rPr>
        <w:t>.</w:t>
      </w:r>
    </w:p>
    <w:p w14:paraId="7E60078D" w14:textId="5FBC9BDB" w:rsidR="00F45F65" w:rsidRPr="00D73CB7" w:rsidRDefault="00F45F65" w:rsidP="00D73CB7">
      <w:pPr>
        <w:pStyle w:val="ListParagraph"/>
        <w:numPr>
          <w:ilvl w:val="0"/>
          <w:numId w:val="35"/>
        </w:numPr>
        <w:rPr>
          <w:b/>
          <w:bCs/>
          <w:i/>
          <w:iCs/>
          <w:lang w:eastAsia="ja-JP"/>
        </w:rPr>
      </w:pPr>
      <w:r w:rsidRPr="00D73CB7">
        <w:rPr>
          <w:b/>
          <w:bCs/>
          <w:i/>
          <w:iCs/>
          <w:lang w:eastAsia="ja-JP"/>
        </w:rPr>
        <w:t>The other DL physical channels and signals are still allowed to use a BWP up to the 20 MHz maximum UE RF+BB bandwidth</w:t>
      </w:r>
      <w:r>
        <w:rPr>
          <w:b/>
          <w:bCs/>
          <w:i/>
          <w:iCs/>
          <w:lang w:eastAsia="ja-JP"/>
        </w:rPr>
        <w:t>.</w:t>
      </w:r>
    </w:p>
    <w:p w14:paraId="450EA0F6" w14:textId="07331438" w:rsidR="00F45F65" w:rsidRPr="00D73CB7" w:rsidRDefault="00F45F65" w:rsidP="00D73CB7">
      <w:pPr>
        <w:pStyle w:val="ListParagraph"/>
        <w:numPr>
          <w:ilvl w:val="0"/>
          <w:numId w:val="35"/>
        </w:numPr>
        <w:rPr>
          <w:b/>
          <w:bCs/>
          <w:i/>
          <w:iCs/>
          <w:lang w:eastAsia="ja-JP"/>
        </w:rPr>
      </w:pPr>
      <w:r w:rsidRPr="00D73CB7">
        <w:rPr>
          <w:b/>
          <w:bCs/>
          <w:i/>
          <w:iCs/>
          <w:lang w:eastAsia="ja-JP"/>
        </w:rPr>
        <w:t>The other UL physical channels and signals operate within a bandwidth of maximum 5 MHz</w:t>
      </w:r>
      <w:r>
        <w:rPr>
          <w:b/>
          <w:bCs/>
          <w:i/>
          <w:iCs/>
          <w:lang w:eastAsia="ja-JP"/>
        </w:rPr>
        <w:t>.</w:t>
      </w:r>
    </w:p>
    <w:p w14:paraId="5D41D734" w14:textId="4842AFD6" w:rsidR="00F45F65" w:rsidRPr="00D73CB7" w:rsidRDefault="00F45F65" w:rsidP="00D73CB7">
      <w:pPr>
        <w:pStyle w:val="ListParagraph"/>
        <w:numPr>
          <w:ilvl w:val="0"/>
          <w:numId w:val="35"/>
        </w:numPr>
        <w:rPr>
          <w:b/>
          <w:bCs/>
          <w:i/>
          <w:iCs/>
          <w:lang w:eastAsia="ja-JP"/>
        </w:rPr>
      </w:pPr>
      <w:r w:rsidRPr="00D73CB7">
        <w:rPr>
          <w:b/>
          <w:bCs/>
          <w:i/>
          <w:iCs/>
          <w:lang w:eastAsia="ja-JP"/>
        </w:rPr>
        <w:t>Same resources within 5 MHz and [&lt;= 10 MHz] used for duration of slot</w:t>
      </w:r>
      <w:r>
        <w:rPr>
          <w:b/>
          <w:bCs/>
          <w:i/>
          <w:iCs/>
          <w:lang w:eastAsia="ja-JP"/>
        </w:rPr>
        <w:t>.</w:t>
      </w:r>
    </w:p>
    <w:p w14:paraId="41E9DDED" w14:textId="75E215B1" w:rsidR="00F45F65" w:rsidRPr="00D73CB7" w:rsidRDefault="00F45F65" w:rsidP="00D73CB7">
      <w:pPr>
        <w:pStyle w:val="ListParagraph"/>
        <w:numPr>
          <w:ilvl w:val="0"/>
          <w:numId w:val="35"/>
        </w:numPr>
        <w:rPr>
          <w:b/>
          <w:bCs/>
          <w:i/>
          <w:iCs/>
          <w:lang w:eastAsia="ja-JP"/>
        </w:rPr>
      </w:pPr>
      <w:r w:rsidRPr="00D73CB7">
        <w:rPr>
          <w:b/>
          <w:bCs/>
          <w:i/>
          <w:iCs/>
          <w:lang w:eastAsia="ja-JP"/>
        </w:rPr>
        <w:t>For 15 kHz SCS, 25 contiguous RBs are assumed to fit within the 5 MHz.</w:t>
      </w:r>
    </w:p>
    <w:p w14:paraId="407180AB" w14:textId="44FFC980" w:rsidR="00F45F65" w:rsidRPr="00D73CB7" w:rsidRDefault="00F45F65" w:rsidP="00D73CB7">
      <w:pPr>
        <w:pStyle w:val="ListParagraph"/>
        <w:numPr>
          <w:ilvl w:val="0"/>
          <w:numId w:val="35"/>
        </w:numPr>
        <w:rPr>
          <w:b/>
          <w:bCs/>
          <w:i/>
          <w:iCs/>
          <w:lang w:eastAsia="ja-JP"/>
        </w:rPr>
      </w:pPr>
      <w:r w:rsidRPr="00D73CB7">
        <w:rPr>
          <w:b/>
          <w:bCs/>
          <w:i/>
          <w:iCs/>
          <w:lang w:eastAsia="ja-JP"/>
        </w:rPr>
        <w:t>For 30 kHz SCS, 12 contiguous RBs are assumed to fit within the 5 MHz.</w:t>
      </w:r>
    </w:p>
    <w:p w14:paraId="727AB62F" w14:textId="77777777" w:rsidR="00FF541E" w:rsidRDefault="00FF541E" w:rsidP="00FF541E">
      <w:pPr>
        <w:pStyle w:val="Heading2"/>
      </w:pPr>
      <w:r>
        <w:t>PR1 as an add-on</w:t>
      </w:r>
    </w:p>
    <w:p w14:paraId="2BDB8708" w14:textId="1B492F06" w:rsidR="00FF541E" w:rsidRDefault="00FF541E" w:rsidP="00FF541E">
      <w:r>
        <w:t xml:space="preserve">PR1 was extensively examined in the study phase. For discussion purposes, the 1Rx estimates are restated in </w:t>
      </w:r>
      <w:r>
        <w:fldChar w:fldCharType="begin"/>
      </w:r>
      <w:r>
        <w:instrText xml:space="preserve"> REF _Ref114662516 \h </w:instrText>
      </w:r>
      <w:r>
        <w:fldChar w:fldCharType="separate"/>
      </w:r>
      <w:r w:rsidR="008D3932">
        <w:t xml:space="preserve">Table </w:t>
      </w:r>
      <w:r w:rsidR="008D3932">
        <w:rPr>
          <w:noProof/>
        </w:rPr>
        <w:t>7</w:t>
      </w:r>
      <w:r>
        <w:fldChar w:fldCharType="end"/>
      </w:r>
      <w:r>
        <w:t xml:space="preserve"> using the complexity estimates that were captured in the TR </w:t>
      </w:r>
      <w:r>
        <w:fldChar w:fldCharType="begin"/>
      </w:r>
      <w:r>
        <w:instrText xml:space="preserve"> REF _Ref114231564 \r \h </w:instrText>
      </w:r>
      <w:r>
        <w:fldChar w:fldCharType="separate"/>
      </w:r>
      <w:r w:rsidR="008D3932">
        <w:t>[3]</w:t>
      </w:r>
      <w:r>
        <w:fldChar w:fldCharType="end"/>
      </w:r>
      <w:r>
        <w:t>.</w:t>
      </w:r>
    </w:p>
    <w:p w14:paraId="1FD7F61B" w14:textId="619DA7DC" w:rsidR="00FF541E" w:rsidRDefault="00FF541E" w:rsidP="00FF541E">
      <w:pPr>
        <w:pStyle w:val="Caption"/>
        <w:keepNext/>
      </w:pPr>
      <w:bookmarkStart w:id="17" w:name="_Ref114662516"/>
      <w:r>
        <w:t xml:space="preserve">Table </w:t>
      </w:r>
      <w:fldSimple w:instr=" SEQ Table \* ARABIC ">
        <w:r w:rsidR="008D3932">
          <w:rPr>
            <w:noProof/>
          </w:rPr>
          <w:t>7</w:t>
        </w:r>
      </w:fldSimple>
      <w:bookmarkEnd w:id="17"/>
      <w:r>
        <w:t>. A</w:t>
      </w:r>
      <w:r w:rsidRPr="007C4C6B">
        <w:t>verage UE complexity reduction achieved by PR reduction options compared to corresponding R</w:t>
      </w:r>
      <w:r>
        <w:t xml:space="preserve">el-17 baselines. (From </w:t>
      </w:r>
      <w:r w:rsidRPr="007C4C6B">
        <w:t>Table 7.3.2-7</w:t>
      </w:r>
      <w:r>
        <w:t xml:space="preserve"> </w:t>
      </w:r>
      <w:r>
        <w:fldChar w:fldCharType="begin"/>
      </w:r>
      <w:r>
        <w:instrText xml:space="preserve"> REF _Ref114231564 \r \h </w:instrText>
      </w:r>
      <w:r>
        <w:fldChar w:fldCharType="separate"/>
      </w:r>
      <w:r w:rsidR="008D3932">
        <w:t>[3]</w:t>
      </w:r>
      <w:r>
        <w:fldChar w:fldCharType="end"/>
      </w:r>
      <w:r>
        <w:t>)</w:t>
      </w:r>
    </w:p>
    <w:tbl>
      <w:tblPr>
        <w:tblW w:w="4032" w:type="dxa"/>
        <w:jc w:val="center"/>
        <w:tblCellMar>
          <w:left w:w="0" w:type="dxa"/>
          <w:right w:w="0" w:type="dxa"/>
        </w:tblCellMar>
        <w:tblLook w:val="04A0" w:firstRow="1" w:lastRow="0" w:firstColumn="1" w:lastColumn="0" w:noHBand="0" w:noVBand="1"/>
      </w:tblPr>
      <w:tblGrid>
        <w:gridCol w:w="1152"/>
        <w:gridCol w:w="1440"/>
        <w:gridCol w:w="1440"/>
      </w:tblGrid>
      <w:tr w:rsidR="00FF541E" w14:paraId="3093CDF4" w14:textId="77777777" w:rsidTr="00B32700">
        <w:trPr>
          <w:jc w:val="center"/>
        </w:trPr>
        <w:tc>
          <w:tcPr>
            <w:tcW w:w="115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B092620" w14:textId="77777777" w:rsidR="00FF541E" w:rsidRPr="00C91D51" w:rsidRDefault="00FF541E" w:rsidP="00B32700">
            <w:pPr>
              <w:spacing w:after="0" w:line="252" w:lineRule="auto"/>
              <w:rPr>
                <w:rFonts w:ascii="Times New Roman Bold" w:hAnsi="Times New Roman Bold" w:hint="eastAsia"/>
                <w:b/>
                <w:bCs/>
                <w:sz w:val="20"/>
                <w:szCs w:val="20"/>
                <w:lang w:eastAsia="en-GB"/>
              </w:rPr>
            </w:pPr>
            <w:r w:rsidRPr="00C91D51">
              <w:rPr>
                <w:rFonts w:ascii="Times New Roman Bold" w:eastAsia="Calibri" w:hAnsi="Times New Roman Bold"/>
                <w:b/>
                <w:bCs/>
                <w:sz w:val="20"/>
                <w:szCs w:val="20"/>
                <w:lang w:eastAsia="en-GB"/>
              </w:rPr>
              <w:t>Option</w:t>
            </w:r>
          </w:p>
        </w:tc>
        <w:tc>
          <w:tcPr>
            <w:tcW w:w="14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9087BEE" w14:textId="77777777" w:rsidR="00FF541E" w:rsidRPr="00C91D51" w:rsidRDefault="00FF541E" w:rsidP="00B32700">
            <w:pPr>
              <w:spacing w:after="0" w:line="252" w:lineRule="auto"/>
              <w:jc w:val="center"/>
              <w:rPr>
                <w:rFonts w:ascii="Times New Roman Bold" w:hAnsi="Times New Roman Bold" w:hint="eastAsia"/>
                <w:sz w:val="20"/>
                <w:szCs w:val="20"/>
                <w:lang w:eastAsia="en-GB"/>
              </w:rPr>
            </w:pPr>
            <w:r w:rsidRPr="00C91D51">
              <w:rPr>
                <w:rFonts w:ascii="Times New Roman Bold" w:eastAsia="Calibri" w:hAnsi="Times New Roman Bold"/>
                <w:b/>
                <w:bCs/>
                <w:sz w:val="20"/>
                <w:szCs w:val="20"/>
                <w:lang w:eastAsia="en-GB"/>
              </w:rPr>
              <w:t>FD-FDD 1Rx</w:t>
            </w:r>
          </w:p>
        </w:tc>
        <w:tc>
          <w:tcPr>
            <w:tcW w:w="14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5873F4B" w14:textId="77777777" w:rsidR="00FF541E" w:rsidRPr="00C91D51" w:rsidRDefault="00FF541E" w:rsidP="00B32700">
            <w:pPr>
              <w:spacing w:after="0" w:line="252" w:lineRule="auto"/>
              <w:jc w:val="center"/>
              <w:rPr>
                <w:rFonts w:ascii="Times New Roman Bold" w:hAnsi="Times New Roman Bold" w:hint="eastAsia"/>
                <w:sz w:val="20"/>
                <w:szCs w:val="20"/>
                <w:lang w:eastAsia="en-GB"/>
              </w:rPr>
            </w:pPr>
            <w:r w:rsidRPr="00C91D51">
              <w:rPr>
                <w:rFonts w:ascii="Times New Roman Bold" w:eastAsia="Calibri" w:hAnsi="Times New Roman Bold"/>
                <w:b/>
                <w:bCs/>
                <w:sz w:val="20"/>
                <w:szCs w:val="20"/>
                <w:lang w:eastAsia="en-GB"/>
              </w:rPr>
              <w:t>TDD 1Rx</w:t>
            </w:r>
          </w:p>
        </w:tc>
      </w:tr>
      <w:tr w:rsidR="00FF541E" w14:paraId="7072D051" w14:textId="77777777" w:rsidTr="00B32700">
        <w:trPr>
          <w:jc w:val="center"/>
        </w:trPr>
        <w:tc>
          <w:tcPr>
            <w:tcW w:w="1152"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150DBD7" w14:textId="77777777" w:rsidR="00FF541E" w:rsidRPr="000C7A1C" w:rsidRDefault="00FF541E" w:rsidP="00B32700">
            <w:pPr>
              <w:spacing w:after="0" w:line="252" w:lineRule="auto"/>
              <w:rPr>
                <w:rFonts w:eastAsia="Calibri"/>
                <w:color w:val="000000"/>
                <w:sz w:val="20"/>
                <w:szCs w:val="20"/>
                <w:lang w:eastAsia="en-GB"/>
              </w:rPr>
            </w:pPr>
            <w:r w:rsidRPr="000C7A1C">
              <w:rPr>
                <w:rFonts w:eastAsia="Calibri"/>
                <w:sz w:val="20"/>
                <w:szCs w:val="20"/>
                <w:lang w:eastAsia="en-GB"/>
              </w:rPr>
              <w:t>PR1</w:t>
            </w: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60E848D" w14:textId="77777777" w:rsidR="00FF541E" w:rsidRPr="000C7A1C" w:rsidRDefault="00FF541E" w:rsidP="00B32700">
            <w:pPr>
              <w:tabs>
                <w:tab w:val="decimal" w:pos="576"/>
              </w:tabs>
              <w:spacing w:after="0"/>
              <w:jc w:val="left"/>
              <w:rPr>
                <w:rFonts w:eastAsia="PMingLiU"/>
                <w:color w:val="000000"/>
                <w:sz w:val="20"/>
                <w:szCs w:val="20"/>
                <w:lang w:eastAsia="en-GB"/>
              </w:rPr>
            </w:pPr>
            <w:r w:rsidRPr="000C7A1C">
              <w:rPr>
                <w:sz w:val="20"/>
                <w:szCs w:val="20"/>
                <w:lang w:eastAsia="en-GB"/>
              </w:rPr>
              <w:t>4.13%</w:t>
            </w: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5FFC699" w14:textId="77777777" w:rsidR="00FF541E" w:rsidRPr="000C7A1C" w:rsidRDefault="00FF541E" w:rsidP="00B32700">
            <w:pPr>
              <w:tabs>
                <w:tab w:val="decimal" w:pos="576"/>
              </w:tabs>
              <w:spacing w:after="0"/>
              <w:jc w:val="left"/>
              <w:rPr>
                <w:rFonts w:eastAsia="Times New Roman"/>
                <w:color w:val="000000"/>
                <w:sz w:val="20"/>
                <w:szCs w:val="20"/>
                <w:lang w:eastAsia="en-GB"/>
              </w:rPr>
            </w:pPr>
            <w:r w:rsidRPr="000C7A1C">
              <w:rPr>
                <w:sz w:val="20"/>
                <w:szCs w:val="20"/>
                <w:lang w:eastAsia="en-GB"/>
              </w:rPr>
              <w:t>4.02%</w:t>
            </w:r>
          </w:p>
        </w:tc>
      </w:tr>
      <w:tr w:rsidR="00FF541E" w14:paraId="58E8CF94" w14:textId="77777777" w:rsidTr="00B32700">
        <w:trPr>
          <w:jc w:val="center"/>
        </w:trPr>
        <w:tc>
          <w:tcPr>
            <w:tcW w:w="1152"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FAEB3A0" w14:textId="77777777" w:rsidR="00FF541E" w:rsidRPr="000C7A1C" w:rsidRDefault="00FF541E" w:rsidP="00B32700">
            <w:pPr>
              <w:spacing w:after="0" w:line="252" w:lineRule="auto"/>
              <w:rPr>
                <w:sz w:val="20"/>
                <w:szCs w:val="20"/>
                <w:lang w:eastAsia="en-GB"/>
              </w:rPr>
            </w:pPr>
            <w:r w:rsidRPr="000C7A1C">
              <w:rPr>
                <w:rFonts w:eastAsia="Calibri"/>
                <w:sz w:val="20"/>
                <w:szCs w:val="20"/>
                <w:lang w:eastAsia="en-GB"/>
              </w:rPr>
              <w:t>PR2</w:t>
            </w: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C2DF93C" w14:textId="77777777" w:rsidR="00FF541E" w:rsidRPr="000C7A1C" w:rsidRDefault="00FF541E" w:rsidP="00B32700">
            <w:pPr>
              <w:tabs>
                <w:tab w:val="decimal" w:pos="576"/>
              </w:tabs>
              <w:spacing w:after="0"/>
              <w:jc w:val="left"/>
              <w:rPr>
                <w:color w:val="000000"/>
                <w:sz w:val="20"/>
                <w:szCs w:val="20"/>
                <w:lang w:eastAsia="en-GB"/>
              </w:rPr>
            </w:pPr>
            <w:r w:rsidRPr="000C7A1C">
              <w:rPr>
                <w:sz w:val="20"/>
                <w:szCs w:val="20"/>
                <w:lang w:eastAsia="en-GB"/>
              </w:rPr>
              <w:t>4.26%</w:t>
            </w: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ABF533B" w14:textId="77777777" w:rsidR="00FF541E" w:rsidRPr="000C7A1C" w:rsidRDefault="00FF541E" w:rsidP="00B32700">
            <w:pPr>
              <w:tabs>
                <w:tab w:val="decimal" w:pos="576"/>
              </w:tabs>
              <w:spacing w:after="0"/>
              <w:jc w:val="left"/>
              <w:rPr>
                <w:color w:val="000000"/>
                <w:sz w:val="20"/>
                <w:szCs w:val="20"/>
                <w:lang w:eastAsia="en-GB"/>
              </w:rPr>
            </w:pPr>
            <w:r w:rsidRPr="000C7A1C">
              <w:rPr>
                <w:sz w:val="20"/>
                <w:szCs w:val="20"/>
                <w:lang w:eastAsia="en-GB"/>
              </w:rPr>
              <w:t>4.16%</w:t>
            </w:r>
          </w:p>
        </w:tc>
      </w:tr>
      <w:tr w:rsidR="00FF541E" w14:paraId="205252EA" w14:textId="77777777" w:rsidTr="00B32700">
        <w:trPr>
          <w:jc w:val="center"/>
        </w:trPr>
        <w:tc>
          <w:tcPr>
            <w:tcW w:w="1152"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670561A" w14:textId="77777777" w:rsidR="00FF541E" w:rsidRPr="000C7A1C" w:rsidRDefault="00FF541E" w:rsidP="00B32700">
            <w:pPr>
              <w:spacing w:after="0" w:line="252" w:lineRule="auto"/>
              <w:rPr>
                <w:rFonts w:eastAsia="Calibri"/>
                <w:color w:val="000000"/>
                <w:sz w:val="20"/>
                <w:szCs w:val="20"/>
                <w:lang w:eastAsia="en-GB"/>
              </w:rPr>
            </w:pPr>
            <w:r w:rsidRPr="000C7A1C">
              <w:rPr>
                <w:rFonts w:eastAsia="Calibri"/>
                <w:sz w:val="20"/>
                <w:szCs w:val="20"/>
                <w:lang w:eastAsia="en-GB"/>
              </w:rPr>
              <w:lastRenderedPageBreak/>
              <w:t>PR3</w:t>
            </w: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EA40E84" w14:textId="77777777" w:rsidR="00FF541E" w:rsidRPr="000C7A1C" w:rsidRDefault="00FF541E" w:rsidP="00B32700">
            <w:pPr>
              <w:tabs>
                <w:tab w:val="decimal" w:pos="576"/>
              </w:tabs>
              <w:spacing w:after="0"/>
              <w:jc w:val="left"/>
              <w:rPr>
                <w:rFonts w:eastAsia="PMingLiU"/>
                <w:color w:val="000000"/>
                <w:sz w:val="20"/>
                <w:szCs w:val="20"/>
                <w:lang w:eastAsia="en-GB"/>
              </w:rPr>
            </w:pPr>
            <w:r w:rsidRPr="000C7A1C">
              <w:rPr>
                <w:sz w:val="20"/>
                <w:szCs w:val="20"/>
                <w:lang w:eastAsia="en-GB"/>
              </w:rPr>
              <w:t>7.06%</w:t>
            </w: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6CDCD86" w14:textId="77777777" w:rsidR="00FF541E" w:rsidRPr="000C7A1C" w:rsidRDefault="00FF541E" w:rsidP="00B32700">
            <w:pPr>
              <w:tabs>
                <w:tab w:val="decimal" w:pos="576"/>
              </w:tabs>
              <w:spacing w:after="0"/>
              <w:jc w:val="left"/>
              <w:rPr>
                <w:rFonts w:eastAsia="Times New Roman"/>
                <w:color w:val="000000"/>
                <w:sz w:val="20"/>
                <w:szCs w:val="20"/>
                <w:lang w:eastAsia="en-GB"/>
              </w:rPr>
            </w:pPr>
            <w:r w:rsidRPr="000C7A1C">
              <w:rPr>
                <w:sz w:val="20"/>
                <w:szCs w:val="20"/>
                <w:lang w:eastAsia="en-GB"/>
              </w:rPr>
              <w:t>6.74%</w:t>
            </w:r>
          </w:p>
        </w:tc>
      </w:tr>
    </w:tbl>
    <w:p w14:paraId="1143AE8E" w14:textId="77777777" w:rsidR="00FF541E" w:rsidRDefault="00FF541E" w:rsidP="00FF541E"/>
    <w:p w14:paraId="6C8C455D" w14:textId="7A47FA58" w:rsidR="00FF541E" w:rsidRDefault="00FF541E" w:rsidP="00FF541E">
      <w:r>
        <w:t xml:space="preserve">Most companies did not support PR1 as the option for down-selection in RAN#97 with one reason being that the complexity reduction for PR1 was the smallest among all techniques. In looking at the processing diagram in </w:t>
      </w:r>
      <w:r>
        <w:fldChar w:fldCharType="begin"/>
      </w:r>
      <w:r>
        <w:instrText xml:space="preserve"> REF _Ref114475776 \h </w:instrText>
      </w:r>
      <w:r>
        <w:fldChar w:fldCharType="separate"/>
      </w:r>
      <w:r w:rsidR="008D3932">
        <w:t xml:space="preserve">Fig. </w:t>
      </w:r>
      <w:r w:rsidR="008D3932">
        <w:rPr>
          <w:noProof/>
        </w:rPr>
        <w:t>1</w:t>
      </w:r>
      <w:r>
        <w:fldChar w:fldCharType="end"/>
      </w:r>
      <w:r>
        <w:t>, PR1 does not affect any of the front-end baseband processing. Consequently, if an eRedCap UE is based solely on PR1, its physical layer (i.e. REs) could support Rel-17 RedCap throughputs of &gt;50 Mbps while its HARQ buffers / LDPC decoding support the target data rate of 10 Mbps. This imbalance of supported data rates is not desirable.</w:t>
      </w:r>
    </w:p>
    <w:p w14:paraId="5C4E0170" w14:textId="03E01752" w:rsidR="00FF541E" w:rsidRDefault="00FF541E" w:rsidP="00FF541E">
      <w:r>
        <w:t xml:space="preserve">Another reason why some companies did not support PR1 as an option for down-selection was the discussion about L2 buffer size in Rel-17. L2 buffer size reduction was not included in the Rel-17 study phase nor in the work item objectives. Despite that, RAN2 asked RAN1 for its inputs in RAN1#106b. However, in the LS response </w:t>
      </w:r>
      <w:r>
        <w:fldChar w:fldCharType="begin"/>
      </w:r>
      <w:r>
        <w:instrText xml:space="preserve"> REF _Ref114661828 \r \h </w:instrText>
      </w:r>
      <w:r>
        <w:fldChar w:fldCharType="separate"/>
      </w:r>
      <w:r w:rsidR="008D3932">
        <w:t>[10]</w:t>
      </w:r>
      <w:r>
        <w:fldChar w:fldCharType="end"/>
      </w:r>
      <w:r>
        <w:t xml:space="preserve">, RAN1 stated that it did not reach any consensus about modifying the L2 buffer size including options regarding the product </w:t>
      </w:r>
      <m:oMath>
        <m:d>
          <m:dPr>
            <m:ctrlPr>
              <w:rPr>
                <w:rFonts w:ascii="Cambria Math" w:hAnsi="Cambria Math"/>
                <w:i/>
              </w:rPr>
            </m:ctrlPr>
          </m:dPr>
          <m:e>
            <m:sSubSup>
              <m:sSubSupPr>
                <m:ctrlPr>
                  <w:rPr>
                    <w:rFonts w:ascii="Cambria Math" w:hAnsi="Cambria Math"/>
                    <w:i/>
                  </w:rPr>
                </m:ctrlPr>
              </m:sSubSupPr>
              <m:e>
                <m:r>
                  <w:rPr>
                    <w:rFonts w:ascii="Cambria Math" w:hAnsi="Cambria Math"/>
                  </w:rPr>
                  <m:t>ν</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m</m:t>
                </m:r>
              </m:sub>
              <m:sup>
                <m:d>
                  <m:dPr>
                    <m:ctrlPr>
                      <w:rPr>
                        <w:rFonts w:ascii="Cambria Math" w:hAnsi="Cambria Math"/>
                        <w:i/>
                      </w:rPr>
                    </m:ctrlPr>
                  </m:dPr>
                  <m:e>
                    <m:r>
                      <w:rPr>
                        <w:rFonts w:ascii="Cambria Math" w:hAnsi="Cambria Math"/>
                      </w:rPr>
                      <m:t>j</m:t>
                    </m:r>
                  </m:e>
                </m:d>
              </m:sup>
            </m:sSubSup>
            <m:r>
              <w:rPr>
                <w:rFonts w:ascii="Cambria Math" w:hAnsi="Cambria Math"/>
              </w:rPr>
              <m:t>∙</m:t>
            </m:r>
            <m:sSup>
              <m:sSupPr>
                <m:ctrlPr>
                  <w:rPr>
                    <w:rFonts w:ascii="Cambria Math" w:hAnsi="Cambria Math"/>
                    <w:i/>
                  </w:rPr>
                </m:ctrlPr>
              </m:sSupPr>
              <m:e>
                <m:r>
                  <w:rPr>
                    <w:rFonts w:ascii="Cambria Math" w:hAnsi="Cambria Math"/>
                  </w:rPr>
                  <m:t>f</m:t>
                </m:r>
              </m:e>
              <m:sup>
                <m:d>
                  <m:dPr>
                    <m:ctrlPr>
                      <w:rPr>
                        <w:rFonts w:ascii="Cambria Math" w:hAnsi="Cambria Math"/>
                        <w:i/>
                      </w:rPr>
                    </m:ctrlPr>
                  </m:dPr>
                  <m:e>
                    <m:r>
                      <w:rPr>
                        <w:rFonts w:ascii="Cambria Math" w:hAnsi="Cambria Math"/>
                      </w:rPr>
                      <m:t>j</m:t>
                    </m:r>
                  </m:e>
                </m:d>
              </m:sup>
            </m:sSup>
          </m:e>
        </m:d>
      </m:oMath>
      <w:r>
        <w:t xml:space="preserve"> being greater than [1.5] and values of </w:t>
      </w:r>
      <m:oMath>
        <m:sSup>
          <m:sSupPr>
            <m:ctrlPr>
              <w:rPr>
                <w:rFonts w:ascii="Cambria Math" w:hAnsi="Cambria Math"/>
                <w:i/>
              </w:rPr>
            </m:ctrlPr>
          </m:sSupPr>
          <m:e>
            <m:r>
              <w:rPr>
                <w:rFonts w:ascii="Cambria Math" w:hAnsi="Cambria Math"/>
              </w:rPr>
              <m:t>f</m:t>
            </m:r>
          </m:e>
          <m:sup>
            <m:d>
              <m:dPr>
                <m:ctrlPr>
                  <w:rPr>
                    <w:rFonts w:ascii="Cambria Math" w:hAnsi="Cambria Math"/>
                    <w:i/>
                  </w:rPr>
                </m:ctrlPr>
              </m:dPr>
              <m:e>
                <m:r>
                  <w:rPr>
                    <w:rFonts w:ascii="Cambria Math" w:hAnsi="Cambria Math"/>
                  </w:rPr>
                  <m:t>j</m:t>
                </m:r>
              </m:e>
            </m:d>
          </m:sup>
        </m:sSup>
      </m:oMath>
      <w:r w:rsidRPr="00337297">
        <w:t xml:space="preserve"> </w:t>
      </w:r>
      <w:r>
        <w:t>being less than 0.4 (see Appendix A-1). As an observation, both these options are part of the description for PR1. If RAN1 had reached consensus, a RedCap UE would have included PR1 at that time.</w:t>
      </w:r>
    </w:p>
    <w:p w14:paraId="3799FAE2" w14:textId="0F93A04D" w:rsidR="00FF541E" w:rsidRPr="00636560" w:rsidRDefault="00FF541E" w:rsidP="00FF541E">
      <w:pPr>
        <w:rPr>
          <w:b/>
          <w:bCs/>
          <w:i/>
          <w:iCs/>
        </w:rPr>
      </w:pPr>
      <w:r w:rsidRPr="0085073A">
        <w:rPr>
          <w:b/>
          <w:bCs/>
          <w:i/>
          <w:iCs/>
        </w:rPr>
        <w:t>Observation</w:t>
      </w:r>
      <w:r>
        <w:rPr>
          <w:b/>
          <w:bCs/>
          <w:i/>
          <w:iCs/>
        </w:rPr>
        <w:t xml:space="preserve"> 4</w:t>
      </w:r>
      <w:r w:rsidRPr="0085073A">
        <w:rPr>
          <w:b/>
          <w:bCs/>
          <w:i/>
          <w:iCs/>
        </w:rPr>
        <w:t>: By considering PR1 alone</w:t>
      </w:r>
      <w:r>
        <w:rPr>
          <w:b/>
          <w:bCs/>
          <w:i/>
          <w:iCs/>
        </w:rPr>
        <w:t xml:space="preserve"> for Rel-18 RedCap</w:t>
      </w:r>
      <w:r w:rsidRPr="0085073A">
        <w:rPr>
          <w:b/>
          <w:bCs/>
          <w:i/>
          <w:iCs/>
        </w:rPr>
        <w:t xml:space="preserve">, RAN1 </w:t>
      </w:r>
      <w:r>
        <w:rPr>
          <w:b/>
          <w:bCs/>
          <w:i/>
          <w:iCs/>
        </w:rPr>
        <w:t>is effectively revisiting Rel-17 RedCap feature discussions to include</w:t>
      </w:r>
      <w:r w:rsidRPr="0085073A">
        <w:rPr>
          <w:b/>
          <w:bCs/>
          <w:i/>
          <w:iCs/>
        </w:rPr>
        <w:t xml:space="preserve"> L2 buffer size </w:t>
      </w:r>
      <w:r>
        <w:rPr>
          <w:b/>
          <w:bCs/>
          <w:i/>
          <w:iCs/>
        </w:rPr>
        <w:t xml:space="preserve">reduction </w:t>
      </w:r>
      <w:r w:rsidRPr="0085073A">
        <w:rPr>
          <w:b/>
          <w:bCs/>
          <w:i/>
          <w:iCs/>
        </w:rPr>
        <w:t>for RedCap UEs</w:t>
      </w:r>
      <w:r>
        <w:rPr>
          <w:b/>
          <w:bCs/>
          <w:i/>
          <w:iCs/>
        </w:rPr>
        <w:t>.</w:t>
      </w:r>
    </w:p>
    <w:p w14:paraId="293A77BC" w14:textId="783D82FA" w:rsidR="00FF541E" w:rsidRDefault="00FF541E" w:rsidP="00FF541E">
      <w:r>
        <w:t xml:space="preserve">Some companies observed that BW3 could support a peak data rate of nearly 20 Mbps </w:t>
      </w:r>
      <w:r>
        <w:fldChar w:fldCharType="begin"/>
      </w:r>
      <w:r>
        <w:instrText xml:space="preserve"> REF _Ref108508240 \r \h </w:instrText>
      </w:r>
      <w:r>
        <w:fldChar w:fldCharType="separate"/>
      </w:r>
      <w:r w:rsidR="008D3932">
        <w:t>[11]</w:t>
      </w:r>
      <w:r>
        <w:fldChar w:fldCharType="end"/>
      </w:r>
      <w:r>
        <w:t xml:space="preserve">. Although this peak data rate is greater than the target rate, BW3 alone would be acceptable for meeting the target data rate goals. Because the unicast BW is restricted to 5 MHz for BW3, after applying the formula in </w:t>
      </w:r>
      <w:r>
        <w:fldChar w:fldCharType="begin"/>
      </w:r>
      <w:r>
        <w:instrText xml:space="preserve"> REF _Ref110005043 \r \h </w:instrText>
      </w:r>
      <w:r>
        <w:fldChar w:fldCharType="separate"/>
      </w:r>
      <w:r w:rsidR="008D3932">
        <w:t>[6]</w:t>
      </w:r>
      <w:r>
        <w:fldChar w:fldCharType="end"/>
      </w:r>
      <w:r>
        <w:t>, the peak data rate can be expressed as 20.06</w:t>
      </w:r>
      <w:r w:rsidRPr="00D56AD6">
        <w:rPr>
          <w:i/>
          <w:iCs/>
        </w:rPr>
        <w:t>f</w:t>
      </w:r>
      <w:r w:rsidRPr="00D56AD6">
        <w:rPr>
          <w:vertAlign w:val="superscript"/>
        </w:rPr>
        <w:t>(</w:t>
      </w:r>
      <w:r w:rsidRPr="00D56AD6">
        <w:rPr>
          <w:i/>
          <w:iCs/>
          <w:vertAlign w:val="superscript"/>
        </w:rPr>
        <w:t>j</w:t>
      </w:r>
      <w:r w:rsidRPr="00D56AD6">
        <w:rPr>
          <w:vertAlign w:val="superscript"/>
        </w:rPr>
        <w:t>)</w:t>
      </w:r>
      <w:r>
        <w:t xml:space="preserve"> and 17.66</w:t>
      </w:r>
      <w:r w:rsidRPr="00D56AD6">
        <w:rPr>
          <w:i/>
          <w:iCs/>
        </w:rPr>
        <w:t xml:space="preserve"> f</w:t>
      </w:r>
      <w:r w:rsidRPr="00D56AD6">
        <w:rPr>
          <w:vertAlign w:val="superscript"/>
        </w:rPr>
        <w:t>(</w:t>
      </w:r>
      <w:r w:rsidRPr="00D56AD6">
        <w:rPr>
          <w:i/>
          <w:iCs/>
          <w:vertAlign w:val="superscript"/>
        </w:rPr>
        <w:t>j</w:t>
      </w:r>
      <w:r w:rsidRPr="00D56AD6">
        <w:rPr>
          <w:vertAlign w:val="superscript"/>
        </w:rPr>
        <w:t>)</w:t>
      </w:r>
      <w:r>
        <w:t xml:space="preserve"> for 15 and 30 kHz SCS, respectively </w:t>
      </w:r>
      <w:r>
        <w:fldChar w:fldCharType="begin"/>
      </w:r>
      <w:r>
        <w:instrText xml:space="preserve"> REF _Ref108508240 \r \h </w:instrText>
      </w:r>
      <w:r>
        <w:fldChar w:fldCharType="separate"/>
      </w:r>
      <w:r w:rsidR="008D3932">
        <w:t>[11]</w:t>
      </w:r>
      <w:r>
        <w:fldChar w:fldCharType="end"/>
      </w:r>
      <w:r>
        <w:t xml:space="preserve">. Among the current values of </w:t>
      </w:r>
      <w:r w:rsidRPr="00D56AD6">
        <w:rPr>
          <w:i/>
          <w:iCs/>
        </w:rPr>
        <w:t>f</w:t>
      </w:r>
      <w:r w:rsidRPr="00D56AD6">
        <w:rPr>
          <w:vertAlign w:val="superscript"/>
        </w:rPr>
        <w:t>(</w:t>
      </w:r>
      <w:r w:rsidRPr="00D56AD6">
        <w:rPr>
          <w:i/>
          <w:iCs/>
          <w:vertAlign w:val="superscript"/>
        </w:rPr>
        <w:t>j</w:t>
      </w:r>
      <w:r w:rsidRPr="00D56AD6">
        <w:rPr>
          <w:vertAlign w:val="superscript"/>
        </w:rPr>
        <w:t>)</w:t>
      </w:r>
      <w:r>
        <w:sym w:font="Symbol" w:char="F0CE"/>
      </w:r>
      <w:r>
        <w:t xml:space="preserve">{1, 0.8, 0.75, 0.4}, the value of 0.75 </w:t>
      </w:r>
      <w:r w:rsidR="00C80326">
        <w:t xml:space="preserve">(also 1 and 0.8) </w:t>
      </w:r>
      <w:r>
        <w:t xml:space="preserve">still ensures the product </w:t>
      </w:r>
      <m:oMath>
        <m:sSubSup>
          <m:sSubSupPr>
            <m:ctrlPr>
              <w:rPr>
                <w:rFonts w:ascii="Cambria Math" w:hAnsi="Cambria Math"/>
                <w:i/>
              </w:rPr>
            </m:ctrlPr>
          </m:sSubSupPr>
          <m:e>
            <m:r>
              <w:rPr>
                <w:rFonts w:ascii="Cambria Math" w:hAnsi="Cambria Math"/>
              </w:rPr>
              <m:t>ν</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m</m:t>
            </m:r>
          </m:sub>
          <m:sup>
            <m:d>
              <m:dPr>
                <m:ctrlPr>
                  <w:rPr>
                    <w:rFonts w:ascii="Cambria Math" w:hAnsi="Cambria Math"/>
                    <w:i/>
                  </w:rPr>
                </m:ctrlPr>
              </m:dPr>
              <m:e>
                <m:r>
                  <w:rPr>
                    <w:rFonts w:ascii="Cambria Math" w:hAnsi="Cambria Math"/>
                  </w:rPr>
                  <m:t>j</m:t>
                </m:r>
              </m:e>
            </m:d>
          </m:sup>
        </m:sSubSup>
        <m:r>
          <w:rPr>
            <w:rFonts w:ascii="Cambria Math" w:hAnsi="Cambria Math"/>
          </w:rPr>
          <m:t>∙</m:t>
        </m:r>
        <m:sSup>
          <m:sSupPr>
            <m:ctrlPr>
              <w:rPr>
                <w:rFonts w:ascii="Cambria Math" w:hAnsi="Cambria Math"/>
                <w:i/>
              </w:rPr>
            </m:ctrlPr>
          </m:sSupPr>
          <m:e>
            <m:r>
              <w:rPr>
                <w:rFonts w:ascii="Cambria Math" w:hAnsi="Cambria Math"/>
              </w:rPr>
              <m:t>f</m:t>
            </m:r>
          </m:e>
          <m:sup>
            <m:d>
              <m:dPr>
                <m:ctrlPr>
                  <w:rPr>
                    <w:rFonts w:ascii="Cambria Math" w:hAnsi="Cambria Math"/>
                    <w:i/>
                  </w:rPr>
                </m:ctrlPr>
              </m:dPr>
              <m:e>
                <m:r>
                  <w:rPr>
                    <w:rFonts w:ascii="Cambria Math" w:hAnsi="Cambria Math"/>
                  </w:rPr>
                  <m:t>j</m:t>
                </m:r>
              </m:e>
            </m:d>
          </m:sup>
        </m:sSup>
        <m:r>
          <w:rPr>
            <w:rFonts w:ascii="Cambria Math" w:hAnsi="Cambria Math"/>
          </w:rPr>
          <m:t>≥4</m:t>
        </m:r>
      </m:oMath>
      <w:r>
        <w:t xml:space="preserve"> and that the peak data rate is 15 and 13.25 Mbps for 15 and 30 kHz SCS, respectively. </w:t>
      </w:r>
    </w:p>
    <w:p w14:paraId="431033A6" w14:textId="4888CDFB" w:rsidR="00FF541E" w:rsidRDefault="00FF541E" w:rsidP="00FF541E">
      <w:r>
        <w:t xml:space="preserve">As a compromise, some companies are willing to consider including PR1 as an add-on with BW3 </w:t>
      </w:r>
      <w:proofErr w:type="gramStart"/>
      <w:r>
        <w:t>in order to</w:t>
      </w:r>
      <w:proofErr w:type="gramEnd"/>
      <w:r>
        <w:t xml:space="preserve"> fine-tune the peak data rate to the target data rate </w:t>
      </w:r>
      <w:r>
        <w:fldChar w:fldCharType="begin"/>
      </w:r>
      <w:r>
        <w:instrText xml:space="preserve"> REF _Ref114231564 \r \h </w:instrText>
      </w:r>
      <w:r>
        <w:fldChar w:fldCharType="separate"/>
      </w:r>
      <w:r w:rsidR="008D3932">
        <w:t>[3]</w:t>
      </w:r>
      <w:r>
        <w:fldChar w:fldCharType="end"/>
      </w:r>
      <w:r>
        <w:t xml:space="preserve">. In addition, the add-on PR1 provides a modest complexity reduction on top of what is provided by BW3. </w:t>
      </w:r>
      <w:r>
        <w:fldChar w:fldCharType="begin"/>
      </w:r>
      <w:r>
        <w:instrText xml:space="preserve"> REF _Ref114814340 \h </w:instrText>
      </w:r>
      <w:r>
        <w:fldChar w:fldCharType="separate"/>
      </w:r>
      <w:r w:rsidR="008D3932">
        <w:t xml:space="preserve">Table </w:t>
      </w:r>
      <w:r w:rsidR="008D3932">
        <w:rPr>
          <w:noProof/>
        </w:rPr>
        <w:t>9</w:t>
      </w:r>
      <w:r>
        <w:fldChar w:fldCharType="end"/>
      </w:r>
      <w:r>
        <w:t xml:space="preserve"> in Appendix A-2 provides the complexity reduction with the add-on.</w:t>
      </w:r>
    </w:p>
    <w:tbl>
      <w:tblPr>
        <w:tblStyle w:val="TableGrid"/>
        <w:tblW w:w="0" w:type="auto"/>
        <w:tblLook w:val="04A0" w:firstRow="1" w:lastRow="0" w:firstColumn="1" w:lastColumn="0" w:noHBand="0" w:noVBand="1"/>
      </w:tblPr>
      <w:tblGrid>
        <w:gridCol w:w="9307"/>
      </w:tblGrid>
      <w:tr w:rsidR="00FF541E" w14:paraId="2420EB40" w14:textId="77777777" w:rsidTr="00B32700">
        <w:tc>
          <w:tcPr>
            <w:tcW w:w="9307" w:type="dxa"/>
          </w:tcPr>
          <w:p w14:paraId="5F9A44AA" w14:textId="77777777" w:rsidR="00FF541E" w:rsidRDefault="00FF541E" w:rsidP="00B32700">
            <w:pPr>
              <w:pStyle w:val="TableCell0"/>
              <w:rPr>
                <w:szCs w:val="20"/>
              </w:rPr>
            </w:pPr>
            <w:r>
              <w:t>Some of the companies who participated in the study also wanted to include one or both of the following options in the above list, for RAN plenary to assess the trade-off between degree of complexity reduction and specification impact.</w:t>
            </w:r>
          </w:p>
          <w:p w14:paraId="3C491409" w14:textId="77777777" w:rsidR="00FF541E" w:rsidRDefault="00FF541E" w:rsidP="00B32700">
            <w:pPr>
              <w:pStyle w:val="B1"/>
              <w:spacing w:after="0"/>
              <w:rPr>
                <w:lang w:val="en-US"/>
              </w:rPr>
            </w:pPr>
            <w:r>
              <w:rPr>
                <w:lang w:val="en-US"/>
              </w:rPr>
              <w:t>-</w:t>
            </w:r>
            <w:r>
              <w:rPr>
                <w:lang w:val="en-US"/>
              </w:rPr>
              <w:tab/>
              <w:t>Option PR1:</w:t>
            </w:r>
          </w:p>
          <w:p w14:paraId="5A9274C9" w14:textId="77777777" w:rsidR="00FF541E" w:rsidRDefault="00FF541E" w:rsidP="00B32700">
            <w:pPr>
              <w:pStyle w:val="B2"/>
              <w:spacing w:after="0"/>
              <w:ind w:left="850" w:hanging="288"/>
              <w:rPr>
                <w:lang w:val="en-US" w:eastAsia="ja-JP"/>
              </w:rPr>
            </w:pPr>
            <w:r>
              <w:rPr>
                <w:lang w:val="en-US"/>
              </w:rPr>
              <w:t>…</w:t>
            </w:r>
          </w:p>
          <w:p w14:paraId="3F9722DA" w14:textId="77777777" w:rsidR="00FF541E" w:rsidRPr="000E11A6" w:rsidRDefault="00FF541E" w:rsidP="00B32700">
            <w:pPr>
              <w:pStyle w:val="TableCell0"/>
              <w:rPr>
                <w:rFonts w:eastAsia="PMingLiU"/>
              </w:rPr>
            </w:pPr>
            <w:r>
              <w:t>Furthermore, RAN1 recommends that Option PR1 is considered as a potential add-on. Whether to adopt this potential add-on can be decided during WI phase.</w:t>
            </w:r>
          </w:p>
        </w:tc>
      </w:tr>
    </w:tbl>
    <w:p w14:paraId="1DEDB8DD" w14:textId="77777777" w:rsidR="00FF541E" w:rsidRDefault="00FF541E" w:rsidP="00FF541E"/>
    <w:p w14:paraId="43D9BC1E" w14:textId="77777777" w:rsidR="00FF541E" w:rsidRDefault="00FF541E" w:rsidP="00FF541E">
      <w:r>
        <w:t>Another point is the study only examined the complexity reduction for FR1. Some companies proposed applying PR1 for FR2. Besides the fact complexity reduction for FR2 was never addressed, this is the same issue of applying L2 buffer reduction to a RedCap UE. That was not agreed in Rel-17 and should not be revisited in Rel-18.</w:t>
      </w:r>
    </w:p>
    <w:p w14:paraId="1312AFD4" w14:textId="67D4E97D" w:rsidR="00FF541E" w:rsidRPr="00066AC4" w:rsidRDefault="00FF541E" w:rsidP="00FF541E">
      <w:pPr>
        <w:rPr>
          <w:b/>
          <w:bCs/>
          <w:i/>
          <w:iCs/>
        </w:rPr>
      </w:pPr>
      <w:r w:rsidRPr="00066AC4">
        <w:rPr>
          <w:b/>
          <w:bCs/>
          <w:i/>
          <w:iCs/>
        </w:rPr>
        <w:t>Proposal</w:t>
      </w:r>
      <w:r>
        <w:rPr>
          <w:b/>
          <w:bCs/>
          <w:i/>
          <w:iCs/>
        </w:rPr>
        <w:t xml:space="preserve"> 6</w:t>
      </w:r>
      <w:r w:rsidRPr="00066AC4">
        <w:rPr>
          <w:b/>
          <w:bCs/>
          <w:i/>
          <w:iCs/>
        </w:rPr>
        <w:t xml:space="preserve">: The Rel-18 WID </w:t>
      </w:r>
      <w:r>
        <w:rPr>
          <w:b/>
          <w:bCs/>
          <w:i/>
          <w:iCs/>
        </w:rPr>
        <w:t>should</w:t>
      </w:r>
      <w:r w:rsidRPr="00066AC4">
        <w:rPr>
          <w:b/>
          <w:bCs/>
          <w:i/>
          <w:iCs/>
        </w:rPr>
        <w:t xml:space="preserve"> not include objectives for PR1 </w:t>
      </w:r>
      <w:r>
        <w:rPr>
          <w:b/>
          <w:bCs/>
          <w:i/>
          <w:iCs/>
        </w:rPr>
        <w:t>alone in</w:t>
      </w:r>
      <w:r w:rsidRPr="00066AC4">
        <w:rPr>
          <w:b/>
          <w:bCs/>
          <w:i/>
          <w:iCs/>
        </w:rPr>
        <w:t xml:space="preserve"> FR2.</w:t>
      </w:r>
    </w:p>
    <w:p w14:paraId="4EF02531" w14:textId="77777777" w:rsidR="00FF541E" w:rsidRPr="00066AC4" w:rsidRDefault="00FF541E" w:rsidP="00FF541E">
      <w:r>
        <w:t>Even if PR1 is agreed as an add-on, it is quite possible that PR1 and BW3 may be listed as independent features during feature discussions. If they are independent, it could be possible that an eRedCap UE could only support PR1. To avoid such a situation, the basic feature description for an eRedCap UE must include BW3. Then either PR1 could be a component or be a dependency of the FG containing BW3. While it is too early for feature discussions, we should be cognizant of the decisions and impacts to features.</w:t>
      </w:r>
    </w:p>
    <w:p w14:paraId="6DCFA616" w14:textId="37302922" w:rsidR="00FF541E" w:rsidRPr="00066AC4" w:rsidRDefault="00FF541E" w:rsidP="00FF541E">
      <w:pPr>
        <w:rPr>
          <w:b/>
          <w:bCs/>
          <w:i/>
          <w:iCs/>
        </w:rPr>
      </w:pPr>
      <w:r w:rsidRPr="00066AC4">
        <w:rPr>
          <w:b/>
          <w:bCs/>
          <w:i/>
          <w:iCs/>
        </w:rPr>
        <w:t>Proposal</w:t>
      </w:r>
      <w:r>
        <w:rPr>
          <w:b/>
          <w:bCs/>
          <w:i/>
          <w:iCs/>
        </w:rPr>
        <w:t xml:space="preserve"> 7</w:t>
      </w:r>
      <w:r w:rsidRPr="00066AC4">
        <w:rPr>
          <w:b/>
          <w:bCs/>
          <w:i/>
          <w:iCs/>
        </w:rPr>
        <w:t xml:space="preserve">: </w:t>
      </w:r>
      <w:r>
        <w:rPr>
          <w:b/>
          <w:bCs/>
          <w:i/>
          <w:iCs/>
        </w:rPr>
        <w:t>The basic feature group for Rel-18 RedCap includes BW3</w:t>
      </w:r>
      <w:r w:rsidRPr="00066AC4">
        <w:rPr>
          <w:b/>
          <w:bCs/>
          <w:i/>
          <w:iCs/>
        </w:rPr>
        <w:t>.</w:t>
      </w:r>
    </w:p>
    <w:p w14:paraId="5C145299" w14:textId="4E7C9B2C" w:rsidR="00A967F2" w:rsidRDefault="00A967F2" w:rsidP="00A967F2">
      <w:pPr>
        <w:pStyle w:val="Heading2"/>
        <w:rPr>
          <w:lang w:eastAsia="ja-JP"/>
        </w:rPr>
      </w:pPr>
      <w:r>
        <w:rPr>
          <w:lang w:eastAsia="ja-JP"/>
        </w:rPr>
        <w:lastRenderedPageBreak/>
        <w:t xml:space="preserve">Early </w:t>
      </w:r>
      <w:r w:rsidR="00F3107E">
        <w:rPr>
          <w:lang w:eastAsia="ja-JP"/>
        </w:rPr>
        <w:t>i</w:t>
      </w:r>
      <w:r>
        <w:rPr>
          <w:lang w:eastAsia="ja-JP"/>
        </w:rPr>
        <w:t>ndication</w:t>
      </w:r>
    </w:p>
    <w:p w14:paraId="7C9BF429" w14:textId="0D6AB8EE" w:rsidR="00EA587F" w:rsidRPr="00EA587F" w:rsidRDefault="00EA587F" w:rsidP="00ED5507">
      <w:pPr>
        <w:rPr>
          <w:b/>
          <w:bCs/>
          <w:u w:val="single"/>
        </w:rPr>
      </w:pPr>
      <w:r w:rsidRPr="00EA587F">
        <w:rPr>
          <w:b/>
          <w:bCs/>
          <w:u w:val="single"/>
        </w:rPr>
        <w:t>Background</w:t>
      </w:r>
    </w:p>
    <w:p w14:paraId="2B6F1C7F" w14:textId="5F363DB3" w:rsidR="00C9017D" w:rsidRDefault="00267AD4" w:rsidP="00ED5507">
      <w:r>
        <w:t xml:space="preserve">The objectives for the </w:t>
      </w:r>
      <w:r w:rsidR="002F5F4A">
        <w:t xml:space="preserve">Rel-17 </w:t>
      </w:r>
      <w:r>
        <w:t>RedCap work item included early indication</w:t>
      </w:r>
      <w:r w:rsidR="00744D95">
        <w:t xml:space="preserve"> </w:t>
      </w:r>
      <w:r w:rsidR="00744D95">
        <w:fldChar w:fldCharType="begin"/>
      </w:r>
      <w:r w:rsidR="00744D95">
        <w:instrText xml:space="preserve"> REF _Ref114487243 \r \h </w:instrText>
      </w:r>
      <w:r w:rsidR="00744D95">
        <w:fldChar w:fldCharType="separate"/>
      </w:r>
      <w:r w:rsidR="008D3932">
        <w:t>[5]</w:t>
      </w:r>
      <w:r w:rsidR="00744D95">
        <w:fldChar w:fldCharType="end"/>
      </w:r>
    </w:p>
    <w:tbl>
      <w:tblPr>
        <w:tblStyle w:val="TableGrid"/>
        <w:tblW w:w="0" w:type="auto"/>
        <w:tblLook w:val="04A0" w:firstRow="1" w:lastRow="0" w:firstColumn="1" w:lastColumn="0" w:noHBand="0" w:noVBand="1"/>
      </w:tblPr>
      <w:tblGrid>
        <w:gridCol w:w="9307"/>
      </w:tblGrid>
      <w:tr w:rsidR="00267AD4" w14:paraId="51B32B1F" w14:textId="77777777" w:rsidTr="00267AD4">
        <w:tc>
          <w:tcPr>
            <w:tcW w:w="9307" w:type="dxa"/>
          </w:tcPr>
          <w:p w14:paraId="76D12CDE" w14:textId="413B3AC9" w:rsidR="00267AD4" w:rsidRDefault="00744D95" w:rsidP="00267AD4">
            <w:pPr>
              <w:pStyle w:val="TableCell0"/>
            </w:pPr>
            <w:r w:rsidRPr="00744D95">
              <w:t>Specify functionality that will enable RedCap UEs to be explicitly identifiable to networks through an early indication in Msg1 and/or Msg3, and Msg A if supported, including the ability for the early indication to be configurable by the network. [RAN2, RAN1]</w:t>
            </w:r>
          </w:p>
        </w:tc>
      </w:tr>
    </w:tbl>
    <w:p w14:paraId="5E0E08D6" w14:textId="1AFD10D7" w:rsidR="00267AD4" w:rsidRDefault="00267AD4" w:rsidP="00ED5507"/>
    <w:p w14:paraId="797BC787" w14:textId="2C42B15F" w:rsidR="00744D95" w:rsidRDefault="00744D95" w:rsidP="00ED5507">
      <w:r>
        <w:t xml:space="preserve">This objective led to the following feature description in </w:t>
      </w:r>
      <w:r>
        <w:fldChar w:fldCharType="begin"/>
      </w:r>
      <w:r>
        <w:instrText xml:space="preserve"> REF _Ref110005043 \r \h </w:instrText>
      </w:r>
      <w:r>
        <w:fldChar w:fldCharType="separate"/>
      </w:r>
      <w:r w:rsidR="008D3932">
        <w:t>[6]</w:t>
      </w:r>
      <w:r>
        <w:fldChar w:fldCharType="end"/>
      </w:r>
      <w:r>
        <w:t>.</w:t>
      </w:r>
    </w:p>
    <w:tbl>
      <w:tblPr>
        <w:tblStyle w:val="TableGrid"/>
        <w:tblW w:w="0" w:type="auto"/>
        <w:tblLook w:val="04A0" w:firstRow="1" w:lastRow="0" w:firstColumn="1" w:lastColumn="0" w:noHBand="0" w:noVBand="1"/>
      </w:tblPr>
      <w:tblGrid>
        <w:gridCol w:w="9307"/>
      </w:tblGrid>
      <w:tr w:rsidR="00744D95" w14:paraId="3405ECC8" w14:textId="77777777" w:rsidTr="00744D95">
        <w:tc>
          <w:tcPr>
            <w:tcW w:w="9307" w:type="dxa"/>
          </w:tcPr>
          <w:p w14:paraId="06679396" w14:textId="77777777" w:rsidR="00744D95" w:rsidRDefault="00744D95" w:rsidP="00744D95">
            <w:pPr>
              <w:pStyle w:val="TAL"/>
              <w:jc w:val="both"/>
              <w:rPr>
                <w:rFonts w:cs="Arial"/>
                <w:b/>
                <w:bCs/>
                <w:i/>
                <w:iCs/>
                <w:szCs w:val="18"/>
              </w:rPr>
            </w:pPr>
            <w:r>
              <w:rPr>
                <w:rFonts w:cs="Arial"/>
                <w:b/>
                <w:bCs/>
                <w:i/>
                <w:iCs/>
                <w:szCs w:val="18"/>
              </w:rPr>
              <w:t>supportOfRedCap-r17</w:t>
            </w:r>
          </w:p>
          <w:p w14:paraId="4E958C20" w14:textId="77777777" w:rsidR="00744D95" w:rsidRPr="00744D95" w:rsidRDefault="00744D95" w:rsidP="00744D95">
            <w:pPr>
              <w:pStyle w:val="TAL"/>
              <w:jc w:val="both"/>
              <w:rPr>
                <w:rFonts w:ascii="Times New Roman" w:hAnsi="Times New Roman"/>
                <w:szCs w:val="18"/>
              </w:rPr>
            </w:pPr>
            <w:r w:rsidRPr="00744D95">
              <w:rPr>
                <w:rFonts w:ascii="Times New Roman" w:hAnsi="Times New Roman"/>
                <w:szCs w:val="18"/>
              </w:rPr>
              <w:t>Indicates that the UE is a RedCap UE with comprised of at least the following functional components:</w:t>
            </w:r>
          </w:p>
          <w:p w14:paraId="5A2D8F06" w14:textId="77777777" w:rsidR="00744D95" w:rsidRPr="00744D95" w:rsidRDefault="00744D95" w:rsidP="00C83FF3">
            <w:pPr>
              <w:pStyle w:val="B1"/>
              <w:spacing w:after="0"/>
              <w:rPr>
                <w:sz w:val="18"/>
                <w:szCs w:val="18"/>
              </w:rPr>
            </w:pPr>
            <w:r w:rsidRPr="00744D95">
              <w:rPr>
                <w:sz w:val="18"/>
                <w:szCs w:val="18"/>
              </w:rPr>
              <w:t>-</w:t>
            </w:r>
            <w:r w:rsidRPr="00744D95">
              <w:tab/>
            </w:r>
            <w:r w:rsidRPr="00744D95">
              <w:rPr>
                <w:sz w:val="18"/>
                <w:szCs w:val="18"/>
              </w:rPr>
              <w:t>Maximum FR1 RedCap UE bandwidth is 20 MHz;</w:t>
            </w:r>
          </w:p>
          <w:p w14:paraId="20D4CC7F" w14:textId="77777777" w:rsidR="00744D95" w:rsidRPr="00744D95" w:rsidRDefault="00744D95" w:rsidP="00C83FF3">
            <w:pPr>
              <w:pStyle w:val="B1"/>
              <w:spacing w:after="0"/>
              <w:rPr>
                <w:sz w:val="18"/>
                <w:szCs w:val="18"/>
              </w:rPr>
            </w:pPr>
            <w:r w:rsidRPr="00744D95">
              <w:rPr>
                <w:sz w:val="18"/>
                <w:szCs w:val="18"/>
              </w:rPr>
              <w:t>-</w:t>
            </w:r>
            <w:r w:rsidRPr="00744D95">
              <w:tab/>
            </w:r>
            <w:r w:rsidRPr="00744D95">
              <w:rPr>
                <w:sz w:val="18"/>
                <w:szCs w:val="18"/>
              </w:rPr>
              <w:t>Maximum FR2 RedCap UE bandwidth is 100 MHz;</w:t>
            </w:r>
          </w:p>
          <w:p w14:paraId="1EB5EC85" w14:textId="77777777" w:rsidR="00744D95" w:rsidRPr="00744D95" w:rsidRDefault="00744D95" w:rsidP="00C83FF3">
            <w:pPr>
              <w:pStyle w:val="B1"/>
              <w:spacing w:after="0"/>
              <w:rPr>
                <w:sz w:val="18"/>
                <w:szCs w:val="18"/>
              </w:rPr>
            </w:pPr>
            <w:r w:rsidRPr="00744D95">
              <w:rPr>
                <w:sz w:val="18"/>
                <w:szCs w:val="18"/>
              </w:rPr>
              <w:t>-</w:t>
            </w:r>
            <w:r w:rsidRPr="00744D95">
              <w:tab/>
            </w:r>
            <w:r w:rsidRPr="00744D95">
              <w:rPr>
                <w:sz w:val="18"/>
                <w:szCs w:val="18"/>
              </w:rPr>
              <w:t>Support of RedCap early indication based on Msg1, MsgA and Msg3 for random access;</w:t>
            </w:r>
          </w:p>
          <w:p w14:paraId="443F6FA0" w14:textId="77777777" w:rsidR="00744D95" w:rsidRPr="00744D95" w:rsidRDefault="00744D95" w:rsidP="00744D95">
            <w:pPr>
              <w:spacing w:after="0"/>
              <w:ind w:left="568" w:hanging="284"/>
              <w:rPr>
                <w:sz w:val="18"/>
                <w:szCs w:val="18"/>
              </w:rPr>
            </w:pPr>
            <w:r w:rsidRPr="00744D95">
              <w:rPr>
                <w:sz w:val="18"/>
                <w:szCs w:val="18"/>
              </w:rPr>
              <w:t>-</w:t>
            </w:r>
            <w:r w:rsidRPr="00744D95">
              <w:rPr>
                <w:sz w:val="18"/>
                <w:szCs w:val="18"/>
              </w:rPr>
              <w:tab/>
              <w:t>Separate initial UL BWP for RedCap UEs;</w:t>
            </w:r>
          </w:p>
          <w:p w14:paraId="50AA27A3" w14:textId="77777777" w:rsidR="00744D95" w:rsidRPr="00744D95" w:rsidRDefault="00744D95" w:rsidP="00C83FF3">
            <w:pPr>
              <w:pStyle w:val="B1"/>
              <w:spacing w:after="0"/>
              <w:rPr>
                <w:sz w:val="18"/>
                <w:szCs w:val="18"/>
              </w:rPr>
            </w:pPr>
            <w:r w:rsidRPr="00744D95">
              <w:rPr>
                <w:sz w:val="18"/>
                <w:szCs w:val="18"/>
              </w:rPr>
              <w:t>-</w:t>
            </w:r>
            <w:r w:rsidRPr="00744D95">
              <w:rPr>
                <w:sz w:val="18"/>
                <w:szCs w:val="18"/>
              </w:rPr>
              <w:tab/>
              <w:t>Separate initial DL BWP for RedCap UEs.</w:t>
            </w:r>
          </w:p>
          <w:p w14:paraId="5AB02EF2" w14:textId="0FF438D4" w:rsidR="00744D95" w:rsidRDefault="00744D95" w:rsidP="00744D95">
            <w:r w:rsidRPr="00EA587F">
              <w:rPr>
                <w:sz w:val="18"/>
                <w:szCs w:val="14"/>
              </w:rPr>
              <w:t xml:space="preserve">A RedCap UE shall </w:t>
            </w:r>
            <w:r w:rsidRPr="00EA587F">
              <w:rPr>
                <w:sz w:val="18"/>
                <w:szCs w:val="18"/>
              </w:rPr>
              <w:t xml:space="preserve">set the field to </w:t>
            </w:r>
            <w:r w:rsidRPr="00EA587F">
              <w:rPr>
                <w:i/>
                <w:iCs/>
                <w:sz w:val="18"/>
                <w:szCs w:val="18"/>
              </w:rPr>
              <w:t>supported</w:t>
            </w:r>
            <w:r w:rsidRPr="00EA587F">
              <w:rPr>
                <w:sz w:val="18"/>
                <w:szCs w:val="14"/>
              </w:rPr>
              <w:t>.</w:t>
            </w:r>
          </w:p>
        </w:tc>
      </w:tr>
    </w:tbl>
    <w:p w14:paraId="11D56CA2" w14:textId="70B0EC23" w:rsidR="00744D95" w:rsidRDefault="00744D95" w:rsidP="00ED5507"/>
    <w:p w14:paraId="64961D63" w14:textId="05844244" w:rsidR="00EA587F" w:rsidRDefault="00744D95" w:rsidP="00ED5507">
      <w:r>
        <w:t xml:space="preserve">With early indication in Msg1, the base station </w:t>
      </w:r>
      <w:r w:rsidR="00785120">
        <w:t xml:space="preserve">knows that the Msg3 resources must be located within the separate initial UL BWP (if configured) and that CORESET for RA-RNTI and the location of Msg2 is within the </w:t>
      </w:r>
      <w:r w:rsidR="00785120" w:rsidRPr="00785120">
        <w:t xml:space="preserve">separate initial </w:t>
      </w:r>
      <w:r w:rsidR="00785120">
        <w:t>D</w:t>
      </w:r>
      <w:r w:rsidR="00785120" w:rsidRPr="00785120">
        <w:t>L BWP</w:t>
      </w:r>
      <w:r w:rsidR="00785120">
        <w:t xml:space="preserve"> (if configured). In addition, the base station would know to monitor the PUCCH resources for RedCap UEs for the </w:t>
      </w:r>
      <w:r w:rsidR="00E87985">
        <w:t xml:space="preserve">Msg4 feedback. </w:t>
      </w:r>
      <w:r w:rsidR="002E4F89">
        <w:t xml:space="preserve">Even if </w:t>
      </w:r>
      <w:r w:rsidR="00E87985">
        <w:t>M</w:t>
      </w:r>
      <w:r w:rsidR="002E4F89">
        <w:t>s</w:t>
      </w:r>
      <w:r w:rsidR="00E87985">
        <w:t xml:space="preserve">g1 early indication is not </w:t>
      </w:r>
      <w:r w:rsidR="002E4F89">
        <w:t>configured</w:t>
      </w:r>
      <w:r w:rsidR="00E87985">
        <w:t xml:space="preserve"> by the base station, </w:t>
      </w:r>
      <w:r w:rsidR="00EA587F">
        <w:t xml:space="preserve">a RedCap UE </w:t>
      </w:r>
      <w:r w:rsidR="0091609F">
        <w:t xml:space="preserve">can </w:t>
      </w:r>
      <w:r w:rsidR="00EA587F">
        <w:t xml:space="preserve">use </w:t>
      </w:r>
      <w:r w:rsidR="00E87985">
        <w:t>Msg3 early indication</w:t>
      </w:r>
      <w:r w:rsidR="00EA587F">
        <w:t xml:space="preserve"> </w:t>
      </w:r>
      <w:r w:rsidR="00EA587F">
        <w:fldChar w:fldCharType="begin"/>
      </w:r>
      <w:r w:rsidR="00EA587F">
        <w:instrText xml:space="preserve"> REF _Ref114488075 \r \h </w:instrText>
      </w:r>
      <w:r w:rsidR="00EA587F">
        <w:fldChar w:fldCharType="separate"/>
      </w:r>
      <w:r w:rsidR="008D3932">
        <w:t>[7]</w:t>
      </w:r>
      <w:r w:rsidR="00EA587F">
        <w:fldChar w:fldCharType="end"/>
      </w:r>
      <w:r w:rsidR="002E4F89">
        <w:t xml:space="preserve"> (a dedicated LCID is used when Msg3 includes CCCH data)</w:t>
      </w:r>
      <w:r w:rsidR="00EA587F">
        <w:t>.</w:t>
      </w:r>
    </w:p>
    <w:tbl>
      <w:tblPr>
        <w:tblStyle w:val="TableGrid"/>
        <w:tblW w:w="0" w:type="auto"/>
        <w:tblLook w:val="04A0" w:firstRow="1" w:lastRow="0" w:firstColumn="1" w:lastColumn="0" w:noHBand="0" w:noVBand="1"/>
      </w:tblPr>
      <w:tblGrid>
        <w:gridCol w:w="9307"/>
      </w:tblGrid>
      <w:tr w:rsidR="00EA587F" w14:paraId="1E620AA7" w14:textId="77777777" w:rsidTr="00EA587F">
        <w:tc>
          <w:tcPr>
            <w:tcW w:w="9307" w:type="dxa"/>
          </w:tcPr>
          <w:p w14:paraId="0BCBA412" w14:textId="4D61A7E7" w:rsidR="00EA587F" w:rsidRDefault="00EA587F" w:rsidP="00EA587F">
            <w:pPr>
              <w:pStyle w:val="TableCell0"/>
            </w:pPr>
            <w:r w:rsidRPr="00EA587F">
              <w:t>A RedCap UE can be identified by the network during Random Access procedure via MSG3/MSGA from a RedCap specific LCID(s) and optionally via MSG1/MSGA (PRACH occasion or PRACH preamble). For RedCap UE identification via MSG1/MSGA, RedCap specific Random Access configuration may be configured by the network. For MSG3/MSGA, a RedCap UE is identified by the dedicated LCID(s) indicated for CCCH identification (CCCH or CCCH1) regardless whether RedCap specific Random Access configuration is configured by the network.</w:t>
            </w:r>
          </w:p>
        </w:tc>
      </w:tr>
    </w:tbl>
    <w:p w14:paraId="2AB1E146" w14:textId="7083F9DC" w:rsidR="002E4F89" w:rsidRDefault="002E4F89" w:rsidP="00ED5507"/>
    <w:p w14:paraId="12155753" w14:textId="5A862E73" w:rsidR="0007391B" w:rsidRDefault="0007391B" w:rsidP="00ED5507">
      <w:r>
        <w:t xml:space="preserve">It is noted that the Rel-17 early indication is related to UE type. One reason for early indication is to at least ensure that transmissions are within the bandwidth of the </w:t>
      </w:r>
      <w:r w:rsidR="00D04681">
        <w:t>RedCap UE.</w:t>
      </w:r>
    </w:p>
    <w:p w14:paraId="2B353977" w14:textId="20CF649E" w:rsidR="00D04681" w:rsidRPr="00EA587F" w:rsidRDefault="00D04681" w:rsidP="00D04681">
      <w:pPr>
        <w:rPr>
          <w:b/>
          <w:bCs/>
          <w:u w:val="single"/>
        </w:rPr>
      </w:pPr>
      <w:r>
        <w:rPr>
          <w:b/>
          <w:bCs/>
          <w:u w:val="single"/>
        </w:rPr>
        <w:t>Rel-18 study</w:t>
      </w:r>
    </w:p>
    <w:p w14:paraId="22EC4059" w14:textId="06029635" w:rsidR="00B75CC5" w:rsidRDefault="00D04681" w:rsidP="00ED5507">
      <w:r>
        <w:t xml:space="preserve">For BW3, the number of RBs available during initial access is </w:t>
      </w:r>
      <w:r w:rsidR="00CD3D64">
        <w:t>one-fourth</w:t>
      </w:r>
      <w:r>
        <w:t xml:space="preserve"> the number of RBs within the channel bandwidth. </w:t>
      </w:r>
      <w:r w:rsidR="00E23CB5">
        <w:t xml:space="preserve">To ensure that Msg3, Msg4, and other transmissions are within the 5 MHz BW of BW3, companies noted that some type of early indication for BW3 may be needed. </w:t>
      </w:r>
      <w:r w:rsidR="00CD3D64">
        <w:t>How early indication would be specified was not addressed</w:t>
      </w:r>
      <w:r w:rsidR="00F55556">
        <w:t xml:space="preserve"> in the study</w:t>
      </w:r>
      <w:r w:rsidR="00CD3D64">
        <w:t xml:space="preserve">. </w:t>
      </w:r>
    </w:p>
    <w:p w14:paraId="581319F6" w14:textId="01DFA8BF" w:rsidR="00E83DA8" w:rsidRPr="00EA587F" w:rsidRDefault="00E83DA8" w:rsidP="00E83DA8">
      <w:pPr>
        <w:rPr>
          <w:b/>
          <w:bCs/>
          <w:u w:val="single"/>
        </w:rPr>
      </w:pPr>
      <w:r>
        <w:rPr>
          <w:b/>
          <w:bCs/>
          <w:u w:val="single"/>
        </w:rPr>
        <w:t>Rel-18 WID</w:t>
      </w:r>
    </w:p>
    <w:p w14:paraId="30DFE3F9" w14:textId="19FA8C4A" w:rsidR="006B4BCB" w:rsidRDefault="0091609F" w:rsidP="00E83DA8">
      <w:r>
        <w:t>The objective/note “</w:t>
      </w:r>
      <w:r w:rsidRPr="00DC075C">
        <w:t>Whether or not/how a separate early indication can be supported</w:t>
      </w:r>
      <w:r>
        <w:t xml:space="preserve">” indicates that an eRedCap UE </w:t>
      </w:r>
      <w:r w:rsidR="00A447FC">
        <w:t xml:space="preserve">at least supports </w:t>
      </w:r>
      <w:r w:rsidR="00330329">
        <w:t xml:space="preserve">the </w:t>
      </w:r>
      <w:r w:rsidR="00A447FC">
        <w:t>RedCap early indication</w:t>
      </w:r>
      <w:r w:rsidR="00330329">
        <w:t xml:space="preserve"> framework</w:t>
      </w:r>
      <w:r>
        <w:t>.</w:t>
      </w:r>
      <w:r w:rsidR="00A447FC">
        <w:t xml:space="preserve"> </w:t>
      </w:r>
    </w:p>
    <w:p w14:paraId="523C125F" w14:textId="5E08BC49" w:rsidR="006B4BCB" w:rsidRDefault="006B4BCB" w:rsidP="002F5F4A">
      <w:r>
        <w:t xml:space="preserve">For Rel-18 RedCap, with BW3, there are several scheduling constraints during initial access. The resources </w:t>
      </w:r>
      <w:r w:rsidR="00FA6F60">
        <w:t xml:space="preserve">of the Msg3 </w:t>
      </w:r>
      <w:r>
        <w:t xml:space="preserve">allocation </w:t>
      </w:r>
      <w:r w:rsidR="002F5F4A">
        <w:t xml:space="preserve">should not </w:t>
      </w:r>
      <w:r w:rsidR="00FA6F60">
        <w:t>be located over a</w:t>
      </w:r>
      <w:r>
        <w:t xml:space="preserve"> span over 5 MHz.</w:t>
      </w:r>
      <w:r w:rsidR="00FA6F60">
        <w:t xml:space="preserve"> The scheduled UL resources after Msg4 </w:t>
      </w:r>
      <w:r w:rsidR="0041070B">
        <w:t xml:space="preserve">or scheduled DL resources starting from Msg4 </w:t>
      </w:r>
      <w:r w:rsidR="002F5F4A">
        <w:t xml:space="preserve">should not </w:t>
      </w:r>
      <w:r w:rsidR="00FA6F60">
        <w:t>have allocations greater than 5 MHz.</w:t>
      </w:r>
      <w:r w:rsidR="005907DE">
        <w:t xml:space="preserve"> These scheduling constraints suggest that that a separate early indication may be needed for Rel-18.</w:t>
      </w:r>
      <w:r w:rsidR="002F5F4A">
        <w:t xml:space="preserve"> To illustrate:</w:t>
      </w:r>
    </w:p>
    <w:p w14:paraId="75B2D3DA" w14:textId="102C14DD" w:rsidR="003C108F" w:rsidRDefault="00A447FC" w:rsidP="00E83DA8">
      <w:r>
        <w:t xml:space="preserve">In one scenario, a RedCap UE </w:t>
      </w:r>
      <w:r w:rsidR="00AB53B9">
        <w:t>and a non-RedCap UE are</w:t>
      </w:r>
      <w:r>
        <w:t xml:space="preserve"> operating in </w:t>
      </w:r>
      <w:r w:rsidR="00AB53B9">
        <w:t>the</w:t>
      </w:r>
      <w:r>
        <w:t xml:space="preserve"> same 20 MHz channel. </w:t>
      </w:r>
      <w:r w:rsidR="00330329">
        <w:t xml:space="preserve">Since the channel bandwidth is not larger than the RedCap maximum bandwidth, early indication using Msg1 is not necessary since </w:t>
      </w:r>
      <w:r>
        <w:t xml:space="preserve">Msg3 </w:t>
      </w:r>
      <w:r w:rsidR="00AB53B9">
        <w:t xml:space="preserve">is available to provide early indication. </w:t>
      </w:r>
      <w:r w:rsidR="007016DB">
        <w:t xml:space="preserve">When an eRedCap UE attempts initial access, it may fail because </w:t>
      </w:r>
      <w:r w:rsidR="0041070B">
        <w:t>the allocation for M</w:t>
      </w:r>
      <w:r w:rsidR="00D069CE">
        <w:t>s</w:t>
      </w:r>
      <w:r w:rsidR="0041070B">
        <w:t xml:space="preserve">g3 </w:t>
      </w:r>
      <w:r w:rsidR="00D069CE">
        <w:t>span</w:t>
      </w:r>
      <w:r w:rsidR="005907DE">
        <w:t>s</w:t>
      </w:r>
      <w:r w:rsidR="00D069CE">
        <w:t xml:space="preserve"> over 5 </w:t>
      </w:r>
      <w:r w:rsidR="007016DB">
        <w:t xml:space="preserve">MHz. This example shows that a separate early </w:t>
      </w:r>
      <w:r w:rsidR="007016DB">
        <w:lastRenderedPageBreak/>
        <w:t xml:space="preserve">indication is needed for an eRedCap UE. Even if the allocation for Msg3 is within 5 MHz, </w:t>
      </w:r>
      <w:r w:rsidR="005907DE">
        <w:t>the eRedCap UE uses the same LCID for RedCap UEs. Subsequent allocations for either the downlink or uplink may not be received correctly because their size is too large (in either TB</w:t>
      </w:r>
      <w:r w:rsidR="002F5F4A">
        <w:t>s</w:t>
      </w:r>
      <w:r w:rsidR="005907DE">
        <w:t xml:space="preserve"> or RBs).</w:t>
      </w:r>
      <w:r w:rsidR="00437AA3">
        <w:t xml:space="preserve"> With HARQ, it is possible to receive content if there are too many scheduled RBs, but the cost is more retransmission. When the TB exceeds the maximum TBS supported by an eRedCap UE, </w:t>
      </w:r>
      <w:r w:rsidR="008942AD">
        <w:t>there may be</w:t>
      </w:r>
      <w:r w:rsidR="00A05BA3">
        <w:t xml:space="preserve"> unrecoverable</w:t>
      </w:r>
      <w:r w:rsidR="008942AD">
        <w:t xml:space="preserve"> encoding / decoding failures</w:t>
      </w:r>
      <w:r w:rsidR="00A05BA3">
        <w:t xml:space="preserve"> (e.g., failure in code block segmentation due to too many code blocks)</w:t>
      </w:r>
      <w:r w:rsidR="002F5F4A">
        <w:t>.</w:t>
      </w:r>
    </w:p>
    <w:p w14:paraId="69FB80A8" w14:textId="06042F33" w:rsidR="00A05BA3" w:rsidRDefault="003C108F" w:rsidP="008942AD">
      <w:r>
        <w:t>In a</w:t>
      </w:r>
      <w:r w:rsidR="00131001">
        <w:t>nother</w:t>
      </w:r>
      <w:r>
        <w:t xml:space="preserve"> scenario, a RedCap UE uses </w:t>
      </w:r>
      <w:r w:rsidR="00D73CB7">
        <w:t>Msg1 early identification. W</w:t>
      </w:r>
      <w:r w:rsidR="009226E0">
        <w:t>hen an</w:t>
      </w:r>
      <w:r w:rsidR="00D73CB7">
        <w:t xml:space="preserve"> </w:t>
      </w:r>
      <w:r w:rsidR="009226E0">
        <w:t>eRedCap UE</w:t>
      </w:r>
      <w:r w:rsidR="00D73CB7">
        <w:t xml:space="preserve"> </w:t>
      </w:r>
      <w:r w:rsidR="009226E0">
        <w:t>performs initial access, it uses the Msg1 early indication framework.</w:t>
      </w:r>
      <w:r w:rsidR="008942AD">
        <w:t xml:space="preserve"> Because the network cannot distinguish between a RedCap UE and an eRedCap UE, the eRedCap UE may fail initial access because the span of Msg3 is greater tha</w:t>
      </w:r>
      <w:r w:rsidR="00A05BA3">
        <w:t>n</w:t>
      </w:r>
      <w:r w:rsidR="008942AD">
        <w:t xml:space="preserve"> 5 MHz.</w:t>
      </w:r>
      <w:r w:rsidR="00A05BA3" w:rsidRPr="00A05BA3">
        <w:t xml:space="preserve"> </w:t>
      </w:r>
    </w:p>
    <w:p w14:paraId="5111EBBB" w14:textId="7217C14B" w:rsidR="00FF541E" w:rsidRDefault="002F5F4A" w:rsidP="008942AD">
      <w:r w:rsidRPr="002F5F4A">
        <w:t>These examples show that separate early indication seems to be needed for Rel-18. From a UE side there is little difference in how early indication is supported, and it is up to the gNB how it wants to configure the early indication.</w:t>
      </w:r>
    </w:p>
    <w:p w14:paraId="43747ACC" w14:textId="145F4758" w:rsidR="00963CFA" w:rsidRPr="00A54C5E" w:rsidRDefault="00963CFA" w:rsidP="00E83DA8">
      <w:pPr>
        <w:rPr>
          <w:b/>
          <w:bCs/>
          <w:i/>
          <w:iCs/>
        </w:rPr>
      </w:pPr>
      <w:r w:rsidRPr="00A54C5E">
        <w:rPr>
          <w:b/>
          <w:bCs/>
          <w:i/>
          <w:iCs/>
        </w:rPr>
        <w:t xml:space="preserve">Proposal </w:t>
      </w:r>
      <w:r w:rsidR="00A05BA3">
        <w:rPr>
          <w:b/>
          <w:bCs/>
          <w:i/>
          <w:iCs/>
        </w:rPr>
        <w:t>8</w:t>
      </w:r>
      <w:r w:rsidRPr="00A54C5E">
        <w:rPr>
          <w:b/>
          <w:bCs/>
          <w:i/>
          <w:iCs/>
        </w:rPr>
        <w:t xml:space="preserve">. </w:t>
      </w:r>
      <w:r w:rsidR="00C80326">
        <w:rPr>
          <w:b/>
          <w:bCs/>
          <w:i/>
          <w:iCs/>
        </w:rPr>
        <w:t>Update the</w:t>
      </w:r>
      <w:r w:rsidR="00A05BA3">
        <w:rPr>
          <w:b/>
          <w:bCs/>
          <w:i/>
          <w:iCs/>
        </w:rPr>
        <w:t xml:space="preserve"> WID objective for early indication </w:t>
      </w:r>
      <w:r w:rsidR="00C80326">
        <w:rPr>
          <w:b/>
          <w:bCs/>
          <w:i/>
          <w:iCs/>
        </w:rPr>
        <w:t xml:space="preserve">to be </w:t>
      </w:r>
      <w:r w:rsidR="00A05BA3">
        <w:rPr>
          <w:b/>
          <w:bCs/>
          <w:i/>
          <w:iCs/>
        </w:rPr>
        <w:t>“H</w:t>
      </w:r>
      <w:r w:rsidR="00A05BA3" w:rsidRPr="00A05BA3">
        <w:rPr>
          <w:b/>
          <w:bCs/>
          <w:i/>
          <w:iCs/>
        </w:rPr>
        <w:t>ow a separate early indication can be supported</w:t>
      </w:r>
      <w:r w:rsidR="00DF2976">
        <w:rPr>
          <w:b/>
          <w:bCs/>
          <w:i/>
          <w:iCs/>
        </w:rPr>
        <w:t>”</w:t>
      </w:r>
    </w:p>
    <w:p w14:paraId="3C354D4B" w14:textId="77777777" w:rsidR="004C61C4" w:rsidRPr="00636560" w:rsidRDefault="004C61C4" w:rsidP="00ED5507"/>
    <w:p w14:paraId="6ED732CC" w14:textId="56C49E59" w:rsidR="00635EBC" w:rsidRDefault="00635EBC" w:rsidP="00635EBC">
      <w:pPr>
        <w:pStyle w:val="Heading1"/>
      </w:pPr>
      <w:r w:rsidRPr="00493C77">
        <w:t>Conclusion</w:t>
      </w:r>
    </w:p>
    <w:p w14:paraId="4FFBADB3" w14:textId="2640C06E" w:rsidR="00F033F9" w:rsidRDefault="00FF541E" w:rsidP="005D2877">
      <w:r>
        <w:t xml:space="preserve">This contribution </w:t>
      </w:r>
      <w:r w:rsidR="00F71D46">
        <w:t>examines</w:t>
      </w:r>
      <w:r>
        <w:t xml:space="preserve"> BW3, PR1, and early indication.</w:t>
      </w:r>
    </w:p>
    <w:p w14:paraId="59DA9DEA" w14:textId="77777777" w:rsidR="00FE021F" w:rsidRDefault="00FE021F" w:rsidP="00FE021F">
      <w:pPr>
        <w:rPr>
          <w:b/>
          <w:bCs/>
          <w:i/>
          <w:iCs/>
          <w:lang w:eastAsia="ja-JP"/>
        </w:rPr>
      </w:pPr>
      <w:r w:rsidRPr="00554AC5">
        <w:rPr>
          <w:b/>
          <w:bCs/>
          <w:i/>
          <w:iCs/>
          <w:lang w:eastAsia="ja-JP"/>
        </w:rPr>
        <w:t xml:space="preserve">Proposal 1: For the description of BW3, </w:t>
      </w:r>
      <w:r>
        <w:rPr>
          <w:b/>
          <w:bCs/>
          <w:i/>
          <w:iCs/>
          <w:lang w:eastAsia="ja-JP"/>
        </w:rPr>
        <w:t>confirm</w:t>
      </w:r>
      <w:r w:rsidRPr="00554AC5">
        <w:rPr>
          <w:b/>
          <w:bCs/>
          <w:i/>
          <w:iCs/>
          <w:lang w:eastAsia="ja-JP"/>
        </w:rPr>
        <w:t xml:space="preserve"> </w:t>
      </w:r>
      <w:r>
        <w:rPr>
          <w:b/>
          <w:bCs/>
          <w:i/>
          <w:iCs/>
          <w:lang w:eastAsia="ja-JP"/>
        </w:rPr>
        <w:t>that</w:t>
      </w:r>
      <w:r w:rsidRPr="00554AC5">
        <w:rPr>
          <w:b/>
          <w:bCs/>
          <w:i/>
          <w:iCs/>
          <w:lang w:eastAsia="ja-JP"/>
        </w:rPr>
        <w:t xml:space="preserve"> the same 5 MHz resources are used for the duration of the slot.</w:t>
      </w:r>
    </w:p>
    <w:p w14:paraId="126D2DE7" w14:textId="553AE47D" w:rsidR="002909BF" w:rsidRDefault="002909BF" w:rsidP="002909BF">
      <w:pPr>
        <w:rPr>
          <w:b/>
          <w:bCs/>
          <w:i/>
          <w:iCs/>
          <w:lang w:eastAsia="ja-JP"/>
        </w:rPr>
      </w:pPr>
      <w:r w:rsidRPr="00554AC5">
        <w:rPr>
          <w:b/>
          <w:bCs/>
          <w:i/>
          <w:iCs/>
          <w:lang w:eastAsia="ja-JP"/>
        </w:rPr>
        <w:t xml:space="preserve">Proposal </w:t>
      </w:r>
      <w:r>
        <w:rPr>
          <w:b/>
          <w:bCs/>
          <w:i/>
          <w:iCs/>
          <w:lang w:eastAsia="ja-JP"/>
        </w:rPr>
        <w:t>2</w:t>
      </w:r>
      <w:r w:rsidRPr="00554AC5">
        <w:rPr>
          <w:b/>
          <w:bCs/>
          <w:i/>
          <w:iCs/>
          <w:lang w:eastAsia="ja-JP"/>
        </w:rPr>
        <w:t xml:space="preserve">: </w:t>
      </w:r>
      <w:r>
        <w:rPr>
          <w:b/>
          <w:bCs/>
          <w:i/>
          <w:iCs/>
          <w:lang w:eastAsia="ja-JP"/>
        </w:rPr>
        <w:t>Update</w:t>
      </w:r>
      <w:r>
        <w:rPr>
          <w:b/>
          <w:bCs/>
          <w:i/>
          <w:iCs/>
          <w:lang w:eastAsia="ja-JP"/>
        </w:rPr>
        <w:t xml:space="preserve"> the</w:t>
      </w:r>
      <w:r w:rsidRPr="00554AC5">
        <w:rPr>
          <w:b/>
          <w:bCs/>
          <w:i/>
          <w:iCs/>
          <w:lang w:eastAsia="ja-JP"/>
        </w:rPr>
        <w:t xml:space="preserve"> description of </w:t>
      </w:r>
      <w:r>
        <w:rPr>
          <w:b/>
          <w:bCs/>
          <w:i/>
          <w:iCs/>
          <w:lang w:eastAsia="ja-JP"/>
        </w:rPr>
        <w:t xml:space="preserve">uplink channels and signals in </w:t>
      </w:r>
      <w:r w:rsidRPr="00554AC5">
        <w:rPr>
          <w:b/>
          <w:bCs/>
          <w:i/>
          <w:iCs/>
          <w:lang w:eastAsia="ja-JP"/>
        </w:rPr>
        <w:t>BW3</w:t>
      </w:r>
    </w:p>
    <w:p w14:paraId="0186C05A" w14:textId="528ED673" w:rsidR="002909BF" w:rsidRPr="008E0975" w:rsidRDefault="002909BF" w:rsidP="0042407C">
      <w:pPr>
        <w:pStyle w:val="ListParagraph"/>
        <w:numPr>
          <w:ilvl w:val="0"/>
          <w:numId w:val="24"/>
        </w:numPr>
        <w:rPr>
          <w:b/>
          <w:bCs/>
          <w:i/>
          <w:iCs/>
          <w:lang w:eastAsia="ja-JP"/>
        </w:rPr>
      </w:pPr>
      <w:r w:rsidRPr="008E0975">
        <w:rPr>
          <w:b/>
          <w:bCs/>
          <w:i/>
          <w:iCs/>
          <w:lang w:eastAsia="ja-JP"/>
        </w:rPr>
        <w:t xml:space="preserve">PUCCH and SRS are restricted to </w:t>
      </w:r>
      <w:r w:rsidRPr="008E0975">
        <w:rPr>
          <w:b/>
          <w:bCs/>
          <w:i/>
          <w:iCs/>
          <w:lang w:eastAsia="ja-JP"/>
        </w:rPr>
        <w:t>5MHz, at least when PUSCH is present and FFS when PUSCH is not present</w:t>
      </w:r>
    </w:p>
    <w:p w14:paraId="298DF079" w14:textId="77777777" w:rsidR="002909BF" w:rsidRPr="004F3896" w:rsidRDefault="002909BF" w:rsidP="002909BF">
      <w:pPr>
        <w:pStyle w:val="ListParagraph"/>
        <w:numPr>
          <w:ilvl w:val="0"/>
          <w:numId w:val="24"/>
        </w:numPr>
        <w:rPr>
          <w:b/>
          <w:bCs/>
          <w:i/>
          <w:iCs/>
          <w:lang w:eastAsia="ja-JP"/>
        </w:rPr>
      </w:pPr>
      <w:r w:rsidRPr="004F3896">
        <w:rPr>
          <w:b/>
          <w:bCs/>
          <w:i/>
          <w:iCs/>
          <w:lang w:eastAsia="ja-JP"/>
        </w:rPr>
        <w:t xml:space="preserve">FFS </w:t>
      </w:r>
      <w:r>
        <w:rPr>
          <w:b/>
          <w:bCs/>
          <w:i/>
          <w:iCs/>
          <w:lang w:eastAsia="ja-JP"/>
        </w:rPr>
        <w:t xml:space="preserve">for the 5MHz restriction of </w:t>
      </w:r>
      <w:r w:rsidRPr="004F3896">
        <w:rPr>
          <w:b/>
          <w:bCs/>
          <w:i/>
          <w:iCs/>
          <w:lang w:eastAsia="ja-JP"/>
        </w:rPr>
        <w:t>RACH</w:t>
      </w:r>
    </w:p>
    <w:p w14:paraId="3D672E46" w14:textId="0FA2534E" w:rsidR="00FE021F" w:rsidRDefault="00FE021F" w:rsidP="00FE021F">
      <w:pPr>
        <w:rPr>
          <w:lang w:eastAsia="ja-JP"/>
        </w:rPr>
      </w:pPr>
      <w:r w:rsidRPr="00554AC5">
        <w:rPr>
          <w:b/>
          <w:bCs/>
          <w:i/>
          <w:iCs/>
          <w:lang w:eastAsia="ja-JP"/>
        </w:rPr>
        <w:t xml:space="preserve">Proposal </w:t>
      </w:r>
      <w:r>
        <w:rPr>
          <w:b/>
          <w:bCs/>
          <w:i/>
          <w:iCs/>
          <w:lang w:eastAsia="ja-JP"/>
        </w:rPr>
        <w:t>3</w:t>
      </w:r>
      <w:r w:rsidRPr="00554AC5">
        <w:rPr>
          <w:b/>
          <w:bCs/>
          <w:i/>
          <w:iCs/>
          <w:lang w:eastAsia="ja-JP"/>
        </w:rPr>
        <w:t xml:space="preserve">: For the description of BW3, </w:t>
      </w:r>
      <w:r>
        <w:rPr>
          <w:b/>
          <w:bCs/>
          <w:i/>
          <w:iCs/>
          <w:lang w:eastAsia="ja-JP"/>
        </w:rPr>
        <w:t>change the maximum number of RBs for 30 kHz SCS to 12, at least for the uplink</w:t>
      </w:r>
      <w:r w:rsidRPr="00554AC5">
        <w:rPr>
          <w:b/>
          <w:bCs/>
          <w:i/>
          <w:iCs/>
          <w:lang w:eastAsia="ja-JP"/>
        </w:rPr>
        <w:t>.</w:t>
      </w:r>
    </w:p>
    <w:p w14:paraId="7F0984EC" w14:textId="7958F2B2" w:rsidR="00FE021F" w:rsidRPr="00F13872" w:rsidRDefault="00FE021F" w:rsidP="00FE021F">
      <w:pPr>
        <w:rPr>
          <w:b/>
          <w:bCs/>
          <w:i/>
          <w:iCs/>
          <w:lang w:eastAsia="ja-JP"/>
        </w:rPr>
      </w:pPr>
      <w:r w:rsidRPr="00F13872">
        <w:rPr>
          <w:b/>
          <w:bCs/>
          <w:i/>
          <w:iCs/>
          <w:lang w:eastAsia="ja-JP"/>
        </w:rPr>
        <w:t xml:space="preserve">Observation 1: Analysis shows </w:t>
      </w:r>
      <w:r>
        <w:rPr>
          <w:b/>
          <w:bCs/>
          <w:i/>
          <w:iCs/>
          <w:lang w:eastAsia="ja-JP"/>
        </w:rPr>
        <w:t>that at least a 43%</w:t>
      </w:r>
      <w:r w:rsidRPr="00F13872">
        <w:rPr>
          <w:b/>
          <w:bCs/>
          <w:i/>
          <w:iCs/>
          <w:lang w:eastAsia="ja-JP"/>
        </w:rPr>
        <w:t xml:space="preserve"> reduction post-FFT buffer size for BW3</w:t>
      </w:r>
      <w:r>
        <w:rPr>
          <w:b/>
          <w:bCs/>
          <w:i/>
          <w:iCs/>
          <w:lang w:eastAsia="ja-JP"/>
        </w:rPr>
        <w:t xml:space="preserve"> during connected mode is possible</w:t>
      </w:r>
      <w:r w:rsidRPr="00F13872">
        <w:rPr>
          <w:b/>
          <w:bCs/>
          <w:i/>
          <w:iCs/>
          <w:lang w:eastAsia="ja-JP"/>
        </w:rPr>
        <w:t xml:space="preserve">. </w:t>
      </w:r>
    </w:p>
    <w:p w14:paraId="5AF31C27" w14:textId="77777777" w:rsidR="00FE021F" w:rsidRPr="005E3915" w:rsidRDefault="00FE021F" w:rsidP="00FE021F">
      <w:pPr>
        <w:rPr>
          <w:b/>
          <w:bCs/>
          <w:i/>
          <w:iCs/>
          <w:lang w:eastAsia="ja-JP"/>
        </w:rPr>
      </w:pPr>
      <w:r w:rsidRPr="005E3915">
        <w:rPr>
          <w:b/>
          <w:bCs/>
          <w:i/>
          <w:iCs/>
          <w:lang w:eastAsia="ja-JP"/>
        </w:rPr>
        <w:t xml:space="preserve">Observation </w:t>
      </w:r>
      <w:r>
        <w:rPr>
          <w:b/>
          <w:bCs/>
          <w:i/>
          <w:iCs/>
          <w:lang w:eastAsia="ja-JP"/>
        </w:rPr>
        <w:t>2</w:t>
      </w:r>
      <w:r w:rsidRPr="005E3915">
        <w:rPr>
          <w:b/>
          <w:bCs/>
          <w:i/>
          <w:iCs/>
          <w:lang w:eastAsia="ja-JP"/>
        </w:rPr>
        <w:t xml:space="preserve">: </w:t>
      </w:r>
      <w:r>
        <w:rPr>
          <w:b/>
          <w:bCs/>
          <w:i/>
          <w:iCs/>
          <w:lang w:eastAsia="ja-JP"/>
        </w:rPr>
        <w:t>Broadcast transmissions (SI-RNTI, P-RNTI, and RA-RNTI) use same slot scheduling</w:t>
      </w:r>
    </w:p>
    <w:p w14:paraId="7D865BF7" w14:textId="76FB6F67" w:rsidR="00131001" w:rsidRPr="005E3915" w:rsidRDefault="00131001" w:rsidP="00131001">
      <w:pPr>
        <w:rPr>
          <w:b/>
          <w:bCs/>
          <w:i/>
          <w:iCs/>
          <w:lang w:eastAsia="ja-JP"/>
        </w:rPr>
      </w:pPr>
      <w:r w:rsidRPr="005E3915">
        <w:rPr>
          <w:b/>
          <w:bCs/>
          <w:i/>
          <w:iCs/>
          <w:lang w:eastAsia="ja-JP"/>
        </w:rPr>
        <w:t xml:space="preserve">Observation </w:t>
      </w:r>
      <w:r>
        <w:rPr>
          <w:b/>
          <w:bCs/>
          <w:i/>
          <w:iCs/>
          <w:lang w:eastAsia="ja-JP"/>
        </w:rPr>
        <w:t>3</w:t>
      </w:r>
      <w:r w:rsidRPr="005E3915">
        <w:rPr>
          <w:b/>
          <w:bCs/>
          <w:i/>
          <w:iCs/>
          <w:lang w:eastAsia="ja-JP"/>
        </w:rPr>
        <w:t xml:space="preserve">: </w:t>
      </w:r>
      <w:r w:rsidRPr="00F13872">
        <w:rPr>
          <w:b/>
          <w:bCs/>
          <w:i/>
          <w:iCs/>
          <w:lang w:eastAsia="ja-JP"/>
        </w:rPr>
        <w:t xml:space="preserve">Analysis shows </w:t>
      </w:r>
      <w:r>
        <w:rPr>
          <w:b/>
          <w:bCs/>
          <w:i/>
          <w:iCs/>
          <w:lang w:eastAsia="ja-JP"/>
        </w:rPr>
        <w:t>that at least a 32%</w:t>
      </w:r>
      <w:r w:rsidRPr="00F13872">
        <w:rPr>
          <w:b/>
          <w:bCs/>
          <w:i/>
          <w:iCs/>
          <w:lang w:eastAsia="ja-JP"/>
        </w:rPr>
        <w:t xml:space="preserve"> reduction post-FFT buffer size </w:t>
      </w:r>
      <w:r>
        <w:rPr>
          <w:b/>
          <w:bCs/>
          <w:i/>
          <w:iCs/>
          <w:lang w:eastAsia="ja-JP"/>
        </w:rPr>
        <w:t xml:space="preserve">using a </w:t>
      </w:r>
      <w:r w:rsidR="00F71D46">
        <w:rPr>
          <w:b/>
          <w:bCs/>
          <w:i/>
          <w:iCs/>
          <w:lang w:eastAsia="ja-JP"/>
        </w:rPr>
        <w:t>worst-case</w:t>
      </w:r>
      <w:r>
        <w:rPr>
          <w:b/>
          <w:bCs/>
          <w:i/>
          <w:iCs/>
          <w:lang w:eastAsia="ja-JP"/>
        </w:rPr>
        <w:t xml:space="preserve"> scenario </w:t>
      </w:r>
      <w:r w:rsidRPr="00F13872">
        <w:rPr>
          <w:b/>
          <w:bCs/>
          <w:i/>
          <w:iCs/>
          <w:lang w:eastAsia="ja-JP"/>
        </w:rPr>
        <w:t>for BW3</w:t>
      </w:r>
      <w:r>
        <w:rPr>
          <w:b/>
          <w:bCs/>
          <w:i/>
          <w:iCs/>
          <w:lang w:eastAsia="ja-JP"/>
        </w:rPr>
        <w:t xml:space="preserve"> during idle / inactive mode is possible. </w:t>
      </w:r>
    </w:p>
    <w:p w14:paraId="1CCE6C4F" w14:textId="77777777" w:rsidR="00FE021F" w:rsidRPr="00AC763B" w:rsidRDefault="00FE021F" w:rsidP="00FE021F">
      <w:pPr>
        <w:rPr>
          <w:b/>
          <w:bCs/>
          <w:i/>
          <w:iCs/>
          <w:lang w:eastAsia="ja-JP"/>
        </w:rPr>
      </w:pPr>
      <w:r w:rsidRPr="00AC763B">
        <w:rPr>
          <w:b/>
          <w:bCs/>
          <w:i/>
          <w:iCs/>
          <w:lang w:eastAsia="ja-JP"/>
        </w:rPr>
        <w:t>Proposal 4: Based on the analysis, RAN1 should focus the work item using the BW3 technique.</w:t>
      </w:r>
    </w:p>
    <w:p w14:paraId="3233DC65" w14:textId="77777777" w:rsidR="00FE021F" w:rsidRPr="00D73CB7" w:rsidRDefault="00FE021F" w:rsidP="00FE021F">
      <w:pPr>
        <w:rPr>
          <w:b/>
          <w:bCs/>
          <w:i/>
          <w:iCs/>
          <w:lang w:eastAsia="ja-JP"/>
        </w:rPr>
      </w:pPr>
      <w:r w:rsidRPr="00D73CB7">
        <w:rPr>
          <w:b/>
          <w:bCs/>
          <w:i/>
          <w:iCs/>
          <w:lang w:eastAsia="ja-JP"/>
        </w:rPr>
        <w:t>Proposal 5. Adopt the following definition for BW3</w:t>
      </w:r>
    </w:p>
    <w:p w14:paraId="0A9AEAC8" w14:textId="77777777" w:rsidR="00FE021F" w:rsidRPr="00D73CB7" w:rsidRDefault="00FE021F" w:rsidP="00FE021F">
      <w:pPr>
        <w:pStyle w:val="ListParagraph"/>
        <w:numPr>
          <w:ilvl w:val="0"/>
          <w:numId w:val="35"/>
        </w:numPr>
        <w:rPr>
          <w:b/>
          <w:bCs/>
          <w:i/>
          <w:iCs/>
          <w:lang w:eastAsia="ja-JP"/>
        </w:rPr>
      </w:pPr>
      <w:r w:rsidRPr="00D73CB7">
        <w:rPr>
          <w:b/>
          <w:bCs/>
          <w:i/>
          <w:iCs/>
          <w:lang w:eastAsia="ja-JP"/>
        </w:rPr>
        <w:t>20 MHz RF bandwidth for UL and DL</w:t>
      </w:r>
      <w:r>
        <w:rPr>
          <w:b/>
          <w:bCs/>
          <w:i/>
          <w:iCs/>
          <w:lang w:eastAsia="ja-JP"/>
        </w:rPr>
        <w:t>.</w:t>
      </w:r>
    </w:p>
    <w:p w14:paraId="742DB732" w14:textId="77777777" w:rsidR="00FE021F" w:rsidRPr="00D73CB7" w:rsidRDefault="00FE021F" w:rsidP="00FE021F">
      <w:pPr>
        <w:pStyle w:val="ListParagraph"/>
        <w:numPr>
          <w:ilvl w:val="0"/>
          <w:numId w:val="35"/>
        </w:numPr>
        <w:rPr>
          <w:b/>
          <w:bCs/>
          <w:i/>
          <w:iCs/>
          <w:lang w:eastAsia="ja-JP"/>
        </w:rPr>
      </w:pPr>
      <w:r w:rsidRPr="00D73CB7">
        <w:rPr>
          <w:b/>
          <w:bCs/>
          <w:i/>
          <w:iCs/>
          <w:lang w:eastAsia="ja-JP"/>
        </w:rPr>
        <w:t>The resource allocation spans a bandwidth of maximum 5 MHz for unicast PDSCH and PUSCH</w:t>
      </w:r>
      <w:r>
        <w:rPr>
          <w:b/>
          <w:bCs/>
          <w:i/>
          <w:iCs/>
          <w:lang w:eastAsia="ja-JP"/>
        </w:rPr>
        <w:t>.</w:t>
      </w:r>
    </w:p>
    <w:p w14:paraId="18D9F061" w14:textId="77777777" w:rsidR="00FE021F" w:rsidRPr="00D73CB7" w:rsidRDefault="00FE021F" w:rsidP="00FE021F">
      <w:pPr>
        <w:pStyle w:val="ListParagraph"/>
        <w:numPr>
          <w:ilvl w:val="0"/>
          <w:numId w:val="35"/>
        </w:numPr>
        <w:rPr>
          <w:b/>
          <w:bCs/>
          <w:i/>
          <w:iCs/>
          <w:lang w:eastAsia="ja-JP"/>
        </w:rPr>
      </w:pPr>
      <w:r w:rsidRPr="00D73CB7">
        <w:rPr>
          <w:b/>
          <w:bCs/>
          <w:i/>
          <w:iCs/>
          <w:lang w:eastAsia="ja-JP"/>
        </w:rPr>
        <w:t>The resource allocation spans a bandwidth of maximum [&lt;= 10] MHz for broadcast PDSCH</w:t>
      </w:r>
      <w:r>
        <w:rPr>
          <w:b/>
          <w:bCs/>
          <w:i/>
          <w:iCs/>
          <w:lang w:eastAsia="ja-JP"/>
        </w:rPr>
        <w:t>.</w:t>
      </w:r>
    </w:p>
    <w:p w14:paraId="7BE76C69" w14:textId="77777777" w:rsidR="00FE021F" w:rsidRPr="00D73CB7" w:rsidRDefault="00FE021F" w:rsidP="00FE021F">
      <w:pPr>
        <w:pStyle w:val="ListParagraph"/>
        <w:numPr>
          <w:ilvl w:val="0"/>
          <w:numId w:val="35"/>
        </w:numPr>
        <w:rPr>
          <w:b/>
          <w:bCs/>
          <w:i/>
          <w:iCs/>
          <w:lang w:eastAsia="ja-JP"/>
        </w:rPr>
      </w:pPr>
      <w:r w:rsidRPr="00D73CB7">
        <w:rPr>
          <w:b/>
          <w:bCs/>
          <w:i/>
          <w:iCs/>
          <w:lang w:eastAsia="ja-JP"/>
        </w:rPr>
        <w:t>The other DL physical channels and signals are still allowed to use a BWP up to the 20 MHz maximum UE RF+BB bandwidth</w:t>
      </w:r>
      <w:r>
        <w:rPr>
          <w:b/>
          <w:bCs/>
          <w:i/>
          <w:iCs/>
          <w:lang w:eastAsia="ja-JP"/>
        </w:rPr>
        <w:t>.</w:t>
      </w:r>
    </w:p>
    <w:p w14:paraId="7836FAAB" w14:textId="77777777" w:rsidR="00FE021F" w:rsidRPr="00D73CB7" w:rsidRDefault="00FE021F" w:rsidP="00FE021F">
      <w:pPr>
        <w:pStyle w:val="ListParagraph"/>
        <w:numPr>
          <w:ilvl w:val="0"/>
          <w:numId w:val="35"/>
        </w:numPr>
        <w:rPr>
          <w:b/>
          <w:bCs/>
          <w:i/>
          <w:iCs/>
          <w:lang w:eastAsia="ja-JP"/>
        </w:rPr>
      </w:pPr>
      <w:r w:rsidRPr="00D73CB7">
        <w:rPr>
          <w:b/>
          <w:bCs/>
          <w:i/>
          <w:iCs/>
          <w:lang w:eastAsia="ja-JP"/>
        </w:rPr>
        <w:t>The other UL physical channels and signals operate within a bandwidth of maximum 5 MHz</w:t>
      </w:r>
      <w:r>
        <w:rPr>
          <w:b/>
          <w:bCs/>
          <w:i/>
          <w:iCs/>
          <w:lang w:eastAsia="ja-JP"/>
        </w:rPr>
        <w:t>.</w:t>
      </w:r>
    </w:p>
    <w:p w14:paraId="703B5C24" w14:textId="77777777" w:rsidR="00FE021F" w:rsidRPr="00D73CB7" w:rsidRDefault="00FE021F" w:rsidP="00FE021F">
      <w:pPr>
        <w:pStyle w:val="ListParagraph"/>
        <w:numPr>
          <w:ilvl w:val="0"/>
          <w:numId w:val="35"/>
        </w:numPr>
        <w:rPr>
          <w:b/>
          <w:bCs/>
          <w:i/>
          <w:iCs/>
          <w:lang w:eastAsia="ja-JP"/>
        </w:rPr>
      </w:pPr>
      <w:r w:rsidRPr="00D73CB7">
        <w:rPr>
          <w:b/>
          <w:bCs/>
          <w:i/>
          <w:iCs/>
          <w:lang w:eastAsia="ja-JP"/>
        </w:rPr>
        <w:t>Same resources within 5 MHz and [&lt;= 10 MHz] used for duration of slot</w:t>
      </w:r>
      <w:r>
        <w:rPr>
          <w:b/>
          <w:bCs/>
          <w:i/>
          <w:iCs/>
          <w:lang w:eastAsia="ja-JP"/>
        </w:rPr>
        <w:t>.</w:t>
      </w:r>
    </w:p>
    <w:p w14:paraId="304AD22E" w14:textId="77777777" w:rsidR="00FE021F" w:rsidRPr="00D73CB7" w:rsidRDefault="00FE021F" w:rsidP="00FE021F">
      <w:pPr>
        <w:pStyle w:val="ListParagraph"/>
        <w:numPr>
          <w:ilvl w:val="0"/>
          <w:numId w:val="35"/>
        </w:numPr>
        <w:rPr>
          <w:b/>
          <w:bCs/>
          <w:i/>
          <w:iCs/>
          <w:lang w:eastAsia="ja-JP"/>
        </w:rPr>
      </w:pPr>
      <w:r w:rsidRPr="00D73CB7">
        <w:rPr>
          <w:b/>
          <w:bCs/>
          <w:i/>
          <w:iCs/>
          <w:lang w:eastAsia="ja-JP"/>
        </w:rPr>
        <w:t>For 15 kHz SCS, 25 contiguous RBs are assumed to fit within the 5 MHz.</w:t>
      </w:r>
    </w:p>
    <w:p w14:paraId="416E075A" w14:textId="77777777" w:rsidR="00FE021F" w:rsidRPr="00D73CB7" w:rsidRDefault="00FE021F" w:rsidP="00FE021F">
      <w:pPr>
        <w:pStyle w:val="ListParagraph"/>
        <w:numPr>
          <w:ilvl w:val="0"/>
          <w:numId w:val="35"/>
        </w:numPr>
        <w:rPr>
          <w:b/>
          <w:bCs/>
          <w:i/>
          <w:iCs/>
          <w:lang w:eastAsia="ja-JP"/>
        </w:rPr>
      </w:pPr>
      <w:r w:rsidRPr="00D73CB7">
        <w:rPr>
          <w:b/>
          <w:bCs/>
          <w:i/>
          <w:iCs/>
          <w:lang w:eastAsia="ja-JP"/>
        </w:rPr>
        <w:t>For 30 kHz SCS, 12 contiguous RBs are assumed to fit within the 5 MHz.</w:t>
      </w:r>
    </w:p>
    <w:p w14:paraId="6162856A" w14:textId="49B987E5" w:rsidR="00FE021F" w:rsidRPr="00FE021F" w:rsidRDefault="00FE021F" w:rsidP="00FE021F">
      <w:pPr>
        <w:rPr>
          <w:lang w:eastAsia="ja-JP"/>
        </w:rPr>
      </w:pPr>
      <w:r>
        <w:rPr>
          <w:lang w:eastAsia="ja-JP"/>
        </w:rPr>
        <w:t>For PR1</w:t>
      </w:r>
    </w:p>
    <w:p w14:paraId="1169D140" w14:textId="77777777" w:rsidR="00FE021F" w:rsidRPr="00636560" w:rsidRDefault="00FE021F" w:rsidP="00FE021F">
      <w:pPr>
        <w:rPr>
          <w:b/>
          <w:bCs/>
          <w:i/>
          <w:iCs/>
        </w:rPr>
      </w:pPr>
      <w:r w:rsidRPr="0085073A">
        <w:rPr>
          <w:b/>
          <w:bCs/>
          <w:i/>
          <w:iCs/>
        </w:rPr>
        <w:lastRenderedPageBreak/>
        <w:t>Observation</w:t>
      </w:r>
      <w:r>
        <w:rPr>
          <w:b/>
          <w:bCs/>
          <w:i/>
          <w:iCs/>
        </w:rPr>
        <w:t xml:space="preserve"> 4</w:t>
      </w:r>
      <w:r w:rsidRPr="0085073A">
        <w:rPr>
          <w:b/>
          <w:bCs/>
          <w:i/>
          <w:iCs/>
        </w:rPr>
        <w:t>: By considering PR1 alone</w:t>
      </w:r>
      <w:r>
        <w:rPr>
          <w:b/>
          <w:bCs/>
          <w:i/>
          <w:iCs/>
        </w:rPr>
        <w:t xml:space="preserve"> for Rel-18 RedCap</w:t>
      </w:r>
      <w:r w:rsidRPr="0085073A">
        <w:rPr>
          <w:b/>
          <w:bCs/>
          <w:i/>
          <w:iCs/>
        </w:rPr>
        <w:t xml:space="preserve">, RAN1 </w:t>
      </w:r>
      <w:r>
        <w:rPr>
          <w:b/>
          <w:bCs/>
          <w:i/>
          <w:iCs/>
        </w:rPr>
        <w:t>is effectively revisiting Rel-17 RedCap feature discussions to include</w:t>
      </w:r>
      <w:r w:rsidRPr="0085073A">
        <w:rPr>
          <w:b/>
          <w:bCs/>
          <w:i/>
          <w:iCs/>
        </w:rPr>
        <w:t xml:space="preserve"> L2 buffer size </w:t>
      </w:r>
      <w:r>
        <w:rPr>
          <w:b/>
          <w:bCs/>
          <w:i/>
          <w:iCs/>
        </w:rPr>
        <w:t xml:space="preserve">reduction </w:t>
      </w:r>
      <w:r w:rsidRPr="0085073A">
        <w:rPr>
          <w:b/>
          <w:bCs/>
          <w:i/>
          <w:iCs/>
        </w:rPr>
        <w:t>for RedCap UEs</w:t>
      </w:r>
      <w:r>
        <w:rPr>
          <w:b/>
          <w:bCs/>
          <w:i/>
          <w:iCs/>
        </w:rPr>
        <w:t>.</w:t>
      </w:r>
    </w:p>
    <w:p w14:paraId="723CBA39" w14:textId="77777777" w:rsidR="00FE021F" w:rsidRPr="00066AC4" w:rsidRDefault="00FE021F" w:rsidP="00FE021F">
      <w:pPr>
        <w:rPr>
          <w:b/>
          <w:bCs/>
          <w:i/>
          <w:iCs/>
        </w:rPr>
      </w:pPr>
      <w:r w:rsidRPr="00066AC4">
        <w:rPr>
          <w:b/>
          <w:bCs/>
          <w:i/>
          <w:iCs/>
        </w:rPr>
        <w:t>Proposal</w:t>
      </w:r>
      <w:r>
        <w:rPr>
          <w:b/>
          <w:bCs/>
          <w:i/>
          <w:iCs/>
        </w:rPr>
        <w:t xml:space="preserve"> 6</w:t>
      </w:r>
      <w:r w:rsidRPr="00066AC4">
        <w:rPr>
          <w:b/>
          <w:bCs/>
          <w:i/>
          <w:iCs/>
        </w:rPr>
        <w:t xml:space="preserve">: The Rel-18 WID </w:t>
      </w:r>
      <w:r>
        <w:rPr>
          <w:b/>
          <w:bCs/>
          <w:i/>
          <w:iCs/>
        </w:rPr>
        <w:t>should</w:t>
      </w:r>
      <w:r w:rsidRPr="00066AC4">
        <w:rPr>
          <w:b/>
          <w:bCs/>
          <w:i/>
          <w:iCs/>
        </w:rPr>
        <w:t xml:space="preserve"> not include objectives for PR1 </w:t>
      </w:r>
      <w:r>
        <w:rPr>
          <w:b/>
          <w:bCs/>
          <w:i/>
          <w:iCs/>
        </w:rPr>
        <w:t>alone in</w:t>
      </w:r>
      <w:r w:rsidRPr="00066AC4">
        <w:rPr>
          <w:b/>
          <w:bCs/>
          <w:i/>
          <w:iCs/>
        </w:rPr>
        <w:t xml:space="preserve"> FR2.</w:t>
      </w:r>
    </w:p>
    <w:p w14:paraId="6E5A0C9A" w14:textId="77777777" w:rsidR="00FE021F" w:rsidRPr="00066AC4" w:rsidRDefault="00FE021F" w:rsidP="00FE021F">
      <w:pPr>
        <w:rPr>
          <w:b/>
          <w:bCs/>
          <w:i/>
          <w:iCs/>
        </w:rPr>
      </w:pPr>
      <w:r w:rsidRPr="00066AC4">
        <w:rPr>
          <w:b/>
          <w:bCs/>
          <w:i/>
          <w:iCs/>
        </w:rPr>
        <w:t>Proposal</w:t>
      </w:r>
      <w:r>
        <w:rPr>
          <w:b/>
          <w:bCs/>
          <w:i/>
          <w:iCs/>
        </w:rPr>
        <w:t xml:space="preserve"> 7</w:t>
      </w:r>
      <w:r w:rsidRPr="00066AC4">
        <w:rPr>
          <w:b/>
          <w:bCs/>
          <w:i/>
          <w:iCs/>
        </w:rPr>
        <w:t xml:space="preserve">: </w:t>
      </w:r>
      <w:r>
        <w:rPr>
          <w:b/>
          <w:bCs/>
          <w:i/>
          <w:iCs/>
        </w:rPr>
        <w:t>The basic feature group for Rel-18 RedCap includes BW3</w:t>
      </w:r>
      <w:r w:rsidRPr="00066AC4">
        <w:rPr>
          <w:b/>
          <w:bCs/>
          <w:i/>
          <w:iCs/>
        </w:rPr>
        <w:t>.</w:t>
      </w:r>
    </w:p>
    <w:p w14:paraId="67B99A71" w14:textId="77777777" w:rsidR="008D3932" w:rsidRPr="00FE021F" w:rsidRDefault="008D3932" w:rsidP="008D3932">
      <w:pPr>
        <w:rPr>
          <w:lang w:eastAsia="ja-JP"/>
        </w:rPr>
      </w:pPr>
      <w:r>
        <w:rPr>
          <w:lang w:eastAsia="ja-JP"/>
        </w:rPr>
        <w:t>For early indication</w:t>
      </w:r>
    </w:p>
    <w:p w14:paraId="2F036741" w14:textId="47FD1AE3" w:rsidR="00DF2976" w:rsidRPr="00A54C5E" w:rsidRDefault="00C80326" w:rsidP="00DF2976">
      <w:pPr>
        <w:rPr>
          <w:b/>
          <w:bCs/>
          <w:i/>
          <w:iCs/>
        </w:rPr>
      </w:pPr>
      <w:r w:rsidRPr="00C80326">
        <w:rPr>
          <w:b/>
          <w:bCs/>
          <w:i/>
          <w:iCs/>
        </w:rPr>
        <w:t>Proposal 8. Update the WID objective for early indication to be “How a separate early indication can be supported”</w:t>
      </w:r>
    </w:p>
    <w:p w14:paraId="2DAADC2F" w14:textId="77777777" w:rsidR="00B44264" w:rsidRPr="00380A70" w:rsidRDefault="00B44264" w:rsidP="00C32217">
      <w:pPr>
        <w:rPr>
          <w:lang w:val="en-GB" w:eastAsia="zh-CN"/>
        </w:rPr>
      </w:pPr>
    </w:p>
    <w:p w14:paraId="7BC09804" w14:textId="77777777" w:rsidR="009B4A1E" w:rsidRPr="00FA21D4" w:rsidRDefault="009B4A1E" w:rsidP="009B4A1E">
      <w:pPr>
        <w:pStyle w:val="Heading1"/>
        <w:numPr>
          <w:ilvl w:val="0"/>
          <w:numId w:val="0"/>
        </w:numPr>
        <w:ind w:left="432" w:hanging="432"/>
      </w:pPr>
      <w:bookmarkStart w:id="18" w:name="_Ref124589665"/>
      <w:bookmarkStart w:id="19" w:name="_Ref71620620"/>
      <w:bookmarkStart w:id="20" w:name="_Ref124671424"/>
      <w:bookmarkEnd w:id="3"/>
      <w:r w:rsidRPr="00FA21D4">
        <w:t>References</w:t>
      </w:r>
    </w:p>
    <w:p w14:paraId="5D538E75" w14:textId="77777777" w:rsidR="009B4A1E" w:rsidRDefault="009B4A1E" w:rsidP="009B4A1E">
      <w:pPr>
        <w:pStyle w:val="References"/>
        <w:tabs>
          <w:tab w:val="clear" w:pos="360"/>
        </w:tabs>
        <w:ind w:left="432" w:hanging="432"/>
        <w:rPr>
          <w:lang w:eastAsia="zh-CN"/>
        </w:rPr>
      </w:pPr>
      <w:bookmarkStart w:id="21" w:name="_Ref114230782"/>
      <w:bookmarkStart w:id="22" w:name="_Ref100319889"/>
      <w:bookmarkEnd w:id="18"/>
      <w:bookmarkEnd w:id="19"/>
      <w:bookmarkEnd w:id="20"/>
      <w:r w:rsidRPr="00800785">
        <w:rPr>
          <w:lang w:eastAsia="zh-CN"/>
        </w:rPr>
        <w:t>RP-222675</w:t>
      </w:r>
      <w:r>
        <w:rPr>
          <w:lang w:eastAsia="zh-CN"/>
        </w:rPr>
        <w:t>, “</w:t>
      </w:r>
      <w:r w:rsidRPr="00800785">
        <w:rPr>
          <w:lang w:eastAsia="zh-CN"/>
        </w:rPr>
        <w:t>New WID on enhanced support of reduced capability NR devices</w:t>
      </w:r>
      <w:r>
        <w:rPr>
          <w:lang w:eastAsia="zh-CN"/>
        </w:rPr>
        <w:t xml:space="preserve">”, </w:t>
      </w:r>
      <w:r w:rsidRPr="00800785">
        <w:rPr>
          <w:lang w:eastAsia="zh-CN"/>
        </w:rPr>
        <w:t>Ericsson</w:t>
      </w:r>
      <w:r>
        <w:rPr>
          <w:lang w:eastAsia="zh-CN"/>
        </w:rPr>
        <w:t xml:space="preserve">, RAN#97, </w:t>
      </w:r>
      <w:r w:rsidRPr="00800785">
        <w:rPr>
          <w:lang w:eastAsia="zh-CN"/>
        </w:rPr>
        <w:t>Sep</w:t>
      </w:r>
      <w:r>
        <w:rPr>
          <w:lang w:eastAsia="zh-CN"/>
        </w:rPr>
        <w:t>.</w:t>
      </w:r>
      <w:r w:rsidRPr="00800785">
        <w:rPr>
          <w:lang w:eastAsia="zh-CN"/>
        </w:rPr>
        <w:t xml:space="preserve"> 12-16, 2022</w:t>
      </w:r>
      <w:bookmarkEnd w:id="21"/>
    </w:p>
    <w:p w14:paraId="2694DAB9" w14:textId="3CB4AE3E" w:rsidR="009B4A1E" w:rsidRPr="0053647E" w:rsidRDefault="009B4A1E" w:rsidP="009B4A1E">
      <w:pPr>
        <w:pStyle w:val="References"/>
        <w:tabs>
          <w:tab w:val="clear" w:pos="360"/>
        </w:tabs>
        <w:ind w:left="432" w:hanging="432"/>
        <w:rPr>
          <w:lang w:eastAsia="zh-CN"/>
        </w:rPr>
      </w:pPr>
      <w:bookmarkStart w:id="23" w:name="_Ref114470014"/>
      <w:r w:rsidRPr="00B42F12">
        <w:t>RP-213661</w:t>
      </w:r>
      <w:r>
        <w:t>, “</w:t>
      </w:r>
      <w:r w:rsidRPr="00B42F12">
        <w:t>Study on further NR RedCap (reduced capability) UE complexity reduction</w:t>
      </w:r>
      <w:r>
        <w:t xml:space="preserve">”, </w:t>
      </w:r>
      <w:r w:rsidRPr="00B42F12">
        <w:t>Ericsson</w:t>
      </w:r>
      <w:r>
        <w:t>, RAN#94, Dec. 6-17, 2021</w:t>
      </w:r>
      <w:bookmarkEnd w:id="22"/>
      <w:bookmarkEnd w:id="23"/>
    </w:p>
    <w:p w14:paraId="0AF0B8EC" w14:textId="77777777" w:rsidR="009B4A1E" w:rsidRDefault="009B4A1E" w:rsidP="009B4A1E">
      <w:pPr>
        <w:pStyle w:val="References"/>
        <w:tabs>
          <w:tab w:val="clear" w:pos="360"/>
        </w:tabs>
        <w:ind w:left="432" w:hanging="432"/>
        <w:rPr>
          <w:lang w:eastAsia="zh-CN"/>
        </w:rPr>
      </w:pPr>
      <w:bookmarkStart w:id="24" w:name="_Ref114231564"/>
      <w:bookmarkStart w:id="25" w:name="_Ref100320082"/>
      <w:bookmarkStart w:id="26" w:name="_Ref70487126"/>
      <w:bookmarkStart w:id="27" w:name="_Ref67920550"/>
      <w:r w:rsidRPr="00E11F79">
        <w:rPr>
          <w:lang w:eastAsia="zh-CN"/>
        </w:rPr>
        <w:t>RP-222207</w:t>
      </w:r>
      <w:r>
        <w:rPr>
          <w:lang w:eastAsia="zh-CN"/>
        </w:rPr>
        <w:t>, “</w:t>
      </w:r>
      <w:r w:rsidRPr="00E11F79">
        <w:rPr>
          <w:lang w:eastAsia="zh-CN"/>
        </w:rPr>
        <w:t>TR 38.865 V1.0.0 Study on further NR RedCap UE complexity reduction</w:t>
      </w:r>
      <w:r>
        <w:rPr>
          <w:lang w:eastAsia="zh-CN"/>
        </w:rPr>
        <w:t>”.</w:t>
      </w:r>
      <w:r w:rsidRPr="00E11F79">
        <w:rPr>
          <w:lang w:eastAsia="zh-CN"/>
        </w:rPr>
        <w:t xml:space="preserve"> </w:t>
      </w:r>
      <w:r>
        <w:rPr>
          <w:lang w:eastAsia="zh-CN"/>
        </w:rPr>
        <w:t xml:space="preserve">RAN#97, </w:t>
      </w:r>
      <w:r w:rsidRPr="00800785">
        <w:rPr>
          <w:lang w:eastAsia="zh-CN"/>
        </w:rPr>
        <w:t>Sep</w:t>
      </w:r>
      <w:r>
        <w:rPr>
          <w:lang w:eastAsia="zh-CN"/>
        </w:rPr>
        <w:t>.</w:t>
      </w:r>
      <w:r w:rsidRPr="00800785">
        <w:rPr>
          <w:lang w:eastAsia="zh-CN"/>
        </w:rPr>
        <w:t xml:space="preserve"> 12-16, 2022</w:t>
      </w:r>
      <w:bookmarkEnd w:id="24"/>
    </w:p>
    <w:p w14:paraId="1861C326" w14:textId="0E5FC2AA" w:rsidR="00A56F74" w:rsidRDefault="00A56F74" w:rsidP="00A56F74">
      <w:pPr>
        <w:pStyle w:val="References"/>
        <w:tabs>
          <w:tab w:val="clear" w:pos="360"/>
        </w:tabs>
        <w:ind w:left="432" w:hanging="432"/>
        <w:rPr>
          <w:lang w:eastAsia="zh-CN"/>
        </w:rPr>
      </w:pPr>
      <w:bookmarkStart w:id="28" w:name="_Ref110005522"/>
      <w:bookmarkStart w:id="29" w:name="_Ref114475693"/>
      <w:r>
        <w:rPr>
          <w:lang w:eastAsia="zh-CN"/>
        </w:rPr>
        <w:t>38.101-</w:t>
      </w:r>
      <w:bookmarkEnd w:id="28"/>
      <w:r>
        <w:rPr>
          <w:lang w:eastAsia="zh-CN"/>
        </w:rPr>
        <w:t>1</w:t>
      </w:r>
      <w:bookmarkEnd w:id="29"/>
    </w:p>
    <w:p w14:paraId="21CC2574" w14:textId="04DD58E1" w:rsidR="00910193" w:rsidRDefault="00910193" w:rsidP="00744D95">
      <w:pPr>
        <w:pStyle w:val="References"/>
        <w:tabs>
          <w:tab w:val="clear" w:pos="360"/>
        </w:tabs>
        <w:ind w:left="432" w:hanging="432"/>
        <w:rPr>
          <w:lang w:eastAsia="zh-CN"/>
        </w:rPr>
      </w:pPr>
      <w:bookmarkStart w:id="30" w:name="_Ref114487243"/>
      <w:r>
        <w:rPr>
          <w:lang w:eastAsia="zh-CN"/>
        </w:rPr>
        <w:t>RP-220966, “Revised WID on support of reduced capability NR devices”, Ericsson, RAN#95</w:t>
      </w:r>
      <w:r w:rsidR="0020630C">
        <w:rPr>
          <w:lang w:eastAsia="zh-CN"/>
        </w:rPr>
        <w:t>, Mar. 17-23, 2022</w:t>
      </w:r>
      <w:bookmarkEnd w:id="30"/>
    </w:p>
    <w:p w14:paraId="53163E8D" w14:textId="2158BBA7" w:rsidR="009B4A1E" w:rsidRDefault="009B4A1E" w:rsidP="009B4A1E">
      <w:pPr>
        <w:pStyle w:val="References"/>
        <w:tabs>
          <w:tab w:val="clear" w:pos="360"/>
        </w:tabs>
        <w:ind w:left="432" w:hanging="432"/>
        <w:rPr>
          <w:lang w:eastAsia="zh-CN"/>
        </w:rPr>
      </w:pPr>
      <w:bookmarkStart w:id="31" w:name="_Ref110005043"/>
      <w:bookmarkEnd w:id="25"/>
      <w:bookmarkEnd w:id="26"/>
      <w:r>
        <w:rPr>
          <w:lang w:eastAsia="zh-CN"/>
        </w:rPr>
        <w:t>38.306</w:t>
      </w:r>
      <w:bookmarkEnd w:id="31"/>
    </w:p>
    <w:p w14:paraId="6423C311" w14:textId="2301524E" w:rsidR="00EA587F" w:rsidRDefault="00EA587F" w:rsidP="009B4A1E">
      <w:pPr>
        <w:pStyle w:val="References"/>
        <w:tabs>
          <w:tab w:val="clear" w:pos="360"/>
        </w:tabs>
        <w:ind w:left="432" w:hanging="432"/>
        <w:rPr>
          <w:lang w:eastAsia="zh-CN"/>
        </w:rPr>
      </w:pPr>
      <w:bookmarkStart w:id="32" w:name="_Ref114488075"/>
      <w:r>
        <w:rPr>
          <w:lang w:eastAsia="zh-CN"/>
        </w:rPr>
        <w:t>38.300</w:t>
      </w:r>
      <w:bookmarkEnd w:id="32"/>
    </w:p>
    <w:p w14:paraId="176A7C6B" w14:textId="15B5790F" w:rsidR="009B4A1E" w:rsidRDefault="009B4A1E" w:rsidP="009B4A1E">
      <w:pPr>
        <w:pStyle w:val="References"/>
        <w:tabs>
          <w:tab w:val="clear" w:pos="360"/>
        </w:tabs>
        <w:ind w:left="432" w:hanging="432"/>
        <w:rPr>
          <w:lang w:eastAsia="zh-CN"/>
        </w:rPr>
      </w:pPr>
      <w:bookmarkStart w:id="33" w:name="_Ref110005145"/>
      <w:bookmarkStart w:id="34" w:name="_Ref114572916"/>
      <w:r>
        <w:rPr>
          <w:lang w:eastAsia="zh-CN"/>
        </w:rPr>
        <w:t>38.2</w:t>
      </w:r>
      <w:bookmarkEnd w:id="33"/>
      <w:r w:rsidR="00CF3660">
        <w:rPr>
          <w:lang w:eastAsia="zh-CN"/>
        </w:rPr>
        <w:t>13</w:t>
      </w:r>
      <w:bookmarkEnd w:id="34"/>
    </w:p>
    <w:p w14:paraId="2628B218" w14:textId="1DC15663" w:rsidR="00684393" w:rsidRDefault="00684393" w:rsidP="00CF3660">
      <w:pPr>
        <w:pStyle w:val="References"/>
        <w:tabs>
          <w:tab w:val="clear" w:pos="360"/>
        </w:tabs>
        <w:ind w:left="432" w:hanging="432"/>
        <w:rPr>
          <w:lang w:eastAsia="zh-CN"/>
        </w:rPr>
      </w:pPr>
      <w:bookmarkStart w:id="35" w:name="_Ref114580306"/>
      <w:bookmarkStart w:id="36" w:name="_Ref110005127"/>
      <w:r>
        <w:rPr>
          <w:lang w:eastAsia="zh-CN"/>
        </w:rPr>
        <w:t>38.214</w:t>
      </w:r>
      <w:bookmarkEnd w:id="35"/>
    </w:p>
    <w:p w14:paraId="1D1BC904" w14:textId="2202107C" w:rsidR="005448B5" w:rsidRDefault="005448B5" w:rsidP="005448B5">
      <w:pPr>
        <w:pStyle w:val="References"/>
        <w:tabs>
          <w:tab w:val="clear" w:pos="360"/>
        </w:tabs>
        <w:ind w:left="432" w:hanging="432"/>
        <w:rPr>
          <w:lang w:eastAsia="zh-CN"/>
        </w:rPr>
      </w:pPr>
      <w:bookmarkStart w:id="37" w:name="_Ref114661828"/>
      <w:r>
        <w:rPr>
          <w:lang w:eastAsia="zh-CN"/>
        </w:rPr>
        <w:t>R1-2110638, “Reply LS on L2 buffer size reduction”, Intel, RAN1#106b, Oct. 11-19, 2021</w:t>
      </w:r>
      <w:bookmarkEnd w:id="37"/>
    </w:p>
    <w:p w14:paraId="3F9F0D37" w14:textId="7FF26341" w:rsidR="009B4A1E" w:rsidRPr="0053647E" w:rsidRDefault="009B4A1E" w:rsidP="009B4A1E">
      <w:pPr>
        <w:pStyle w:val="References"/>
        <w:tabs>
          <w:tab w:val="clear" w:pos="360"/>
        </w:tabs>
        <w:ind w:left="432" w:hanging="432"/>
        <w:rPr>
          <w:lang w:eastAsia="zh-CN"/>
        </w:rPr>
      </w:pPr>
      <w:bookmarkStart w:id="38" w:name="_Ref108508240"/>
      <w:bookmarkEnd w:id="36"/>
      <w:r w:rsidRPr="002C11D7">
        <w:rPr>
          <w:lang w:eastAsia="zh-CN"/>
        </w:rPr>
        <w:t>R1-220</w:t>
      </w:r>
      <w:r w:rsidR="000963BF">
        <w:rPr>
          <w:lang w:eastAsia="zh-CN"/>
        </w:rPr>
        <w:t>5741</w:t>
      </w:r>
      <w:r>
        <w:rPr>
          <w:lang w:eastAsia="zh-CN"/>
        </w:rPr>
        <w:t>, “</w:t>
      </w:r>
      <w:r w:rsidR="000963BF" w:rsidRPr="000963BF">
        <w:rPr>
          <w:lang w:eastAsia="zh-CN"/>
        </w:rPr>
        <w:t>Analysis of complexity reduction techniques for RedCap UEs in Rel-18</w:t>
      </w:r>
      <w:r>
        <w:rPr>
          <w:lang w:eastAsia="zh-CN"/>
        </w:rPr>
        <w:t>”,</w:t>
      </w:r>
      <w:r>
        <w:t xml:space="preserve"> FUTUREWEI, RAN1#1</w:t>
      </w:r>
      <w:r w:rsidR="000963BF">
        <w:t>19</w:t>
      </w:r>
      <w:r>
        <w:t xml:space="preserve">, </w:t>
      </w:r>
      <w:r w:rsidR="000963BF">
        <w:t>Aug. 22-26</w:t>
      </w:r>
      <w:r>
        <w:t>, 2022</w:t>
      </w:r>
      <w:bookmarkEnd w:id="38"/>
    </w:p>
    <w:bookmarkEnd w:id="27"/>
    <w:p w14:paraId="09F1183A" w14:textId="139437F6" w:rsidR="00B55AE1" w:rsidRDefault="00B55AE1" w:rsidP="00B55AE1">
      <w:pPr>
        <w:pStyle w:val="References"/>
        <w:numPr>
          <w:ilvl w:val="0"/>
          <w:numId w:val="0"/>
        </w:numPr>
        <w:ind w:left="360" w:hanging="360"/>
      </w:pPr>
    </w:p>
    <w:p w14:paraId="16B32B94" w14:textId="50D948BB" w:rsidR="00225CEB" w:rsidRDefault="00EB4669" w:rsidP="00EB4669">
      <w:pPr>
        <w:pStyle w:val="Heading1"/>
        <w:numPr>
          <w:ilvl w:val="0"/>
          <w:numId w:val="0"/>
        </w:numPr>
        <w:ind w:left="432" w:hanging="432"/>
      </w:pPr>
      <w:r>
        <w:t>Appendix</w:t>
      </w:r>
    </w:p>
    <w:p w14:paraId="3833A312" w14:textId="122A013A" w:rsidR="00EB4669" w:rsidRDefault="00225CEB" w:rsidP="00225CEB">
      <w:pPr>
        <w:pStyle w:val="Heading2"/>
        <w:numPr>
          <w:ilvl w:val="0"/>
          <w:numId w:val="0"/>
        </w:numPr>
        <w:ind w:left="576" w:hanging="576"/>
      </w:pPr>
      <w:r>
        <w:t>A-</w:t>
      </w:r>
      <w:r w:rsidR="009C1976">
        <w:t>1</w:t>
      </w:r>
      <w:r>
        <w:t xml:space="preserve">: R1 LS reply in Rel-17 </w:t>
      </w:r>
      <w:r w:rsidR="005448B5">
        <w:fldChar w:fldCharType="begin"/>
      </w:r>
      <w:r w:rsidR="005448B5">
        <w:instrText xml:space="preserve"> REF _Ref114661828 \r \h </w:instrText>
      </w:r>
      <w:r w:rsidR="005448B5">
        <w:fldChar w:fldCharType="separate"/>
      </w:r>
      <w:r w:rsidR="008D3932">
        <w:t>[10]</w:t>
      </w:r>
      <w:r w:rsidR="005448B5">
        <w:fldChar w:fldCharType="end"/>
      </w:r>
    </w:p>
    <w:tbl>
      <w:tblPr>
        <w:tblStyle w:val="TableGrid"/>
        <w:tblW w:w="5000" w:type="pct"/>
        <w:tblLook w:val="04A0" w:firstRow="1" w:lastRow="0" w:firstColumn="1" w:lastColumn="0" w:noHBand="0" w:noVBand="1"/>
      </w:tblPr>
      <w:tblGrid>
        <w:gridCol w:w="9307"/>
      </w:tblGrid>
      <w:tr w:rsidR="00EB4669" w14:paraId="326F712C" w14:textId="77777777" w:rsidTr="00EB4669">
        <w:tc>
          <w:tcPr>
            <w:tcW w:w="5000" w:type="pct"/>
          </w:tcPr>
          <w:p w14:paraId="31339A11" w14:textId="77777777" w:rsidR="00EB4669" w:rsidRPr="005448B5" w:rsidRDefault="00EB4669" w:rsidP="00EB4669">
            <w:pPr>
              <w:pStyle w:val="ListParagraph"/>
              <w:numPr>
                <w:ilvl w:val="0"/>
                <w:numId w:val="31"/>
              </w:numPr>
              <w:autoSpaceDE w:val="0"/>
              <w:autoSpaceDN w:val="0"/>
              <w:snapToGrid w:val="0"/>
              <w:spacing w:after="120" w:line="240" w:lineRule="auto"/>
              <w:rPr>
                <w:i/>
                <w:iCs/>
                <w:sz w:val="20"/>
                <w:szCs w:val="20"/>
              </w:rPr>
            </w:pPr>
            <w:r w:rsidRPr="005448B5">
              <w:rPr>
                <w:i/>
                <w:iCs/>
                <w:sz w:val="20"/>
                <w:szCs w:val="20"/>
              </w:rPr>
              <w:t>RAN1 discussed various options for use of peak rate scaling factor as potential means of L2 buffer size reduction for Rel-17 RedCap but has not arrived at a consensus on whether and how to pursue L2 buffer size reduction as a cost/complexity reduction feature till RAN1#106b-e.</w:t>
            </w:r>
          </w:p>
          <w:p w14:paraId="23AA52C6" w14:textId="77777777" w:rsidR="00EB4669" w:rsidRPr="005448B5" w:rsidRDefault="00EB4669" w:rsidP="00EB4669">
            <w:pPr>
              <w:pStyle w:val="ListParagraph"/>
              <w:numPr>
                <w:ilvl w:val="1"/>
                <w:numId w:val="31"/>
              </w:numPr>
              <w:autoSpaceDE w:val="0"/>
              <w:autoSpaceDN w:val="0"/>
              <w:snapToGrid w:val="0"/>
              <w:spacing w:after="120" w:line="240" w:lineRule="auto"/>
              <w:rPr>
                <w:i/>
                <w:iCs/>
                <w:sz w:val="20"/>
                <w:szCs w:val="20"/>
              </w:rPr>
            </w:pPr>
            <w:r w:rsidRPr="005448B5">
              <w:rPr>
                <w:i/>
                <w:iCs/>
                <w:sz w:val="20"/>
                <w:szCs w:val="20"/>
              </w:rPr>
              <w:t>RAN1 does not intend to continue discussions on the issue unless further indication is received from RAN2.</w:t>
            </w:r>
          </w:p>
          <w:p w14:paraId="58362C2D" w14:textId="77777777" w:rsidR="00EB4669" w:rsidRPr="005448B5" w:rsidRDefault="00EB4669" w:rsidP="00EB4669">
            <w:pPr>
              <w:pStyle w:val="ListParagraph"/>
              <w:numPr>
                <w:ilvl w:val="0"/>
                <w:numId w:val="31"/>
              </w:numPr>
              <w:autoSpaceDE w:val="0"/>
              <w:autoSpaceDN w:val="0"/>
              <w:snapToGrid w:val="0"/>
              <w:spacing w:after="120" w:line="240" w:lineRule="auto"/>
              <w:rPr>
                <w:i/>
                <w:iCs/>
                <w:sz w:val="20"/>
                <w:szCs w:val="20"/>
              </w:rPr>
            </w:pPr>
            <w:r w:rsidRPr="005448B5">
              <w:rPr>
                <w:i/>
                <w:iCs/>
                <w:sz w:val="20"/>
                <w:szCs w:val="20"/>
              </w:rPr>
              <w:t>In addition to the options of maintaining Rel-15 specifications (no spec change) or defining that peak rate scaling factors are not applicable for Rel-17 RedCap UEs (i.e., scaling factor = 1), RAN1 also discussed the following options towards optimizing peak rate scaling factor for RedCap for L2 buffer size reduction:</w:t>
            </w:r>
          </w:p>
          <w:p w14:paraId="3149A7AB" w14:textId="77777777" w:rsidR="00EB4669" w:rsidRPr="005448B5" w:rsidRDefault="00EB4669" w:rsidP="00EB4669">
            <w:pPr>
              <w:pStyle w:val="ListParagraph"/>
              <w:numPr>
                <w:ilvl w:val="1"/>
                <w:numId w:val="31"/>
              </w:numPr>
              <w:autoSpaceDE w:val="0"/>
              <w:autoSpaceDN w:val="0"/>
              <w:snapToGrid w:val="0"/>
              <w:spacing w:after="120" w:line="240" w:lineRule="auto"/>
              <w:rPr>
                <w:i/>
                <w:iCs/>
                <w:sz w:val="20"/>
                <w:szCs w:val="20"/>
              </w:rPr>
            </w:pPr>
            <w:r w:rsidRPr="005448B5">
              <w:rPr>
                <w:i/>
                <w:iCs/>
                <w:sz w:val="20"/>
                <w:szCs w:val="20"/>
              </w:rPr>
              <w:t>Relaxing the product of max number of layers, max modulation order, and scaling factor to &lt; 4, and/or</w:t>
            </w:r>
          </w:p>
          <w:p w14:paraId="71B2257B" w14:textId="77777777" w:rsidR="00EB4669" w:rsidRPr="005448B5" w:rsidRDefault="00EB4669" w:rsidP="00EB4669">
            <w:pPr>
              <w:pStyle w:val="ListParagraph"/>
              <w:numPr>
                <w:ilvl w:val="1"/>
                <w:numId w:val="31"/>
              </w:numPr>
              <w:autoSpaceDE w:val="0"/>
              <w:autoSpaceDN w:val="0"/>
              <w:snapToGrid w:val="0"/>
              <w:spacing w:after="120" w:line="240" w:lineRule="auto"/>
              <w:rPr>
                <w:i/>
                <w:iCs/>
                <w:sz w:val="20"/>
                <w:szCs w:val="20"/>
              </w:rPr>
            </w:pPr>
            <w:r w:rsidRPr="005448B5">
              <w:rPr>
                <w:i/>
                <w:iCs/>
                <w:sz w:val="20"/>
                <w:szCs w:val="20"/>
              </w:rPr>
              <w:t>Reducing the scaling factor to &lt; 0.4</w:t>
            </w:r>
            <w:r w:rsidRPr="005448B5">
              <w:rPr>
                <w:i/>
                <w:iCs/>
                <w:sz w:val="20"/>
                <w:szCs w:val="20"/>
                <w:lang w:val="en-US"/>
              </w:rPr>
              <w:t>.</w:t>
            </w:r>
          </w:p>
          <w:p w14:paraId="5A54E222" w14:textId="77777777" w:rsidR="00EB4669" w:rsidRPr="005448B5" w:rsidRDefault="00EB4669" w:rsidP="00EB4669">
            <w:pPr>
              <w:pStyle w:val="ListParagraph"/>
              <w:numPr>
                <w:ilvl w:val="0"/>
                <w:numId w:val="31"/>
              </w:numPr>
              <w:autoSpaceDE w:val="0"/>
              <w:autoSpaceDN w:val="0"/>
              <w:snapToGrid w:val="0"/>
              <w:spacing w:after="120" w:line="240" w:lineRule="auto"/>
              <w:rPr>
                <w:i/>
                <w:iCs/>
                <w:sz w:val="20"/>
                <w:szCs w:val="20"/>
              </w:rPr>
            </w:pPr>
            <w:r w:rsidRPr="005448B5">
              <w:rPr>
                <w:i/>
                <w:iCs/>
                <w:sz w:val="20"/>
                <w:szCs w:val="20"/>
              </w:rPr>
              <w:t xml:space="preserve">While it was observed that Rel-15 specifications with the same scaling factors and constraints may still be available for RedCap UEs (no spec changes), RAN1 could not converge on whether the cost/complexity benefits are sufficient to justify the above options for optimization of peak rate scaling factor for RedCap changes for L2 buffer size reduction. </w:t>
            </w:r>
          </w:p>
          <w:p w14:paraId="05741556" w14:textId="77777777" w:rsidR="00EB4669" w:rsidRPr="00EB4669" w:rsidRDefault="00EB4669" w:rsidP="00EB4669">
            <w:pPr>
              <w:pStyle w:val="ListParagraph"/>
              <w:numPr>
                <w:ilvl w:val="0"/>
                <w:numId w:val="31"/>
              </w:numPr>
              <w:autoSpaceDE w:val="0"/>
              <w:autoSpaceDN w:val="0"/>
              <w:snapToGrid w:val="0"/>
              <w:spacing w:after="120" w:line="240" w:lineRule="auto"/>
              <w:rPr>
                <w:rFonts w:ascii="Arial" w:hAnsi="Arial" w:cs="Arial"/>
                <w:i/>
                <w:iCs/>
                <w:sz w:val="20"/>
                <w:szCs w:val="20"/>
              </w:rPr>
            </w:pPr>
            <w:r w:rsidRPr="005448B5">
              <w:rPr>
                <w:i/>
                <w:iCs/>
                <w:sz w:val="20"/>
                <w:szCs w:val="20"/>
              </w:rPr>
              <w:t>It was noted the proponent companies for optimizing peak rate scaling factor for RedCap towards L2 buffer size reduction could agree to relaxing the product to be smaller value (4-&gt;[1.5]) while keeping the existing scaling factor unchanged for Rel-17 RedCap.</w:t>
            </w:r>
          </w:p>
          <w:p w14:paraId="2AE87223" w14:textId="516335B2" w:rsidR="00EB4669" w:rsidRDefault="00EB4669" w:rsidP="00EB4669">
            <w:pPr>
              <w:pStyle w:val="TableCell0"/>
            </w:pPr>
            <w:r>
              <w:t>It was also noted by multiple companies in RAN1 that more effective UE cost/complexity reduction features with the same performance impact were discussed and not pursued by RAN1 during the SI phase. Thus, such companies consider L2 buffer size reduction via peak rate scaling factor optimization as out-of-scope for the current WI.</w:t>
            </w:r>
          </w:p>
        </w:tc>
      </w:tr>
    </w:tbl>
    <w:p w14:paraId="1BF80B93" w14:textId="77777777" w:rsidR="00EB4669" w:rsidRDefault="00EB4669" w:rsidP="00BC4E56"/>
    <w:p w14:paraId="79BADA75" w14:textId="0E2B3024" w:rsidR="00BC4E56" w:rsidRDefault="00BC4E56" w:rsidP="00BC4E56">
      <w:pPr>
        <w:pStyle w:val="Heading2"/>
        <w:numPr>
          <w:ilvl w:val="0"/>
          <w:numId w:val="0"/>
        </w:numPr>
        <w:ind w:left="576" w:hanging="576"/>
      </w:pPr>
      <w:r>
        <w:t>A-</w:t>
      </w:r>
      <w:r w:rsidR="009C1976">
        <w:t>2</w:t>
      </w:r>
      <w:r>
        <w:t>: BW3</w:t>
      </w:r>
      <w:r w:rsidR="00453DBD">
        <w:t xml:space="preserve"> and add-on </w:t>
      </w:r>
      <w:r>
        <w:t>PR1</w:t>
      </w:r>
    </w:p>
    <w:p w14:paraId="4CF66FD4" w14:textId="14F106C9" w:rsidR="001151E0" w:rsidRDefault="00453DBD" w:rsidP="00453DBD">
      <w:r>
        <w:t xml:space="preserve">A quick analysis of the savings with BW3 with add-on PR1 is provided. </w:t>
      </w:r>
      <w:r w:rsidR="00B640E9">
        <w:t>S</w:t>
      </w:r>
      <w:r>
        <w:t xml:space="preserve">ection 7.3.2 of </w:t>
      </w:r>
      <w:r>
        <w:fldChar w:fldCharType="begin"/>
      </w:r>
      <w:r>
        <w:instrText xml:space="preserve"> REF _Ref114231564 \r \h </w:instrText>
      </w:r>
      <w:r>
        <w:fldChar w:fldCharType="separate"/>
      </w:r>
      <w:r w:rsidR="008D3932">
        <w:t>[3]</w:t>
      </w:r>
      <w:r>
        <w:fldChar w:fldCharType="end"/>
      </w:r>
      <w:r>
        <w:t xml:space="preserve"> </w:t>
      </w:r>
      <w:r w:rsidR="00B640E9">
        <w:t xml:space="preserve">stated </w:t>
      </w:r>
      <w:r>
        <w:t xml:space="preserve">that the complexity reduction of PR1 is due to “Baseband: LDPC decoding”, “Baseband: HARQ buffer”, and “Baseband: UL processing block”. </w:t>
      </w:r>
      <w:r w:rsidR="00DD3785">
        <w:t xml:space="preserve">Since the data rate of BW3 is roughly 20 Mbps </w:t>
      </w:r>
      <w:r w:rsidR="00DD3785">
        <w:fldChar w:fldCharType="begin"/>
      </w:r>
      <w:r w:rsidR="00DD3785">
        <w:instrText xml:space="preserve"> REF _Ref108508240 \r \h </w:instrText>
      </w:r>
      <w:r w:rsidR="00DD3785">
        <w:fldChar w:fldCharType="separate"/>
      </w:r>
      <w:r w:rsidR="008D3932">
        <w:t>[11]</w:t>
      </w:r>
      <w:r w:rsidR="00DD3785">
        <w:fldChar w:fldCharType="end"/>
      </w:r>
      <w:r w:rsidR="00DD3785">
        <w:t xml:space="preserve"> and the target data rate is 10 Mbps, an estimate reduction for BW3+PR1 is </w:t>
      </w:r>
      <w:r w:rsidR="00EF01F3">
        <w:t>one-half</w:t>
      </w:r>
      <w:r w:rsidR="00DD3785">
        <w:t xml:space="preserve"> of the decoding</w:t>
      </w:r>
      <w:r w:rsidR="00EF01F3">
        <w:t xml:space="preserve"> complexity and HARQ buffer of BW3.</w:t>
      </w:r>
      <w:r w:rsidR="00DD3785">
        <w:t xml:space="preserve"> </w:t>
      </w:r>
      <w:r w:rsidR="00EF01F3">
        <w:t xml:space="preserve">For the UL processing block, </w:t>
      </w:r>
      <w:r w:rsidR="00773D46">
        <w:t xml:space="preserve">the amount of reduction is </w:t>
      </w:r>
      <w:r w:rsidR="00EF01F3">
        <w:t>at most one-fourth of the value for BW3 because the data rate reduction affects encoding. Using the values f</w:t>
      </w:r>
      <w:r w:rsidR="00BC4E56">
        <w:t xml:space="preserve">rom Table 7.2.2-1 and 7.2.2-2 of </w:t>
      </w:r>
      <w:r w:rsidR="00BC4E56">
        <w:fldChar w:fldCharType="begin"/>
      </w:r>
      <w:r w:rsidR="00BC4E56">
        <w:instrText xml:space="preserve"> REF _Ref114231564 \r \h </w:instrText>
      </w:r>
      <w:r w:rsidR="00BC4E56">
        <w:fldChar w:fldCharType="separate"/>
      </w:r>
      <w:r w:rsidR="008D3932">
        <w:t>[3]</w:t>
      </w:r>
      <w:r w:rsidR="00BC4E56">
        <w:fldChar w:fldCharType="end"/>
      </w:r>
      <w:r w:rsidR="00EF01F3">
        <w:t>, an estimated complexity reduction is presented below.</w:t>
      </w:r>
    </w:p>
    <w:p w14:paraId="64DCC704" w14:textId="7D9E0237" w:rsidR="00EF01F3" w:rsidRDefault="00EF01F3" w:rsidP="00EF01F3">
      <w:pPr>
        <w:pStyle w:val="Caption"/>
        <w:keepNext/>
      </w:pPr>
      <w:r>
        <w:t xml:space="preserve">Table </w:t>
      </w:r>
      <w:fldSimple w:instr=" SEQ Table \* ARABIC ">
        <w:r w:rsidR="008D3932">
          <w:rPr>
            <w:noProof/>
          </w:rPr>
          <w:t>8</w:t>
        </w:r>
      </w:fldSimple>
      <w:r>
        <w:t>. Complexity reduction for BW3+PR1</w:t>
      </w:r>
    </w:p>
    <w:tbl>
      <w:tblPr>
        <w:tblW w:w="9317" w:type="dxa"/>
        <w:tblInd w:w="-10" w:type="dxa"/>
        <w:tblLook w:val="04A0" w:firstRow="1" w:lastRow="0" w:firstColumn="1" w:lastColumn="0" w:noHBand="0" w:noVBand="1"/>
      </w:tblPr>
      <w:tblGrid>
        <w:gridCol w:w="2255"/>
        <w:gridCol w:w="1440"/>
        <w:gridCol w:w="1045"/>
        <w:gridCol w:w="1046"/>
        <w:gridCol w:w="1419"/>
        <w:gridCol w:w="1056"/>
        <w:gridCol w:w="1056"/>
      </w:tblGrid>
      <w:tr w:rsidR="009F0E1A" w:rsidRPr="00BC4E56" w14:paraId="1AB1D94A" w14:textId="3DB9CA44" w:rsidTr="00B56190">
        <w:trPr>
          <w:trHeight w:val="204"/>
        </w:trPr>
        <w:tc>
          <w:tcPr>
            <w:tcW w:w="2255" w:type="dxa"/>
            <w:tcBorders>
              <w:top w:val="single" w:sz="4" w:space="0" w:color="auto"/>
              <w:left w:val="single" w:sz="4" w:space="0" w:color="auto"/>
              <w:bottom w:val="single" w:sz="4" w:space="0" w:color="auto"/>
              <w:right w:val="single" w:sz="4" w:space="0" w:color="auto"/>
            </w:tcBorders>
            <w:shd w:val="clear" w:color="auto" w:fill="D9D9D9"/>
            <w:vAlign w:val="center"/>
          </w:tcPr>
          <w:p w14:paraId="12703BCC" w14:textId="77777777" w:rsidR="009F0E1A" w:rsidRPr="00BC4E56" w:rsidRDefault="009F0E1A">
            <w:pPr>
              <w:spacing w:after="0"/>
              <w:rPr>
                <w:b/>
                <w:bCs/>
                <w:color w:val="C00000"/>
                <w:sz w:val="16"/>
                <w:szCs w:val="16"/>
                <w:lang w:eastAsia="en-GB"/>
              </w:rPr>
            </w:pPr>
          </w:p>
        </w:tc>
        <w:tc>
          <w:tcPr>
            <w:tcW w:w="3531" w:type="dxa"/>
            <w:gridSpan w:val="3"/>
            <w:tcBorders>
              <w:top w:val="single" w:sz="4" w:space="0" w:color="auto"/>
              <w:left w:val="nil"/>
              <w:bottom w:val="single" w:sz="4" w:space="0" w:color="auto"/>
              <w:right w:val="single" w:sz="4" w:space="0" w:color="auto"/>
            </w:tcBorders>
            <w:shd w:val="clear" w:color="auto" w:fill="D9D9D9"/>
            <w:vAlign w:val="center"/>
          </w:tcPr>
          <w:p w14:paraId="0003FBED" w14:textId="70D70982" w:rsidR="009F0E1A" w:rsidRPr="00BC4E56" w:rsidRDefault="009F0E1A">
            <w:pPr>
              <w:spacing w:after="0"/>
              <w:rPr>
                <w:b/>
                <w:bCs/>
                <w:color w:val="000000"/>
                <w:sz w:val="16"/>
                <w:szCs w:val="16"/>
                <w:lang w:eastAsia="en-GB"/>
              </w:rPr>
            </w:pPr>
            <w:r w:rsidRPr="00C91D51">
              <w:rPr>
                <w:b/>
                <w:bCs/>
                <w:sz w:val="16"/>
                <w:szCs w:val="16"/>
                <w:lang w:eastAsia="en-GB"/>
              </w:rPr>
              <w:t>FD-FDD 1Rx</w:t>
            </w:r>
          </w:p>
        </w:tc>
        <w:tc>
          <w:tcPr>
            <w:tcW w:w="3531" w:type="dxa"/>
            <w:gridSpan w:val="3"/>
            <w:tcBorders>
              <w:top w:val="single" w:sz="4" w:space="0" w:color="auto"/>
              <w:left w:val="single" w:sz="4" w:space="0" w:color="auto"/>
              <w:bottom w:val="single" w:sz="4" w:space="0" w:color="auto"/>
              <w:right w:val="single" w:sz="4" w:space="0" w:color="auto"/>
            </w:tcBorders>
            <w:shd w:val="clear" w:color="auto" w:fill="D9D9D9"/>
          </w:tcPr>
          <w:p w14:paraId="1B917AA2" w14:textId="13337C17" w:rsidR="009F0E1A" w:rsidRPr="00BC4E56" w:rsidRDefault="009F0E1A">
            <w:pPr>
              <w:spacing w:after="0"/>
              <w:rPr>
                <w:b/>
                <w:bCs/>
                <w:color w:val="000000"/>
                <w:sz w:val="16"/>
                <w:szCs w:val="16"/>
                <w:lang w:eastAsia="en-GB"/>
              </w:rPr>
            </w:pPr>
            <w:r w:rsidRPr="00C91D51">
              <w:rPr>
                <w:b/>
                <w:bCs/>
                <w:sz w:val="16"/>
                <w:szCs w:val="16"/>
                <w:lang w:eastAsia="en-GB"/>
              </w:rPr>
              <w:t>TDD 1Rx</w:t>
            </w:r>
          </w:p>
        </w:tc>
      </w:tr>
      <w:tr w:rsidR="009F0E1A" w:rsidRPr="00BC4E56" w14:paraId="6F61FEC1" w14:textId="371A49DB" w:rsidTr="009F0E1A">
        <w:trPr>
          <w:trHeight w:val="204"/>
        </w:trPr>
        <w:tc>
          <w:tcPr>
            <w:tcW w:w="22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EF6F47" w14:textId="77777777" w:rsidR="00BC4E56" w:rsidRPr="00BC4E56" w:rsidRDefault="00BC4E56" w:rsidP="00BC4E56">
            <w:pPr>
              <w:spacing w:after="0"/>
              <w:rPr>
                <w:b/>
                <w:bCs/>
                <w:color w:val="C00000"/>
                <w:sz w:val="16"/>
                <w:szCs w:val="16"/>
                <w:lang w:eastAsia="en-GB"/>
              </w:rPr>
            </w:pPr>
            <w:r w:rsidRPr="00BC4E56">
              <w:rPr>
                <w:b/>
                <w:bCs/>
                <w:color w:val="C00000"/>
                <w:sz w:val="16"/>
                <w:szCs w:val="16"/>
                <w:lang w:eastAsia="en-GB"/>
              </w:rPr>
              <w:t>Reduced UE bandwidth</w:t>
            </w:r>
          </w:p>
        </w:tc>
        <w:tc>
          <w:tcPr>
            <w:tcW w:w="1440" w:type="dxa"/>
            <w:tcBorders>
              <w:top w:val="single" w:sz="4" w:space="0" w:color="auto"/>
              <w:left w:val="nil"/>
              <w:bottom w:val="single" w:sz="4" w:space="0" w:color="auto"/>
              <w:right w:val="single" w:sz="4" w:space="0" w:color="auto"/>
            </w:tcBorders>
            <w:shd w:val="clear" w:color="auto" w:fill="D9D9D9"/>
            <w:vAlign w:val="center"/>
            <w:hideMark/>
          </w:tcPr>
          <w:p w14:paraId="5B8CD760" w14:textId="77777777" w:rsidR="00BC4E56" w:rsidRPr="00BC4E56" w:rsidRDefault="00BC4E56" w:rsidP="00BC4E56">
            <w:pPr>
              <w:spacing w:after="0"/>
              <w:rPr>
                <w:b/>
                <w:bCs/>
                <w:color w:val="000000"/>
                <w:sz w:val="16"/>
                <w:szCs w:val="16"/>
                <w:lang w:eastAsia="en-GB"/>
              </w:rPr>
            </w:pPr>
            <w:r w:rsidRPr="00C91D51">
              <w:rPr>
                <w:b/>
                <w:bCs/>
                <w:sz w:val="16"/>
                <w:szCs w:val="16"/>
                <w:lang w:eastAsia="en-GB"/>
              </w:rPr>
              <w:t>Rel-15 reference</w:t>
            </w:r>
          </w:p>
        </w:tc>
        <w:tc>
          <w:tcPr>
            <w:tcW w:w="1045" w:type="dxa"/>
            <w:tcBorders>
              <w:top w:val="single" w:sz="4" w:space="0" w:color="auto"/>
              <w:left w:val="single" w:sz="4" w:space="0" w:color="auto"/>
              <w:bottom w:val="single" w:sz="4" w:space="0" w:color="auto"/>
              <w:right w:val="single" w:sz="4" w:space="0" w:color="auto"/>
            </w:tcBorders>
            <w:shd w:val="clear" w:color="auto" w:fill="D9D9D9"/>
            <w:hideMark/>
          </w:tcPr>
          <w:p w14:paraId="6F3C1797" w14:textId="77777777" w:rsidR="00BC4E56" w:rsidRPr="00BC4E56" w:rsidRDefault="00BC4E56" w:rsidP="00BC4E56">
            <w:pPr>
              <w:spacing w:after="0"/>
              <w:rPr>
                <w:b/>
                <w:bCs/>
                <w:color w:val="000000"/>
                <w:sz w:val="16"/>
                <w:szCs w:val="16"/>
                <w:lang w:eastAsia="en-GB"/>
              </w:rPr>
            </w:pPr>
            <w:r w:rsidRPr="00C91D51">
              <w:rPr>
                <w:b/>
                <w:bCs/>
                <w:sz w:val="16"/>
                <w:szCs w:val="16"/>
                <w:lang w:eastAsia="en-GB"/>
              </w:rPr>
              <w:t>BW3</w:t>
            </w:r>
          </w:p>
        </w:tc>
        <w:tc>
          <w:tcPr>
            <w:tcW w:w="1046" w:type="dxa"/>
            <w:tcBorders>
              <w:top w:val="single" w:sz="4" w:space="0" w:color="auto"/>
              <w:left w:val="single" w:sz="4" w:space="0" w:color="auto"/>
              <w:bottom w:val="single" w:sz="4" w:space="0" w:color="auto"/>
              <w:right w:val="single" w:sz="4" w:space="0" w:color="auto"/>
            </w:tcBorders>
            <w:shd w:val="clear" w:color="auto" w:fill="D9D9D9"/>
          </w:tcPr>
          <w:p w14:paraId="5AAA994F" w14:textId="7F83DF78" w:rsidR="00BC4E56" w:rsidRPr="00BC4E56" w:rsidRDefault="00BC4E56" w:rsidP="00BC4E56">
            <w:pPr>
              <w:spacing w:after="0"/>
              <w:rPr>
                <w:b/>
                <w:bCs/>
                <w:color w:val="000000"/>
                <w:sz w:val="16"/>
                <w:szCs w:val="16"/>
                <w:lang w:eastAsia="en-GB"/>
              </w:rPr>
            </w:pPr>
            <w:r w:rsidRPr="00C91D51">
              <w:rPr>
                <w:b/>
                <w:bCs/>
                <w:sz w:val="16"/>
                <w:szCs w:val="16"/>
                <w:lang w:eastAsia="en-GB"/>
              </w:rPr>
              <w:t>BW3+PR1</w:t>
            </w:r>
          </w:p>
        </w:tc>
        <w:tc>
          <w:tcPr>
            <w:tcW w:w="1419" w:type="dxa"/>
            <w:tcBorders>
              <w:top w:val="single" w:sz="4" w:space="0" w:color="auto"/>
              <w:left w:val="single" w:sz="4" w:space="0" w:color="auto"/>
              <w:bottom w:val="single" w:sz="4" w:space="0" w:color="auto"/>
              <w:right w:val="single" w:sz="4" w:space="0" w:color="auto"/>
            </w:tcBorders>
            <w:shd w:val="clear" w:color="auto" w:fill="D9D9D9"/>
            <w:vAlign w:val="center"/>
          </w:tcPr>
          <w:p w14:paraId="45A5264B" w14:textId="290E7479" w:rsidR="00BC4E56" w:rsidRPr="00BC4E56" w:rsidRDefault="00BC4E56" w:rsidP="00BC4E56">
            <w:pPr>
              <w:spacing w:after="0"/>
              <w:rPr>
                <w:b/>
                <w:bCs/>
                <w:color w:val="000000"/>
                <w:sz w:val="16"/>
                <w:szCs w:val="16"/>
                <w:lang w:eastAsia="en-GB"/>
              </w:rPr>
            </w:pPr>
            <w:r w:rsidRPr="00C91D51">
              <w:rPr>
                <w:b/>
                <w:bCs/>
                <w:sz w:val="16"/>
                <w:szCs w:val="16"/>
                <w:lang w:eastAsia="en-GB"/>
              </w:rPr>
              <w:t>Rel-15 reference</w:t>
            </w:r>
          </w:p>
        </w:tc>
        <w:tc>
          <w:tcPr>
            <w:tcW w:w="1056" w:type="dxa"/>
            <w:tcBorders>
              <w:top w:val="single" w:sz="4" w:space="0" w:color="auto"/>
              <w:left w:val="single" w:sz="4" w:space="0" w:color="auto"/>
              <w:bottom w:val="single" w:sz="4" w:space="0" w:color="auto"/>
              <w:right w:val="single" w:sz="4" w:space="0" w:color="auto"/>
            </w:tcBorders>
            <w:shd w:val="clear" w:color="auto" w:fill="D9D9D9"/>
          </w:tcPr>
          <w:p w14:paraId="53067C04" w14:textId="2A971814" w:rsidR="00BC4E56" w:rsidRPr="00BC4E56" w:rsidRDefault="00BC4E56" w:rsidP="00BC4E56">
            <w:pPr>
              <w:spacing w:after="0"/>
              <w:rPr>
                <w:b/>
                <w:bCs/>
                <w:color w:val="000000"/>
                <w:sz w:val="16"/>
                <w:szCs w:val="16"/>
                <w:lang w:eastAsia="en-GB"/>
              </w:rPr>
            </w:pPr>
            <w:r w:rsidRPr="00C91D51">
              <w:rPr>
                <w:b/>
                <w:bCs/>
                <w:sz w:val="16"/>
                <w:szCs w:val="16"/>
                <w:lang w:eastAsia="en-GB"/>
              </w:rPr>
              <w:t>BW3</w:t>
            </w:r>
          </w:p>
        </w:tc>
        <w:tc>
          <w:tcPr>
            <w:tcW w:w="1056" w:type="dxa"/>
            <w:tcBorders>
              <w:top w:val="single" w:sz="4" w:space="0" w:color="auto"/>
              <w:left w:val="single" w:sz="4" w:space="0" w:color="auto"/>
              <w:bottom w:val="single" w:sz="4" w:space="0" w:color="auto"/>
              <w:right w:val="single" w:sz="4" w:space="0" w:color="auto"/>
            </w:tcBorders>
            <w:shd w:val="clear" w:color="auto" w:fill="D9D9D9"/>
          </w:tcPr>
          <w:p w14:paraId="06902876" w14:textId="0183941B" w:rsidR="00BC4E56" w:rsidRPr="00BC4E56" w:rsidRDefault="00BC4E56" w:rsidP="00BC4E56">
            <w:pPr>
              <w:spacing w:after="0"/>
              <w:rPr>
                <w:b/>
                <w:bCs/>
                <w:color w:val="000000"/>
                <w:sz w:val="16"/>
                <w:szCs w:val="16"/>
                <w:lang w:eastAsia="en-GB"/>
              </w:rPr>
            </w:pPr>
            <w:r w:rsidRPr="00C91D51">
              <w:rPr>
                <w:b/>
                <w:bCs/>
                <w:sz w:val="16"/>
                <w:szCs w:val="16"/>
                <w:lang w:eastAsia="en-GB"/>
              </w:rPr>
              <w:t>BW3+PR1</w:t>
            </w:r>
          </w:p>
        </w:tc>
      </w:tr>
      <w:tr w:rsidR="00EF01F3" w:rsidRPr="009F0E1A" w14:paraId="008A7057" w14:textId="636CD86F" w:rsidTr="009F0E1A">
        <w:trPr>
          <w:trHeight w:val="204"/>
        </w:trPr>
        <w:tc>
          <w:tcPr>
            <w:tcW w:w="2255" w:type="dxa"/>
            <w:tcBorders>
              <w:top w:val="single" w:sz="4" w:space="0" w:color="auto"/>
              <w:left w:val="single" w:sz="4" w:space="0" w:color="auto"/>
              <w:bottom w:val="single" w:sz="4" w:space="0" w:color="auto"/>
              <w:right w:val="single" w:sz="4" w:space="0" w:color="auto"/>
            </w:tcBorders>
            <w:shd w:val="clear" w:color="auto" w:fill="D9D9D9"/>
            <w:hideMark/>
          </w:tcPr>
          <w:p w14:paraId="1D77188B" w14:textId="77777777" w:rsidR="00EF01F3" w:rsidRPr="009F0E1A" w:rsidRDefault="00EF01F3" w:rsidP="00EF01F3">
            <w:pPr>
              <w:widowControl w:val="0"/>
              <w:spacing w:before="20" w:after="20"/>
              <w:jc w:val="left"/>
              <w:outlineLvl w:val="0"/>
              <w:rPr>
                <w:sz w:val="16"/>
                <w:szCs w:val="16"/>
                <w:lang w:eastAsia="en-GB"/>
              </w:rPr>
            </w:pPr>
            <w:r w:rsidRPr="009F0E1A">
              <w:rPr>
                <w:sz w:val="16"/>
                <w:szCs w:val="16"/>
                <w:lang w:eastAsia="en-GB"/>
              </w:rPr>
              <w:t xml:space="preserve">RF: Power amplifier </w:t>
            </w:r>
          </w:p>
        </w:tc>
        <w:tc>
          <w:tcPr>
            <w:tcW w:w="1440" w:type="dxa"/>
            <w:tcBorders>
              <w:top w:val="single" w:sz="4" w:space="0" w:color="auto"/>
              <w:left w:val="single" w:sz="4" w:space="0" w:color="auto"/>
              <w:bottom w:val="single" w:sz="4" w:space="0" w:color="auto"/>
              <w:right w:val="single" w:sz="4" w:space="0" w:color="auto"/>
            </w:tcBorders>
            <w:hideMark/>
          </w:tcPr>
          <w:p w14:paraId="7CF54BA8"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25%</w:t>
            </w:r>
          </w:p>
        </w:tc>
        <w:tc>
          <w:tcPr>
            <w:tcW w:w="1045" w:type="dxa"/>
            <w:tcBorders>
              <w:top w:val="single" w:sz="4" w:space="0" w:color="auto"/>
              <w:left w:val="single" w:sz="4" w:space="0" w:color="auto"/>
              <w:bottom w:val="single" w:sz="4" w:space="0" w:color="auto"/>
              <w:right w:val="single" w:sz="4" w:space="0" w:color="auto"/>
            </w:tcBorders>
            <w:hideMark/>
          </w:tcPr>
          <w:p w14:paraId="0B7AC955"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24.09%</w:t>
            </w:r>
          </w:p>
        </w:tc>
        <w:tc>
          <w:tcPr>
            <w:tcW w:w="1046" w:type="dxa"/>
            <w:tcBorders>
              <w:top w:val="single" w:sz="4" w:space="0" w:color="auto"/>
              <w:left w:val="single" w:sz="4" w:space="0" w:color="auto"/>
              <w:bottom w:val="single" w:sz="4" w:space="0" w:color="auto"/>
              <w:right w:val="single" w:sz="4" w:space="0" w:color="auto"/>
            </w:tcBorders>
          </w:tcPr>
          <w:p w14:paraId="69F9400E" w14:textId="770B4304"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24.09%</w:t>
            </w:r>
          </w:p>
        </w:tc>
        <w:tc>
          <w:tcPr>
            <w:tcW w:w="1419" w:type="dxa"/>
            <w:tcBorders>
              <w:top w:val="single" w:sz="4" w:space="0" w:color="auto"/>
              <w:left w:val="single" w:sz="4" w:space="0" w:color="auto"/>
              <w:bottom w:val="single" w:sz="4" w:space="0" w:color="auto"/>
              <w:right w:val="single" w:sz="4" w:space="0" w:color="auto"/>
            </w:tcBorders>
          </w:tcPr>
          <w:p w14:paraId="7CC80517" w14:textId="431210A3"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25%</w:t>
            </w:r>
          </w:p>
        </w:tc>
        <w:tc>
          <w:tcPr>
            <w:tcW w:w="1056" w:type="dxa"/>
            <w:tcBorders>
              <w:top w:val="single" w:sz="4" w:space="0" w:color="auto"/>
              <w:left w:val="single" w:sz="4" w:space="0" w:color="auto"/>
              <w:bottom w:val="single" w:sz="4" w:space="0" w:color="auto"/>
              <w:right w:val="single" w:sz="4" w:space="0" w:color="auto"/>
            </w:tcBorders>
          </w:tcPr>
          <w:p w14:paraId="6E7EE896" w14:textId="063BA1E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24.05%</w:t>
            </w:r>
          </w:p>
        </w:tc>
        <w:tc>
          <w:tcPr>
            <w:tcW w:w="1056" w:type="dxa"/>
            <w:tcBorders>
              <w:top w:val="single" w:sz="4" w:space="0" w:color="auto"/>
              <w:left w:val="single" w:sz="4" w:space="0" w:color="auto"/>
              <w:bottom w:val="single" w:sz="4" w:space="0" w:color="auto"/>
              <w:right w:val="single" w:sz="4" w:space="0" w:color="auto"/>
            </w:tcBorders>
          </w:tcPr>
          <w:p w14:paraId="61B8028C" w14:textId="550CDB5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24.05%</w:t>
            </w:r>
          </w:p>
        </w:tc>
      </w:tr>
      <w:tr w:rsidR="00EF01F3" w:rsidRPr="009F0E1A" w14:paraId="37A7B8A0" w14:textId="6B46A819" w:rsidTr="009F0E1A">
        <w:trPr>
          <w:trHeight w:val="204"/>
        </w:trPr>
        <w:tc>
          <w:tcPr>
            <w:tcW w:w="2255" w:type="dxa"/>
            <w:tcBorders>
              <w:top w:val="single" w:sz="4" w:space="0" w:color="auto"/>
              <w:left w:val="single" w:sz="4" w:space="0" w:color="auto"/>
              <w:bottom w:val="single" w:sz="4" w:space="0" w:color="auto"/>
              <w:right w:val="single" w:sz="4" w:space="0" w:color="auto"/>
            </w:tcBorders>
            <w:shd w:val="clear" w:color="auto" w:fill="D9D9D9"/>
            <w:hideMark/>
          </w:tcPr>
          <w:p w14:paraId="5A045E65" w14:textId="77777777" w:rsidR="00EF01F3" w:rsidRPr="009F0E1A" w:rsidRDefault="00EF01F3" w:rsidP="00EF01F3">
            <w:pPr>
              <w:widowControl w:val="0"/>
              <w:spacing w:before="20" w:after="20"/>
              <w:jc w:val="left"/>
              <w:outlineLvl w:val="0"/>
              <w:rPr>
                <w:sz w:val="16"/>
                <w:szCs w:val="16"/>
                <w:lang w:eastAsia="en-GB"/>
              </w:rPr>
            </w:pPr>
            <w:r w:rsidRPr="009F0E1A">
              <w:rPr>
                <w:sz w:val="16"/>
                <w:szCs w:val="16"/>
                <w:lang w:eastAsia="en-GB"/>
              </w:rPr>
              <w:t>RF: Filters</w:t>
            </w:r>
          </w:p>
        </w:tc>
        <w:tc>
          <w:tcPr>
            <w:tcW w:w="1440" w:type="dxa"/>
            <w:tcBorders>
              <w:top w:val="single" w:sz="4" w:space="0" w:color="auto"/>
              <w:left w:val="single" w:sz="4" w:space="0" w:color="auto"/>
              <w:bottom w:val="single" w:sz="4" w:space="0" w:color="auto"/>
              <w:right w:val="single" w:sz="4" w:space="0" w:color="auto"/>
            </w:tcBorders>
            <w:hideMark/>
          </w:tcPr>
          <w:p w14:paraId="74A629A6"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10%</w:t>
            </w:r>
          </w:p>
        </w:tc>
        <w:tc>
          <w:tcPr>
            <w:tcW w:w="1045" w:type="dxa"/>
            <w:tcBorders>
              <w:top w:val="single" w:sz="4" w:space="0" w:color="auto"/>
              <w:left w:val="single" w:sz="4" w:space="0" w:color="auto"/>
              <w:bottom w:val="single" w:sz="4" w:space="0" w:color="auto"/>
              <w:right w:val="single" w:sz="4" w:space="0" w:color="auto"/>
            </w:tcBorders>
            <w:hideMark/>
          </w:tcPr>
          <w:p w14:paraId="53B3E6BD"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5.06%</w:t>
            </w:r>
          </w:p>
        </w:tc>
        <w:tc>
          <w:tcPr>
            <w:tcW w:w="1046" w:type="dxa"/>
            <w:tcBorders>
              <w:top w:val="single" w:sz="4" w:space="0" w:color="auto"/>
              <w:left w:val="single" w:sz="4" w:space="0" w:color="auto"/>
              <w:bottom w:val="single" w:sz="4" w:space="0" w:color="auto"/>
              <w:right w:val="single" w:sz="4" w:space="0" w:color="auto"/>
            </w:tcBorders>
          </w:tcPr>
          <w:p w14:paraId="255D07A5" w14:textId="0616F94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5.06%</w:t>
            </w:r>
          </w:p>
        </w:tc>
        <w:tc>
          <w:tcPr>
            <w:tcW w:w="1419" w:type="dxa"/>
            <w:tcBorders>
              <w:top w:val="single" w:sz="4" w:space="0" w:color="auto"/>
              <w:left w:val="single" w:sz="4" w:space="0" w:color="auto"/>
              <w:bottom w:val="single" w:sz="4" w:space="0" w:color="auto"/>
              <w:right w:val="single" w:sz="4" w:space="0" w:color="auto"/>
            </w:tcBorders>
          </w:tcPr>
          <w:p w14:paraId="40FE141C" w14:textId="27151B2D"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15%</w:t>
            </w:r>
          </w:p>
        </w:tc>
        <w:tc>
          <w:tcPr>
            <w:tcW w:w="1056" w:type="dxa"/>
            <w:tcBorders>
              <w:top w:val="single" w:sz="4" w:space="0" w:color="auto"/>
              <w:left w:val="single" w:sz="4" w:space="0" w:color="auto"/>
              <w:bottom w:val="single" w:sz="4" w:space="0" w:color="auto"/>
              <w:right w:val="single" w:sz="4" w:space="0" w:color="auto"/>
            </w:tcBorders>
          </w:tcPr>
          <w:p w14:paraId="457A9F57" w14:textId="38BEC986"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3.94%</w:t>
            </w:r>
          </w:p>
        </w:tc>
        <w:tc>
          <w:tcPr>
            <w:tcW w:w="1056" w:type="dxa"/>
            <w:tcBorders>
              <w:top w:val="single" w:sz="4" w:space="0" w:color="auto"/>
              <w:left w:val="single" w:sz="4" w:space="0" w:color="auto"/>
              <w:bottom w:val="single" w:sz="4" w:space="0" w:color="auto"/>
              <w:right w:val="single" w:sz="4" w:space="0" w:color="auto"/>
            </w:tcBorders>
          </w:tcPr>
          <w:p w14:paraId="10ABAEDC" w14:textId="69477A9C"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3.94%</w:t>
            </w:r>
          </w:p>
        </w:tc>
      </w:tr>
      <w:tr w:rsidR="00EF01F3" w:rsidRPr="009F0E1A" w14:paraId="18BAF6B4" w14:textId="255FF76E" w:rsidTr="009F0E1A">
        <w:trPr>
          <w:trHeight w:val="204"/>
        </w:trPr>
        <w:tc>
          <w:tcPr>
            <w:tcW w:w="2255" w:type="dxa"/>
            <w:tcBorders>
              <w:top w:val="single" w:sz="4" w:space="0" w:color="auto"/>
              <w:left w:val="single" w:sz="4" w:space="0" w:color="auto"/>
              <w:bottom w:val="single" w:sz="4" w:space="0" w:color="auto"/>
              <w:right w:val="single" w:sz="4" w:space="0" w:color="auto"/>
            </w:tcBorders>
            <w:shd w:val="clear" w:color="auto" w:fill="D9D9D9"/>
            <w:hideMark/>
          </w:tcPr>
          <w:p w14:paraId="3862B568" w14:textId="77777777" w:rsidR="00EF01F3" w:rsidRPr="009F0E1A" w:rsidRDefault="00EF01F3" w:rsidP="00EF01F3">
            <w:pPr>
              <w:widowControl w:val="0"/>
              <w:spacing w:before="20" w:after="20"/>
              <w:jc w:val="left"/>
              <w:outlineLvl w:val="0"/>
              <w:rPr>
                <w:sz w:val="16"/>
                <w:szCs w:val="16"/>
                <w:lang w:eastAsia="en-GB"/>
              </w:rPr>
            </w:pPr>
            <w:r w:rsidRPr="009F0E1A">
              <w:rPr>
                <w:sz w:val="16"/>
                <w:szCs w:val="16"/>
                <w:lang w:eastAsia="en-GB"/>
              </w:rPr>
              <w:t>RF: Transceiver (incl. LNAs, mixer, and local oscillator)</w:t>
            </w:r>
          </w:p>
        </w:tc>
        <w:tc>
          <w:tcPr>
            <w:tcW w:w="1440" w:type="dxa"/>
            <w:tcBorders>
              <w:top w:val="single" w:sz="4" w:space="0" w:color="auto"/>
              <w:left w:val="single" w:sz="4" w:space="0" w:color="auto"/>
              <w:bottom w:val="single" w:sz="4" w:space="0" w:color="auto"/>
              <w:right w:val="single" w:sz="4" w:space="0" w:color="auto"/>
            </w:tcBorders>
            <w:hideMark/>
          </w:tcPr>
          <w:p w14:paraId="3DD6241C"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45%</w:t>
            </w:r>
          </w:p>
        </w:tc>
        <w:tc>
          <w:tcPr>
            <w:tcW w:w="1045" w:type="dxa"/>
            <w:tcBorders>
              <w:top w:val="single" w:sz="4" w:space="0" w:color="auto"/>
              <w:left w:val="single" w:sz="4" w:space="0" w:color="auto"/>
              <w:bottom w:val="single" w:sz="4" w:space="0" w:color="auto"/>
              <w:right w:val="single" w:sz="4" w:space="0" w:color="auto"/>
            </w:tcBorders>
            <w:hideMark/>
          </w:tcPr>
          <w:p w14:paraId="42357AF6"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23.76%</w:t>
            </w:r>
          </w:p>
        </w:tc>
        <w:tc>
          <w:tcPr>
            <w:tcW w:w="1046" w:type="dxa"/>
            <w:tcBorders>
              <w:top w:val="single" w:sz="4" w:space="0" w:color="auto"/>
              <w:left w:val="single" w:sz="4" w:space="0" w:color="auto"/>
              <w:bottom w:val="single" w:sz="4" w:space="0" w:color="auto"/>
              <w:right w:val="single" w:sz="4" w:space="0" w:color="auto"/>
            </w:tcBorders>
          </w:tcPr>
          <w:p w14:paraId="45355A3B" w14:textId="3A65BFFB"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23.76%</w:t>
            </w:r>
          </w:p>
        </w:tc>
        <w:tc>
          <w:tcPr>
            <w:tcW w:w="1419" w:type="dxa"/>
            <w:tcBorders>
              <w:top w:val="single" w:sz="4" w:space="0" w:color="auto"/>
              <w:left w:val="single" w:sz="4" w:space="0" w:color="auto"/>
              <w:bottom w:val="single" w:sz="4" w:space="0" w:color="auto"/>
              <w:right w:val="single" w:sz="4" w:space="0" w:color="auto"/>
            </w:tcBorders>
          </w:tcPr>
          <w:p w14:paraId="0067F358" w14:textId="6FC05EA4"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55%</w:t>
            </w:r>
          </w:p>
        </w:tc>
        <w:tc>
          <w:tcPr>
            <w:tcW w:w="1056" w:type="dxa"/>
            <w:tcBorders>
              <w:top w:val="single" w:sz="4" w:space="0" w:color="auto"/>
              <w:left w:val="single" w:sz="4" w:space="0" w:color="auto"/>
              <w:bottom w:val="single" w:sz="4" w:space="0" w:color="auto"/>
              <w:right w:val="single" w:sz="4" w:space="0" w:color="auto"/>
            </w:tcBorders>
          </w:tcPr>
          <w:p w14:paraId="0123521E" w14:textId="0A45F2C6"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19.05%</w:t>
            </w:r>
          </w:p>
        </w:tc>
        <w:tc>
          <w:tcPr>
            <w:tcW w:w="1056" w:type="dxa"/>
            <w:tcBorders>
              <w:top w:val="single" w:sz="4" w:space="0" w:color="auto"/>
              <w:left w:val="single" w:sz="4" w:space="0" w:color="auto"/>
              <w:bottom w:val="single" w:sz="4" w:space="0" w:color="auto"/>
              <w:right w:val="single" w:sz="4" w:space="0" w:color="auto"/>
            </w:tcBorders>
          </w:tcPr>
          <w:p w14:paraId="6DA3F1B4" w14:textId="7637A2FD"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19.05%</w:t>
            </w:r>
          </w:p>
        </w:tc>
      </w:tr>
      <w:tr w:rsidR="00EF01F3" w:rsidRPr="009F0E1A" w14:paraId="447F71E6" w14:textId="457C6FD1" w:rsidTr="009F0E1A">
        <w:trPr>
          <w:trHeight w:val="204"/>
        </w:trPr>
        <w:tc>
          <w:tcPr>
            <w:tcW w:w="2255" w:type="dxa"/>
            <w:tcBorders>
              <w:top w:val="single" w:sz="4" w:space="0" w:color="auto"/>
              <w:left w:val="single" w:sz="4" w:space="0" w:color="auto"/>
              <w:bottom w:val="single" w:sz="4" w:space="0" w:color="auto"/>
              <w:right w:val="single" w:sz="4" w:space="0" w:color="auto"/>
            </w:tcBorders>
            <w:shd w:val="clear" w:color="auto" w:fill="D9D9D9"/>
            <w:hideMark/>
          </w:tcPr>
          <w:p w14:paraId="579707DE" w14:textId="77777777" w:rsidR="00EF01F3" w:rsidRPr="009F0E1A" w:rsidRDefault="00EF01F3" w:rsidP="00EF01F3">
            <w:pPr>
              <w:widowControl w:val="0"/>
              <w:spacing w:before="20" w:after="20"/>
              <w:jc w:val="left"/>
              <w:outlineLvl w:val="0"/>
              <w:rPr>
                <w:sz w:val="16"/>
                <w:szCs w:val="16"/>
                <w:lang w:eastAsia="en-GB"/>
              </w:rPr>
            </w:pPr>
            <w:r w:rsidRPr="009F0E1A">
              <w:rPr>
                <w:sz w:val="16"/>
                <w:szCs w:val="16"/>
                <w:lang w:eastAsia="en-GB"/>
              </w:rPr>
              <w:t>RF: Duplexer / Switch</w:t>
            </w:r>
          </w:p>
        </w:tc>
        <w:tc>
          <w:tcPr>
            <w:tcW w:w="1440" w:type="dxa"/>
            <w:tcBorders>
              <w:top w:val="single" w:sz="4" w:space="0" w:color="auto"/>
              <w:left w:val="single" w:sz="4" w:space="0" w:color="auto"/>
              <w:bottom w:val="single" w:sz="4" w:space="0" w:color="auto"/>
              <w:right w:val="single" w:sz="4" w:space="0" w:color="auto"/>
            </w:tcBorders>
            <w:hideMark/>
          </w:tcPr>
          <w:p w14:paraId="5815BD7E"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20%</w:t>
            </w:r>
          </w:p>
        </w:tc>
        <w:tc>
          <w:tcPr>
            <w:tcW w:w="1045" w:type="dxa"/>
            <w:tcBorders>
              <w:top w:val="single" w:sz="4" w:space="0" w:color="auto"/>
              <w:left w:val="single" w:sz="4" w:space="0" w:color="auto"/>
              <w:bottom w:val="single" w:sz="4" w:space="0" w:color="auto"/>
              <w:right w:val="single" w:sz="4" w:space="0" w:color="auto"/>
            </w:tcBorders>
            <w:hideMark/>
          </w:tcPr>
          <w:p w14:paraId="51159845"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19.52%</w:t>
            </w:r>
          </w:p>
        </w:tc>
        <w:tc>
          <w:tcPr>
            <w:tcW w:w="1046" w:type="dxa"/>
            <w:tcBorders>
              <w:top w:val="single" w:sz="4" w:space="0" w:color="auto"/>
              <w:left w:val="single" w:sz="4" w:space="0" w:color="auto"/>
              <w:bottom w:val="single" w:sz="4" w:space="0" w:color="auto"/>
              <w:right w:val="single" w:sz="4" w:space="0" w:color="auto"/>
            </w:tcBorders>
          </w:tcPr>
          <w:p w14:paraId="0969538E" w14:textId="6C82D9F2"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19.52%</w:t>
            </w:r>
          </w:p>
        </w:tc>
        <w:tc>
          <w:tcPr>
            <w:tcW w:w="1419" w:type="dxa"/>
            <w:tcBorders>
              <w:top w:val="single" w:sz="4" w:space="0" w:color="auto"/>
              <w:left w:val="single" w:sz="4" w:space="0" w:color="auto"/>
              <w:bottom w:val="single" w:sz="4" w:space="0" w:color="auto"/>
              <w:right w:val="single" w:sz="4" w:space="0" w:color="auto"/>
            </w:tcBorders>
          </w:tcPr>
          <w:p w14:paraId="272275C3" w14:textId="41FBBCDA"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5%</w:t>
            </w:r>
          </w:p>
        </w:tc>
        <w:tc>
          <w:tcPr>
            <w:tcW w:w="1056" w:type="dxa"/>
            <w:tcBorders>
              <w:top w:val="single" w:sz="4" w:space="0" w:color="auto"/>
              <w:left w:val="single" w:sz="4" w:space="0" w:color="auto"/>
              <w:bottom w:val="single" w:sz="4" w:space="0" w:color="auto"/>
              <w:right w:val="single" w:sz="4" w:space="0" w:color="auto"/>
            </w:tcBorders>
          </w:tcPr>
          <w:p w14:paraId="2145C07E" w14:textId="387F4848"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4.97%</w:t>
            </w:r>
          </w:p>
        </w:tc>
        <w:tc>
          <w:tcPr>
            <w:tcW w:w="1056" w:type="dxa"/>
            <w:tcBorders>
              <w:top w:val="single" w:sz="4" w:space="0" w:color="auto"/>
              <w:left w:val="single" w:sz="4" w:space="0" w:color="auto"/>
              <w:bottom w:val="single" w:sz="4" w:space="0" w:color="auto"/>
              <w:right w:val="single" w:sz="4" w:space="0" w:color="auto"/>
            </w:tcBorders>
          </w:tcPr>
          <w:p w14:paraId="51DA6E48" w14:textId="4F74A8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4.97%</w:t>
            </w:r>
          </w:p>
        </w:tc>
      </w:tr>
      <w:tr w:rsidR="00EF01F3" w:rsidRPr="009F0E1A" w14:paraId="151C6F4A" w14:textId="43C59354" w:rsidTr="009F0E1A">
        <w:trPr>
          <w:trHeight w:val="204"/>
        </w:trPr>
        <w:tc>
          <w:tcPr>
            <w:tcW w:w="2255" w:type="dxa"/>
            <w:tcBorders>
              <w:top w:val="single" w:sz="4" w:space="0" w:color="auto"/>
              <w:left w:val="single" w:sz="4" w:space="0" w:color="auto"/>
              <w:bottom w:val="single" w:sz="4" w:space="0" w:color="auto"/>
              <w:right w:val="single" w:sz="4" w:space="0" w:color="auto"/>
            </w:tcBorders>
            <w:shd w:val="clear" w:color="auto" w:fill="D9D9D9"/>
            <w:hideMark/>
          </w:tcPr>
          <w:p w14:paraId="68414E6F" w14:textId="77777777" w:rsidR="00EF01F3" w:rsidRPr="009F0E1A" w:rsidRDefault="00EF01F3" w:rsidP="00EF01F3">
            <w:pPr>
              <w:widowControl w:val="0"/>
              <w:spacing w:before="20" w:after="20"/>
              <w:jc w:val="left"/>
              <w:outlineLvl w:val="0"/>
              <w:rPr>
                <w:b/>
                <w:bCs/>
                <w:sz w:val="16"/>
                <w:szCs w:val="16"/>
                <w:lang w:eastAsia="en-GB"/>
              </w:rPr>
            </w:pPr>
            <w:r w:rsidRPr="009F0E1A">
              <w:rPr>
                <w:b/>
                <w:bCs/>
                <w:sz w:val="16"/>
                <w:szCs w:val="16"/>
                <w:lang w:eastAsia="en-GB"/>
              </w:rPr>
              <w:t>RF: Total</w:t>
            </w:r>
          </w:p>
        </w:tc>
        <w:tc>
          <w:tcPr>
            <w:tcW w:w="1440" w:type="dxa"/>
            <w:tcBorders>
              <w:top w:val="single" w:sz="4" w:space="0" w:color="auto"/>
              <w:left w:val="single" w:sz="4" w:space="0" w:color="auto"/>
              <w:bottom w:val="single" w:sz="4" w:space="0" w:color="auto"/>
              <w:right w:val="single" w:sz="4" w:space="0" w:color="auto"/>
            </w:tcBorders>
            <w:shd w:val="clear" w:color="auto" w:fill="D9D9D9"/>
            <w:hideMark/>
          </w:tcPr>
          <w:p w14:paraId="2C6AD5E9" w14:textId="77777777" w:rsidR="00EF01F3" w:rsidRPr="009F0E1A" w:rsidRDefault="00EF01F3" w:rsidP="00EF01F3">
            <w:pPr>
              <w:widowControl w:val="0"/>
              <w:tabs>
                <w:tab w:val="decimal" w:pos="432"/>
              </w:tabs>
              <w:spacing w:before="20" w:after="20"/>
              <w:jc w:val="left"/>
              <w:outlineLvl w:val="0"/>
              <w:rPr>
                <w:b/>
                <w:bCs/>
                <w:sz w:val="16"/>
                <w:szCs w:val="16"/>
                <w:lang w:eastAsia="en-GB"/>
              </w:rPr>
            </w:pPr>
            <w:r w:rsidRPr="009F0E1A">
              <w:rPr>
                <w:b/>
                <w:bCs/>
                <w:sz w:val="16"/>
                <w:szCs w:val="16"/>
                <w:lang w:eastAsia="en-GB"/>
              </w:rPr>
              <w:t>100%</w:t>
            </w:r>
          </w:p>
        </w:tc>
        <w:tc>
          <w:tcPr>
            <w:tcW w:w="1045" w:type="dxa"/>
            <w:tcBorders>
              <w:top w:val="single" w:sz="4" w:space="0" w:color="auto"/>
              <w:left w:val="single" w:sz="4" w:space="0" w:color="auto"/>
              <w:bottom w:val="single" w:sz="4" w:space="0" w:color="auto"/>
              <w:right w:val="single" w:sz="4" w:space="0" w:color="auto"/>
            </w:tcBorders>
            <w:shd w:val="clear" w:color="auto" w:fill="D9D9D9"/>
            <w:hideMark/>
          </w:tcPr>
          <w:p w14:paraId="73C2D96F" w14:textId="77777777" w:rsidR="00EF01F3" w:rsidRPr="009F0E1A" w:rsidRDefault="00EF01F3" w:rsidP="00EF01F3">
            <w:pPr>
              <w:widowControl w:val="0"/>
              <w:tabs>
                <w:tab w:val="decimal" w:pos="432"/>
              </w:tabs>
              <w:spacing w:before="20" w:after="20"/>
              <w:jc w:val="left"/>
              <w:outlineLvl w:val="0"/>
              <w:rPr>
                <w:b/>
                <w:bCs/>
                <w:sz w:val="16"/>
                <w:szCs w:val="16"/>
                <w:lang w:eastAsia="en-GB"/>
              </w:rPr>
            </w:pPr>
            <w:r w:rsidRPr="009F0E1A">
              <w:rPr>
                <w:sz w:val="16"/>
                <w:szCs w:val="16"/>
                <w:lang w:eastAsia="en-GB"/>
              </w:rPr>
              <w:t>72.43%</w:t>
            </w:r>
          </w:p>
        </w:tc>
        <w:tc>
          <w:tcPr>
            <w:tcW w:w="1046" w:type="dxa"/>
            <w:tcBorders>
              <w:top w:val="single" w:sz="4" w:space="0" w:color="auto"/>
              <w:left w:val="single" w:sz="4" w:space="0" w:color="auto"/>
              <w:bottom w:val="single" w:sz="4" w:space="0" w:color="auto"/>
              <w:right w:val="single" w:sz="4" w:space="0" w:color="auto"/>
            </w:tcBorders>
            <w:shd w:val="clear" w:color="auto" w:fill="D9D9D9"/>
          </w:tcPr>
          <w:p w14:paraId="158E46E2" w14:textId="72F009FA" w:rsidR="00EF01F3" w:rsidRPr="009F0E1A" w:rsidRDefault="00EF01F3" w:rsidP="00EF01F3">
            <w:pPr>
              <w:widowControl w:val="0"/>
              <w:tabs>
                <w:tab w:val="decimal" w:pos="432"/>
              </w:tabs>
              <w:spacing w:before="20" w:after="20"/>
              <w:jc w:val="left"/>
              <w:outlineLvl w:val="0"/>
              <w:rPr>
                <w:sz w:val="16"/>
                <w:szCs w:val="16"/>
                <w:lang w:eastAsia="en-GB"/>
              </w:rPr>
            </w:pPr>
            <w:r w:rsidRPr="009F0E1A">
              <w:rPr>
                <w:sz w:val="16"/>
                <w:szCs w:val="16"/>
                <w:lang w:eastAsia="en-GB"/>
              </w:rPr>
              <w:t>72.43%</w:t>
            </w:r>
          </w:p>
        </w:tc>
        <w:tc>
          <w:tcPr>
            <w:tcW w:w="1419" w:type="dxa"/>
            <w:tcBorders>
              <w:top w:val="single" w:sz="4" w:space="0" w:color="auto"/>
              <w:left w:val="single" w:sz="4" w:space="0" w:color="auto"/>
              <w:bottom w:val="single" w:sz="4" w:space="0" w:color="auto"/>
              <w:right w:val="single" w:sz="4" w:space="0" w:color="auto"/>
            </w:tcBorders>
            <w:shd w:val="clear" w:color="auto" w:fill="D9D9D9"/>
          </w:tcPr>
          <w:p w14:paraId="2CE95320" w14:textId="7188DA06" w:rsidR="00EF01F3" w:rsidRPr="009F0E1A" w:rsidRDefault="00EF01F3" w:rsidP="00EF01F3">
            <w:pPr>
              <w:widowControl w:val="0"/>
              <w:tabs>
                <w:tab w:val="decimal" w:pos="432"/>
              </w:tabs>
              <w:spacing w:before="20" w:after="20"/>
              <w:jc w:val="left"/>
              <w:outlineLvl w:val="1"/>
              <w:rPr>
                <w:b/>
                <w:bCs/>
                <w:sz w:val="16"/>
                <w:szCs w:val="16"/>
                <w:lang w:eastAsia="en-GB"/>
              </w:rPr>
            </w:pPr>
            <w:r w:rsidRPr="009F0E1A">
              <w:rPr>
                <w:b/>
                <w:bCs/>
                <w:sz w:val="16"/>
                <w:szCs w:val="16"/>
                <w:lang w:eastAsia="en-GB"/>
              </w:rPr>
              <w:t>100%</w:t>
            </w:r>
          </w:p>
        </w:tc>
        <w:tc>
          <w:tcPr>
            <w:tcW w:w="1056" w:type="dxa"/>
            <w:tcBorders>
              <w:top w:val="single" w:sz="4" w:space="0" w:color="auto"/>
              <w:left w:val="single" w:sz="4" w:space="0" w:color="auto"/>
              <w:bottom w:val="single" w:sz="4" w:space="0" w:color="auto"/>
              <w:right w:val="single" w:sz="4" w:space="0" w:color="auto"/>
            </w:tcBorders>
            <w:shd w:val="clear" w:color="auto" w:fill="D9D9D9"/>
          </w:tcPr>
          <w:p w14:paraId="08E8939C" w14:textId="0604CE66"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52.01%</w:t>
            </w:r>
          </w:p>
        </w:tc>
        <w:tc>
          <w:tcPr>
            <w:tcW w:w="1056" w:type="dxa"/>
            <w:tcBorders>
              <w:top w:val="single" w:sz="4" w:space="0" w:color="auto"/>
              <w:left w:val="single" w:sz="4" w:space="0" w:color="auto"/>
              <w:bottom w:val="single" w:sz="4" w:space="0" w:color="auto"/>
              <w:right w:val="single" w:sz="4" w:space="0" w:color="auto"/>
            </w:tcBorders>
            <w:shd w:val="clear" w:color="auto" w:fill="D9D9D9"/>
          </w:tcPr>
          <w:p w14:paraId="0DB1C8D2" w14:textId="496FAE14" w:rsidR="00EF01F3" w:rsidRPr="009F0E1A" w:rsidRDefault="00EF01F3" w:rsidP="00EF01F3">
            <w:pPr>
              <w:widowControl w:val="0"/>
              <w:tabs>
                <w:tab w:val="decimal" w:pos="432"/>
              </w:tabs>
              <w:spacing w:before="20" w:after="20"/>
              <w:jc w:val="left"/>
              <w:outlineLvl w:val="0"/>
              <w:rPr>
                <w:sz w:val="16"/>
                <w:szCs w:val="16"/>
                <w:lang w:eastAsia="en-GB"/>
              </w:rPr>
            </w:pPr>
            <w:r w:rsidRPr="009F0E1A">
              <w:rPr>
                <w:sz w:val="16"/>
                <w:szCs w:val="16"/>
                <w:lang w:eastAsia="en-GB"/>
              </w:rPr>
              <w:t>52.01%</w:t>
            </w:r>
          </w:p>
        </w:tc>
      </w:tr>
      <w:tr w:rsidR="00EF01F3" w:rsidRPr="009F0E1A" w14:paraId="7B011717" w14:textId="7871E8D1" w:rsidTr="009F0E1A">
        <w:trPr>
          <w:trHeight w:val="204"/>
        </w:trPr>
        <w:tc>
          <w:tcPr>
            <w:tcW w:w="2255" w:type="dxa"/>
            <w:tcBorders>
              <w:top w:val="single" w:sz="4" w:space="0" w:color="auto"/>
              <w:left w:val="single" w:sz="4" w:space="0" w:color="auto"/>
              <w:bottom w:val="single" w:sz="4" w:space="0" w:color="auto"/>
              <w:right w:val="single" w:sz="4" w:space="0" w:color="auto"/>
            </w:tcBorders>
            <w:shd w:val="clear" w:color="auto" w:fill="D9D9D9"/>
            <w:hideMark/>
          </w:tcPr>
          <w:p w14:paraId="7EE61603" w14:textId="77777777" w:rsidR="00EF01F3" w:rsidRPr="009F0E1A" w:rsidRDefault="00EF01F3" w:rsidP="00EF01F3">
            <w:pPr>
              <w:widowControl w:val="0"/>
              <w:spacing w:before="20" w:after="20"/>
              <w:jc w:val="left"/>
              <w:outlineLvl w:val="0"/>
              <w:rPr>
                <w:sz w:val="16"/>
                <w:szCs w:val="16"/>
                <w:lang w:eastAsia="en-GB"/>
              </w:rPr>
            </w:pPr>
            <w:r w:rsidRPr="009F0E1A">
              <w:rPr>
                <w:sz w:val="16"/>
                <w:szCs w:val="16"/>
                <w:lang w:eastAsia="en-GB"/>
              </w:rPr>
              <w:t>BB: ADC / DAC</w:t>
            </w:r>
          </w:p>
        </w:tc>
        <w:tc>
          <w:tcPr>
            <w:tcW w:w="1440" w:type="dxa"/>
            <w:tcBorders>
              <w:top w:val="single" w:sz="4" w:space="0" w:color="auto"/>
              <w:left w:val="single" w:sz="4" w:space="0" w:color="auto"/>
              <w:bottom w:val="single" w:sz="4" w:space="0" w:color="auto"/>
              <w:right w:val="single" w:sz="4" w:space="0" w:color="auto"/>
            </w:tcBorders>
            <w:hideMark/>
          </w:tcPr>
          <w:p w14:paraId="5BE770C4"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10%</w:t>
            </w:r>
          </w:p>
        </w:tc>
        <w:tc>
          <w:tcPr>
            <w:tcW w:w="1045" w:type="dxa"/>
            <w:tcBorders>
              <w:top w:val="single" w:sz="4" w:space="0" w:color="auto"/>
              <w:left w:val="single" w:sz="4" w:space="0" w:color="auto"/>
              <w:bottom w:val="single" w:sz="4" w:space="0" w:color="auto"/>
              <w:right w:val="single" w:sz="4" w:space="0" w:color="auto"/>
            </w:tcBorders>
            <w:hideMark/>
          </w:tcPr>
          <w:p w14:paraId="6F571658"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1.27%</w:t>
            </w:r>
          </w:p>
        </w:tc>
        <w:tc>
          <w:tcPr>
            <w:tcW w:w="1046" w:type="dxa"/>
            <w:tcBorders>
              <w:top w:val="single" w:sz="4" w:space="0" w:color="auto"/>
              <w:left w:val="single" w:sz="4" w:space="0" w:color="auto"/>
              <w:bottom w:val="single" w:sz="4" w:space="0" w:color="auto"/>
              <w:right w:val="single" w:sz="4" w:space="0" w:color="auto"/>
            </w:tcBorders>
          </w:tcPr>
          <w:p w14:paraId="15FF168B" w14:textId="7DBBBFC4"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1.27%</w:t>
            </w:r>
          </w:p>
        </w:tc>
        <w:tc>
          <w:tcPr>
            <w:tcW w:w="1419" w:type="dxa"/>
            <w:tcBorders>
              <w:top w:val="single" w:sz="4" w:space="0" w:color="auto"/>
              <w:left w:val="single" w:sz="4" w:space="0" w:color="auto"/>
              <w:bottom w:val="single" w:sz="4" w:space="0" w:color="auto"/>
              <w:right w:val="single" w:sz="4" w:space="0" w:color="auto"/>
            </w:tcBorders>
          </w:tcPr>
          <w:p w14:paraId="018A4264" w14:textId="2A21086D"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9%</w:t>
            </w:r>
          </w:p>
        </w:tc>
        <w:tc>
          <w:tcPr>
            <w:tcW w:w="1056" w:type="dxa"/>
            <w:tcBorders>
              <w:top w:val="single" w:sz="4" w:space="0" w:color="auto"/>
              <w:left w:val="single" w:sz="4" w:space="0" w:color="auto"/>
              <w:bottom w:val="single" w:sz="4" w:space="0" w:color="auto"/>
              <w:right w:val="single" w:sz="4" w:space="0" w:color="auto"/>
            </w:tcBorders>
          </w:tcPr>
          <w:p w14:paraId="318A7B03" w14:textId="016EC32D"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0.73%</w:t>
            </w:r>
          </w:p>
        </w:tc>
        <w:tc>
          <w:tcPr>
            <w:tcW w:w="1056" w:type="dxa"/>
            <w:tcBorders>
              <w:top w:val="single" w:sz="4" w:space="0" w:color="auto"/>
              <w:left w:val="single" w:sz="4" w:space="0" w:color="auto"/>
              <w:bottom w:val="single" w:sz="4" w:space="0" w:color="auto"/>
              <w:right w:val="single" w:sz="4" w:space="0" w:color="auto"/>
            </w:tcBorders>
          </w:tcPr>
          <w:p w14:paraId="44FD9389" w14:textId="5C760EBB"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0.73%</w:t>
            </w:r>
          </w:p>
        </w:tc>
      </w:tr>
      <w:tr w:rsidR="00EF01F3" w:rsidRPr="009F0E1A" w14:paraId="6EDA6912" w14:textId="4F11C11D" w:rsidTr="009F0E1A">
        <w:trPr>
          <w:trHeight w:val="204"/>
        </w:trPr>
        <w:tc>
          <w:tcPr>
            <w:tcW w:w="2255" w:type="dxa"/>
            <w:tcBorders>
              <w:top w:val="single" w:sz="4" w:space="0" w:color="auto"/>
              <w:left w:val="single" w:sz="4" w:space="0" w:color="auto"/>
              <w:bottom w:val="single" w:sz="4" w:space="0" w:color="auto"/>
              <w:right w:val="single" w:sz="4" w:space="0" w:color="auto"/>
            </w:tcBorders>
            <w:shd w:val="clear" w:color="auto" w:fill="D9D9D9"/>
            <w:hideMark/>
          </w:tcPr>
          <w:p w14:paraId="73DFC790" w14:textId="77777777" w:rsidR="00EF01F3" w:rsidRPr="009F0E1A" w:rsidRDefault="00EF01F3" w:rsidP="00EF01F3">
            <w:pPr>
              <w:widowControl w:val="0"/>
              <w:spacing w:before="20" w:after="20"/>
              <w:jc w:val="left"/>
              <w:outlineLvl w:val="0"/>
              <w:rPr>
                <w:sz w:val="16"/>
                <w:szCs w:val="16"/>
                <w:lang w:eastAsia="en-GB"/>
              </w:rPr>
            </w:pPr>
            <w:r w:rsidRPr="009F0E1A">
              <w:rPr>
                <w:sz w:val="16"/>
                <w:szCs w:val="16"/>
                <w:lang w:eastAsia="en-GB"/>
              </w:rPr>
              <w:t>BB: FFT/IFFT</w:t>
            </w:r>
          </w:p>
        </w:tc>
        <w:tc>
          <w:tcPr>
            <w:tcW w:w="1440" w:type="dxa"/>
            <w:tcBorders>
              <w:top w:val="single" w:sz="4" w:space="0" w:color="auto"/>
              <w:left w:val="single" w:sz="4" w:space="0" w:color="auto"/>
              <w:bottom w:val="single" w:sz="4" w:space="0" w:color="auto"/>
              <w:right w:val="single" w:sz="4" w:space="0" w:color="auto"/>
            </w:tcBorders>
            <w:hideMark/>
          </w:tcPr>
          <w:p w14:paraId="6AF7C30A"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4%</w:t>
            </w:r>
          </w:p>
        </w:tc>
        <w:tc>
          <w:tcPr>
            <w:tcW w:w="1045" w:type="dxa"/>
            <w:tcBorders>
              <w:top w:val="single" w:sz="4" w:space="0" w:color="auto"/>
              <w:left w:val="single" w:sz="4" w:space="0" w:color="auto"/>
              <w:bottom w:val="single" w:sz="4" w:space="0" w:color="auto"/>
              <w:right w:val="single" w:sz="4" w:space="0" w:color="auto"/>
            </w:tcBorders>
            <w:hideMark/>
          </w:tcPr>
          <w:p w14:paraId="5CF2EF7D"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0.65%</w:t>
            </w:r>
          </w:p>
        </w:tc>
        <w:tc>
          <w:tcPr>
            <w:tcW w:w="1046" w:type="dxa"/>
            <w:tcBorders>
              <w:top w:val="single" w:sz="4" w:space="0" w:color="auto"/>
              <w:left w:val="single" w:sz="4" w:space="0" w:color="auto"/>
              <w:bottom w:val="single" w:sz="4" w:space="0" w:color="auto"/>
              <w:right w:val="single" w:sz="4" w:space="0" w:color="auto"/>
            </w:tcBorders>
          </w:tcPr>
          <w:p w14:paraId="738BAC24" w14:textId="26B8BD76"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0.65%</w:t>
            </w:r>
          </w:p>
        </w:tc>
        <w:tc>
          <w:tcPr>
            <w:tcW w:w="1419" w:type="dxa"/>
            <w:tcBorders>
              <w:top w:val="single" w:sz="4" w:space="0" w:color="auto"/>
              <w:left w:val="single" w:sz="4" w:space="0" w:color="auto"/>
              <w:bottom w:val="single" w:sz="4" w:space="0" w:color="auto"/>
              <w:right w:val="single" w:sz="4" w:space="0" w:color="auto"/>
            </w:tcBorders>
          </w:tcPr>
          <w:p w14:paraId="13F272BD" w14:textId="504CF4F8"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4%</w:t>
            </w:r>
          </w:p>
        </w:tc>
        <w:tc>
          <w:tcPr>
            <w:tcW w:w="1056" w:type="dxa"/>
            <w:tcBorders>
              <w:top w:val="single" w:sz="4" w:space="0" w:color="auto"/>
              <w:left w:val="single" w:sz="4" w:space="0" w:color="auto"/>
              <w:bottom w:val="single" w:sz="4" w:space="0" w:color="auto"/>
              <w:right w:val="single" w:sz="4" w:space="0" w:color="auto"/>
            </w:tcBorders>
          </w:tcPr>
          <w:p w14:paraId="5049A5F6" w14:textId="11423798"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0.38%</w:t>
            </w:r>
          </w:p>
        </w:tc>
        <w:tc>
          <w:tcPr>
            <w:tcW w:w="1056" w:type="dxa"/>
            <w:tcBorders>
              <w:top w:val="single" w:sz="4" w:space="0" w:color="auto"/>
              <w:left w:val="single" w:sz="4" w:space="0" w:color="auto"/>
              <w:bottom w:val="single" w:sz="4" w:space="0" w:color="auto"/>
              <w:right w:val="single" w:sz="4" w:space="0" w:color="auto"/>
            </w:tcBorders>
          </w:tcPr>
          <w:p w14:paraId="772A6746" w14:textId="381FF121"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0.38%</w:t>
            </w:r>
          </w:p>
        </w:tc>
      </w:tr>
      <w:tr w:rsidR="00EF01F3" w:rsidRPr="009F0E1A" w14:paraId="3A192BB8" w14:textId="30C8DE4B" w:rsidTr="009F0E1A">
        <w:trPr>
          <w:trHeight w:val="204"/>
        </w:trPr>
        <w:tc>
          <w:tcPr>
            <w:tcW w:w="2255" w:type="dxa"/>
            <w:tcBorders>
              <w:top w:val="single" w:sz="4" w:space="0" w:color="auto"/>
              <w:left w:val="single" w:sz="4" w:space="0" w:color="auto"/>
              <w:bottom w:val="single" w:sz="4" w:space="0" w:color="auto"/>
              <w:right w:val="single" w:sz="4" w:space="0" w:color="auto"/>
            </w:tcBorders>
            <w:shd w:val="clear" w:color="auto" w:fill="D9D9D9"/>
            <w:hideMark/>
          </w:tcPr>
          <w:p w14:paraId="4BFDCF80" w14:textId="77777777" w:rsidR="00EF01F3" w:rsidRPr="009F0E1A" w:rsidRDefault="00EF01F3" w:rsidP="00EF01F3">
            <w:pPr>
              <w:widowControl w:val="0"/>
              <w:spacing w:before="20" w:after="20"/>
              <w:jc w:val="left"/>
              <w:outlineLvl w:val="0"/>
              <w:rPr>
                <w:sz w:val="16"/>
                <w:szCs w:val="16"/>
                <w:lang w:eastAsia="en-GB"/>
              </w:rPr>
            </w:pPr>
            <w:r w:rsidRPr="009F0E1A">
              <w:rPr>
                <w:sz w:val="16"/>
                <w:szCs w:val="16"/>
                <w:lang w:eastAsia="en-GB"/>
              </w:rPr>
              <w:t>BB: Post-FFT data buffering</w:t>
            </w:r>
          </w:p>
        </w:tc>
        <w:tc>
          <w:tcPr>
            <w:tcW w:w="1440" w:type="dxa"/>
            <w:tcBorders>
              <w:top w:val="single" w:sz="4" w:space="0" w:color="auto"/>
              <w:left w:val="single" w:sz="4" w:space="0" w:color="auto"/>
              <w:bottom w:val="single" w:sz="4" w:space="0" w:color="auto"/>
              <w:right w:val="single" w:sz="4" w:space="0" w:color="auto"/>
            </w:tcBorders>
            <w:hideMark/>
          </w:tcPr>
          <w:p w14:paraId="630E33FF"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10%</w:t>
            </w:r>
          </w:p>
        </w:tc>
        <w:tc>
          <w:tcPr>
            <w:tcW w:w="1045" w:type="dxa"/>
            <w:tcBorders>
              <w:top w:val="single" w:sz="4" w:space="0" w:color="auto"/>
              <w:left w:val="single" w:sz="4" w:space="0" w:color="auto"/>
              <w:bottom w:val="single" w:sz="4" w:space="0" w:color="auto"/>
              <w:right w:val="single" w:sz="4" w:space="0" w:color="auto"/>
            </w:tcBorders>
            <w:hideMark/>
          </w:tcPr>
          <w:p w14:paraId="6DA04F90"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0.67%</w:t>
            </w:r>
          </w:p>
        </w:tc>
        <w:tc>
          <w:tcPr>
            <w:tcW w:w="1046" w:type="dxa"/>
            <w:tcBorders>
              <w:top w:val="single" w:sz="4" w:space="0" w:color="auto"/>
              <w:left w:val="single" w:sz="4" w:space="0" w:color="auto"/>
              <w:bottom w:val="single" w:sz="4" w:space="0" w:color="auto"/>
              <w:right w:val="single" w:sz="4" w:space="0" w:color="auto"/>
            </w:tcBorders>
          </w:tcPr>
          <w:p w14:paraId="577E4C7D" w14:textId="18492A11"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0.67%</w:t>
            </w:r>
          </w:p>
        </w:tc>
        <w:tc>
          <w:tcPr>
            <w:tcW w:w="1419" w:type="dxa"/>
            <w:tcBorders>
              <w:top w:val="single" w:sz="4" w:space="0" w:color="auto"/>
              <w:left w:val="single" w:sz="4" w:space="0" w:color="auto"/>
              <w:bottom w:val="single" w:sz="4" w:space="0" w:color="auto"/>
              <w:right w:val="single" w:sz="4" w:space="0" w:color="auto"/>
            </w:tcBorders>
          </w:tcPr>
          <w:p w14:paraId="48A2EAF2" w14:textId="335EB0DA"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10%</w:t>
            </w:r>
          </w:p>
        </w:tc>
        <w:tc>
          <w:tcPr>
            <w:tcW w:w="1056" w:type="dxa"/>
            <w:tcBorders>
              <w:top w:val="single" w:sz="4" w:space="0" w:color="auto"/>
              <w:left w:val="single" w:sz="4" w:space="0" w:color="auto"/>
              <w:bottom w:val="single" w:sz="4" w:space="0" w:color="auto"/>
              <w:right w:val="single" w:sz="4" w:space="0" w:color="auto"/>
            </w:tcBorders>
          </w:tcPr>
          <w:p w14:paraId="5F2B9F5C" w14:textId="345B7612"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0.36%</w:t>
            </w:r>
          </w:p>
        </w:tc>
        <w:tc>
          <w:tcPr>
            <w:tcW w:w="1056" w:type="dxa"/>
            <w:tcBorders>
              <w:top w:val="single" w:sz="4" w:space="0" w:color="auto"/>
              <w:left w:val="single" w:sz="4" w:space="0" w:color="auto"/>
              <w:bottom w:val="single" w:sz="4" w:space="0" w:color="auto"/>
              <w:right w:val="single" w:sz="4" w:space="0" w:color="auto"/>
            </w:tcBorders>
          </w:tcPr>
          <w:p w14:paraId="2504B273" w14:textId="3C72469F"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0.36%</w:t>
            </w:r>
          </w:p>
        </w:tc>
      </w:tr>
      <w:tr w:rsidR="00EF01F3" w:rsidRPr="009F0E1A" w14:paraId="169EDB81" w14:textId="403E9907" w:rsidTr="009F0E1A">
        <w:trPr>
          <w:trHeight w:val="204"/>
        </w:trPr>
        <w:tc>
          <w:tcPr>
            <w:tcW w:w="2255" w:type="dxa"/>
            <w:tcBorders>
              <w:top w:val="single" w:sz="4" w:space="0" w:color="auto"/>
              <w:left w:val="single" w:sz="4" w:space="0" w:color="auto"/>
              <w:bottom w:val="single" w:sz="4" w:space="0" w:color="auto"/>
              <w:right w:val="single" w:sz="4" w:space="0" w:color="auto"/>
            </w:tcBorders>
            <w:shd w:val="clear" w:color="auto" w:fill="D9D9D9"/>
            <w:hideMark/>
          </w:tcPr>
          <w:p w14:paraId="72AEF49A" w14:textId="77777777" w:rsidR="00EF01F3" w:rsidRPr="009F0E1A" w:rsidRDefault="00EF01F3" w:rsidP="00EF01F3">
            <w:pPr>
              <w:widowControl w:val="0"/>
              <w:spacing w:before="20" w:after="20"/>
              <w:jc w:val="left"/>
              <w:outlineLvl w:val="0"/>
              <w:rPr>
                <w:sz w:val="16"/>
                <w:szCs w:val="16"/>
                <w:lang w:eastAsia="en-GB"/>
              </w:rPr>
            </w:pPr>
            <w:r w:rsidRPr="009F0E1A">
              <w:rPr>
                <w:sz w:val="16"/>
                <w:szCs w:val="16"/>
                <w:lang w:eastAsia="en-GB"/>
              </w:rPr>
              <w:t>BB: Receiver processing block</w:t>
            </w:r>
          </w:p>
        </w:tc>
        <w:tc>
          <w:tcPr>
            <w:tcW w:w="1440" w:type="dxa"/>
            <w:tcBorders>
              <w:top w:val="single" w:sz="4" w:space="0" w:color="auto"/>
              <w:left w:val="single" w:sz="4" w:space="0" w:color="auto"/>
              <w:bottom w:val="single" w:sz="4" w:space="0" w:color="auto"/>
              <w:right w:val="single" w:sz="4" w:space="0" w:color="auto"/>
            </w:tcBorders>
            <w:hideMark/>
          </w:tcPr>
          <w:p w14:paraId="3CEAB214"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24%</w:t>
            </w:r>
          </w:p>
        </w:tc>
        <w:tc>
          <w:tcPr>
            <w:tcW w:w="1045" w:type="dxa"/>
            <w:tcBorders>
              <w:top w:val="single" w:sz="4" w:space="0" w:color="auto"/>
              <w:left w:val="single" w:sz="4" w:space="0" w:color="auto"/>
              <w:bottom w:val="single" w:sz="4" w:space="0" w:color="auto"/>
              <w:right w:val="single" w:sz="4" w:space="0" w:color="auto"/>
            </w:tcBorders>
            <w:hideMark/>
          </w:tcPr>
          <w:p w14:paraId="61806B3D"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2.07%</w:t>
            </w:r>
          </w:p>
        </w:tc>
        <w:tc>
          <w:tcPr>
            <w:tcW w:w="1046" w:type="dxa"/>
            <w:tcBorders>
              <w:top w:val="single" w:sz="4" w:space="0" w:color="auto"/>
              <w:left w:val="single" w:sz="4" w:space="0" w:color="auto"/>
              <w:bottom w:val="single" w:sz="4" w:space="0" w:color="auto"/>
              <w:right w:val="single" w:sz="4" w:space="0" w:color="auto"/>
            </w:tcBorders>
          </w:tcPr>
          <w:p w14:paraId="49215F5D" w14:textId="49DF8B9E"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2.07%</w:t>
            </w:r>
          </w:p>
        </w:tc>
        <w:tc>
          <w:tcPr>
            <w:tcW w:w="1419" w:type="dxa"/>
            <w:tcBorders>
              <w:top w:val="single" w:sz="4" w:space="0" w:color="auto"/>
              <w:left w:val="single" w:sz="4" w:space="0" w:color="auto"/>
              <w:bottom w:val="single" w:sz="4" w:space="0" w:color="auto"/>
              <w:right w:val="single" w:sz="4" w:space="0" w:color="auto"/>
            </w:tcBorders>
          </w:tcPr>
          <w:p w14:paraId="2D37070D" w14:textId="52B35E1B"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29%</w:t>
            </w:r>
          </w:p>
        </w:tc>
        <w:tc>
          <w:tcPr>
            <w:tcW w:w="1056" w:type="dxa"/>
            <w:tcBorders>
              <w:top w:val="single" w:sz="4" w:space="0" w:color="auto"/>
              <w:left w:val="single" w:sz="4" w:space="0" w:color="auto"/>
              <w:bottom w:val="single" w:sz="4" w:space="0" w:color="auto"/>
              <w:right w:val="single" w:sz="4" w:space="0" w:color="auto"/>
            </w:tcBorders>
          </w:tcPr>
          <w:p w14:paraId="765F6C98" w14:textId="33CD6A31"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1.56%</w:t>
            </w:r>
          </w:p>
        </w:tc>
        <w:tc>
          <w:tcPr>
            <w:tcW w:w="1056" w:type="dxa"/>
            <w:tcBorders>
              <w:top w:val="single" w:sz="4" w:space="0" w:color="auto"/>
              <w:left w:val="single" w:sz="4" w:space="0" w:color="auto"/>
              <w:bottom w:val="single" w:sz="4" w:space="0" w:color="auto"/>
              <w:right w:val="single" w:sz="4" w:space="0" w:color="auto"/>
            </w:tcBorders>
          </w:tcPr>
          <w:p w14:paraId="3C8184AC" w14:textId="070C0E1E"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1.56%</w:t>
            </w:r>
          </w:p>
        </w:tc>
      </w:tr>
      <w:tr w:rsidR="00EF01F3" w:rsidRPr="009F0E1A" w14:paraId="5DF1CBF1" w14:textId="4FCBA03D" w:rsidTr="009F0E1A">
        <w:trPr>
          <w:trHeight w:val="204"/>
        </w:trPr>
        <w:tc>
          <w:tcPr>
            <w:tcW w:w="2255" w:type="dxa"/>
            <w:tcBorders>
              <w:top w:val="single" w:sz="4" w:space="0" w:color="auto"/>
              <w:left w:val="single" w:sz="4" w:space="0" w:color="auto"/>
              <w:bottom w:val="single" w:sz="4" w:space="0" w:color="auto"/>
              <w:right w:val="single" w:sz="4" w:space="0" w:color="auto"/>
            </w:tcBorders>
            <w:shd w:val="clear" w:color="auto" w:fill="D9D9D9"/>
            <w:hideMark/>
          </w:tcPr>
          <w:p w14:paraId="67579D42" w14:textId="77777777" w:rsidR="00EF01F3" w:rsidRPr="009F0E1A" w:rsidRDefault="00EF01F3" w:rsidP="00EF01F3">
            <w:pPr>
              <w:widowControl w:val="0"/>
              <w:spacing w:before="20" w:after="20"/>
              <w:jc w:val="left"/>
              <w:outlineLvl w:val="0"/>
              <w:rPr>
                <w:sz w:val="16"/>
                <w:szCs w:val="16"/>
                <w:lang w:eastAsia="en-GB"/>
              </w:rPr>
            </w:pPr>
            <w:r w:rsidRPr="009F0E1A">
              <w:rPr>
                <w:sz w:val="16"/>
                <w:szCs w:val="16"/>
                <w:lang w:eastAsia="en-GB"/>
              </w:rPr>
              <w:t>BB: LDPC decoding</w:t>
            </w:r>
          </w:p>
        </w:tc>
        <w:tc>
          <w:tcPr>
            <w:tcW w:w="1440" w:type="dxa"/>
            <w:tcBorders>
              <w:top w:val="single" w:sz="4" w:space="0" w:color="auto"/>
              <w:left w:val="single" w:sz="4" w:space="0" w:color="auto"/>
              <w:bottom w:val="single" w:sz="4" w:space="0" w:color="auto"/>
              <w:right w:val="single" w:sz="4" w:space="0" w:color="auto"/>
            </w:tcBorders>
            <w:hideMark/>
          </w:tcPr>
          <w:p w14:paraId="2738CC10"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10%</w:t>
            </w:r>
          </w:p>
        </w:tc>
        <w:tc>
          <w:tcPr>
            <w:tcW w:w="1045" w:type="dxa"/>
            <w:tcBorders>
              <w:top w:val="single" w:sz="4" w:space="0" w:color="auto"/>
              <w:left w:val="single" w:sz="4" w:space="0" w:color="auto"/>
              <w:bottom w:val="single" w:sz="4" w:space="0" w:color="auto"/>
              <w:right w:val="single" w:sz="4" w:space="0" w:color="auto"/>
            </w:tcBorders>
            <w:hideMark/>
          </w:tcPr>
          <w:p w14:paraId="28479A28"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0.51%</w:t>
            </w:r>
          </w:p>
        </w:tc>
        <w:tc>
          <w:tcPr>
            <w:tcW w:w="1046" w:type="dxa"/>
            <w:tcBorders>
              <w:top w:val="single" w:sz="4" w:space="0" w:color="auto"/>
              <w:left w:val="single" w:sz="4" w:space="0" w:color="auto"/>
              <w:bottom w:val="single" w:sz="4" w:space="0" w:color="auto"/>
              <w:right w:val="single" w:sz="4" w:space="0" w:color="auto"/>
            </w:tcBorders>
          </w:tcPr>
          <w:p w14:paraId="5C12530C" w14:textId="5D9A9B3C" w:rsidR="00EF01F3" w:rsidRPr="00EF01F3" w:rsidRDefault="00EF01F3" w:rsidP="00EF01F3">
            <w:pPr>
              <w:widowControl w:val="0"/>
              <w:tabs>
                <w:tab w:val="decimal" w:pos="432"/>
              </w:tabs>
              <w:spacing w:before="20" w:after="20"/>
              <w:jc w:val="left"/>
              <w:outlineLvl w:val="1"/>
              <w:rPr>
                <w:color w:val="C00000"/>
                <w:sz w:val="16"/>
                <w:szCs w:val="16"/>
                <w:lang w:eastAsia="en-GB"/>
              </w:rPr>
            </w:pPr>
            <w:r>
              <w:rPr>
                <w:color w:val="C00000"/>
                <w:sz w:val="16"/>
                <w:szCs w:val="16"/>
                <w:lang w:eastAsia="en-GB"/>
              </w:rPr>
              <w:t>0.25</w:t>
            </w:r>
            <w:r w:rsidR="00773D46">
              <w:rPr>
                <w:color w:val="C00000"/>
                <w:sz w:val="16"/>
                <w:szCs w:val="16"/>
                <w:lang w:eastAsia="en-GB"/>
              </w:rPr>
              <w:t>%</w:t>
            </w:r>
          </w:p>
        </w:tc>
        <w:tc>
          <w:tcPr>
            <w:tcW w:w="1419" w:type="dxa"/>
            <w:tcBorders>
              <w:top w:val="single" w:sz="4" w:space="0" w:color="auto"/>
              <w:left w:val="single" w:sz="4" w:space="0" w:color="auto"/>
              <w:bottom w:val="single" w:sz="4" w:space="0" w:color="auto"/>
              <w:right w:val="single" w:sz="4" w:space="0" w:color="auto"/>
            </w:tcBorders>
          </w:tcPr>
          <w:p w14:paraId="78EDFAB8" w14:textId="462E1384"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9%</w:t>
            </w:r>
          </w:p>
        </w:tc>
        <w:tc>
          <w:tcPr>
            <w:tcW w:w="1056" w:type="dxa"/>
            <w:tcBorders>
              <w:top w:val="single" w:sz="4" w:space="0" w:color="auto"/>
              <w:left w:val="single" w:sz="4" w:space="0" w:color="auto"/>
              <w:bottom w:val="single" w:sz="4" w:space="0" w:color="auto"/>
              <w:right w:val="single" w:sz="4" w:space="0" w:color="auto"/>
            </w:tcBorders>
          </w:tcPr>
          <w:p w14:paraId="3F174EEE" w14:textId="6A6FAD3B"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0.33%</w:t>
            </w:r>
          </w:p>
        </w:tc>
        <w:tc>
          <w:tcPr>
            <w:tcW w:w="1056" w:type="dxa"/>
            <w:tcBorders>
              <w:top w:val="single" w:sz="4" w:space="0" w:color="auto"/>
              <w:left w:val="single" w:sz="4" w:space="0" w:color="auto"/>
              <w:bottom w:val="single" w:sz="4" w:space="0" w:color="auto"/>
              <w:right w:val="single" w:sz="4" w:space="0" w:color="auto"/>
            </w:tcBorders>
          </w:tcPr>
          <w:p w14:paraId="51CF1143" w14:textId="04123E1F" w:rsidR="00EF01F3" w:rsidRPr="007C58F3" w:rsidRDefault="00EF01F3" w:rsidP="00EF01F3">
            <w:pPr>
              <w:widowControl w:val="0"/>
              <w:tabs>
                <w:tab w:val="decimal" w:pos="432"/>
              </w:tabs>
              <w:spacing w:before="20" w:after="20"/>
              <w:jc w:val="left"/>
              <w:outlineLvl w:val="1"/>
              <w:rPr>
                <w:color w:val="C00000"/>
                <w:sz w:val="16"/>
                <w:szCs w:val="16"/>
                <w:lang w:eastAsia="en-GB"/>
              </w:rPr>
            </w:pPr>
            <w:r w:rsidRPr="007C58F3">
              <w:rPr>
                <w:color w:val="C00000"/>
                <w:sz w:val="16"/>
                <w:szCs w:val="16"/>
                <w:lang w:eastAsia="en-GB"/>
              </w:rPr>
              <w:t>0.</w:t>
            </w:r>
            <w:r w:rsidR="007C58F3" w:rsidRPr="007C58F3">
              <w:rPr>
                <w:color w:val="C00000"/>
                <w:sz w:val="16"/>
                <w:szCs w:val="16"/>
                <w:lang w:eastAsia="en-GB"/>
              </w:rPr>
              <w:t>17</w:t>
            </w:r>
            <w:r w:rsidRPr="007C58F3">
              <w:rPr>
                <w:color w:val="C00000"/>
                <w:sz w:val="16"/>
                <w:szCs w:val="16"/>
                <w:lang w:eastAsia="en-GB"/>
              </w:rPr>
              <w:t>%</w:t>
            </w:r>
          </w:p>
        </w:tc>
      </w:tr>
      <w:tr w:rsidR="00EF01F3" w:rsidRPr="009F0E1A" w14:paraId="3E4E97CA" w14:textId="0FD60DA9" w:rsidTr="009F0E1A">
        <w:trPr>
          <w:trHeight w:val="204"/>
        </w:trPr>
        <w:tc>
          <w:tcPr>
            <w:tcW w:w="2255" w:type="dxa"/>
            <w:tcBorders>
              <w:top w:val="single" w:sz="4" w:space="0" w:color="auto"/>
              <w:left w:val="single" w:sz="4" w:space="0" w:color="auto"/>
              <w:bottom w:val="single" w:sz="4" w:space="0" w:color="auto"/>
              <w:right w:val="single" w:sz="4" w:space="0" w:color="auto"/>
            </w:tcBorders>
            <w:shd w:val="clear" w:color="auto" w:fill="D9D9D9"/>
            <w:hideMark/>
          </w:tcPr>
          <w:p w14:paraId="2029CD78" w14:textId="77777777" w:rsidR="00EF01F3" w:rsidRPr="009F0E1A" w:rsidRDefault="00EF01F3" w:rsidP="00EF01F3">
            <w:pPr>
              <w:widowControl w:val="0"/>
              <w:spacing w:before="20" w:after="20"/>
              <w:jc w:val="left"/>
              <w:outlineLvl w:val="0"/>
              <w:rPr>
                <w:sz w:val="16"/>
                <w:szCs w:val="16"/>
                <w:lang w:eastAsia="en-GB"/>
              </w:rPr>
            </w:pPr>
            <w:r w:rsidRPr="009F0E1A">
              <w:rPr>
                <w:sz w:val="16"/>
                <w:szCs w:val="16"/>
                <w:lang w:eastAsia="en-GB"/>
              </w:rPr>
              <w:t>BB: HARQ buffer</w:t>
            </w:r>
          </w:p>
        </w:tc>
        <w:tc>
          <w:tcPr>
            <w:tcW w:w="1440" w:type="dxa"/>
            <w:tcBorders>
              <w:top w:val="single" w:sz="4" w:space="0" w:color="auto"/>
              <w:left w:val="single" w:sz="4" w:space="0" w:color="auto"/>
              <w:bottom w:val="single" w:sz="4" w:space="0" w:color="auto"/>
              <w:right w:val="single" w:sz="4" w:space="0" w:color="auto"/>
            </w:tcBorders>
            <w:hideMark/>
          </w:tcPr>
          <w:p w14:paraId="7EBC442A"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14%</w:t>
            </w:r>
          </w:p>
        </w:tc>
        <w:tc>
          <w:tcPr>
            <w:tcW w:w="1045" w:type="dxa"/>
            <w:tcBorders>
              <w:top w:val="single" w:sz="4" w:space="0" w:color="auto"/>
              <w:left w:val="single" w:sz="4" w:space="0" w:color="auto"/>
              <w:bottom w:val="single" w:sz="4" w:space="0" w:color="auto"/>
              <w:right w:val="single" w:sz="4" w:space="0" w:color="auto"/>
            </w:tcBorders>
            <w:hideMark/>
          </w:tcPr>
          <w:p w14:paraId="2B3228A9"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0.45%</w:t>
            </w:r>
          </w:p>
        </w:tc>
        <w:tc>
          <w:tcPr>
            <w:tcW w:w="1046" w:type="dxa"/>
            <w:tcBorders>
              <w:top w:val="single" w:sz="4" w:space="0" w:color="auto"/>
              <w:left w:val="single" w:sz="4" w:space="0" w:color="auto"/>
              <w:bottom w:val="single" w:sz="4" w:space="0" w:color="auto"/>
              <w:right w:val="single" w:sz="4" w:space="0" w:color="auto"/>
            </w:tcBorders>
          </w:tcPr>
          <w:p w14:paraId="5CA07915" w14:textId="291544DB" w:rsidR="00EF01F3" w:rsidRPr="00EF01F3" w:rsidRDefault="00773D46" w:rsidP="00EF01F3">
            <w:pPr>
              <w:widowControl w:val="0"/>
              <w:tabs>
                <w:tab w:val="decimal" w:pos="432"/>
              </w:tabs>
              <w:spacing w:before="20" w:after="20"/>
              <w:jc w:val="left"/>
              <w:outlineLvl w:val="1"/>
              <w:rPr>
                <w:color w:val="C00000"/>
                <w:sz w:val="16"/>
                <w:szCs w:val="16"/>
                <w:lang w:eastAsia="en-GB"/>
              </w:rPr>
            </w:pPr>
            <w:r>
              <w:rPr>
                <w:color w:val="C00000"/>
                <w:sz w:val="16"/>
                <w:szCs w:val="16"/>
                <w:lang w:eastAsia="en-GB"/>
              </w:rPr>
              <w:t>0.23%</w:t>
            </w:r>
          </w:p>
        </w:tc>
        <w:tc>
          <w:tcPr>
            <w:tcW w:w="1419" w:type="dxa"/>
            <w:tcBorders>
              <w:top w:val="single" w:sz="4" w:space="0" w:color="auto"/>
              <w:left w:val="single" w:sz="4" w:space="0" w:color="auto"/>
              <w:bottom w:val="single" w:sz="4" w:space="0" w:color="auto"/>
              <w:right w:val="single" w:sz="4" w:space="0" w:color="auto"/>
            </w:tcBorders>
          </w:tcPr>
          <w:p w14:paraId="25631937" w14:textId="70AF8365"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12%</w:t>
            </w:r>
          </w:p>
        </w:tc>
        <w:tc>
          <w:tcPr>
            <w:tcW w:w="1056" w:type="dxa"/>
            <w:tcBorders>
              <w:top w:val="single" w:sz="4" w:space="0" w:color="auto"/>
              <w:left w:val="single" w:sz="4" w:space="0" w:color="auto"/>
              <w:bottom w:val="single" w:sz="4" w:space="0" w:color="auto"/>
              <w:right w:val="single" w:sz="4" w:space="0" w:color="auto"/>
            </w:tcBorders>
          </w:tcPr>
          <w:p w14:paraId="1D3004CC" w14:textId="5955A74E"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0.40%</w:t>
            </w:r>
          </w:p>
        </w:tc>
        <w:tc>
          <w:tcPr>
            <w:tcW w:w="1056" w:type="dxa"/>
            <w:tcBorders>
              <w:top w:val="single" w:sz="4" w:space="0" w:color="auto"/>
              <w:left w:val="single" w:sz="4" w:space="0" w:color="auto"/>
              <w:bottom w:val="single" w:sz="4" w:space="0" w:color="auto"/>
              <w:right w:val="single" w:sz="4" w:space="0" w:color="auto"/>
            </w:tcBorders>
          </w:tcPr>
          <w:p w14:paraId="21D6C977" w14:textId="6F768C24" w:rsidR="00EF01F3" w:rsidRPr="007C58F3" w:rsidRDefault="00EF01F3" w:rsidP="00EF01F3">
            <w:pPr>
              <w:widowControl w:val="0"/>
              <w:tabs>
                <w:tab w:val="decimal" w:pos="432"/>
              </w:tabs>
              <w:spacing w:before="20" w:after="20"/>
              <w:jc w:val="left"/>
              <w:outlineLvl w:val="1"/>
              <w:rPr>
                <w:color w:val="C00000"/>
                <w:sz w:val="16"/>
                <w:szCs w:val="16"/>
                <w:lang w:eastAsia="en-GB"/>
              </w:rPr>
            </w:pPr>
            <w:r w:rsidRPr="007C58F3">
              <w:rPr>
                <w:color w:val="C00000"/>
                <w:sz w:val="16"/>
                <w:szCs w:val="16"/>
                <w:lang w:eastAsia="en-GB"/>
              </w:rPr>
              <w:t>0.</w:t>
            </w:r>
            <w:r w:rsidR="007C58F3" w:rsidRPr="007C58F3">
              <w:rPr>
                <w:color w:val="C00000"/>
                <w:sz w:val="16"/>
                <w:szCs w:val="16"/>
                <w:lang w:eastAsia="en-GB"/>
              </w:rPr>
              <w:t>2</w:t>
            </w:r>
            <w:r w:rsidRPr="007C58F3">
              <w:rPr>
                <w:color w:val="C00000"/>
                <w:sz w:val="16"/>
                <w:szCs w:val="16"/>
                <w:lang w:eastAsia="en-GB"/>
              </w:rPr>
              <w:t>0%</w:t>
            </w:r>
          </w:p>
        </w:tc>
      </w:tr>
      <w:tr w:rsidR="00EF01F3" w:rsidRPr="009F0E1A" w14:paraId="5FBD285F" w14:textId="47FB8F21" w:rsidTr="009F0E1A">
        <w:trPr>
          <w:trHeight w:val="204"/>
        </w:trPr>
        <w:tc>
          <w:tcPr>
            <w:tcW w:w="2255" w:type="dxa"/>
            <w:tcBorders>
              <w:top w:val="single" w:sz="4" w:space="0" w:color="auto"/>
              <w:left w:val="single" w:sz="4" w:space="0" w:color="auto"/>
              <w:bottom w:val="single" w:sz="4" w:space="0" w:color="auto"/>
              <w:right w:val="single" w:sz="4" w:space="0" w:color="auto"/>
            </w:tcBorders>
            <w:shd w:val="clear" w:color="auto" w:fill="D9D9D9"/>
            <w:hideMark/>
          </w:tcPr>
          <w:p w14:paraId="6821FA4B" w14:textId="77777777" w:rsidR="00EF01F3" w:rsidRPr="009F0E1A" w:rsidRDefault="00EF01F3" w:rsidP="00EF01F3">
            <w:pPr>
              <w:widowControl w:val="0"/>
              <w:spacing w:before="20" w:after="20"/>
              <w:jc w:val="left"/>
              <w:outlineLvl w:val="0"/>
              <w:rPr>
                <w:sz w:val="16"/>
                <w:szCs w:val="16"/>
                <w:lang w:eastAsia="en-GB"/>
              </w:rPr>
            </w:pPr>
            <w:r w:rsidRPr="009F0E1A">
              <w:rPr>
                <w:sz w:val="16"/>
                <w:szCs w:val="16"/>
                <w:lang w:eastAsia="en-GB"/>
              </w:rPr>
              <w:t>BB: DL control processing &amp; decoder</w:t>
            </w:r>
          </w:p>
        </w:tc>
        <w:tc>
          <w:tcPr>
            <w:tcW w:w="1440" w:type="dxa"/>
            <w:tcBorders>
              <w:top w:val="single" w:sz="4" w:space="0" w:color="auto"/>
              <w:left w:val="single" w:sz="4" w:space="0" w:color="auto"/>
              <w:bottom w:val="single" w:sz="4" w:space="0" w:color="auto"/>
              <w:right w:val="single" w:sz="4" w:space="0" w:color="auto"/>
            </w:tcBorders>
            <w:hideMark/>
          </w:tcPr>
          <w:p w14:paraId="7A8C0E3F"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5%</w:t>
            </w:r>
          </w:p>
        </w:tc>
        <w:tc>
          <w:tcPr>
            <w:tcW w:w="1045" w:type="dxa"/>
            <w:tcBorders>
              <w:top w:val="single" w:sz="4" w:space="0" w:color="auto"/>
              <w:left w:val="single" w:sz="4" w:space="0" w:color="auto"/>
              <w:bottom w:val="single" w:sz="4" w:space="0" w:color="auto"/>
              <w:right w:val="single" w:sz="4" w:space="0" w:color="auto"/>
            </w:tcBorders>
            <w:hideMark/>
          </w:tcPr>
          <w:p w14:paraId="69438E76" w14:textId="0229E17E" w:rsidR="00EF01F3" w:rsidRPr="009F0E1A" w:rsidRDefault="00BA3AFB" w:rsidP="00EF01F3">
            <w:pPr>
              <w:widowControl w:val="0"/>
              <w:tabs>
                <w:tab w:val="decimal" w:pos="432"/>
              </w:tabs>
              <w:spacing w:before="20" w:after="20"/>
              <w:jc w:val="left"/>
              <w:outlineLvl w:val="1"/>
              <w:rPr>
                <w:sz w:val="16"/>
                <w:szCs w:val="16"/>
                <w:lang w:eastAsia="en-GB"/>
              </w:rPr>
            </w:pPr>
            <w:r>
              <w:rPr>
                <w:sz w:val="16"/>
                <w:szCs w:val="16"/>
                <w:lang w:eastAsia="en-GB"/>
              </w:rPr>
              <w:t>4.52</w:t>
            </w:r>
            <w:r w:rsidR="00EF01F3" w:rsidRPr="009F0E1A">
              <w:rPr>
                <w:sz w:val="16"/>
                <w:szCs w:val="16"/>
                <w:lang w:eastAsia="en-GB"/>
              </w:rPr>
              <w:t>%</w:t>
            </w:r>
          </w:p>
        </w:tc>
        <w:tc>
          <w:tcPr>
            <w:tcW w:w="1046" w:type="dxa"/>
            <w:tcBorders>
              <w:top w:val="single" w:sz="4" w:space="0" w:color="auto"/>
              <w:left w:val="single" w:sz="4" w:space="0" w:color="auto"/>
              <w:bottom w:val="single" w:sz="4" w:space="0" w:color="auto"/>
              <w:right w:val="single" w:sz="4" w:space="0" w:color="auto"/>
            </w:tcBorders>
          </w:tcPr>
          <w:p w14:paraId="4DABA845" w14:textId="4EF2C074" w:rsidR="00EF01F3" w:rsidRPr="009F0E1A" w:rsidRDefault="00BA3AFB" w:rsidP="00EF01F3">
            <w:pPr>
              <w:widowControl w:val="0"/>
              <w:tabs>
                <w:tab w:val="decimal" w:pos="432"/>
              </w:tabs>
              <w:spacing w:before="20" w:after="20"/>
              <w:jc w:val="left"/>
              <w:outlineLvl w:val="1"/>
              <w:rPr>
                <w:sz w:val="16"/>
                <w:szCs w:val="16"/>
                <w:lang w:eastAsia="en-GB"/>
              </w:rPr>
            </w:pPr>
            <w:r>
              <w:rPr>
                <w:sz w:val="16"/>
                <w:szCs w:val="16"/>
                <w:lang w:eastAsia="en-GB"/>
              </w:rPr>
              <w:t>4.52</w:t>
            </w:r>
            <w:r w:rsidR="00EF01F3" w:rsidRPr="009F0E1A">
              <w:rPr>
                <w:sz w:val="16"/>
                <w:szCs w:val="16"/>
                <w:lang w:eastAsia="en-GB"/>
              </w:rPr>
              <w:t>%</w:t>
            </w:r>
          </w:p>
        </w:tc>
        <w:tc>
          <w:tcPr>
            <w:tcW w:w="1419" w:type="dxa"/>
            <w:tcBorders>
              <w:top w:val="single" w:sz="4" w:space="0" w:color="auto"/>
              <w:left w:val="single" w:sz="4" w:space="0" w:color="auto"/>
              <w:bottom w:val="single" w:sz="4" w:space="0" w:color="auto"/>
              <w:right w:val="single" w:sz="4" w:space="0" w:color="auto"/>
            </w:tcBorders>
          </w:tcPr>
          <w:p w14:paraId="3A4796B8" w14:textId="1850AEBB"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4%</w:t>
            </w:r>
          </w:p>
        </w:tc>
        <w:tc>
          <w:tcPr>
            <w:tcW w:w="1056" w:type="dxa"/>
            <w:tcBorders>
              <w:top w:val="single" w:sz="4" w:space="0" w:color="auto"/>
              <w:left w:val="single" w:sz="4" w:space="0" w:color="auto"/>
              <w:bottom w:val="single" w:sz="4" w:space="0" w:color="auto"/>
              <w:right w:val="single" w:sz="4" w:space="0" w:color="auto"/>
            </w:tcBorders>
          </w:tcPr>
          <w:p w14:paraId="410272AE" w14:textId="46004F06"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3.55%</w:t>
            </w:r>
          </w:p>
        </w:tc>
        <w:tc>
          <w:tcPr>
            <w:tcW w:w="1056" w:type="dxa"/>
            <w:tcBorders>
              <w:top w:val="single" w:sz="4" w:space="0" w:color="auto"/>
              <w:left w:val="single" w:sz="4" w:space="0" w:color="auto"/>
              <w:bottom w:val="single" w:sz="4" w:space="0" w:color="auto"/>
              <w:right w:val="single" w:sz="4" w:space="0" w:color="auto"/>
            </w:tcBorders>
          </w:tcPr>
          <w:p w14:paraId="18AEC7F9" w14:textId="153FB130"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3.55%</w:t>
            </w:r>
          </w:p>
        </w:tc>
      </w:tr>
      <w:tr w:rsidR="00EF01F3" w:rsidRPr="009F0E1A" w14:paraId="48955F12" w14:textId="043A4CEA" w:rsidTr="009F0E1A">
        <w:trPr>
          <w:trHeight w:val="204"/>
        </w:trPr>
        <w:tc>
          <w:tcPr>
            <w:tcW w:w="2255" w:type="dxa"/>
            <w:tcBorders>
              <w:top w:val="single" w:sz="4" w:space="0" w:color="auto"/>
              <w:left w:val="single" w:sz="4" w:space="0" w:color="auto"/>
              <w:bottom w:val="single" w:sz="4" w:space="0" w:color="auto"/>
              <w:right w:val="single" w:sz="4" w:space="0" w:color="auto"/>
            </w:tcBorders>
            <w:shd w:val="clear" w:color="auto" w:fill="D9D9D9"/>
            <w:hideMark/>
          </w:tcPr>
          <w:p w14:paraId="76C2A6BD" w14:textId="77777777" w:rsidR="00EF01F3" w:rsidRPr="009F0E1A" w:rsidRDefault="00EF01F3" w:rsidP="00EF01F3">
            <w:pPr>
              <w:widowControl w:val="0"/>
              <w:spacing w:before="20" w:after="20"/>
              <w:jc w:val="left"/>
              <w:outlineLvl w:val="0"/>
              <w:rPr>
                <w:sz w:val="16"/>
                <w:szCs w:val="16"/>
                <w:lang w:eastAsia="en-GB"/>
              </w:rPr>
            </w:pPr>
            <w:r w:rsidRPr="009F0E1A">
              <w:rPr>
                <w:sz w:val="16"/>
                <w:szCs w:val="16"/>
                <w:lang w:eastAsia="en-GB"/>
              </w:rPr>
              <w:t>BB: Synchronization / cell search block</w:t>
            </w:r>
          </w:p>
        </w:tc>
        <w:tc>
          <w:tcPr>
            <w:tcW w:w="1440" w:type="dxa"/>
            <w:tcBorders>
              <w:top w:val="single" w:sz="4" w:space="0" w:color="auto"/>
              <w:left w:val="single" w:sz="4" w:space="0" w:color="auto"/>
              <w:bottom w:val="single" w:sz="4" w:space="0" w:color="auto"/>
              <w:right w:val="single" w:sz="4" w:space="0" w:color="auto"/>
            </w:tcBorders>
            <w:hideMark/>
          </w:tcPr>
          <w:p w14:paraId="2483A5E2"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9%</w:t>
            </w:r>
          </w:p>
        </w:tc>
        <w:tc>
          <w:tcPr>
            <w:tcW w:w="1045" w:type="dxa"/>
            <w:tcBorders>
              <w:top w:val="single" w:sz="4" w:space="0" w:color="auto"/>
              <w:left w:val="single" w:sz="4" w:space="0" w:color="auto"/>
              <w:bottom w:val="single" w:sz="4" w:space="0" w:color="auto"/>
              <w:right w:val="single" w:sz="4" w:space="0" w:color="auto"/>
            </w:tcBorders>
            <w:hideMark/>
          </w:tcPr>
          <w:p w14:paraId="6A548C40" w14:textId="5B990374"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5.06%</w:t>
            </w:r>
          </w:p>
        </w:tc>
        <w:tc>
          <w:tcPr>
            <w:tcW w:w="1046" w:type="dxa"/>
            <w:tcBorders>
              <w:top w:val="single" w:sz="4" w:space="0" w:color="auto"/>
              <w:left w:val="single" w:sz="4" w:space="0" w:color="auto"/>
              <w:bottom w:val="single" w:sz="4" w:space="0" w:color="auto"/>
              <w:right w:val="single" w:sz="4" w:space="0" w:color="auto"/>
            </w:tcBorders>
          </w:tcPr>
          <w:p w14:paraId="722C1238" w14:textId="235FEC71"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5.06%</w:t>
            </w:r>
          </w:p>
        </w:tc>
        <w:tc>
          <w:tcPr>
            <w:tcW w:w="1419" w:type="dxa"/>
            <w:tcBorders>
              <w:top w:val="single" w:sz="4" w:space="0" w:color="auto"/>
              <w:left w:val="single" w:sz="4" w:space="0" w:color="auto"/>
              <w:bottom w:val="single" w:sz="4" w:space="0" w:color="auto"/>
              <w:right w:val="single" w:sz="4" w:space="0" w:color="auto"/>
            </w:tcBorders>
          </w:tcPr>
          <w:p w14:paraId="7BDD0F41" w14:textId="6A4C0B48"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9%</w:t>
            </w:r>
          </w:p>
        </w:tc>
        <w:tc>
          <w:tcPr>
            <w:tcW w:w="1056" w:type="dxa"/>
            <w:tcBorders>
              <w:top w:val="single" w:sz="4" w:space="0" w:color="auto"/>
              <w:left w:val="single" w:sz="4" w:space="0" w:color="auto"/>
              <w:bottom w:val="single" w:sz="4" w:space="0" w:color="auto"/>
              <w:right w:val="single" w:sz="4" w:space="0" w:color="auto"/>
            </w:tcBorders>
          </w:tcPr>
          <w:p w14:paraId="2637223E" w14:textId="14E48468"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2.45%</w:t>
            </w:r>
          </w:p>
        </w:tc>
        <w:tc>
          <w:tcPr>
            <w:tcW w:w="1056" w:type="dxa"/>
            <w:tcBorders>
              <w:top w:val="single" w:sz="4" w:space="0" w:color="auto"/>
              <w:left w:val="single" w:sz="4" w:space="0" w:color="auto"/>
              <w:bottom w:val="single" w:sz="4" w:space="0" w:color="auto"/>
              <w:right w:val="single" w:sz="4" w:space="0" w:color="auto"/>
            </w:tcBorders>
          </w:tcPr>
          <w:p w14:paraId="4BA55BFD" w14:textId="477D3EE0"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2.45%</w:t>
            </w:r>
          </w:p>
        </w:tc>
      </w:tr>
      <w:tr w:rsidR="00EF01F3" w:rsidRPr="009F0E1A" w14:paraId="7A2BC24C" w14:textId="21C6CE7B" w:rsidTr="009F0E1A">
        <w:trPr>
          <w:trHeight w:val="204"/>
        </w:trPr>
        <w:tc>
          <w:tcPr>
            <w:tcW w:w="2255" w:type="dxa"/>
            <w:tcBorders>
              <w:top w:val="single" w:sz="4" w:space="0" w:color="auto"/>
              <w:left w:val="single" w:sz="4" w:space="0" w:color="auto"/>
              <w:bottom w:val="single" w:sz="4" w:space="0" w:color="auto"/>
              <w:right w:val="single" w:sz="4" w:space="0" w:color="auto"/>
            </w:tcBorders>
            <w:shd w:val="clear" w:color="auto" w:fill="D9D9D9"/>
            <w:hideMark/>
          </w:tcPr>
          <w:p w14:paraId="256D1DFE" w14:textId="77777777" w:rsidR="00EF01F3" w:rsidRPr="009F0E1A" w:rsidRDefault="00EF01F3" w:rsidP="00EF01F3">
            <w:pPr>
              <w:widowControl w:val="0"/>
              <w:spacing w:before="20" w:after="20"/>
              <w:jc w:val="left"/>
              <w:outlineLvl w:val="0"/>
              <w:rPr>
                <w:sz w:val="16"/>
                <w:szCs w:val="16"/>
                <w:lang w:eastAsia="en-GB"/>
              </w:rPr>
            </w:pPr>
            <w:r w:rsidRPr="009F0E1A">
              <w:rPr>
                <w:sz w:val="16"/>
                <w:szCs w:val="16"/>
                <w:lang w:eastAsia="en-GB"/>
              </w:rPr>
              <w:t>BB: UL processing block</w:t>
            </w:r>
          </w:p>
        </w:tc>
        <w:tc>
          <w:tcPr>
            <w:tcW w:w="1440" w:type="dxa"/>
            <w:tcBorders>
              <w:top w:val="single" w:sz="4" w:space="0" w:color="auto"/>
              <w:left w:val="single" w:sz="4" w:space="0" w:color="auto"/>
              <w:bottom w:val="single" w:sz="4" w:space="0" w:color="auto"/>
              <w:right w:val="single" w:sz="4" w:space="0" w:color="auto"/>
            </w:tcBorders>
            <w:hideMark/>
          </w:tcPr>
          <w:p w14:paraId="662454B1"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5%</w:t>
            </w:r>
          </w:p>
        </w:tc>
        <w:tc>
          <w:tcPr>
            <w:tcW w:w="1045" w:type="dxa"/>
            <w:tcBorders>
              <w:top w:val="single" w:sz="4" w:space="0" w:color="auto"/>
              <w:left w:val="single" w:sz="4" w:space="0" w:color="auto"/>
              <w:bottom w:val="single" w:sz="4" w:space="0" w:color="auto"/>
              <w:right w:val="single" w:sz="4" w:space="0" w:color="auto"/>
            </w:tcBorders>
            <w:hideMark/>
          </w:tcPr>
          <w:p w14:paraId="55716490"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1.69%</w:t>
            </w:r>
          </w:p>
        </w:tc>
        <w:tc>
          <w:tcPr>
            <w:tcW w:w="1046" w:type="dxa"/>
            <w:tcBorders>
              <w:top w:val="single" w:sz="4" w:space="0" w:color="auto"/>
              <w:left w:val="single" w:sz="4" w:space="0" w:color="auto"/>
              <w:bottom w:val="single" w:sz="4" w:space="0" w:color="auto"/>
              <w:right w:val="single" w:sz="4" w:space="0" w:color="auto"/>
            </w:tcBorders>
          </w:tcPr>
          <w:p w14:paraId="37F44171" w14:textId="3A9885DA" w:rsidR="00EF01F3" w:rsidRPr="009F0E1A" w:rsidRDefault="00773D46" w:rsidP="00EF01F3">
            <w:pPr>
              <w:widowControl w:val="0"/>
              <w:tabs>
                <w:tab w:val="decimal" w:pos="432"/>
              </w:tabs>
              <w:spacing w:before="20" w:after="20"/>
              <w:jc w:val="left"/>
              <w:outlineLvl w:val="1"/>
              <w:rPr>
                <w:sz w:val="16"/>
                <w:szCs w:val="16"/>
                <w:lang w:eastAsia="en-GB"/>
              </w:rPr>
            </w:pPr>
            <w:r w:rsidRPr="00773D46">
              <w:rPr>
                <w:color w:val="C00000"/>
                <w:sz w:val="16"/>
                <w:szCs w:val="16"/>
                <w:lang w:eastAsia="en-GB"/>
              </w:rPr>
              <w:t>1.27%</w:t>
            </w:r>
          </w:p>
        </w:tc>
        <w:tc>
          <w:tcPr>
            <w:tcW w:w="1419" w:type="dxa"/>
            <w:tcBorders>
              <w:top w:val="single" w:sz="4" w:space="0" w:color="auto"/>
              <w:left w:val="single" w:sz="4" w:space="0" w:color="auto"/>
              <w:bottom w:val="single" w:sz="4" w:space="0" w:color="auto"/>
              <w:right w:val="single" w:sz="4" w:space="0" w:color="auto"/>
            </w:tcBorders>
          </w:tcPr>
          <w:p w14:paraId="798223D6" w14:textId="0259B0B6"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5%</w:t>
            </w:r>
          </w:p>
        </w:tc>
        <w:tc>
          <w:tcPr>
            <w:tcW w:w="1056" w:type="dxa"/>
            <w:tcBorders>
              <w:top w:val="single" w:sz="4" w:space="0" w:color="auto"/>
              <w:left w:val="single" w:sz="4" w:space="0" w:color="auto"/>
              <w:bottom w:val="single" w:sz="4" w:space="0" w:color="auto"/>
              <w:right w:val="single" w:sz="4" w:space="0" w:color="auto"/>
            </w:tcBorders>
          </w:tcPr>
          <w:p w14:paraId="4B273265" w14:textId="1DB83A7D"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1.70%</w:t>
            </w:r>
          </w:p>
        </w:tc>
        <w:tc>
          <w:tcPr>
            <w:tcW w:w="1056" w:type="dxa"/>
            <w:tcBorders>
              <w:top w:val="single" w:sz="4" w:space="0" w:color="auto"/>
              <w:left w:val="single" w:sz="4" w:space="0" w:color="auto"/>
              <w:bottom w:val="single" w:sz="4" w:space="0" w:color="auto"/>
              <w:right w:val="single" w:sz="4" w:space="0" w:color="auto"/>
            </w:tcBorders>
          </w:tcPr>
          <w:p w14:paraId="62EC08CB" w14:textId="5D9A26BE" w:rsidR="00EF01F3" w:rsidRPr="009F0E1A" w:rsidRDefault="007C58F3" w:rsidP="00EF01F3">
            <w:pPr>
              <w:widowControl w:val="0"/>
              <w:tabs>
                <w:tab w:val="decimal" w:pos="432"/>
              </w:tabs>
              <w:spacing w:before="20" w:after="20"/>
              <w:jc w:val="left"/>
              <w:outlineLvl w:val="1"/>
              <w:rPr>
                <w:sz w:val="16"/>
                <w:szCs w:val="16"/>
                <w:lang w:eastAsia="en-GB"/>
              </w:rPr>
            </w:pPr>
            <w:r w:rsidRPr="007C58F3">
              <w:rPr>
                <w:color w:val="C00000"/>
                <w:sz w:val="16"/>
                <w:szCs w:val="16"/>
                <w:lang w:eastAsia="en-GB"/>
              </w:rPr>
              <w:t>1.28</w:t>
            </w:r>
            <w:r w:rsidR="00EF01F3" w:rsidRPr="007C58F3">
              <w:rPr>
                <w:color w:val="C00000"/>
                <w:sz w:val="16"/>
                <w:szCs w:val="16"/>
                <w:lang w:eastAsia="en-GB"/>
              </w:rPr>
              <w:t>%</w:t>
            </w:r>
          </w:p>
        </w:tc>
      </w:tr>
      <w:tr w:rsidR="00EF01F3" w:rsidRPr="009F0E1A" w14:paraId="4FB154D2" w14:textId="141A31DC" w:rsidTr="009F0E1A">
        <w:trPr>
          <w:trHeight w:val="204"/>
        </w:trPr>
        <w:tc>
          <w:tcPr>
            <w:tcW w:w="2255" w:type="dxa"/>
            <w:tcBorders>
              <w:top w:val="single" w:sz="4" w:space="0" w:color="auto"/>
              <w:left w:val="single" w:sz="4" w:space="0" w:color="auto"/>
              <w:bottom w:val="single" w:sz="4" w:space="0" w:color="auto"/>
              <w:right w:val="single" w:sz="4" w:space="0" w:color="auto"/>
            </w:tcBorders>
            <w:shd w:val="clear" w:color="auto" w:fill="D9D9D9"/>
            <w:hideMark/>
          </w:tcPr>
          <w:p w14:paraId="7BC9E394" w14:textId="77777777" w:rsidR="00EF01F3" w:rsidRPr="009F0E1A" w:rsidRDefault="00EF01F3" w:rsidP="00EF01F3">
            <w:pPr>
              <w:widowControl w:val="0"/>
              <w:spacing w:before="20" w:after="20"/>
              <w:jc w:val="left"/>
              <w:outlineLvl w:val="0"/>
              <w:rPr>
                <w:sz w:val="16"/>
                <w:szCs w:val="16"/>
                <w:lang w:eastAsia="en-GB"/>
              </w:rPr>
            </w:pPr>
            <w:r w:rsidRPr="009F0E1A">
              <w:rPr>
                <w:sz w:val="16"/>
                <w:szCs w:val="16"/>
                <w:lang w:eastAsia="en-GB"/>
              </w:rPr>
              <w:t>BB: MIMO specific processing blocks</w:t>
            </w:r>
          </w:p>
        </w:tc>
        <w:tc>
          <w:tcPr>
            <w:tcW w:w="1440" w:type="dxa"/>
            <w:tcBorders>
              <w:top w:val="single" w:sz="4" w:space="0" w:color="auto"/>
              <w:left w:val="single" w:sz="4" w:space="0" w:color="auto"/>
              <w:bottom w:val="single" w:sz="4" w:space="0" w:color="auto"/>
              <w:right w:val="single" w:sz="4" w:space="0" w:color="auto"/>
            </w:tcBorders>
            <w:hideMark/>
          </w:tcPr>
          <w:p w14:paraId="0B2C9C48"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9%</w:t>
            </w:r>
          </w:p>
        </w:tc>
        <w:tc>
          <w:tcPr>
            <w:tcW w:w="1045" w:type="dxa"/>
            <w:tcBorders>
              <w:top w:val="single" w:sz="4" w:space="0" w:color="auto"/>
              <w:left w:val="single" w:sz="4" w:space="0" w:color="auto"/>
              <w:bottom w:val="single" w:sz="4" w:space="0" w:color="auto"/>
              <w:right w:val="single" w:sz="4" w:space="0" w:color="auto"/>
            </w:tcBorders>
            <w:hideMark/>
          </w:tcPr>
          <w:p w14:paraId="13917E92" w14:textId="77777777"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3.91%</w:t>
            </w:r>
          </w:p>
        </w:tc>
        <w:tc>
          <w:tcPr>
            <w:tcW w:w="1046" w:type="dxa"/>
            <w:tcBorders>
              <w:top w:val="single" w:sz="4" w:space="0" w:color="auto"/>
              <w:left w:val="single" w:sz="4" w:space="0" w:color="auto"/>
              <w:bottom w:val="single" w:sz="4" w:space="0" w:color="auto"/>
              <w:right w:val="single" w:sz="4" w:space="0" w:color="auto"/>
            </w:tcBorders>
          </w:tcPr>
          <w:p w14:paraId="208363E0" w14:textId="01E7159F"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3.91%</w:t>
            </w:r>
          </w:p>
        </w:tc>
        <w:tc>
          <w:tcPr>
            <w:tcW w:w="1419" w:type="dxa"/>
            <w:tcBorders>
              <w:top w:val="single" w:sz="4" w:space="0" w:color="auto"/>
              <w:left w:val="single" w:sz="4" w:space="0" w:color="auto"/>
              <w:bottom w:val="single" w:sz="4" w:space="0" w:color="auto"/>
              <w:right w:val="single" w:sz="4" w:space="0" w:color="auto"/>
            </w:tcBorders>
          </w:tcPr>
          <w:p w14:paraId="43E6D48E" w14:textId="45DCEAA4"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9%</w:t>
            </w:r>
          </w:p>
        </w:tc>
        <w:tc>
          <w:tcPr>
            <w:tcW w:w="1056" w:type="dxa"/>
            <w:tcBorders>
              <w:top w:val="single" w:sz="4" w:space="0" w:color="auto"/>
              <w:left w:val="single" w:sz="4" w:space="0" w:color="auto"/>
              <w:bottom w:val="single" w:sz="4" w:space="0" w:color="auto"/>
              <w:right w:val="single" w:sz="4" w:space="0" w:color="auto"/>
            </w:tcBorders>
          </w:tcPr>
          <w:p w14:paraId="59645819" w14:textId="3FA8836F"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2.21%</w:t>
            </w:r>
          </w:p>
        </w:tc>
        <w:tc>
          <w:tcPr>
            <w:tcW w:w="1056" w:type="dxa"/>
            <w:tcBorders>
              <w:top w:val="single" w:sz="4" w:space="0" w:color="auto"/>
              <w:left w:val="single" w:sz="4" w:space="0" w:color="auto"/>
              <w:bottom w:val="single" w:sz="4" w:space="0" w:color="auto"/>
              <w:right w:val="single" w:sz="4" w:space="0" w:color="auto"/>
            </w:tcBorders>
          </w:tcPr>
          <w:p w14:paraId="4BF77DCB" w14:textId="3A260EB0" w:rsidR="00EF01F3" w:rsidRPr="009F0E1A" w:rsidRDefault="00EF01F3" w:rsidP="00EF01F3">
            <w:pPr>
              <w:widowControl w:val="0"/>
              <w:tabs>
                <w:tab w:val="decimal" w:pos="432"/>
              </w:tabs>
              <w:spacing w:before="20" w:after="20"/>
              <w:jc w:val="left"/>
              <w:outlineLvl w:val="1"/>
              <w:rPr>
                <w:sz w:val="16"/>
                <w:szCs w:val="16"/>
                <w:lang w:eastAsia="en-GB"/>
              </w:rPr>
            </w:pPr>
            <w:r w:rsidRPr="009F0E1A">
              <w:rPr>
                <w:sz w:val="16"/>
                <w:szCs w:val="16"/>
                <w:lang w:eastAsia="en-GB"/>
              </w:rPr>
              <w:t>2.21%</w:t>
            </w:r>
          </w:p>
        </w:tc>
      </w:tr>
      <w:tr w:rsidR="00EF01F3" w:rsidRPr="009F0E1A" w14:paraId="3BC40027" w14:textId="70A1A96A" w:rsidTr="009F0E1A">
        <w:trPr>
          <w:trHeight w:val="204"/>
        </w:trPr>
        <w:tc>
          <w:tcPr>
            <w:tcW w:w="2255" w:type="dxa"/>
            <w:tcBorders>
              <w:top w:val="single" w:sz="4" w:space="0" w:color="auto"/>
              <w:left w:val="single" w:sz="4" w:space="0" w:color="auto"/>
              <w:bottom w:val="single" w:sz="4" w:space="0" w:color="auto"/>
              <w:right w:val="single" w:sz="4" w:space="0" w:color="auto"/>
            </w:tcBorders>
            <w:shd w:val="clear" w:color="auto" w:fill="D9D9D9"/>
            <w:hideMark/>
          </w:tcPr>
          <w:p w14:paraId="610FD574" w14:textId="77777777" w:rsidR="00EF01F3" w:rsidRPr="009F0E1A" w:rsidRDefault="00EF01F3" w:rsidP="00EF01F3">
            <w:pPr>
              <w:widowControl w:val="0"/>
              <w:spacing w:before="20" w:after="20"/>
              <w:jc w:val="left"/>
              <w:outlineLvl w:val="0"/>
              <w:rPr>
                <w:b/>
                <w:bCs/>
                <w:sz w:val="16"/>
                <w:szCs w:val="16"/>
                <w:lang w:eastAsia="en-GB"/>
              </w:rPr>
            </w:pPr>
            <w:r w:rsidRPr="009F0E1A">
              <w:rPr>
                <w:b/>
                <w:bCs/>
                <w:sz w:val="16"/>
                <w:szCs w:val="16"/>
                <w:lang w:eastAsia="en-GB"/>
              </w:rPr>
              <w:t>BB: Total</w:t>
            </w:r>
          </w:p>
        </w:tc>
        <w:tc>
          <w:tcPr>
            <w:tcW w:w="1440" w:type="dxa"/>
            <w:tcBorders>
              <w:top w:val="single" w:sz="4" w:space="0" w:color="auto"/>
              <w:left w:val="single" w:sz="4" w:space="0" w:color="auto"/>
              <w:bottom w:val="single" w:sz="4" w:space="0" w:color="auto"/>
              <w:right w:val="single" w:sz="4" w:space="0" w:color="auto"/>
            </w:tcBorders>
            <w:shd w:val="clear" w:color="auto" w:fill="D9D9D9"/>
            <w:hideMark/>
          </w:tcPr>
          <w:p w14:paraId="377CA2D3" w14:textId="77777777" w:rsidR="00EF01F3" w:rsidRPr="009F0E1A" w:rsidRDefault="00EF01F3" w:rsidP="00EF01F3">
            <w:pPr>
              <w:widowControl w:val="0"/>
              <w:tabs>
                <w:tab w:val="decimal" w:pos="432"/>
              </w:tabs>
              <w:spacing w:before="20" w:after="20"/>
              <w:jc w:val="left"/>
              <w:outlineLvl w:val="0"/>
              <w:rPr>
                <w:b/>
                <w:bCs/>
                <w:sz w:val="16"/>
                <w:szCs w:val="16"/>
                <w:lang w:eastAsia="en-GB"/>
              </w:rPr>
            </w:pPr>
            <w:r w:rsidRPr="009F0E1A">
              <w:rPr>
                <w:b/>
                <w:bCs/>
                <w:sz w:val="16"/>
                <w:szCs w:val="16"/>
                <w:lang w:eastAsia="en-GB"/>
              </w:rPr>
              <w:t>100%</w:t>
            </w:r>
          </w:p>
        </w:tc>
        <w:tc>
          <w:tcPr>
            <w:tcW w:w="1045" w:type="dxa"/>
            <w:tcBorders>
              <w:top w:val="single" w:sz="4" w:space="0" w:color="auto"/>
              <w:left w:val="single" w:sz="4" w:space="0" w:color="auto"/>
              <w:bottom w:val="single" w:sz="4" w:space="0" w:color="auto"/>
              <w:right w:val="single" w:sz="4" w:space="0" w:color="auto"/>
            </w:tcBorders>
            <w:shd w:val="clear" w:color="auto" w:fill="D9D9D9"/>
            <w:hideMark/>
          </w:tcPr>
          <w:p w14:paraId="3A1B1366" w14:textId="77777777" w:rsidR="00EF01F3" w:rsidRPr="009F0E1A" w:rsidRDefault="00EF01F3" w:rsidP="00EF01F3">
            <w:pPr>
              <w:widowControl w:val="0"/>
              <w:tabs>
                <w:tab w:val="decimal" w:pos="432"/>
              </w:tabs>
              <w:spacing w:before="20" w:after="20"/>
              <w:jc w:val="left"/>
              <w:outlineLvl w:val="0"/>
              <w:rPr>
                <w:b/>
                <w:bCs/>
                <w:sz w:val="16"/>
                <w:szCs w:val="16"/>
                <w:lang w:eastAsia="en-GB"/>
              </w:rPr>
            </w:pPr>
            <w:r w:rsidRPr="009F0E1A">
              <w:rPr>
                <w:sz w:val="16"/>
                <w:szCs w:val="16"/>
                <w:lang w:eastAsia="en-GB"/>
              </w:rPr>
              <w:t>20.31%</w:t>
            </w:r>
          </w:p>
        </w:tc>
        <w:tc>
          <w:tcPr>
            <w:tcW w:w="1046" w:type="dxa"/>
            <w:tcBorders>
              <w:top w:val="single" w:sz="4" w:space="0" w:color="auto"/>
              <w:left w:val="single" w:sz="4" w:space="0" w:color="auto"/>
              <w:bottom w:val="single" w:sz="4" w:space="0" w:color="auto"/>
              <w:right w:val="single" w:sz="4" w:space="0" w:color="auto"/>
            </w:tcBorders>
            <w:shd w:val="clear" w:color="auto" w:fill="D9D9D9"/>
          </w:tcPr>
          <w:p w14:paraId="409E25FA" w14:textId="6BC5307B" w:rsidR="00EF01F3" w:rsidRPr="00BA3AFB" w:rsidRDefault="00BA3AFB" w:rsidP="00EF01F3">
            <w:pPr>
              <w:widowControl w:val="0"/>
              <w:tabs>
                <w:tab w:val="decimal" w:pos="432"/>
              </w:tabs>
              <w:spacing w:before="20" w:after="20"/>
              <w:jc w:val="left"/>
              <w:outlineLvl w:val="0"/>
              <w:rPr>
                <w:color w:val="C00000"/>
                <w:sz w:val="16"/>
                <w:szCs w:val="16"/>
                <w:lang w:eastAsia="en-GB"/>
              </w:rPr>
            </w:pPr>
            <w:r w:rsidRPr="00BA3AFB">
              <w:rPr>
                <w:color w:val="C00000"/>
                <w:sz w:val="16"/>
                <w:szCs w:val="16"/>
                <w:lang w:eastAsia="en-GB"/>
              </w:rPr>
              <w:t>19.4%</w:t>
            </w:r>
          </w:p>
        </w:tc>
        <w:tc>
          <w:tcPr>
            <w:tcW w:w="1419" w:type="dxa"/>
            <w:tcBorders>
              <w:top w:val="single" w:sz="4" w:space="0" w:color="auto"/>
              <w:left w:val="single" w:sz="4" w:space="0" w:color="auto"/>
              <w:bottom w:val="single" w:sz="4" w:space="0" w:color="auto"/>
              <w:right w:val="single" w:sz="4" w:space="0" w:color="auto"/>
            </w:tcBorders>
            <w:shd w:val="clear" w:color="auto" w:fill="D9D9D9"/>
          </w:tcPr>
          <w:p w14:paraId="6C944A81" w14:textId="47227C15" w:rsidR="00EF01F3" w:rsidRPr="009F0E1A" w:rsidRDefault="00EF01F3" w:rsidP="00EF01F3">
            <w:pPr>
              <w:widowControl w:val="0"/>
              <w:tabs>
                <w:tab w:val="decimal" w:pos="432"/>
              </w:tabs>
              <w:spacing w:before="20" w:after="20"/>
              <w:jc w:val="left"/>
              <w:outlineLvl w:val="0"/>
              <w:rPr>
                <w:b/>
                <w:bCs/>
                <w:sz w:val="16"/>
                <w:szCs w:val="16"/>
                <w:lang w:eastAsia="en-GB"/>
              </w:rPr>
            </w:pPr>
            <w:r w:rsidRPr="009F0E1A">
              <w:rPr>
                <w:b/>
                <w:bCs/>
                <w:sz w:val="16"/>
                <w:szCs w:val="16"/>
                <w:lang w:eastAsia="en-GB"/>
              </w:rPr>
              <w:t>100%</w:t>
            </w:r>
          </w:p>
        </w:tc>
        <w:tc>
          <w:tcPr>
            <w:tcW w:w="1056" w:type="dxa"/>
            <w:tcBorders>
              <w:top w:val="single" w:sz="4" w:space="0" w:color="auto"/>
              <w:left w:val="single" w:sz="4" w:space="0" w:color="auto"/>
              <w:bottom w:val="single" w:sz="4" w:space="0" w:color="auto"/>
              <w:right w:val="single" w:sz="4" w:space="0" w:color="auto"/>
            </w:tcBorders>
            <w:shd w:val="clear" w:color="auto" w:fill="D9D9D9"/>
          </w:tcPr>
          <w:p w14:paraId="5429782A" w14:textId="3EC711BD" w:rsidR="00EF01F3" w:rsidRPr="009F0E1A" w:rsidRDefault="00EF01F3" w:rsidP="00EF01F3">
            <w:pPr>
              <w:widowControl w:val="0"/>
              <w:tabs>
                <w:tab w:val="decimal" w:pos="432"/>
              </w:tabs>
              <w:spacing w:before="20" w:after="20"/>
              <w:jc w:val="left"/>
              <w:outlineLvl w:val="0"/>
              <w:rPr>
                <w:sz w:val="16"/>
                <w:szCs w:val="16"/>
                <w:lang w:eastAsia="en-GB"/>
              </w:rPr>
            </w:pPr>
            <w:r w:rsidRPr="009F0E1A">
              <w:rPr>
                <w:sz w:val="16"/>
                <w:szCs w:val="16"/>
                <w:lang w:eastAsia="en-GB"/>
              </w:rPr>
              <w:t>13.68%</w:t>
            </w:r>
          </w:p>
        </w:tc>
        <w:tc>
          <w:tcPr>
            <w:tcW w:w="1056" w:type="dxa"/>
            <w:tcBorders>
              <w:top w:val="single" w:sz="4" w:space="0" w:color="auto"/>
              <w:left w:val="single" w:sz="4" w:space="0" w:color="auto"/>
              <w:bottom w:val="single" w:sz="4" w:space="0" w:color="auto"/>
              <w:right w:val="single" w:sz="4" w:space="0" w:color="auto"/>
            </w:tcBorders>
            <w:shd w:val="clear" w:color="auto" w:fill="D9D9D9"/>
          </w:tcPr>
          <w:p w14:paraId="04ED2B17" w14:textId="024BC8CC" w:rsidR="00EF01F3" w:rsidRPr="009F0E1A" w:rsidRDefault="007C58F3" w:rsidP="00EF01F3">
            <w:pPr>
              <w:widowControl w:val="0"/>
              <w:tabs>
                <w:tab w:val="decimal" w:pos="432"/>
              </w:tabs>
              <w:spacing w:before="20" w:after="20"/>
              <w:jc w:val="left"/>
              <w:outlineLvl w:val="0"/>
              <w:rPr>
                <w:sz w:val="16"/>
                <w:szCs w:val="16"/>
                <w:lang w:eastAsia="en-GB"/>
              </w:rPr>
            </w:pPr>
            <w:r w:rsidRPr="007C58F3">
              <w:rPr>
                <w:color w:val="C00000"/>
                <w:sz w:val="16"/>
                <w:szCs w:val="16"/>
                <w:lang w:eastAsia="en-GB"/>
              </w:rPr>
              <w:t>12.9%</w:t>
            </w:r>
          </w:p>
        </w:tc>
      </w:tr>
      <w:tr w:rsidR="00EF01F3" w:rsidRPr="009F0E1A" w14:paraId="419CD830" w14:textId="199AD445" w:rsidTr="009F0E1A">
        <w:trPr>
          <w:trHeight w:val="204"/>
        </w:trPr>
        <w:tc>
          <w:tcPr>
            <w:tcW w:w="2255" w:type="dxa"/>
            <w:tcBorders>
              <w:top w:val="single" w:sz="4" w:space="0" w:color="auto"/>
              <w:left w:val="single" w:sz="4" w:space="0" w:color="auto"/>
              <w:bottom w:val="single" w:sz="4" w:space="0" w:color="auto"/>
              <w:right w:val="single" w:sz="4" w:space="0" w:color="auto"/>
            </w:tcBorders>
            <w:shd w:val="clear" w:color="auto" w:fill="D9D9D9"/>
            <w:hideMark/>
          </w:tcPr>
          <w:p w14:paraId="6946B8AC" w14:textId="77777777" w:rsidR="00EF01F3" w:rsidRPr="009F0E1A" w:rsidRDefault="00EF01F3" w:rsidP="00EF01F3">
            <w:pPr>
              <w:widowControl w:val="0"/>
              <w:spacing w:before="20" w:after="20"/>
              <w:jc w:val="left"/>
              <w:outlineLvl w:val="0"/>
              <w:rPr>
                <w:b/>
                <w:bCs/>
                <w:sz w:val="16"/>
                <w:szCs w:val="16"/>
                <w:lang w:eastAsia="en-GB"/>
              </w:rPr>
            </w:pPr>
            <w:r w:rsidRPr="009F0E1A">
              <w:rPr>
                <w:b/>
                <w:bCs/>
                <w:sz w:val="16"/>
                <w:szCs w:val="16"/>
                <w:lang w:eastAsia="en-GB"/>
              </w:rPr>
              <w:t xml:space="preserve">RF+BB: Total  </w:t>
            </w:r>
          </w:p>
        </w:tc>
        <w:tc>
          <w:tcPr>
            <w:tcW w:w="1440" w:type="dxa"/>
            <w:tcBorders>
              <w:top w:val="single" w:sz="4" w:space="0" w:color="auto"/>
              <w:left w:val="single" w:sz="4" w:space="0" w:color="auto"/>
              <w:bottom w:val="single" w:sz="4" w:space="0" w:color="auto"/>
              <w:right w:val="single" w:sz="4" w:space="0" w:color="auto"/>
            </w:tcBorders>
            <w:shd w:val="clear" w:color="auto" w:fill="D9D9D9"/>
            <w:hideMark/>
          </w:tcPr>
          <w:p w14:paraId="59279CE3" w14:textId="77777777" w:rsidR="00EF01F3" w:rsidRPr="009F0E1A" w:rsidRDefault="00EF01F3" w:rsidP="00EF01F3">
            <w:pPr>
              <w:widowControl w:val="0"/>
              <w:tabs>
                <w:tab w:val="decimal" w:pos="432"/>
              </w:tabs>
              <w:spacing w:before="20" w:after="20"/>
              <w:jc w:val="left"/>
              <w:rPr>
                <w:b/>
                <w:bCs/>
                <w:sz w:val="16"/>
                <w:szCs w:val="16"/>
                <w:lang w:eastAsia="en-GB"/>
              </w:rPr>
            </w:pPr>
            <w:r w:rsidRPr="009F0E1A">
              <w:rPr>
                <w:b/>
                <w:bCs/>
                <w:sz w:val="16"/>
                <w:szCs w:val="16"/>
                <w:lang w:eastAsia="en-GB"/>
              </w:rPr>
              <w:t>100%</w:t>
            </w:r>
          </w:p>
        </w:tc>
        <w:tc>
          <w:tcPr>
            <w:tcW w:w="1045" w:type="dxa"/>
            <w:tcBorders>
              <w:top w:val="single" w:sz="4" w:space="0" w:color="auto"/>
              <w:left w:val="single" w:sz="4" w:space="0" w:color="auto"/>
              <w:bottom w:val="single" w:sz="4" w:space="0" w:color="auto"/>
              <w:right w:val="single" w:sz="4" w:space="0" w:color="auto"/>
            </w:tcBorders>
            <w:shd w:val="clear" w:color="auto" w:fill="D9D9D9"/>
            <w:hideMark/>
          </w:tcPr>
          <w:p w14:paraId="69717B87" w14:textId="77777777" w:rsidR="00EF01F3" w:rsidRPr="009F0E1A" w:rsidRDefault="00EF01F3" w:rsidP="00EF01F3">
            <w:pPr>
              <w:widowControl w:val="0"/>
              <w:tabs>
                <w:tab w:val="decimal" w:pos="432"/>
              </w:tabs>
              <w:spacing w:before="20" w:after="20"/>
              <w:jc w:val="left"/>
              <w:rPr>
                <w:b/>
                <w:bCs/>
                <w:sz w:val="16"/>
                <w:szCs w:val="16"/>
                <w:lang w:eastAsia="en-GB"/>
              </w:rPr>
            </w:pPr>
            <w:r w:rsidRPr="009F0E1A">
              <w:rPr>
                <w:b/>
                <w:bCs/>
                <w:sz w:val="16"/>
                <w:szCs w:val="16"/>
                <w:lang w:eastAsia="en-GB"/>
              </w:rPr>
              <w:t>41.15%</w:t>
            </w:r>
          </w:p>
        </w:tc>
        <w:tc>
          <w:tcPr>
            <w:tcW w:w="1046" w:type="dxa"/>
            <w:tcBorders>
              <w:top w:val="single" w:sz="4" w:space="0" w:color="auto"/>
              <w:left w:val="single" w:sz="4" w:space="0" w:color="auto"/>
              <w:bottom w:val="single" w:sz="4" w:space="0" w:color="auto"/>
              <w:right w:val="single" w:sz="4" w:space="0" w:color="auto"/>
            </w:tcBorders>
            <w:shd w:val="clear" w:color="auto" w:fill="D9D9D9"/>
          </w:tcPr>
          <w:p w14:paraId="0A006225" w14:textId="29900EF5" w:rsidR="00EF01F3" w:rsidRPr="00BA3AFB" w:rsidRDefault="00BA3AFB" w:rsidP="00EF01F3">
            <w:pPr>
              <w:widowControl w:val="0"/>
              <w:tabs>
                <w:tab w:val="decimal" w:pos="432"/>
              </w:tabs>
              <w:spacing w:before="20" w:after="20"/>
              <w:jc w:val="left"/>
              <w:rPr>
                <w:b/>
                <w:bCs/>
                <w:color w:val="C00000"/>
                <w:sz w:val="16"/>
                <w:szCs w:val="16"/>
                <w:lang w:eastAsia="en-GB"/>
              </w:rPr>
            </w:pPr>
            <w:r w:rsidRPr="00BA3AFB">
              <w:rPr>
                <w:b/>
                <w:bCs/>
                <w:color w:val="C00000"/>
                <w:sz w:val="16"/>
                <w:szCs w:val="16"/>
                <w:lang w:eastAsia="en-GB"/>
              </w:rPr>
              <w:t>40.6%</w:t>
            </w:r>
          </w:p>
        </w:tc>
        <w:tc>
          <w:tcPr>
            <w:tcW w:w="1419" w:type="dxa"/>
            <w:tcBorders>
              <w:top w:val="single" w:sz="4" w:space="0" w:color="auto"/>
              <w:left w:val="single" w:sz="4" w:space="0" w:color="auto"/>
              <w:bottom w:val="single" w:sz="4" w:space="0" w:color="auto"/>
              <w:right w:val="single" w:sz="4" w:space="0" w:color="auto"/>
            </w:tcBorders>
            <w:shd w:val="clear" w:color="auto" w:fill="D9D9D9"/>
          </w:tcPr>
          <w:p w14:paraId="2E82F224" w14:textId="10FF0EB1" w:rsidR="00EF01F3" w:rsidRPr="009F0E1A" w:rsidRDefault="00EF01F3" w:rsidP="00EF01F3">
            <w:pPr>
              <w:widowControl w:val="0"/>
              <w:tabs>
                <w:tab w:val="decimal" w:pos="432"/>
              </w:tabs>
              <w:spacing w:before="20" w:after="20"/>
              <w:jc w:val="left"/>
              <w:rPr>
                <w:b/>
                <w:bCs/>
                <w:sz w:val="16"/>
                <w:szCs w:val="16"/>
                <w:lang w:eastAsia="en-GB"/>
              </w:rPr>
            </w:pPr>
            <w:r w:rsidRPr="009F0E1A">
              <w:rPr>
                <w:b/>
                <w:bCs/>
                <w:sz w:val="16"/>
                <w:szCs w:val="16"/>
                <w:lang w:eastAsia="en-GB"/>
              </w:rPr>
              <w:t>100%</w:t>
            </w:r>
          </w:p>
        </w:tc>
        <w:tc>
          <w:tcPr>
            <w:tcW w:w="1056" w:type="dxa"/>
            <w:tcBorders>
              <w:top w:val="single" w:sz="4" w:space="0" w:color="auto"/>
              <w:left w:val="single" w:sz="4" w:space="0" w:color="auto"/>
              <w:bottom w:val="single" w:sz="4" w:space="0" w:color="auto"/>
              <w:right w:val="single" w:sz="4" w:space="0" w:color="auto"/>
            </w:tcBorders>
            <w:shd w:val="clear" w:color="auto" w:fill="D9D9D9"/>
          </w:tcPr>
          <w:p w14:paraId="0287BB4F" w14:textId="76006662" w:rsidR="00EF01F3" w:rsidRPr="009F0E1A" w:rsidRDefault="00EF01F3" w:rsidP="00EF01F3">
            <w:pPr>
              <w:widowControl w:val="0"/>
              <w:tabs>
                <w:tab w:val="decimal" w:pos="432"/>
              </w:tabs>
              <w:spacing w:before="20" w:after="20"/>
              <w:jc w:val="left"/>
              <w:rPr>
                <w:b/>
                <w:bCs/>
                <w:sz w:val="16"/>
                <w:szCs w:val="16"/>
                <w:lang w:eastAsia="en-GB"/>
              </w:rPr>
            </w:pPr>
            <w:r w:rsidRPr="009F0E1A">
              <w:rPr>
                <w:b/>
                <w:bCs/>
                <w:sz w:val="16"/>
                <w:szCs w:val="16"/>
                <w:lang w:eastAsia="en-GB"/>
              </w:rPr>
              <w:t>29.01%</w:t>
            </w:r>
          </w:p>
        </w:tc>
        <w:tc>
          <w:tcPr>
            <w:tcW w:w="1056" w:type="dxa"/>
            <w:tcBorders>
              <w:top w:val="single" w:sz="4" w:space="0" w:color="auto"/>
              <w:left w:val="single" w:sz="4" w:space="0" w:color="auto"/>
              <w:bottom w:val="single" w:sz="4" w:space="0" w:color="auto"/>
              <w:right w:val="single" w:sz="4" w:space="0" w:color="auto"/>
            </w:tcBorders>
            <w:shd w:val="clear" w:color="auto" w:fill="D9D9D9"/>
          </w:tcPr>
          <w:p w14:paraId="63CE1668" w14:textId="128602F5" w:rsidR="00EF01F3" w:rsidRPr="009F0E1A" w:rsidRDefault="007C58F3" w:rsidP="00EF01F3">
            <w:pPr>
              <w:widowControl w:val="0"/>
              <w:tabs>
                <w:tab w:val="decimal" w:pos="432"/>
              </w:tabs>
              <w:spacing w:before="20" w:after="20"/>
              <w:jc w:val="left"/>
              <w:rPr>
                <w:b/>
                <w:bCs/>
                <w:sz w:val="16"/>
                <w:szCs w:val="16"/>
                <w:lang w:eastAsia="en-GB"/>
              </w:rPr>
            </w:pPr>
            <w:r w:rsidRPr="007C58F3">
              <w:rPr>
                <w:b/>
                <w:bCs/>
                <w:color w:val="C00000"/>
                <w:sz w:val="16"/>
                <w:szCs w:val="16"/>
                <w:lang w:eastAsia="en-GB"/>
              </w:rPr>
              <w:t>28.5%</w:t>
            </w:r>
          </w:p>
        </w:tc>
      </w:tr>
    </w:tbl>
    <w:p w14:paraId="1344CA3D" w14:textId="05677C4D" w:rsidR="001151E0" w:rsidRDefault="001151E0" w:rsidP="001151E0"/>
    <w:p w14:paraId="6E183D15" w14:textId="5F553726" w:rsidR="000F3457" w:rsidRDefault="000F3457" w:rsidP="001151E0">
      <w:r>
        <w:t>T</w:t>
      </w:r>
      <w:r w:rsidRPr="000F3457">
        <w:t xml:space="preserve">he average complexity reduction estimates from </w:t>
      </w:r>
      <w:r>
        <w:t>these</w:t>
      </w:r>
      <w:r w:rsidRPr="000F3457">
        <w:t xml:space="preserve"> BW reduction options compared to the corresponding Rel-17 RedCap baselines</w:t>
      </w:r>
      <w:r>
        <w:t xml:space="preserve"> is presented in </w:t>
      </w:r>
      <w:r>
        <w:fldChar w:fldCharType="begin"/>
      </w:r>
      <w:r>
        <w:instrText xml:space="preserve"> REF _Ref114814340 \h </w:instrText>
      </w:r>
      <w:r>
        <w:fldChar w:fldCharType="separate"/>
      </w:r>
      <w:r w:rsidR="008D3932">
        <w:t xml:space="preserve">Table </w:t>
      </w:r>
      <w:r w:rsidR="008D3932">
        <w:rPr>
          <w:noProof/>
        </w:rPr>
        <w:t>9</w:t>
      </w:r>
      <w:r>
        <w:fldChar w:fldCharType="end"/>
      </w:r>
      <w:r>
        <w:t>.</w:t>
      </w:r>
    </w:p>
    <w:p w14:paraId="32DA5615" w14:textId="63318A9D" w:rsidR="000F3457" w:rsidRDefault="000F3457" w:rsidP="000F3457">
      <w:pPr>
        <w:pStyle w:val="Caption"/>
        <w:keepNext/>
      </w:pPr>
      <w:bookmarkStart w:id="39" w:name="_Ref114814340"/>
      <w:r>
        <w:t xml:space="preserve">Table </w:t>
      </w:r>
      <w:fldSimple w:instr=" SEQ Table \* ARABIC ">
        <w:r w:rsidR="008D3932">
          <w:rPr>
            <w:noProof/>
          </w:rPr>
          <w:t>9</w:t>
        </w:r>
      </w:fldSimple>
      <w:bookmarkEnd w:id="39"/>
      <w:r>
        <w:t xml:space="preserve">. </w:t>
      </w:r>
      <w:r w:rsidRPr="000F3457">
        <w:t>Average UE complexity reduction compared to corresponding Rel-17 baselines</w:t>
      </w:r>
    </w:p>
    <w:tbl>
      <w:tblPr>
        <w:tblStyle w:val="TableGrid"/>
        <w:tblW w:w="0" w:type="auto"/>
        <w:jc w:val="center"/>
        <w:tblLook w:val="04A0" w:firstRow="1" w:lastRow="0" w:firstColumn="1" w:lastColumn="0" w:noHBand="0" w:noVBand="1"/>
      </w:tblPr>
      <w:tblGrid>
        <w:gridCol w:w="2448"/>
        <w:gridCol w:w="1584"/>
        <w:gridCol w:w="1584"/>
      </w:tblGrid>
      <w:tr w:rsidR="005C438A" w14:paraId="64EF7D8E" w14:textId="77777777" w:rsidTr="000F3457">
        <w:trPr>
          <w:jc w:val="center"/>
        </w:trPr>
        <w:tc>
          <w:tcPr>
            <w:tcW w:w="2448" w:type="dxa"/>
          </w:tcPr>
          <w:p w14:paraId="71357E38" w14:textId="0B8986E7" w:rsidR="005C438A" w:rsidRDefault="005C438A" w:rsidP="005C438A">
            <w:pPr>
              <w:pStyle w:val="TableCell0"/>
            </w:pPr>
            <w:r>
              <w:t>Technique</w:t>
            </w:r>
          </w:p>
        </w:tc>
        <w:tc>
          <w:tcPr>
            <w:tcW w:w="1584" w:type="dxa"/>
          </w:tcPr>
          <w:p w14:paraId="2C380E86" w14:textId="4A59B58D" w:rsidR="005C438A" w:rsidRDefault="005C438A" w:rsidP="005C438A">
            <w:pPr>
              <w:pStyle w:val="TableCell0"/>
            </w:pPr>
            <w:r>
              <w:t>1Rx FD-FDD</w:t>
            </w:r>
          </w:p>
        </w:tc>
        <w:tc>
          <w:tcPr>
            <w:tcW w:w="1584" w:type="dxa"/>
          </w:tcPr>
          <w:p w14:paraId="7D91FEF8" w14:textId="6A55FA71" w:rsidR="005C438A" w:rsidRDefault="005C438A" w:rsidP="005C438A">
            <w:pPr>
              <w:pStyle w:val="TableCell0"/>
            </w:pPr>
            <w:r>
              <w:t>1Rx TDD</w:t>
            </w:r>
          </w:p>
        </w:tc>
      </w:tr>
      <w:tr w:rsidR="005C438A" w14:paraId="42B2790F" w14:textId="77777777" w:rsidTr="000F3457">
        <w:trPr>
          <w:jc w:val="center"/>
        </w:trPr>
        <w:tc>
          <w:tcPr>
            <w:tcW w:w="2448" w:type="dxa"/>
          </w:tcPr>
          <w:p w14:paraId="52B0AE64" w14:textId="75B0945D" w:rsidR="005C438A" w:rsidRDefault="005C438A" w:rsidP="005C438A">
            <w:pPr>
              <w:pStyle w:val="TableCell0"/>
            </w:pPr>
            <w:r>
              <w:t xml:space="preserve">BW3 (Table 7.2.2-7 of </w:t>
            </w:r>
            <w:r>
              <w:fldChar w:fldCharType="begin"/>
            </w:r>
            <w:r>
              <w:instrText xml:space="preserve"> REF _Ref114231564 \r \h </w:instrText>
            </w:r>
            <w:r>
              <w:fldChar w:fldCharType="separate"/>
            </w:r>
            <w:r w:rsidR="008D3932">
              <w:t>[3]</w:t>
            </w:r>
            <w:r>
              <w:fldChar w:fldCharType="end"/>
            </w:r>
            <w:r w:rsidR="000F3457">
              <w:t>)</w:t>
            </w:r>
          </w:p>
        </w:tc>
        <w:tc>
          <w:tcPr>
            <w:tcW w:w="1584" w:type="dxa"/>
          </w:tcPr>
          <w:p w14:paraId="5F1F0B31" w14:textId="13C988A5" w:rsidR="005C438A" w:rsidRDefault="005C438A" w:rsidP="005C438A">
            <w:pPr>
              <w:pStyle w:val="TableCell0"/>
            </w:pPr>
            <w:r>
              <w:t>8.02%</w:t>
            </w:r>
          </w:p>
        </w:tc>
        <w:tc>
          <w:tcPr>
            <w:tcW w:w="1584" w:type="dxa"/>
          </w:tcPr>
          <w:p w14:paraId="44FD40F9" w14:textId="095BA009" w:rsidR="005C438A" w:rsidRDefault="005C438A" w:rsidP="005C438A">
            <w:pPr>
              <w:pStyle w:val="TableCell0"/>
            </w:pPr>
            <w:r>
              <w:t>7.66%</w:t>
            </w:r>
          </w:p>
        </w:tc>
      </w:tr>
      <w:tr w:rsidR="005C438A" w14:paraId="06076671" w14:textId="77777777" w:rsidTr="000F3457">
        <w:trPr>
          <w:jc w:val="center"/>
        </w:trPr>
        <w:tc>
          <w:tcPr>
            <w:tcW w:w="2448" w:type="dxa"/>
          </w:tcPr>
          <w:p w14:paraId="53DAFDCE" w14:textId="32FC2B96" w:rsidR="005C438A" w:rsidRDefault="000F3457" w:rsidP="005C438A">
            <w:pPr>
              <w:pStyle w:val="TableCell0"/>
            </w:pPr>
            <w:r>
              <w:t>BW3+PR1</w:t>
            </w:r>
          </w:p>
        </w:tc>
        <w:tc>
          <w:tcPr>
            <w:tcW w:w="1584" w:type="dxa"/>
          </w:tcPr>
          <w:p w14:paraId="13479B02" w14:textId="0DA4C6B3" w:rsidR="005C438A" w:rsidRDefault="000F3457" w:rsidP="005C438A">
            <w:pPr>
              <w:pStyle w:val="TableCell0"/>
            </w:pPr>
            <w:r>
              <w:t>9.23%</w:t>
            </w:r>
          </w:p>
        </w:tc>
        <w:tc>
          <w:tcPr>
            <w:tcW w:w="1584" w:type="dxa"/>
          </w:tcPr>
          <w:p w14:paraId="3D126708" w14:textId="423F336D" w:rsidR="005C438A" w:rsidRDefault="000F3457" w:rsidP="005C438A">
            <w:pPr>
              <w:pStyle w:val="TableCell0"/>
            </w:pPr>
            <w:r>
              <w:t>9.15%</w:t>
            </w:r>
          </w:p>
        </w:tc>
      </w:tr>
    </w:tbl>
    <w:p w14:paraId="71212216" w14:textId="1F258AEC" w:rsidR="00BC4E56" w:rsidRDefault="00BC4E56" w:rsidP="00832CFA"/>
    <w:sectPr w:rsidR="00BC4E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D1C8B" w14:textId="77777777" w:rsidR="007F0E82" w:rsidRDefault="007F0E82">
      <w:r>
        <w:separator/>
      </w:r>
    </w:p>
  </w:endnote>
  <w:endnote w:type="continuationSeparator" w:id="0">
    <w:p w14:paraId="4329B65D" w14:textId="77777777" w:rsidR="007F0E82" w:rsidRDefault="007F0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45F25" w14:textId="77777777" w:rsidR="007F0E82" w:rsidRDefault="007F0E82">
      <w:r>
        <w:separator/>
      </w:r>
    </w:p>
  </w:footnote>
  <w:footnote w:type="continuationSeparator" w:id="0">
    <w:p w14:paraId="7F766A9B" w14:textId="77777777" w:rsidR="007F0E82" w:rsidRDefault="007F0E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B11473E"/>
    <w:multiLevelType w:val="hybridMultilevel"/>
    <w:tmpl w:val="74402168"/>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4" w15:restartNumberingAfterBreak="0">
    <w:nsid w:val="0EB902AF"/>
    <w:multiLevelType w:val="hybridMultilevel"/>
    <w:tmpl w:val="8BC20B06"/>
    <w:lvl w:ilvl="0" w:tplc="20A8307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1108043C"/>
    <w:multiLevelType w:val="hybridMultilevel"/>
    <w:tmpl w:val="40EAE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9037C"/>
    <w:multiLevelType w:val="hybridMultilevel"/>
    <w:tmpl w:val="0A0A9E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28E79E6"/>
    <w:multiLevelType w:val="hybridMultilevel"/>
    <w:tmpl w:val="E3E8D246"/>
    <w:lvl w:ilvl="0" w:tplc="E1F04170">
      <w:start w:val="2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315BA9"/>
    <w:multiLevelType w:val="hybridMultilevel"/>
    <w:tmpl w:val="47ACE428"/>
    <w:lvl w:ilvl="0" w:tplc="DF7E85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00F6A"/>
    <w:multiLevelType w:val="hybridMultilevel"/>
    <w:tmpl w:val="80BADD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1114AB3"/>
    <w:multiLevelType w:val="hybridMultilevel"/>
    <w:tmpl w:val="3D566108"/>
    <w:lvl w:ilvl="0" w:tplc="3BCC82D6">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F44FD"/>
    <w:multiLevelType w:val="hybridMultilevel"/>
    <w:tmpl w:val="C46A970A"/>
    <w:lvl w:ilvl="0" w:tplc="3BCC82D6">
      <w:numFmt w:val="bullet"/>
      <w:lvlText w:val="-"/>
      <w:lvlJc w:val="left"/>
      <w:pPr>
        <w:ind w:left="795" w:hanging="435"/>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9921E5"/>
    <w:multiLevelType w:val="hybridMultilevel"/>
    <w:tmpl w:val="2D4282A4"/>
    <w:lvl w:ilvl="0" w:tplc="C3E4BDC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4B73CE"/>
    <w:multiLevelType w:val="hybridMultilevel"/>
    <w:tmpl w:val="ED3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207260"/>
    <w:multiLevelType w:val="hybridMultilevel"/>
    <w:tmpl w:val="000E7ACA"/>
    <w:lvl w:ilvl="0" w:tplc="04090001">
      <w:start w:val="1"/>
      <w:numFmt w:val="bullet"/>
      <w:lvlText w:val=""/>
      <w:lvlJc w:val="left"/>
      <w:pPr>
        <w:ind w:left="720" w:hanging="360"/>
      </w:pPr>
      <w:rPr>
        <w:rFonts w:ascii="Symbol" w:hAnsi="Symbol" w:hint="default"/>
      </w:rPr>
    </w:lvl>
    <w:lvl w:ilvl="1" w:tplc="564AF04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EC4226"/>
    <w:multiLevelType w:val="hybridMultilevel"/>
    <w:tmpl w:val="A82041B0"/>
    <w:lvl w:ilvl="0" w:tplc="EEEA4E9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305D77"/>
    <w:multiLevelType w:val="hybridMultilevel"/>
    <w:tmpl w:val="3C1EDDA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AD742F4"/>
    <w:multiLevelType w:val="hybridMultilevel"/>
    <w:tmpl w:val="C9CE6836"/>
    <w:lvl w:ilvl="0" w:tplc="3BCC82D6">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827569"/>
    <w:multiLevelType w:val="hybridMultilevel"/>
    <w:tmpl w:val="1D1AC21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3590DD0"/>
    <w:multiLevelType w:val="hybridMultilevel"/>
    <w:tmpl w:val="29725132"/>
    <w:lvl w:ilvl="0" w:tplc="3BCC82D6">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1F7EEE"/>
    <w:multiLevelType w:val="hybridMultilevel"/>
    <w:tmpl w:val="B93EF05A"/>
    <w:lvl w:ilvl="0" w:tplc="E1F04170">
      <w:start w:val="2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55D386D"/>
    <w:multiLevelType w:val="hybridMultilevel"/>
    <w:tmpl w:val="428C4F26"/>
    <w:lvl w:ilvl="0" w:tplc="DF044B6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84428CE"/>
    <w:multiLevelType w:val="hybridMultilevel"/>
    <w:tmpl w:val="27C06AB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79B14E0A"/>
    <w:multiLevelType w:val="hybridMultilevel"/>
    <w:tmpl w:val="8D28D804"/>
    <w:lvl w:ilvl="0" w:tplc="A0625AD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3013296">
    <w:abstractNumId w:val="15"/>
  </w:num>
  <w:num w:numId="2" w16cid:durableId="1037850083">
    <w:abstractNumId w:val="13"/>
  </w:num>
  <w:num w:numId="3" w16cid:durableId="989595468">
    <w:abstractNumId w:val="23"/>
  </w:num>
  <w:num w:numId="4" w16cid:durableId="2065564949">
    <w:abstractNumId w:val="14"/>
  </w:num>
  <w:num w:numId="5" w16cid:durableId="619603792">
    <w:abstractNumId w:val="1"/>
  </w:num>
  <w:num w:numId="6" w16cid:durableId="405153333">
    <w:abstractNumId w:val="30"/>
  </w:num>
  <w:num w:numId="7" w16cid:durableId="345055312">
    <w:abstractNumId w:val="0"/>
  </w:num>
  <w:num w:numId="8" w16cid:durableId="44379916">
    <w:abstractNumId w:val="28"/>
  </w:num>
  <w:num w:numId="9" w16cid:durableId="1790589519">
    <w:abstractNumId w:val="18"/>
  </w:num>
  <w:num w:numId="10" w16cid:durableId="472796863">
    <w:abstractNumId w:val="16"/>
  </w:num>
  <w:num w:numId="11" w16cid:durableId="1093017545">
    <w:abstractNumId w:val="7"/>
  </w:num>
  <w:num w:numId="12" w16cid:durableId="277446041">
    <w:abstractNumId w:val="25"/>
  </w:num>
  <w:num w:numId="13" w16cid:durableId="2117363602">
    <w:abstractNumId w:val="19"/>
  </w:num>
  <w:num w:numId="14" w16cid:durableId="671875428">
    <w:abstractNumId w:val="22"/>
  </w:num>
  <w:num w:numId="15" w16cid:durableId="1485512217">
    <w:abstractNumId w:val="26"/>
  </w:num>
  <w:num w:numId="16" w16cid:durableId="285696531">
    <w:abstractNumId w:val="17"/>
  </w:num>
  <w:num w:numId="17" w16cid:durableId="2066172735">
    <w:abstractNumId w:val="3"/>
  </w:num>
  <w:num w:numId="18" w16cid:durableId="257175748">
    <w:abstractNumId w:val="12"/>
  </w:num>
  <w:num w:numId="19" w16cid:durableId="1846508390">
    <w:abstractNumId w:val="31"/>
  </w:num>
  <w:num w:numId="20" w16cid:durableId="906722681">
    <w:abstractNumId w:val="8"/>
  </w:num>
  <w:num w:numId="21" w16cid:durableId="929511811">
    <w:abstractNumId w:val="9"/>
  </w:num>
  <w:num w:numId="22" w16cid:durableId="1949654034">
    <w:abstractNumId w:val="20"/>
  </w:num>
  <w:num w:numId="23" w16cid:durableId="1493519746">
    <w:abstractNumId w:val="29"/>
  </w:num>
  <w:num w:numId="24" w16cid:durableId="1907109431">
    <w:abstractNumId w:val="10"/>
  </w:num>
  <w:num w:numId="25" w16cid:durableId="774515735">
    <w:abstractNumId w:val="24"/>
  </w:num>
  <w:num w:numId="26" w16cid:durableId="1771466493">
    <w:abstractNumId w:val="15"/>
  </w:num>
  <w:num w:numId="27" w16cid:durableId="1480463958">
    <w:abstractNumId w:val="5"/>
  </w:num>
  <w:num w:numId="28" w16cid:durableId="1466854755">
    <w:abstractNumId w:val="8"/>
  </w:num>
  <w:num w:numId="29" w16cid:durableId="30766980">
    <w:abstractNumId w:val="2"/>
  </w:num>
  <w:num w:numId="30" w16cid:durableId="1657565119">
    <w:abstractNumId w:val="27"/>
  </w:num>
  <w:num w:numId="31" w16cid:durableId="570697891">
    <w:abstractNumId w:val="6"/>
  </w:num>
  <w:num w:numId="32" w16cid:durableId="842747506">
    <w:abstractNumId w:val="15"/>
  </w:num>
  <w:num w:numId="33" w16cid:durableId="2108773823">
    <w:abstractNumId w:val="4"/>
  </w:num>
  <w:num w:numId="34" w16cid:durableId="1340932768">
    <w:abstractNumId w:val="21"/>
  </w:num>
  <w:num w:numId="35" w16cid:durableId="99052040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8"/>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9FC"/>
    <w:rsid w:val="000020F6"/>
    <w:rsid w:val="00002893"/>
    <w:rsid w:val="000033A3"/>
    <w:rsid w:val="00003605"/>
    <w:rsid w:val="00003AEA"/>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3E1"/>
    <w:rsid w:val="00011F67"/>
    <w:rsid w:val="00012862"/>
    <w:rsid w:val="000128E6"/>
    <w:rsid w:val="00012F77"/>
    <w:rsid w:val="00013371"/>
    <w:rsid w:val="000149F9"/>
    <w:rsid w:val="00014F9B"/>
    <w:rsid w:val="00015A05"/>
    <w:rsid w:val="00015EFB"/>
    <w:rsid w:val="000165E2"/>
    <w:rsid w:val="00016B0E"/>
    <w:rsid w:val="00016EF9"/>
    <w:rsid w:val="000172BE"/>
    <w:rsid w:val="00017D8A"/>
    <w:rsid w:val="00021318"/>
    <w:rsid w:val="000227D0"/>
    <w:rsid w:val="00023388"/>
    <w:rsid w:val="00023425"/>
    <w:rsid w:val="00023685"/>
    <w:rsid w:val="00023B02"/>
    <w:rsid w:val="00023F39"/>
    <w:rsid w:val="000241BE"/>
    <w:rsid w:val="000242F2"/>
    <w:rsid w:val="00025927"/>
    <w:rsid w:val="00026875"/>
    <w:rsid w:val="0002694C"/>
    <w:rsid w:val="00026D4B"/>
    <w:rsid w:val="000275C6"/>
    <w:rsid w:val="00027AD6"/>
    <w:rsid w:val="00027C82"/>
    <w:rsid w:val="0003024C"/>
    <w:rsid w:val="00030533"/>
    <w:rsid w:val="0003083D"/>
    <w:rsid w:val="00030FFD"/>
    <w:rsid w:val="00031ADB"/>
    <w:rsid w:val="00032056"/>
    <w:rsid w:val="000328CA"/>
    <w:rsid w:val="00032E40"/>
    <w:rsid w:val="0003376B"/>
    <w:rsid w:val="00033F6C"/>
    <w:rsid w:val="00034676"/>
    <w:rsid w:val="000346E6"/>
    <w:rsid w:val="00035164"/>
    <w:rsid w:val="000352B3"/>
    <w:rsid w:val="000361C9"/>
    <w:rsid w:val="00036660"/>
    <w:rsid w:val="000371DD"/>
    <w:rsid w:val="00040180"/>
    <w:rsid w:val="0004023E"/>
    <w:rsid w:val="0004024B"/>
    <w:rsid w:val="000404D2"/>
    <w:rsid w:val="00041C10"/>
    <w:rsid w:val="00041C57"/>
    <w:rsid w:val="00041D2E"/>
    <w:rsid w:val="00041D96"/>
    <w:rsid w:val="00042625"/>
    <w:rsid w:val="00042ADB"/>
    <w:rsid w:val="000434B7"/>
    <w:rsid w:val="000435E4"/>
    <w:rsid w:val="00043ADA"/>
    <w:rsid w:val="00043B59"/>
    <w:rsid w:val="00043D2C"/>
    <w:rsid w:val="00044934"/>
    <w:rsid w:val="00045D17"/>
    <w:rsid w:val="00046189"/>
    <w:rsid w:val="00046796"/>
    <w:rsid w:val="000467FD"/>
    <w:rsid w:val="0004682C"/>
    <w:rsid w:val="00046AAF"/>
    <w:rsid w:val="00047225"/>
    <w:rsid w:val="00047D21"/>
    <w:rsid w:val="00047D47"/>
    <w:rsid w:val="00047E60"/>
    <w:rsid w:val="0005028A"/>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4A3"/>
    <w:rsid w:val="00057DC8"/>
    <w:rsid w:val="00060AB2"/>
    <w:rsid w:val="000612E1"/>
    <w:rsid w:val="000614FE"/>
    <w:rsid w:val="000621C7"/>
    <w:rsid w:val="0006295E"/>
    <w:rsid w:val="00063FF4"/>
    <w:rsid w:val="00064AF8"/>
    <w:rsid w:val="00065D38"/>
    <w:rsid w:val="0006694E"/>
    <w:rsid w:val="00066AC4"/>
    <w:rsid w:val="00067DD1"/>
    <w:rsid w:val="00070447"/>
    <w:rsid w:val="000706E7"/>
    <w:rsid w:val="00070EF8"/>
    <w:rsid w:val="00070F3B"/>
    <w:rsid w:val="00071192"/>
    <w:rsid w:val="000713A7"/>
    <w:rsid w:val="000720F4"/>
    <w:rsid w:val="0007258D"/>
    <w:rsid w:val="0007272F"/>
    <w:rsid w:val="00072A80"/>
    <w:rsid w:val="000731A0"/>
    <w:rsid w:val="000736C1"/>
    <w:rsid w:val="00073797"/>
    <w:rsid w:val="0007391B"/>
    <w:rsid w:val="00073A82"/>
    <w:rsid w:val="00073DEC"/>
    <w:rsid w:val="000745AA"/>
    <w:rsid w:val="00074E86"/>
    <w:rsid w:val="0007557C"/>
    <w:rsid w:val="00076097"/>
    <w:rsid w:val="00076541"/>
    <w:rsid w:val="00076E44"/>
    <w:rsid w:val="000772F4"/>
    <w:rsid w:val="000776EB"/>
    <w:rsid w:val="000823B0"/>
    <w:rsid w:val="00082D41"/>
    <w:rsid w:val="0008335B"/>
    <w:rsid w:val="00083379"/>
    <w:rsid w:val="00083429"/>
    <w:rsid w:val="00083587"/>
    <w:rsid w:val="00083838"/>
    <w:rsid w:val="00083B6A"/>
    <w:rsid w:val="00085E04"/>
    <w:rsid w:val="00086800"/>
    <w:rsid w:val="00086AA0"/>
    <w:rsid w:val="000874D8"/>
    <w:rsid w:val="00087913"/>
    <w:rsid w:val="000902DC"/>
    <w:rsid w:val="00090946"/>
    <w:rsid w:val="000911AE"/>
    <w:rsid w:val="00092DF7"/>
    <w:rsid w:val="000934BA"/>
    <w:rsid w:val="00093697"/>
    <w:rsid w:val="00093D42"/>
    <w:rsid w:val="00093DD0"/>
    <w:rsid w:val="00094A16"/>
    <w:rsid w:val="00094DE6"/>
    <w:rsid w:val="00095799"/>
    <w:rsid w:val="00096356"/>
    <w:rsid w:val="00096372"/>
    <w:rsid w:val="000963BF"/>
    <w:rsid w:val="0009798B"/>
    <w:rsid w:val="00097C40"/>
    <w:rsid w:val="00097C99"/>
    <w:rsid w:val="00097F5C"/>
    <w:rsid w:val="000A09F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4D4"/>
    <w:rsid w:val="000A7B38"/>
    <w:rsid w:val="000A7F11"/>
    <w:rsid w:val="000B0343"/>
    <w:rsid w:val="000B13B8"/>
    <w:rsid w:val="000B1FE1"/>
    <w:rsid w:val="000B2985"/>
    <w:rsid w:val="000B2C88"/>
    <w:rsid w:val="000B3342"/>
    <w:rsid w:val="000B3905"/>
    <w:rsid w:val="000B3A59"/>
    <w:rsid w:val="000B3B37"/>
    <w:rsid w:val="000B4D45"/>
    <w:rsid w:val="000B4F36"/>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667"/>
    <w:rsid w:val="000C2FBD"/>
    <w:rsid w:val="000C37A3"/>
    <w:rsid w:val="000C3B0C"/>
    <w:rsid w:val="000C422D"/>
    <w:rsid w:val="000C5ADD"/>
    <w:rsid w:val="000C5F91"/>
    <w:rsid w:val="000C6025"/>
    <w:rsid w:val="000C6EFA"/>
    <w:rsid w:val="000C7257"/>
    <w:rsid w:val="000C7345"/>
    <w:rsid w:val="000C748B"/>
    <w:rsid w:val="000C7A1C"/>
    <w:rsid w:val="000D0326"/>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9C7"/>
    <w:rsid w:val="000D5C60"/>
    <w:rsid w:val="000D71E2"/>
    <w:rsid w:val="000D73A5"/>
    <w:rsid w:val="000E07D6"/>
    <w:rsid w:val="000E11A6"/>
    <w:rsid w:val="000E1380"/>
    <w:rsid w:val="000E18DF"/>
    <w:rsid w:val="000E1A78"/>
    <w:rsid w:val="000E21A1"/>
    <w:rsid w:val="000E4761"/>
    <w:rsid w:val="000E4770"/>
    <w:rsid w:val="000E48AF"/>
    <w:rsid w:val="000E59A0"/>
    <w:rsid w:val="000E7403"/>
    <w:rsid w:val="000E7A84"/>
    <w:rsid w:val="000F15BC"/>
    <w:rsid w:val="000F180A"/>
    <w:rsid w:val="000F1C92"/>
    <w:rsid w:val="000F2D25"/>
    <w:rsid w:val="000F2EEE"/>
    <w:rsid w:val="000F3457"/>
    <w:rsid w:val="000F3697"/>
    <w:rsid w:val="000F407D"/>
    <w:rsid w:val="000F5BC8"/>
    <w:rsid w:val="000F631C"/>
    <w:rsid w:val="000F637B"/>
    <w:rsid w:val="000F65A0"/>
    <w:rsid w:val="000F6CB1"/>
    <w:rsid w:val="000F7326"/>
    <w:rsid w:val="000F7F58"/>
    <w:rsid w:val="00100128"/>
    <w:rsid w:val="0010074C"/>
    <w:rsid w:val="00100C5B"/>
    <w:rsid w:val="00100CDC"/>
    <w:rsid w:val="00100FF3"/>
    <w:rsid w:val="00101753"/>
    <w:rsid w:val="00101CB8"/>
    <w:rsid w:val="00101EB7"/>
    <w:rsid w:val="001020C5"/>
    <w:rsid w:val="001026CA"/>
    <w:rsid w:val="0010287C"/>
    <w:rsid w:val="001033E1"/>
    <w:rsid w:val="00104210"/>
    <w:rsid w:val="001043C2"/>
    <w:rsid w:val="001043E1"/>
    <w:rsid w:val="001046C3"/>
    <w:rsid w:val="0010495C"/>
    <w:rsid w:val="00104B45"/>
    <w:rsid w:val="0010505A"/>
    <w:rsid w:val="0010532D"/>
    <w:rsid w:val="001059F3"/>
    <w:rsid w:val="00105CC7"/>
    <w:rsid w:val="00107779"/>
    <w:rsid w:val="001078C2"/>
    <w:rsid w:val="00107E1C"/>
    <w:rsid w:val="00110243"/>
    <w:rsid w:val="001112C4"/>
    <w:rsid w:val="001113D1"/>
    <w:rsid w:val="00111444"/>
    <w:rsid w:val="00111723"/>
    <w:rsid w:val="00111860"/>
    <w:rsid w:val="00111B23"/>
    <w:rsid w:val="001128EE"/>
    <w:rsid w:val="001129B5"/>
    <w:rsid w:val="00112AD7"/>
    <w:rsid w:val="00112BE6"/>
    <w:rsid w:val="00112FE5"/>
    <w:rsid w:val="001141E3"/>
    <w:rsid w:val="001144DF"/>
    <w:rsid w:val="00114BF1"/>
    <w:rsid w:val="001151E0"/>
    <w:rsid w:val="001152B9"/>
    <w:rsid w:val="0011557B"/>
    <w:rsid w:val="00115B5D"/>
    <w:rsid w:val="001161A4"/>
    <w:rsid w:val="00116585"/>
    <w:rsid w:val="001169EC"/>
    <w:rsid w:val="00117141"/>
    <w:rsid w:val="00117678"/>
    <w:rsid w:val="001179BC"/>
    <w:rsid w:val="00117C85"/>
    <w:rsid w:val="001203A0"/>
    <w:rsid w:val="00120719"/>
    <w:rsid w:val="00120B13"/>
    <w:rsid w:val="001233BB"/>
    <w:rsid w:val="00124258"/>
    <w:rsid w:val="00124875"/>
    <w:rsid w:val="00124970"/>
    <w:rsid w:val="00124D84"/>
    <w:rsid w:val="00124D97"/>
    <w:rsid w:val="001250DD"/>
    <w:rsid w:val="00125733"/>
    <w:rsid w:val="001263AA"/>
    <w:rsid w:val="00126B27"/>
    <w:rsid w:val="001273F3"/>
    <w:rsid w:val="00127E42"/>
    <w:rsid w:val="00130779"/>
    <w:rsid w:val="001307A1"/>
    <w:rsid w:val="001309CB"/>
    <w:rsid w:val="00130F5A"/>
    <w:rsid w:val="00131001"/>
    <w:rsid w:val="001314A8"/>
    <w:rsid w:val="0013160D"/>
    <w:rsid w:val="001321D3"/>
    <w:rsid w:val="00132FAA"/>
    <w:rsid w:val="00133599"/>
    <w:rsid w:val="00133BF7"/>
    <w:rsid w:val="001348F1"/>
    <w:rsid w:val="00134B88"/>
    <w:rsid w:val="00135A01"/>
    <w:rsid w:val="00136A23"/>
    <w:rsid w:val="00136B99"/>
    <w:rsid w:val="001375B9"/>
    <w:rsid w:val="00137996"/>
    <w:rsid w:val="0014063E"/>
    <w:rsid w:val="0014087D"/>
    <w:rsid w:val="00140F74"/>
    <w:rsid w:val="00141191"/>
    <w:rsid w:val="0014159C"/>
    <w:rsid w:val="00142665"/>
    <w:rsid w:val="0014384A"/>
    <w:rsid w:val="0014450F"/>
    <w:rsid w:val="00144922"/>
    <w:rsid w:val="00144D8F"/>
    <w:rsid w:val="00144DCF"/>
    <w:rsid w:val="00145293"/>
    <w:rsid w:val="001452A5"/>
    <w:rsid w:val="001458A5"/>
    <w:rsid w:val="00145C74"/>
    <w:rsid w:val="001462E9"/>
    <w:rsid w:val="00146B4B"/>
    <w:rsid w:val="00146E32"/>
    <w:rsid w:val="001476BE"/>
    <w:rsid w:val="0015005A"/>
    <w:rsid w:val="001501F2"/>
    <w:rsid w:val="00150C0B"/>
    <w:rsid w:val="00150CE4"/>
    <w:rsid w:val="00151058"/>
    <w:rsid w:val="00151619"/>
    <w:rsid w:val="00151CA4"/>
    <w:rsid w:val="00151FDC"/>
    <w:rsid w:val="00152835"/>
    <w:rsid w:val="00152CFF"/>
    <w:rsid w:val="00152D96"/>
    <w:rsid w:val="00152F89"/>
    <w:rsid w:val="001559FA"/>
    <w:rsid w:val="00156374"/>
    <w:rsid w:val="001572C1"/>
    <w:rsid w:val="001577D8"/>
    <w:rsid w:val="00157FC3"/>
    <w:rsid w:val="00160739"/>
    <w:rsid w:val="00161FE4"/>
    <w:rsid w:val="0016271E"/>
    <w:rsid w:val="00162D7A"/>
    <w:rsid w:val="001633C3"/>
    <w:rsid w:val="00164DAB"/>
    <w:rsid w:val="0016541D"/>
    <w:rsid w:val="00165B14"/>
    <w:rsid w:val="00165BBB"/>
    <w:rsid w:val="00165C72"/>
    <w:rsid w:val="00165FEB"/>
    <w:rsid w:val="0016613F"/>
    <w:rsid w:val="00166215"/>
    <w:rsid w:val="00166487"/>
    <w:rsid w:val="00166591"/>
    <w:rsid w:val="001666C4"/>
    <w:rsid w:val="00166E39"/>
    <w:rsid w:val="00167A37"/>
    <w:rsid w:val="00167C3C"/>
    <w:rsid w:val="00170E24"/>
    <w:rsid w:val="00171143"/>
    <w:rsid w:val="00172864"/>
    <w:rsid w:val="00172B82"/>
    <w:rsid w:val="00172EFA"/>
    <w:rsid w:val="00173608"/>
    <w:rsid w:val="001745EC"/>
    <w:rsid w:val="001747B7"/>
    <w:rsid w:val="00174B63"/>
    <w:rsid w:val="001751AB"/>
    <w:rsid w:val="00175C30"/>
    <w:rsid w:val="001762F8"/>
    <w:rsid w:val="00177069"/>
    <w:rsid w:val="00177FC1"/>
    <w:rsid w:val="0018014F"/>
    <w:rsid w:val="0018070A"/>
    <w:rsid w:val="0018096D"/>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05"/>
    <w:rsid w:val="00194F68"/>
    <w:rsid w:val="001958EA"/>
    <w:rsid w:val="00195E0E"/>
    <w:rsid w:val="00196D67"/>
    <w:rsid w:val="001A01A5"/>
    <w:rsid w:val="001A0E0D"/>
    <w:rsid w:val="001A13E7"/>
    <w:rsid w:val="001A180D"/>
    <w:rsid w:val="001A1BAC"/>
    <w:rsid w:val="001A23CE"/>
    <w:rsid w:val="001A2C89"/>
    <w:rsid w:val="001A4347"/>
    <w:rsid w:val="001A4965"/>
    <w:rsid w:val="001A57EE"/>
    <w:rsid w:val="001A5C71"/>
    <w:rsid w:val="001A673E"/>
    <w:rsid w:val="001A7763"/>
    <w:rsid w:val="001A778F"/>
    <w:rsid w:val="001B0525"/>
    <w:rsid w:val="001B2439"/>
    <w:rsid w:val="001B27A5"/>
    <w:rsid w:val="001B31DB"/>
    <w:rsid w:val="001B3964"/>
    <w:rsid w:val="001B4452"/>
    <w:rsid w:val="001B463A"/>
    <w:rsid w:val="001B466C"/>
    <w:rsid w:val="001B4F34"/>
    <w:rsid w:val="001B52EC"/>
    <w:rsid w:val="001B554A"/>
    <w:rsid w:val="001B6014"/>
    <w:rsid w:val="001B64C4"/>
    <w:rsid w:val="001B6564"/>
    <w:rsid w:val="001B691A"/>
    <w:rsid w:val="001B72E7"/>
    <w:rsid w:val="001B7520"/>
    <w:rsid w:val="001B7720"/>
    <w:rsid w:val="001B7D23"/>
    <w:rsid w:val="001C02D8"/>
    <w:rsid w:val="001C04E3"/>
    <w:rsid w:val="001C19AC"/>
    <w:rsid w:val="001C2378"/>
    <w:rsid w:val="001C3214"/>
    <w:rsid w:val="001C353B"/>
    <w:rsid w:val="001C3EE9"/>
    <w:rsid w:val="001C3FA4"/>
    <w:rsid w:val="001C40F9"/>
    <w:rsid w:val="001C40FC"/>
    <w:rsid w:val="001C41B6"/>
    <w:rsid w:val="001C458B"/>
    <w:rsid w:val="001C4A9F"/>
    <w:rsid w:val="001C50F9"/>
    <w:rsid w:val="001C5666"/>
    <w:rsid w:val="001C5D4F"/>
    <w:rsid w:val="001C64C0"/>
    <w:rsid w:val="001C66B8"/>
    <w:rsid w:val="001C69DA"/>
    <w:rsid w:val="001C6D13"/>
    <w:rsid w:val="001C6F06"/>
    <w:rsid w:val="001C75AF"/>
    <w:rsid w:val="001C7611"/>
    <w:rsid w:val="001D1D5A"/>
    <w:rsid w:val="001D2360"/>
    <w:rsid w:val="001D2372"/>
    <w:rsid w:val="001D25B5"/>
    <w:rsid w:val="001D27FF"/>
    <w:rsid w:val="001D2CE6"/>
    <w:rsid w:val="001D3109"/>
    <w:rsid w:val="001D332E"/>
    <w:rsid w:val="001D4380"/>
    <w:rsid w:val="001D5033"/>
    <w:rsid w:val="001D5C88"/>
    <w:rsid w:val="001D6567"/>
    <w:rsid w:val="001D695C"/>
    <w:rsid w:val="001D6FD9"/>
    <w:rsid w:val="001D76AE"/>
    <w:rsid w:val="001D780E"/>
    <w:rsid w:val="001D7A29"/>
    <w:rsid w:val="001E05C3"/>
    <w:rsid w:val="001E0AB0"/>
    <w:rsid w:val="001E0AD3"/>
    <w:rsid w:val="001E36E4"/>
    <w:rsid w:val="001E379D"/>
    <w:rsid w:val="001E3A3C"/>
    <w:rsid w:val="001E462D"/>
    <w:rsid w:val="001E5570"/>
    <w:rsid w:val="001E5C23"/>
    <w:rsid w:val="001E6354"/>
    <w:rsid w:val="001E6F23"/>
    <w:rsid w:val="001E70D2"/>
    <w:rsid w:val="001E7504"/>
    <w:rsid w:val="001E76DF"/>
    <w:rsid w:val="001F020D"/>
    <w:rsid w:val="001F0745"/>
    <w:rsid w:val="001F0CEF"/>
    <w:rsid w:val="001F1308"/>
    <w:rsid w:val="001F1525"/>
    <w:rsid w:val="001F1E87"/>
    <w:rsid w:val="001F1EB6"/>
    <w:rsid w:val="001F2E23"/>
    <w:rsid w:val="001F341F"/>
    <w:rsid w:val="001F3911"/>
    <w:rsid w:val="001F3F09"/>
    <w:rsid w:val="001F3F1A"/>
    <w:rsid w:val="001F40E6"/>
    <w:rsid w:val="001F430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4EB8"/>
    <w:rsid w:val="00205627"/>
    <w:rsid w:val="002056D0"/>
    <w:rsid w:val="00205A0F"/>
    <w:rsid w:val="0020630C"/>
    <w:rsid w:val="00207118"/>
    <w:rsid w:val="00210860"/>
    <w:rsid w:val="002108B7"/>
    <w:rsid w:val="00210B6A"/>
    <w:rsid w:val="0021120F"/>
    <w:rsid w:val="00211C40"/>
    <w:rsid w:val="00211DAC"/>
    <w:rsid w:val="00212CB6"/>
    <w:rsid w:val="00212E37"/>
    <w:rsid w:val="00213B5D"/>
    <w:rsid w:val="002140FF"/>
    <w:rsid w:val="00214503"/>
    <w:rsid w:val="00215309"/>
    <w:rsid w:val="002164D8"/>
    <w:rsid w:val="0022055C"/>
    <w:rsid w:val="00220857"/>
    <w:rsid w:val="00220894"/>
    <w:rsid w:val="0022095C"/>
    <w:rsid w:val="00221772"/>
    <w:rsid w:val="00222A8E"/>
    <w:rsid w:val="002239EF"/>
    <w:rsid w:val="00224952"/>
    <w:rsid w:val="00224DD2"/>
    <w:rsid w:val="002258A5"/>
    <w:rsid w:val="00225905"/>
    <w:rsid w:val="00225A6A"/>
    <w:rsid w:val="00225AC7"/>
    <w:rsid w:val="00225ACC"/>
    <w:rsid w:val="00225CEB"/>
    <w:rsid w:val="002264B7"/>
    <w:rsid w:val="00227DBD"/>
    <w:rsid w:val="0023029F"/>
    <w:rsid w:val="00231525"/>
    <w:rsid w:val="002319C7"/>
    <w:rsid w:val="00231C25"/>
    <w:rsid w:val="00231C6F"/>
    <w:rsid w:val="0023244C"/>
    <w:rsid w:val="002329C4"/>
    <w:rsid w:val="00232A90"/>
    <w:rsid w:val="00232B3B"/>
    <w:rsid w:val="0023378E"/>
    <w:rsid w:val="00234151"/>
    <w:rsid w:val="00234D62"/>
    <w:rsid w:val="00234F8C"/>
    <w:rsid w:val="0023535E"/>
    <w:rsid w:val="00235463"/>
    <w:rsid w:val="00235542"/>
    <w:rsid w:val="00235DAD"/>
    <w:rsid w:val="002369B0"/>
    <w:rsid w:val="00236AD8"/>
    <w:rsid w:val="00236B3F"/>
    <w:rsid w:val="002401F5"/>
    <w:rsid w:val="002407C9"/>
    <w:rsid w:val="00240E54"/>
    <w:rsid w:val="00240ECE"/>
    <w:rsid w:val="002419CC"/>
    <w:rsid w:val="00241CFB"/>
    <w:rsid w:val="00242380"/>
    <w:rsid w:val="00242B19"/>
    <w:rsid w:val="00244C2D"/>
    <w:rsid w:val="002451C5"/>
    <w:rsid w:val="00245AA1"/>
    <w:rsid w:val="00245E4A"/>
    <w:rsid w:val="00245E6C"/>
    <w:rsid w:val="00245F1F"/>
    <w:rsid w:val="002461E6"/>
    <w:rsid w:val="0024663B"/>
    <w:rsid w:val="00246F24"/>
    <w:rsid w:val="00247103"/>
    <w:rsid w:val="00247B8B"/>
    <w:rsid w:val="00250067"/>
    <w:rsid w:val="00250B56"/>
    <w:rsid w:val="00250FCC"/>
    <w:rsid w:val="002516DE"/>
    <w:rsid w:val="00251F81"/>
    <w:rsid w:val="00252BE0"/>
    <w:rsid w:val="00252BFC"/>
    <w:rsid w:val="00253588"/>
    <w:rsid w:val="00253C1D"/>
    <w:rsid w:val="002546F4"/>
    <w:rsid w:val="002551D0"/>
    <w:rsid w:val="00255374"/>
    <w:rsid w:val="00255780"/>
    <w:rsid w:val="002559BE"/>
    <w:rsid w:val="00255BA9"/>
    <w:rsid w:val="002561F9"/>
    <w:rsid w:val="00257703"/>
    <w:rsid w:val="00257BF4"/>
    <w:rsid w:val="00260003"/>
    <w:rsid w:val="00260236"/>
    <w:rsid w:val="0026035D"/>
    <w:rsid w:val="002606D6"/>
    <w:rsid w:val="00260F70"/>
    <w:rsid w:val="00261C98"/>
    <w:rsid w:val="0026248E"/>
    <w:rsid w:val="00262914"/>
    <w:rsid w:val="00263F38"/>
    <w:rsid w:val="002647BF"/>
    <w:rsid w:val="002647D5"/>
    <w:rsid w:val="00265032"/>
    <w:rsid w:val="002651FB"/>
    <w:rsid w:val="0026538C"/>
    <w:rsid w:val="00265781"/>
    <w:rsid w:val="00265933"/>
    <w:rsid w:val="00266B13"/>
    <w:rsid w:val="00266B23"/>
    <w:rsid w:val="002677C4"/>
    <w:rsid w:val="00267AD4"/>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12E3"/>
    <w:rsid w:val="00281354"/>
    <w:rsid w:val="0028344F"/>
    <w:rsid w:val="00283AD1"/>
    <w:rsid w:val="00283E22"/>
    <w:rsid w:val="00283E7E"/>
    <w:rsid w:val="002846CE"/>
    <w:rsid w:val="00284B4D"/>
    <w:rsid w:val="00284BAE"/>
    <w:rsid w:val="002859AF"/>
    <w:rsid w:val="00286AE7"/>
    <w:rsid w:val="00287243"/>
    <w:rsid w:val="00287552"/>
    <w:rsid w:val="00287E8C"/>
    <w:rsid w:val="00290647"/>
    <w:rsid w:val="002909BF"/>
    <w:rsid w:val="00291385"/>
    <w:rsid w:val="00291422"/>
    <w:rsid w:val="0029237F"/>
    <w:rsid w:val="00292715"/>
    <w:rsid w:val="00293E57"/>
    <w:rsid w:val="002947D1"/>
    <w:rsid w:val="002948DF"/>
    <w:rsid w:val="00294D90"/>
    <w:rsid w:val="0029546B"/>
    <w:rsid w:val="00295499"/>
    <w:rsid w:val="0029628D"/>
    <w:rsid w:val="00297A24"/>
    <w:rsid w:val="002A0348"/>
    <w:rsid w:val="002A0749"/>
    <w:rsid w:val="002A0E29"/>
    <w:rsid w:val="002A1E92"/>
    <w:rsid w:val="002A1E9C"/>
    <w:rsid w:val="002A204D"/>
    <w:rsid w:val="002A23E6"/>
    <w:rsid w:val="002A2616"/>
    <w:rsid w:val="002A26E1"/>
    <w:rsid w:val="002A2C30"/>
    <w:rsid w:val="002A335E"/>
    <w:rsid w:val="002A368A"/>
    <w:rsid w:val="002A3ADD"/>
    <w:rsid w:val="002A4065"/>
    <w:rsid w:val="002A4AF3"/>
    <w:rsid w:val="002A4B4D"/>
    <w:rsid w:val="002A4E11"/>
    <w:rsid w:val="002A59F0"/>
    <w:rsid w:val="002A6432"/>
    <w:rsid w:val="002A662D"/>
    <w:rsid w:val="002A6F25"/>
    <w:rsid w:val="002A6FD3"/>
    <w:rsid w:val="002B0A7D"/>
    <w:rsid w:val="002B0BC8"/>
    <w:rsid w:val="002B1A69"/>
    <w:rsid w:val="002B1BD3"/>
    <w:rsid w:val="002B1F96"/>
    <w:rsid w:val="002B20D7"/>
    <w:rsid w:val="002B2723"/>
    <w:rsid w:val="002B2DBC"/>
    <w:rsid w:val="002B2E4A"/>
    <w:rsid w:val="002B303A"/>
    <w:rsid w:val="002B4936"/>
    <w:rsid w:val="002B538E"/>
    <w:rsid w:val="002B5DCA"/>
    <w:rsid w:val="002B62B4"/>
    <w:rsid w:val="002B6BDC"/>
    <w:rsid w:val="002B75B0"/>
    <w:rsid w:val="002B7EAF"/>
    <w:rsid w:val="002C099C"/>
    <w:rsid w:val="002C0B74"/>
    <w:rsid w:val="002C0C8B"/>
    <w:rsid w:val="002C0CBB"/>
    <w:rsid w:val="002C1201"/>
    <w:rsid w:val="002C1460"/>
    <w:rsid w:val="002C20F2"/>
    <w:rsid w:val="002C30EA"/>
    <w:rsid w:val="002C38B2"/>
    <w:rsid w:val="002C3DC2"/>
    <w:rsid w:val="002C3F15"/>
    <w:rsid w:val="002C3F54"/>
    <w:rsid w:val="002C3F9C"/>
    <w:rsid w:val="002C51A7"/>
    <w:rsid w:val="002C5AFA"/>
    <w:rsid w:val="002C73E3"/>
    <w:rsid w:val="002C7DF5"/>
    <w:rsid w:val="002D0439"/>
    <w:rsid w:val="002D081B"/>
    <w:rsid w:val="002D0CC3"/>
    <w:rsid w:val="002D11B7"/>
    <w:rsid w:val="002D1563"/>
    <w:rsid w:val="002D29D2"/>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0EE"/>
    <w:rsid w:val="002E179B"/>
    <w:rsid w:val="002E1C9E"/>
    <w:rsid w:val="002E215A"/>
    <w:rsid w:val="002E257B"/>
    <w:rsid w:val="002E295E"/>
    <w:rsid w:val="002E3C65"/>
    <w:rsid w:val="002E3F5B"/>
    <w:rsid w:val="002E4362"/>
    <w:rsid w:val="002E4F89"/>
    <w:rsid w:val="002E5B07"/>
    <w:rsid w:val="002E63D9"/>
    <w:rsid w:val="002E640E"/>
    <w:rsid w:val="002E6823"/>
    <w:rsid w:val="002E739D"/>
    <w:rsid w:val="002F0C28"/>
    <w:rsid w:val="002F281C"/>
    <w:rsid w:val="002F2999"/>
    <w:rsid w:val="002F3CDE"/>
    <w:rsid w:val="002F431D"/>
    <w:rsid w:val="002F48DF"/>
    <w:rsid w:val="002F4D69"/>
    <w:rsid w:val="002F559A"/>
    <w:rsid w:val="002F5DD6"/>
    <w:rsid w:val="002F5F4A"/>
    <w:rsid w:val="002F5FEA"/>
    <w:rsid w:val="002F63E7"/>
    <w:rsid w:val="002F7A1C"/>
    <w:rsid w:val="002F7BE3"/>
    <w:rsid w:val="002F7E6A"/>
    <w:rsid w:val="00300165"/>
    <w:rsid w:val="00300445"/>
    <w:rsid w:val="003008C7"/>
    <w:rsid w:val="00300978"/>
    <w:rsid w:val="00300F00"/>
    <w:rsid w:val="003010CF"/>
    <w:rsid w:val="00303440"/>
    <w:rsid w:val="00304D9B"/>
    <w:rsid w:val="00304E7F"/>
    <w:rsid w:val="00305FF9"/>
    <w:rsid w:val="00306827"/>
    <w:rsid w:val="00306E64"/>
    <w:rsid w:val="00306E6B"/>
    <w:rsid w:val="0030723C"/>
    <w:rsid w:val="003100C8"/>
    <w:rsid w:val="00311161"/>
    <w:rsid w:val="00311A9F"/>
    <w:rsid w:val="0031200A"/>
    <w:rsid w:val="00312400"/>
    <w:rsid w:val="00312739"/>
    <w:rsid w:val="0031286F"/>
    <w:rsid w:val="00312D10"/>
    <w:rsid w:val="00313C7D"/>
    <w:rsid w:val="00316202"/>
    <w:rsid w:val="00316DFF"/>
    <w:rsid w:val="003172D4"/>
    <w:rsid w:val="003178DA"/>
    <w:rsid w:val="00317DB8"/>
    <w:rsid w:val="00317E6F"/>
    <w:rsid w:val="00320085"/>
    <w:rsid w:val="00320618"/>
    <w:rsid w:val="00320F61"/>
    <w:rsid w:val="0032100B"/>
    <w:rsid w:val="00321507"/>
    <w:rsid w:val="00321BD7"/>
    <w:rsid w:val="00321C2C"/>
    <w:rsid w:val="00322217"/>
    <w:rsid w:val="0032260F"/>
    <w:rsid w:val="003228DA"/>
    <w:rsid w:val="00322B78"/>
    <w:rsid w:val="0032377E"/>
    <w:rsid w:val="00323D6B"/>
    <w:rsid w:val="0032438B"/>
    <w:rsid w:val="003245D2"/>
    <w:rsid w:val="00326957"/>
    <w:rsid w:val="00326AE2"/>
    <w:rsid w:val="00326E13"/>
    <w:rsid w:val="00327792"/>
    <w:rsid w:val="00327AE3"/>
    <w:rsid w:val="00330329"/>
    <w:rsid w:val="00330D56"/>
    <w:rsid w:val="003311E9"/>
    <w:rsid w:val="00331426"/>
    <w:rsid w:val="0033171D"/>
    <w:rsid w:val="00331949"/>
    <w:rsid w:val="00331EE8"/>
    <w:rsid w:val="00331F28"/>
    <w:rsid w:val="00331FC3"/>
    <w:rsid w:val="0033200E"/>
    <w:rsid w:val="00332E41"/>
    <w:rsid w:val="003336B3"/>
    <w:rsid w:val="00333DD6"/>
    <w:rsid w:val="003343EC"/>
    <w:rsid w:val="00335B75"/>
    <w:rsid w:val="00335D8C"/>
    <w:rsid w:val="00335DA8"/>
    <w:rsid w:val="00336072"/>
    <w:rsid w:val="003363A1"/>
    <w:rsid w:val="0033668B"/>
    <w:rsid w:val="00337297"/>
    <w:rsid w:val="003373D2"/>
    <w:rsid w:val="00337F31"/>
    <w:rsid w:val="003401C8"/>
    <w:rsid w:val="003411B1"/>
    <w:rsid w:val="00341749"/>
    <w:rsid w:val="00341C3A"/>
    <w:rsid w:val="00341F43"/>
    <w:rsid w:val="0034226D"/>
    <w:rsid w:val="00342972"/>
    <w:rsid w:val="00342FDD"/>
    <w:rsid w:val="00343118"/>
    <w:rsid w:val="00343F03"/>
    <w:rsid w:val="0034429B"/>
    <w:rsid w:val="003442D8"/>
    <w:rsid w:val="00344866"/>
    <w:rsid w:val="00345B60"/>
    <w:rsid w:val="00345C56"/>
    <w:rsid w:val="0034638C"/>
    <w:rsid w:val="00346D1D"/>
    <w:rsid w:val="00346F7F"/>
    <w:rsid w:val="00347715"/>
    <w:rsid w:val="00350108"/>
    <w:rsid w:val="00350367"/>
    <w:rsid w:val="00350762"/>
    <w:rsid w:val="003507C4"/>
    <w:rsid w:val="0035152D"/>
    <w:rsid w:val="003517E3"/>
    <w:rsid w:val="003519A1"/>
    <w:rsid w:val="00352480"/>
    <w:rsid w:val="0035275F"/>
    <w:rsid w:val="003528D7"/>
    <w:rsid w:val="00352BBC"/>
    <w:rsid w:val="00352F64"/>
    <w:rsid w:val="003530D2"/>
    <w:rsid w:val="0035331A"/>
    <w:rsid w:val="003534E1"/>
    <w:rsid w:val="0035382D"/>
    <w:rsid w:val="00353F59"/>
    <w:rsid w:val="0035463B"/>
    <w:rsid w:val="003548D8"/>
    <w:rsid w:val="00354A07"/>
    <w:rsid w:val="003554CA"/>
    <w:rsid w:val="00355918"/>
    <w:rsid w:val="0035767D"/>
    <w:rsid w:val="00357AE8"/>
    <w:rsid w:val="00357FE6"/>
    <w:rsid w:val="003601DC"/>
    <w:rsid w:val="00360209"/>
    <w:rsid w:val="00360232"/>
    <w:rsid w:val="003602E0"/>
    <w:rsid w:val="00360D01"/>
    <w:rsid w:val="00362569"/>
    <w:rsid w:val="003636CD"/>
    <w:rsid w:val="00363ABF"/>
    <w:rsid w:val="0036487C"/>
    <w:rsid w:val="00365411"/>
    <w:rsid w:val="003655E9"/>
    <w:rsid w:val="00365AAA"/>
    <w:rsid w:val="00365FA2"/>
    <w:rsid w:val="003664B0"/>
    <w:rsid w:val="00366C69"/>
    <w:rsid w:val="00366FFE"/>
    <w:rsid w:val="00367441"/>
    <w:rsid w:val="00367B1D"/>
    <w:rsid w:val="00367EC7"/>
    <w:rsid w:val="003707F6"/>
    <w:rsid w:val="00370E4F"/>
    <w:rsid w:val="00371215"/>
    <w:rsid w:val="003713F8"/>
    <w:rsid w:val="00371CB1"/>
    <w:rsid w:val="0037216C"/>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A70"/>
    <w:rsid w:val="00380E4E"/>
    <w:rsid w:val="00380FBF"/>
    <w:rsid w:val="00381156"/>
    <w:rsid w:val="003820E9"/>
    <w:rsid w:val="003821DF"/>
    <w:rsid w:val="003826FB"/>
    <w:rsid w:val="00382A43"/>
    <w:rsid w:val="00382D60"/>
    <w:rsid w:val="00382F29"/>
    <w:rsid w:val="00383C8D"/>
    <w:rsid w:val="003852FB"/>
    <w:rsid w:val="00385429"/>
    <w:rsid w:val="003857FE"/>
    <w:rsid w:val="00385B05"/>
    <w:rsid w:val="003860BB"/>
    <w:rsid w:val="00386382"/>
    <w:rsid w:val="003865EF"/>
    <w:rsid w:val="00386BA9"/>
    <w:rsid w:val="00390017"/>
    <w:rsid w:val="003901A3"/>
    <w:rsid w:val="0039072F"/>
    <w:rsid w:val="00390EC7"/>
    <w:rsid w:val="003919F6"/>
    <w:rsid w:val="00391CBD"/>
    <w:rsid w:val="0039218D"/>
    <w:rsid w:val="003923B7"/>
    <w:rsid w:val="00392B93"/>
    <w:rsid w:val="00393119"/>
    <w:rsid w:val="003940CE"/>
    <w:rsid w:val="00394739"/>
    <w:rsid w:val="00395826"/>
    <w:rsid w:val="00395CD9"/>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8F7"/>
    <w:rsid w:val="003A597E"/>
    <w:rsid w:val="003A5A88"/>
    <w:rsid w:val="003A5BAD"/>
    <w:rsid w:val="003A6B2C"/>
    <w:rsid w:val="003A7702"/>
    <w:rsid w:val="003A7834"/>
    <w:rsid w:val="003B0B5B"/>
    <w:rsid w:val="003B0CE2"/>
    <w:rsid w:val="003B0E79"/>
    <w:rsid w:val="003B19A2"/>
    <w:rsid w:val="003B1F8C"/>
    <w:rsid w:val="003B28F9"/>
    <w:rsid w:val="003B31B1"/>
    <w:rsid w:val="003B3575"/>
    <w:rsid w:val="003B3709"/>
    <w:rsid w:val="003B38D1"/>
    <w:rsid w:val="003B50BC"/>
    <w:rsid w:val="003B5D97"/>
    <w:rsid w:val="003B63A4"/>
    <w:rsid w:val="003B68FE"/>
    <w:rsid w:val="003B6D7D"/>
    <w:rsid w:val="003B764E"/>
    <w:rsid w:val="003B7D7E"/>
    <w:rsid w:val="003C04B9"/>
    <w:rsid w:val="003C1012"/>
    <w:rsid w:val="003C108F"/>
    <w:rsid w:val="003C11C9"/>
    <w:rsid w:val="003C1229"/>
    <w:rsid w:val="003C149B"/>
    <w:rsid w:val="003C1FD4"/>
    <w:rsid w:val="003C213D"/>
    <w:rsid w:val="003C25AD"/>
    <w:rsid w:val="003C2D21"/>
    <w:rsid w:val="003C2DE5"/>
    <w:rsid w:val="003C4503"/>
    <w:rsid w:val="003C5567"/>
    <w:rsid w:val="003C56F7"/>
    <w:rsid w:val="003C5E6B"/>
    <w:rsid w:val="003C5ED6"/>
    <w:rsid w:val="003C6B81"/>
    <w:rsid w:val="003C7AD7"/>
    <w:rsid w:val="003C7C4B"/>
    <w:rsid w:val="003D0992"/>
    <w:rsid w:val="003D0FC3"/>
    <w:rsid w:val="003D1902"/>
    <w:rsid w:val="003D2022"/>
    <w:rsid w:val="003D2C1D"/>
    <w:rsid w:val="003D2C34"/>
    <w:rsid w:val="003D31B9"/>
    <w:rsid w:val="003D3538"/>
    <w:rsid w:val="003D3568"/>
    <w:rsid w:val="003D3DDD"/>
    <w:rsid w:val="003D4022"/>
    <w:rsid w:val="003D46F1"/>
    <w:rsid w:val="003D5CBF"/>
    <w:rsid w:val="003D60B6"/>
    <w:rsid w:val="003D66D2"/>
    <w:rsid w:val="003D71F6"/>
    <w:rsid w:val="003D729E"/>
    <w:rsid w:val="003E0282"/>
    <w:rsid w:val="003E0473"/>
    <w:rsid w:val="003E07AE"/>
    <w:rsid w:val="003E08FB"/>
    <w:rsid w:val="003E09E8"/>
    <w:rsid w:val="003E0E50"/>
    <w:rsid w:val="003E14FC"/>
    <w:rsid w:val="003E2976"/>
    <w:rsid w:val="003E33B8"/>
    <w:rsid w:val="003E349D"/>
    <w:rsid w:val="003E3B8E"/>
    <w:rsid w:val="003E3F36"/>
    <w:rsid w:val="003E4858"/>
    <w:rsid w:val="003E557D"/>
    <w:rsid w:val="003E6316"/>
    <w:rsid w:val="003E6884"/>
    <w:rsid w:val="003E6AC5"/>
    <w:rsid w:val="003F0096"/>
    <w:rsid w:val="003F0381"/>
    <w:rsid w:val="003F0850"/>
    <w:rsid w:val="003F0D12"/>
    <w:rsid w:val="003F12C3"/>
    <w:rsid w:val="003F15A3"/>
    <w:rsid w:val="003F15A9"/>
    <w:rsid w:val="003F160C"/>
    <w:rsid w:val="003F274B"/>
    <w:rsid w:val="003F2AE2"/>
    <w:rsid w:val="003F2B82"/>
    <w:rsid w:val="003F324F"/>
    <w:rsid w:val="003F33BC"/>
    <w:rsid w:val="003F3D4E"/>
    <w:rsid w:val="003F4271"/>
    <w:rsid w:val="003F442C"/>
    <w:rsid w:val="003F477E"/>
    <w:rsid w:val="003F6CD2"/>
    <w:rsid w:val="003F788D"/>
    <w:rsid w:val="003F7936"/>
    <w:rsid w:val="003F799F"/>
    <w:rsid w:val="004008FE"/>
    <w:rsid w:val="0040110D"/>
    <w:rsid w:val="0040126E"/>
    <w:rsid w:val="004020AA"/>
    <w:rsid w:val="004020D4"/>
    <w:rsid w:val="004021B6"/>
    <w:rsid w:val="0040274F"/>
    <w:rsid w:val="004032C4"/>
    <w:rsid w:val="004039EC"/>
    <w:rsid w:val="00403F9A"/>
    <w:rsid w:val="004047C4"/>
    <w:rsid w:val="0040523D"/>
    <w:rsid w:val="0040570B"/>
    <w:rsid w:val="00405EDB"/>
    <w:rsid w:val="00405FB1"/>
    <w:rsid w:val="00406460"/>
    <w:rsid w:val="0041070B"/>
    <w:rsid w:val="0041183A"/>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D76"/>
    <w:rsid w:val="00416256"/>
    <w:rsid w:val="00416665"/>
    <w:rsid w:val="00416A67"/>
    <w:rsid w:val="00416ACB"/>
    <w:rsid w:val="004173FA"/>
    <w:rsid w:val="004175AC"/>
    <w:rsid w:val="00417F6C"/>
    <w:rsid w:val="00421DCF"/>
    <w:rsid w:val="00421F52"/>
    <w:rsid w:val="00422341"/>
    <w:rsid w:val="004226CC"/>
    <w:rsid w:val="00423641"/>
    <w:rsid w:val="004237F1"/>
    <w:rsid w:val="00423DA5"/>
    <w:rsid w:val="0042407C"/>
    <w:rsid w:val="00426266"/>
    <w:rsid w:val="00426648"/>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0D0"/>
    <w:rsid w:val="004376CE"/>
    <w:rsid w:val="00437AA3"/>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1CE6"/>
    <w:rsid w:val="00453BB6"/>
    <w:rsid w:val="00453CAA"/>
    <w:rsid w:val="00453DBD"/>
    <w:rsid w:val="00454358"/>
    <w:rsid w:val="00454624"/>
    <w:rsid w:val="00455113"/>
    <w:rsid w:val="00456175"/>
    <w:rsid w:val="00456421"/>
    <w:rsid w:val="00456DAB"/>
    <w:rsid w:val="00457656"/>
    <w:rsid w:val="00457825"/>
    <w:rsid w:val="00457D9A"/>
    <w:rsid w:val="00460BBD"/>
    <w:rsid w:val="00460CC3"/>
    <w:rsid w:val="00460E86"/>
    <w:rsid w:val="0046352E"/>
    <w:rsid w:val="00463690"/>
    <w:rsid w:val="004646B4"/>
    <w:rsid w:val="00464A88"/>
    <w:rsid w:val="00464B01"/>
    <w:rsid w:val="004651A0"/>
    <w:rsid w:val="00465742"/>
    <w:rsid w:val="00466493"/>
    <w:rsid w:val="00466532"/>
    <w:rsid w:val="0046689A"/>
    <w:rsid w:val="00467488"/>
    <w:rsid w:val="0047083E"/>
    <w:rsid w:val="00470B8A"/>
    <w:rsid w:val="00470EB5"/>
    <w:rsid w:val="00471030"/>
    <w:rsid w:val="004711FF"/>
    <w:rsid w:val="00472419"/>
    <w:rsid w:val="00472517"/>
    <w:rsid w:val="0047286B"/>
    <w:rsid w:val="00472E27"/>
    <w:rsid w:val="00472E55"/>
    <w:rsid w:val="00473356"/>
    <w:rsid w:val="0047401E"/>
    <w:rsid w:val="004740FC"/>
    <w:rsid w:val="00474220"/>
    <w:rsid w:val="00474884"/>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2BA7"/>
    <w:rsid w:val="00482BBE"/>
    <w:rsid w:val="00483A12"/>
    <w:rsid w:val="00483BBB"/>
    <w:rsid w:val="00483C32"/>
    <w:rsid w:val="00484410"/>
    <w:rsid w:val="0048481F"/>
    <w:rsid w:val="004848BA"/>
    <w:rsid w:val="00484A77"/>
    <w:rsid w:val="00484F4F"/>
    <w:rsid w:val="0048540F"/>
    <w:rsid w:val="00485923"/>
    <w:rsid w:val="00485970"/>
    <w:rsid w:val="00485BA7"/>
    <w:rsid w:val="00485C0D"/>
    <w:rsid w:val="00485C35"/>
    <w:rsid w:val="00485F80"/>
    <w:rsid w:val="00486575"/>
    <w:rsid w:val="004866D0"/>
    <w:rsid w:val="00486936"/>
    <w:rsid w:val="00487B59"/>
    <w:rsid w:val="00490589"/>
    <w:rsid w:val="0049162F"/>
    <w:rsid w:val="004916F7"/>
    <w:rsid w:val="004920B8"/>
    <w:rsid w:val="0049257F"/>
    <w:rsid w:val="00492D44"/>
    <w:rsid w:val="00493895"/>
    <w:rsid w:val="00493C77"/>
    <w:rsid w:val="00494242"/>
    <w:rsid w:val="00494E8E"/>
    <w:rsid w:val="00494F26"/>
    <w:rsid w:val="004955BC"/>
    <w:rsid w:val="00495676"/>
    <w:rsid w:val="00495969"/>
    <w:rsid w:val="00495D63"/>
    <w:rsid w:val="0049629E"/>
    <w:rsid w:val="0049648F"/>
    <w:rsid w:val="00496606"/>
    <w:rsid w:val="004966F4"/>
    <w:rsid w:val="00496F05"/>
    <w:rsid w:val="00497370"/>
    <w:rsid w:val="00497A77"/>
    <w:rsid w:val="00497A7C"/>
    <w:rsid w:val="004A00EC"/>
    <w:rsid w:val="004A0F39"/>
    <w:rsid w:val="004A1457"/>
    <w:rsid w:val="004A152B"/>
    <w:rsid w:val="004A251F"/>
    <w:rsid w:val="004A2C8C"/>
    <w:rsid w:val="004A2FDE"/>
    <w:rsid w:val="004A3329"/>
    <w:rsid w:val="004A3874"/>
    <w:rsid w:val="004A3B5E"/>
    <w:rsid w:val="004A3BF1"/>
    <w:rsid w:val="004A3E42"/>
    <w:rsid w:val="004A4045"/>
    <w:rsid w:val="004A436E"/>
    <w:rsid w:val="004A4715"/>
    <w:rsid w:val="004A5007"/>
    <w:rsid w:val="004A5046"/>
    <w:rsid w:val="004A565E"/>
    <w:rsid w:val="004A5D55"/>
    <w:rsid w:val="004A5DF3"/>
    <w:rsid w:val="004A6134"/>
    <w:rsid w:val="004A7092"/>
    <w:rsid w:val="004A7437"/>
    <w:rsid w:val="004A74BE"/>
    <w:rsid w:val="004B1C92"/>
    <w:rsid w:val="004B1CFA"/>
    <w:rsid w:val="004B44D6"/>
    <w:rsid w:val="004B49E6"/>
    <w:rsid w:val="004B4D69"/>
    <w:rsid w:val="004B4DE4"/>
    <w:rsid w:val="004B52FB"/>
    <w:rsid w:val="004B6710"/>
    <w:rsid w:val="004B6A5A"/>
    <w:rsid w:val="004B6C16"/>
    <w:rsid w:val="004B6D37"/>
    <w:rsid w:val="004B718E"/>
    <w:rsid w:val="004B7E99"/>
    <w:rsid w:val="004C01A8"/>
    <w:rsid w:val="004C1840"/>
    <w:rsid w:val="004C24C9"/>
    <w:rsid w:val="004C252E"/>
    <w:rsid w:val="004C2950"/>
    <w:rsid w:val="004C2B04"/>
    <w:rsid w:val="004C31B6"/>
    <w:rsid w:val="004C5319"/>
    <w:rsid w:val="004C5395"/>
    <w:rsid w:val="004C61C4"/>
    <w:rsid w:val="004C621F"/>
    <w:rsid w:val="004C6C17"/>
    <w:rsid w:val="004C73E6"/>
    <w:rsid w:val="004C7948"/>
    <w:rsid w:val="004C7BB8"/>
    <w:rsid w:val="004C7C60"/>
    <w:rsid w:val="004C7DD8"/>
    <w:rsid w:val="004D0C61"/>
    <w:rsid w:val="004D0DFE"/>
    <w:rsid w:val="004D1D91"/>
    <w:rsid w:val="004D22C3"/>
    <w:rsid w:val="004D2E1A"/>
    <w:rsid w:val="004D40AE"/>
    <w:rsid w:val="004D41C6"/>
    <w:rsid w:val="004D4924"/>
    <w:rsid w:val="004D5ED7"/>
    <w:rsid w:val="004D6F4D"/>
    <w:rsid w:val="004D6F95"/>
    <w:rsid w:val="004D70CF"/>
    <w:rsid w:val="004D72FE"/>
    <w:rsid w:val="004D7358"/>
    <w:rsid w:val="004D77A8"/>
    <w:rsid w:val="004D7E91"/>
    <w:rsid w:val="004E003A"/>
    <w:rsid w:val="004E0768"/>
    <w:rsid w:val="004E1920"/>
    <w:rsid w:val="004E1A31"/>
    <w:rsid w:val="004E1C6F"/>
    <w:rsid w:val="004E223A"/>
    <w:rsid w:val="004E2413"/>
    <w:rsid w:val="004E2971"/>
    <w:rsid w:val="004E298C"/>
    <w:rsid w:val="004E2DE0"/>
    <w:rsid w:val="004E3540"/>
    <w:rsid w:val="004E4060"/>
    <w:rsid w:val="004E409A"/>
    <w:rsid w:val="004E4456"/>
    <w:rsid w:val="004E4B44"/>
    <w:rsid w:val="004E7A42"/>
    <w:rsid w:val="004E7C7A"/>
    <w:rsid w:val="004E7F04"/>
    <w:rsid w:val="004F0E25"/>
    <w:rsid w:val="004F0FB9"/>
    <w:rsid w:val="004F1440"/>
    <w:rsid w:val="004F1C3B"/>
    <w:rsid w:val="004F1C8E"/>
    <w:rsid w:val="004F2910"/>
    <w:rsid w:val="004F297A"/>
    <w:rsid w:val="004F2F7E"/>
    <w:rsid w:val="004F32B5"/>
    <w:rsid w:val="004F407E"/>
    <w:rsid w:val="004F41E5"/>
    <w:rsid w:val="004F4489"/>
    <w:rsid w:val="004F517A"/>
    <w:rsid w:val="004F5479"/>
    <w:rsid w:val="004F6C73"/>
    <w:rsid w:val="004F7528"/>
    <w:rsid w:val="004F766C"/>
    <w:rsid w:val="004F7695"/>
    <w:rsid w:val="004F7BCA"/>
    <w:rsid w:val="004F7D89"/>
    <w:rsid w:val="00500E5A"/>
    <w:rsid w:val="00501981"/>
    <w:rsid w:val="00501A85"/>
    <w:rsid w:val="00501BB3"/>
    <w:rsid w:val="005021DD"/>
    <w:rsid w:val="005026CA"/>
    <w:rsid w:val="00502A07"/>
    <w:rsid w:val="00502AB9"/>
    <w:rsid w:val="00502B72"/>
    <w:rsid w:val="00502FB1"/>
    <w:rsid w:val="00503506"/>
    <w:rsid w:val="0050376D"/>
    <w:rsid w:val="00504009"/>
    <w:rsid w:val="00504BC1"/>
    <w:rsid w:val="00505134"/>
    <w:rsid w:val="00505C04"/>
    <w:rsid w:val="00505E39"/>
    <w:rsid w:val="00506853"/>
    <w:rsid w:val="005074B9"/>
    <w:rsid w:val="00507578"/>
    <w:rsid w:val="005076EC"/>
    <w:rsid w:val="005118E5"/>
    <w:rsid w:val="00511D92"/>
    <w:rsid w:val="00511F15"/>
    <w:rsid w:val="0051318C"/>
    <w:rsid w:val="005142CD"/>
    <w:rsid w:val="005143C9"/>
    <w:rsid w:val="005157A9"/>
    <w:rsid w:val="0051685C"/>
    <w:rsid w:val="00516951"/>
    <w:rsid w:val="005173A7"/>
    <w:rsid w:val="005176D7"/>
    <w:rsid w:val="00517742"/>
    <w:rsid w:val="005177E1"/>
    <w:rsid w:val="00520C0A"/>
    <w:rsid w:val="005218B6"/>
    <w:rsid w:val="00521913"/>
    <w:rsid w:val="005219AF"/>
    <w:rsid w:val="00521BBB"/>
    <w:rsid w:val="00521C33"/>
    <w:rsid w:val="00522589"/>
    <w:rsid w:val="0052283C"/>
    <w:rsid w:val="00522F91"/>
    <w:rsid w:val="0052361E"/>
    <w:rsid w:val="00523694"/>
    <w:rsid w:val="00524204"/>
    <w:rsid w:val="00524489"/>
    <w:rsid w:val="00524545"/>
    <w:rsid w:val="00524937"/>
    <w:rsid w:val="00524E48"/>
    <w:rsid w:val="005255BF"/>
    <w:rsid w:val="005257DE"/>
    <w:rsid w:val="00525ED6"/>
    <w:rsid w:val="00527200"/>
    <w:rsid w:val="00527802"/>
    <w:rsid w:val="00527AB4"/>
    <w:rsid w:val="00530157"/>
    <w:rsid w:val="0053083E"/>
    <w:rsid w:val="00530FEB"/>
    <w:rsid w:val="00531491"/>
    <w:rsid w:val="00531B9E"/>
    <w:rsid w:val="00531EBE"/>
    <w:rsid w:val="0053217E"/>
    <w:rsid w:val="00532264"/>
    <w:rsid w:val="00532F8B"/>
    <w:rsid w:val="00533737"/>
    <w:rsid w:val="00533D90"/>
    <w:rsid w:val="00534268"/>
    <w:rsid w:val="00535079"/>
    <w:rsid w:val="00535B79"/>
    <w:rsid w:val="00535D7C"/>
    <w:rsid w:val="00536579"/>
    <w:rsid w:val="00536C1E"/>
    <w:rsid w:val="00536DCF"/>
    <w:rsid w:val="005370EF"/>
    <w:rsid w:val="005373F0"/>
    <w:rsid w:val="0054046C"/>
    <w:rsid w:val="005411F6"/>
    <w:rsid w:val="00541B25"/>
    <w:rsid w:val="00541E53"/>
    <w:rsid w:val="00542A21"/>
    <w:rsid w:val="0054343A"/>
    <w:rsid w:val="005437F3"/>
    <w:rsid w:val="00543974"/>
    <w:rsid w:val="00543EBF"/>
    <w:rsid w:val="005448B5"/>
    <w:rsid w:val="00544ABA"/>
    <w:rsid w:val="0054593A"/>
    <w:rsid w:val="0054622F"/>
    <w:rsid w:val="005467FB"/>
    <w:rsid w:val="00546AE9"/>
    <w:rsid w:val="00546CA8"/>
    <w:rsid w:val="00546D20"/>
    <w:rsid w:val="00547989"/>
    <w:rsid w:val="00547A77"/>
    <w:rsid w:val="0055081A"/>
    <w:rsid w:val="00550E98"/>
    <w:rsid w:val="00551320"/>
    <w:rsid w:val="005518A4"/>
    <w:rsid w:val="00552768"/>
    <w:rsid w:val="00552935"/>
    <w:rsid w:val="00552A30"/>
    <w:rsid w:val="00552CA5"/>
    <w:rsid w:val="00553127"/>
    <w:rsid w:val="005537D5"/>
    <w:rsid w:val="00554973"/>
    <w:rsid w:val="00554BE7"/>
    <w:rsid w:val="00554F0B"/>
    <w:rsid w:val="005556F9"/>
    <w:rsid w:val="00555E31"/>
    <w:rsid w:val="005566C7"/>
    <w:rsid w:val="005566F3"/>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4510"/>
    <w:rsid w:val="00564D67"/>
    <w:rsid w:val="005656ED"/>
    <w:rsid w:val="00565C9E"/>
    <w:rsid w:val="00566544"/>
    <w:rsid w:val="00566608"/>
    <w:rsid w:val="00566C83"/>
    <w:rsid w:val="005679F8"/>
    <w:rsid w:val="005700FE"/>
    <w:rsid w:val="00570426"/>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5E3"/>
    <w:rsid w:val="00580E48"/>
    <w:rsid w:val="00580F0A"/>
    <w:rsid w:val="00581246"/>
    <w:rsid w:val="00582C3A"/>
    <w:rsid w:val="00582E1A"/>
    <w:rsid w:val="00583147"/>
    <w:rsid w:val="00584416"/>
    <w:rsid w:val="00584874"/>
    <w:rsid w:val="00584B39"/>
    <w:rsid w:val="00585028"/>
    <w:rsid w:val="00585253"/>
    <w:rsid w:val="005854CB"/>
    <w:rsid w:val="005854D1"/>
    <w:rsid w:val="005856A2"/>
    <w:rsid w:val="0058590B"/>
    <w:rsid w:val="00585F5B"/>
    <w:rsid w:val="0058620A"/>
    <w:rsid w:val="00586303"/>
    <w:rsid w:val="00587FC0"/>
    <w:rsid w:val="00590565"/>
    <w:rsid w:val="005906AD"/>
    <w:rsid w:val="005907DE"/>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232"/>
    <w:rsid w:val="005A1BF0"/>
    <w:rsid w:val="005A24D4"/>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54E5"/>
    <w:rsid w:val="005B6111"/>
    <w:rsid w:val="005B7DD1"/>
    <w:rsid w:val="005B7F99"/>
    <w:rsid w:val="005C00A0"/>
    <w:rsid w:val="005C05A3"/>
    <w:rsid w:val="005C0A1E"/>
    <w:rsid w:val="005C1F42"/>
    <w:rsid w:val="005C28FA"/>
    <w:rsid w:val="005C40F4"/>
    <w:rsid w:val="005C438A"/>
    <w:rsid w:val="005C43BE"/>
    <w:rsid w:val="005C44F3"/>
    <w:rsid w:val="005C4BBD"/>
    <w:rsid w:val="005C5B54"/>
    <w:rsid w:val="005C690E"/>
    <w:rsid w:val="005C6E4A"/>
    <w:rsid w:val="005C712D"/>
    <w:rsid w:val="005C7C75"/>
    <w:rsid w:val="005D00BD"/>
    <w:rsid w:val="005D0784"/>
    <w:rsid w:val="005D08F0"/>
    <w:rsid w:val="005D09FA"/>
    <w:rsid w:val="005D0E4F"/>
    <w:rsid w:val="005D1E32"/>
    <w:rsid w:val="005D1E47"/>
    <w:rsid w:val="005D206B"/>
    <w:rsid w:val="005D2100"/>
    <w:rsid w:val="005D22B7"/>
    <w:rsid w:val="005D2877"/>
    <w:rsid w:val="005D2B51"/>
    <w:rsid w:val="005D2BDE"/>
    <w:rsid w:val="005D3D76"/>
    <w:rsid w:val="005D4578"/>
    <w:rsid w:val="005D4EFA"/>
    <w:rsid w:val="005D4F01"/>
    <w:rsid w:val="005D516A"/>
    <w:rsid w:val="005D5455"/>
    <w:rsid w:val="005D55BA"/>
    <w:rsid w:val="005D5ADB"/>
    <w:rsid w:val="005D648A"/>
    <w:rsid w:val="005D7E0D"/>
    <w:rsid w:val="005E0B3F"/>
    <w:rsid w:val="005E1FBC"/>
    <w:rsid w:val="005E234A"/>
    <w:rsid w:val="005E2867"/>
    <w:rsid w:val="005E35CC"/>
    <w:rsid w:val="005E371E"/>
    <w:rsid w:val="005E3915"/>
    <w:rsid w:val="005E53F9"/>
    <w:rsid w:val="005E5AA2"/>
    <w:rsid w:val="005E7614"/>
    <w:rsid w:val="005E775D"/>
    <w:rsid w:val="005F0551"/>
    <w:rsid w:val="005F0A43"/>
    <w:rsid w:val="005F0E91"/>
    <w:rsid w:val="005F1AA3"/>
    <w:rsid w:val="005F1C17"/>
    <w:rsid w:val="005F1E17"/>
    <w:rsid w:val="005F25A0"/>
    <w:rsid w:val="005F27BF"/>
    <w:rsid w:val="005F2DFB"/>
    <w:rsid w:val="005F3D1F"/>
    <w:rsid w:val="005F4171"/>
    <w:rsid w:val="005F46D6"/>
    <w:rsid w:val="005F4949"/>
    <w:rsid w:val="005F4DD6"/>
    <w:rsid w:val="005F50D8"/>
    <w:rsid w:val="005F53A1"/>
    <w:rsid w:val="005F5879"/>
    <w:rsid w:val="005F592F"/>
    <w:rsid w:val="005F5D6F"/>
    <w:rsid w:val="005F60F0"/>
    <w:rsid w:val="005F6A57"/>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111"/>
    <w:rsid w:val="006130F7"/>
    <w:rsid w:val="006131BB"/>
    <w:rsid w:val="006135A6"/>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3D1F"/>
    <w:rsid w:val="00623D64"/>
    <w:rsid w:val="00624440"/>
    <w:rsid w:val="006244C9"/>
    <w:rsid w:val="00624584"/>
    <w:rsid w:val="006245F6"/>
    <w:rsid w:val="0062475D"/>
    <w:rsid w:val="0062491E"/>
    <w:rsid w:val="0062495F"/>
    <w:rsid w:val="0062496B"/>
    <w:rsid w:val="00625181"/>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5EBC"/>
    <w:rsid w:val="00636560"/>
    <w:rsid w:val="00637240"/>
    <w:rsid w:val="0063798A"/>
    <w:rsid w:val="0064023E"/>
    <w:rsid w:val="00641CD4"/>
    <w:rsid w:val="00643607"/>
    <w:rsid w:val="00643660"/>
    <w:rsid w:val="006447DC"/>
    <w:rsid w:val="00644811"/>
    <w:rsid w:val="00644C95"/>
    <w:rsid w:val="00644EFA"/>
    <w:rsid w:val="00645361"/>
    <w:rsid w:val="00645817"/>
    <w:rsid w:val="0064662C"/>
    <w:rsid w:val="00646711"/>
    <w:rsid w:val="00646CA1"/>
    <w:rsid w:val="006475AB"/>
    <w:rsid w:val="00647CBC"/>
    <w:rsid w:val="00650139"/>
    <w:rsid w:val="006504F1"/>
    <w:rsid w:val="00651704"/>
    <w:rsid w:val="0065185B"/>
    <w:rsid w:val="006520CE"/>
    <w:rsid w:val="00652756"/>
    <w:rsid w:val="00652AD8"/>
    <w:rsid w:val="00652B79"/>
    <w:rsid w:val="006533C3"/>
    <w:rsid w:val="00654068"/>
    <w:rsid w:val="0065479C"/>
    <w:rsid w:val="00654B38"/>
    <w:rsid w:val="00654B83"/>
    <w:rsid w:val="00654D45"/>
    <w:rsid w:val="00655061"/>
    <w:rsid w:val="0065510C"/>
    <w:rsid w:val="0065565F"/>
    <w:rsid w:val="0065589D"/>
    <w:rsid w:val="00655B63"/>
    <w:rsid w:val="00655CF2"/>
    <w:rsid w:val="006571F6"/>
    <w:rsid w:val="006613F4"/>
    <w:rsid w:val="006618CC"/>
    <w:rsid w:val="00661ACB"/>
    <w:rsid w:val="00661E09"/>
    <w:rsid w:val="00662111"/>
    <w:rsid w:val="00662118"/>
    <w:rsid w:val="00662C2D"/>
    <w:rsid w:val="00662E2F"/>
    <w:rsid w:val="006638AD"/>
    <w:rsid w:val="00666765"/>
    <w:rsid w:val="0066732C"/>
    <w:rsid w:val="006679F5"/>
    <w:rsid w:val="00667B77"/>
    <w:rsid w:val="00667D81"/>
    <w:rsid w:val="0067013A"/>
    <w:rsid w:val="00670F07"/>
    <w:rsid w:val="006716DA"/>
    <w:rsid w:val="00672893"/>
    <w:rsid w:val="006728ED"/>
    <w:rsid w:val="006732B1"/>
    <w:rsid w:val="00673980"/>
    <w:rsid w:val="00673B23"/>
    <w:rsid w:val="00673B5D"/>
    <w:rsid w:val="0067446F"/>
    <w:rsid w:val="006746A4"/>
    <w:rsid w:val="00674D86"/>
    <w:rsid w:val="00675558"/>
    <w:rsid w:val="00675611"/>
    <w:rsid w:val="006757E4"/>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427"/>
    <w:rsid w:val="00682D81"/>
    <w:rsid w:val="00682E14"/>
    <w:rsid w:val="00683B5F"/>
    <w:rsid w:val="0068436C"/>
    <w:rsid w:val="00684393"/>
    <w:rsid w:val="006851C4"/>
    <w:rsid w:val="0068545E"/>
    <w:rsid w:val="00685852"/>
    <w:rsid w:val="00685FD4"/>
    <w:rsid w:val="006860A2"/>
    <w:rsid w:val="00686612"/>
    <w:rsid w:val="0068661E"/>
    <w:rsid w:val="00690A49"/>
    <w:rsid w:val="00690BB6"/>
    <w:rsid w:val="0069135B"/>
    <w:rsid w:val="00691610"/>
    <w:rsid w:val="00691B30"/>
    <w:rsid w:val="00692012"/>
    <w:rsid w:val="00693E1F"/>
    <w:rsid w:val="00693ECB"/>
    <w:rsid w:val="00694482"/>
    <w:rsid w:val="006944B9"/>
    <w:rsid w:val="00694797"/>
    <w:rsid w:val="00694DEF"/>
    <w:rsid w:val="00694F2D"/>
    <w:rsid w:val="00695246"/>
    <w:rsid w:val="00695257"/>
    <w:rsid w:val="00695887"/>
    <w:rsid w:val="006963DA"/>
    <w:rsid w:val="0069703D"/>
    <w:rsid w:val="00697733"/>
    <w:rsid w:val="00697EC7"/>
    <w:rsid w:val="006A254E"/>
    <w:rsid w:val="006A2C30"/>
    <w:rsid w:val="006A301C"/>
    <w:rsid w:val="006A307F"/>
    <w:rsid w:val="006A3E2B"/>
    <w:rsid w:val="006A3FF2"/>
    <w:rsid w:val="006A4E4A"/>
    <w:rsid w:val="006A6262"/>
    <w:rsid w:val="006A6E17"/>
    <w:rsid w:val="006B120D"/>
    <w:rsid w:val="006B17E7"/>
    <w:rsid w:val="006B19E8"/>
    <w:rsid w:val="006B1A8A"/>
    <w:rsid w:val="006B1FD5"/>
    <w:rsid w:val="006B24D6"/>
    <w:rsid w:val="006B2DD7"/>
    <w:rsid w:val="006B2E5F"/>
    <w:rsid w:val="006B2F57"/>
    <w:rsid w:val="006B3B9C"/>
    <w:rsid w:val="006B475C"/>
    <w:rsid w:val="006B4BCB"/>
    <w:rsid w:val="006B4C7E"/>
    <w:rsid w:val="006B506C"/>
    <w:rsid w:val="006B555A"/>
    <w:rsid w:val="006B5BD6"/>
    <w:rsid w:val="006B600A"/>
    <w:rsid w:val="006B6635"/>
    <w:rsid w:val="006B7466"/>
    <w:rsid w:val="006B7951"/>
    <w:rsid w:val="006B7A69"/>
    <w:rsid w:val="006B7D22"/>
    <w:rsid w:val="006B7D2C"/>
    <w:rsid w:val="006C0112"/>
    <w:rsid w:val="006C1019"/>
    <w:rsid w:val="006C2006"/>
    <w:rsid w:val="006C2BB5"/>
    <w:rsid w:val="006C2BEE"/>
    <w:rsid w:val="006C2C71"/>
    <w:rsid w:val="006C3AD8"/>
    <w:rsid w:val="006C4037"/>
    <w:rsid w:val="006C419F"/>
    <w:rsid w:val="006C4516"/>
    <w:rsid w:val="006C455E"/>
    <w:rsid w:val="006C5393"/>
    <w:rsid w:val="006C5958"/>
    <w:rsid w:val="006C5B4F"/>
    <w:rsid w:val="006C642F"/>
    <w:rsid w:val="006C643C"/>
    <w:rsid w:val="006C6E3A"/>
    <w:rsid w:val="006C6FD7"/>
    <w:rsid w:val="006D00DB"/>
    <w:rsid w:val="006D0361"/>
    <w:rsid w:val="006D03BF"/>
    <w:rsid w:val="006D0E17"/>
    <w:rsid w:val="006D16B0"/>
    <w:rsid w:val="006D1A7F"/>
    <w:rsid w:val="006D2182"/>
    <w:rsid w:val="006D2444"/>
    <w:rsid w:val="006D254B"/>
    <w:rsid w:val="006D2736"/>
    <w:rsid w:val="006D2835"/>
    <w:rsid w:val="006D289B"/>
    <w:rsid w:val="006D29AE"/>
    <w:rsid w:val="006D3A5D"/>
    <w:rsid w:val="006D3BE1"/>
    <w:rsid w:val="006D43B2"/>
    <w:rsid w:val="006D48FC"/>
    <w:rsid w:val="006D54ED"/>
    <w:rsid w:val="006D5D0E"/>
    <w:rsid w:val="006D62BC"/>
    <w:rsid w:val="006D6450"/>
    <w:rsid w:val="006D6939"/>
    <w:rsid w:val="006D6F42"/>
    <w:rsid w:val="006D7EB0"/>
    <w:rsid w:val="006E0138"/>
    <w:rsid w:val="006E044E"/>
    <w:rsid w:val="006E06E9"/>
    <w:rsid w:val="006E0BB0"/>
    <w:rsid w:val="006E0E00"/>
    <w:rsid w:val="006E12C3"/>
    <w:rsid w:val="006E2407"/>
    <w:rsid w:val="006E2529"/>
    <w:rsid w:val="006E2A36"/>
    <w:rsid w:val="006E2B19"/>
    <w:rsid w:val="006E3CDC"/>
    <w:rsid w:val="006E3DA8"/>
    <w:rsid w:val="006E45F3"/>
    <w:rsid w:val="006E4A2F"/>
    <w:rsid w:val="006E4ED4"/>
    <w:rsid w:val="006E5030"/>
    <w:rsid w:val="006E5777"/>
    <w:rsid w:val="006E5E19"/>
    <w:rsid w:val="006E61C3"/>
    <w:rsid w:val="006E799D"/>
    <w:rsid w:val="006F0593"/>
    <w:rsid w:val="006F07F3"/>
    <w:rsid w:val="006F1064"/>
    <w:rsid w:val="006F1B76"/>
    <w:rsid w:val="006F1EB7"/>
    <w:rsid w:val="006F1FFC"/>
    <w:rsid w:val="006F38B2"/>
    <w:rsid w:val="006F49EF"/>
    <w:rsid w:val="006F4BE0"/>
    <w:rsid w:val="006F52E5"/>
    <w:rsid w:val="006F52FF"/>
    <w:rsid w:val="006F54E1"/>
    <w:rsid w:val="006F6066"/>
    <w:rsid w:val="006F6850"/>
    <w:rsid w:val="006F6CC2"/>
    <w:rsid w:val="006F707E"/>
    <w:rsid w:val="007001DC"/>
    <w:rsid w:val="007003D1"/>
    <w:rsid w:val="00700A0A"/>
    <w:rsid w:val="00700E86"/>
    <w:rsid w:val="00700F4B"/>
    <w:rsid w:val="007015D6"/>
    <w:rsid w:val="007016DB"/>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1861"/>
    <w:rsid w:val="00711A27"/>
    <w:rsid w:val="00712C42"/>
    <w:rsid w:val="0071312C"/>
    <w:rsid w:val="007136E0"/>
    <w:rsid w:val="00713A4C"/>
    <w:rsid w:val="00713DE4"/>
    <w:rsid w:val="00714C47"/>
    <w:rsid w:val="00714F07"/>
    <w:rsid w:val="007157CD"/>
    <w:rsid w:val="00716462"/>
    <w:rsid w:val="00717CCE"/>
    <w:rsid w:val="00720093"/>
    <w:rsid w:val="00720B82"/>
    <w:rsid w:val="00721084"/>
    <w:rsid w:val="00721262"/>
    <w:rsid w:val="00721D9B"/>
    <w:rsid w:val="00721E63"/>
    <w:rsid w:val="00722121"/>
    <w:rsid w:val="007224B9"/>
    <w:rsid w:val="00722F94"/>
    <w:rsid w:val="007236DD"/>
    <w:rsid w:val="00723AA7"/>
    <w:rsid w:val="0072432E"/>
    <w:rsid w:val="0072530E"/>
    <w:rsid w:val="007253E8"/>
    <w:rsid w:val="007253FF"/>
    <w:rsid w:val="00725C99"/>
    <w:rsid w:val="00726036"/>
    <w:rsid w:val="00726279"/>
    <w:rsid w:val="0072692D"/>
    <w:rsid w:val="00726A9B"/>
    <w:rsid w:val="00726D75"/>
    <w:rsid w:val="00727530"/>
    <w:rsid w:val="007275F1"/>
    <w:rsid w:val="00730CFF"/>
    <w:rsid w:val="007311C4"/>
    <w:rsid w:val="007314F0"/>
    <w:rsid w:val="00731E7C"/>
    <w:rsid w:val="00732041"/>
    <w:rsid w:val="007329EF"/>
    <w:rsid w:val="00732F55"/>
    <w:rsid w:val="0073327A"/>
    <w:rsid w:val="007335CC"/>
    <w:rsid w:val="00733E6F"/>
    <w:rsid w:val="00734539"/>
    <w:rsid w:val="00734EBE"/>
    <w:rsid w:val="00734EDD"/>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7CA"/>
    <w:rsid w:val="00744278"/>
    <w:rsid w:val="00744A26"/>
    <w:rsid w:val="00744A64"/>
    <w:rsid w:val="00744D47"/>
    <w:rsid w:val="00744D95"/>
    <w:rsid w:val="00744EA0"/>
    <w:rsid w:val="0074638D"/>
    <w:rsid w:val="00746484"/>
    <w:rsid w:val="007464F4"/>
    <w:rsid w:val="0074704F"/>
    <w:rsid w:val="007476DF"/>
    <w:rsid w:val="0074787C"/>
    <w:rsid w:val="00747C65"/>
    <w:rsid w:val="00747F48"/>
    <w:rsid w:val="00747F4C"/>
    <w:rsid w:val="00750721"/>
    <w:rsid w:val="00750C2C"/>
    <w:rsid w:val="00751091"/>
    <w:rsid w:val="00751B83"/>
    <w:rsid w:val="0075268B"/>
    <w:rsid w:val="00752BB9"/>
    <w:rsid w:val="00753191"/>
    <w:rsid w:val="00753AF1"/>
    <w:rsid w:val="00754359"/>
    <w:rsid w:val="00754411"/>
    <w:rsid w:val="00754BD9"/>
    <w:rsid w:val="00754E7A"/>
    <w:rsid w:val="0075540C"/>
    <w:rsid w:val="00755DB1"/>
    <w:rsid w:val="00756398"/>
    <w:rsid w:val="007572AD"/>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064C"/>
    <w:rsid w:val="0077175C"/>
    <w:rsid w:val="00771870"/>
    <w:rsid w:val="00771BF9"/>
    <w:rsid w:val="00771F00"/>
    <w:rsid w:val="00772F8A"/>
    <w:rsid w:val="00773641"/>
    <w:rsid w:val="007739C6"/>
    <w:rsid w:val="00773D46"/>
    <w:rsid w:val="00774889"/>
    <w:rsid w:val="00774FF5"/>
    <w:rsid w:val="007750B3"/>
    <w:rsid w:val="007759A6"/>
    <w:rsid w:val="00775F76"/>
    <w:rsid w:val="007765E9"/>
    <w:rsid w:val="00776AEA"/>
    <w:rsid w:val="007775AF"/>
    <w:rsid w:val="00777BA0"/>
    <w:rsid w:val="007803BD"/>
    <w:rsid w:val="00780507"/>
    <w:rsid w:val="007811DC"/>
    <w:rsid w:val="007820FA"/>
    <w:rsid w:val="00782371"/>
    <w:rsid w:val="0078285F"/>
    <w:rsid w:val="00783207"/>
    <w:rsid w:val="0078346F"/>
    <w:rsid w:val="00783E1D"/>
    <w:rsid w:val="0078483B"/>
    <w:rsid w:val="00784C52"/>
    <w:rsid w:val="00784EED"/>
    <w:rsid w:val="00785120"/>
    <w:rsid w:val="007851E8"/>
    <w:rsid w:val="00785900"/>
    <w:rsid w:val="007865FF"/>
    <w:rsid w:val="00786810"/>
    <w:rsid w:val="0078685E"/>
    <w:rsid w:val="00786958"/>
    <w:rsid w:val="00786A97"/>
    <w:rsid w:val="00786E71"/>
    <w:rsid w:val="007908F8"/>
    <w:rsid w:val="0079162F"/>
    <w:rsid w:val="00792503"/>
    <w:rsid w:val="00794924"/>
    <w:rsid w:val="0079506E"/>
    <w:rsid w:val="0079768D"/>
    <w:rsid w:val="007A0423"/>
    <w:rsid w:val="007A0BC2"/>
    <w:rsid w:val="007A11A5"/>
    <w:rsid w:val="007A1F44"/>
    <w:rsid w:val="007A23FF"/>
    <w:rsid w:val="007A25D6"/>
    <w:rsid w:val="007A25D8"/>
    <w:rsid w:val="007A295B"/>
    <w:rsid w:val="007A3424"/>
    <w:rsid w:val="007A35EF"/>
    <w:rsid w:val="007A43A2"/>
    <w:rsid w:val="007A4D04"/>
    <w:rsid w:val="007A59F6"/>
    <w:rsid w:val="007A71CF"/>
    <w:rsid w:val="007A7A96"/>
    <w:rsid w:val="007B03AF"/>
    <w:rsid w:val="007B0BE3"/>
    <w:rsid w:val="007B10C7"/>
    <w:rsid w:val="007B1543"/>
    <w:rsid w:val="007B1AC0"/>
    <w:rsid w:val="007B1B9F"/>
    <w:rsid w:val="007B2230"/>
    <w:rsid w:val="007B25A8"/>
    <w:rsid w:val="007B270A"/>
    <w:rsid w:val="007B2D3B"/>
    <w:rsid w:val="007B3318"/>
    <w:rsid w:val="007B52CD"/>
    <w:rsid w:val="007B7DC1"/>
    <w:rsid w:val="007B7EDB"/>
    <w:rsid w:val="007C0718"/>
    <w:rsid w:val="007C19AD"/>
    <w:rsid w:val="007C1F83"/>
    <w:rsid w:val="007C2977"/>
    <w:rsid w:val="007C2A16"/>
    <w:rsid w:val="007C2ABC"/>
    <w:rsid w:val="007C3598"/>
    <w:rsid w:val="007C3FA8"/>
    <w:rsid w:val="007C417E"/>
    <w:rsid w:val="007C4C6B"/>
    <w:rsid w:val="007C58F3"/>
    <w:rsid w:val="007C5956"/>
    <w:rsid w:val="007C5F1A"/>
    <w:rsid w:val="007C6552"/>
    <w:rsid w:val="007C669D"/>
    <w:rsid w:val="007C68DA"/>
    <w:rsid w:val="007C7A95"/>
    <w:rsid w:val="007C7BB9"/>
    <w:rsid w:val="007D01D9"/>
    <w:rsid w:val="007D0E54"/>
    <w:rsid w:val="007D1A89"/>
    <w:rsid w:val="007D1C9B"/>
    <w:rsid w:val="007D229A"/>
    <w:rsid w:val="007D2CB2"/>
    <w:rsid w:val="007D2F44"/>
    <w:rsid w:val="007D2F4D"/>
    <w:rsid w:val="007D3C97"/>
    <w:rsid w:val="007D4178"/>
    <w:rsid w:val="007D4AA9"/>
    <w:rsid w:val="007D4D33"/>
    <w:rsid w:val="007D5403"/>
    <w:rsid w:val="007D7175"/>
    <w:rsid w:val="007D7ADE"/>
    <w:rsid w:val="007E02A5"/>
    <w:rsid w:val="007E1369"/>
    <w:rsid w:val="007E1A1B"/>
    <w:rsid w:val="007E1A88"/>
    <w:rsid w:val="007E27EB"/>
    <w:rsid w:val="007E4782"/>
    <w:rsid w:val="007E4C77"/>
    <w:rsid w:val="007E4C88"/>
    <w:rsid w:val="007E52BF"/>
    <w:rsid w:val="007E553F"/>
    <w:rsid w:val="007E585E"/>
    <w:rsid w:val="007E5FD9"/>
    <w:rsid w:val="007E635F"/>
    <w:rsid w:val="007E6E00"/>
    <w:rsid w:val="007E7267"/>
    <w:rsid w:val="007E7B35"/>
    <w:rsid w:val="007E7DDF"/>
    <w:rsid w:val="007F070A"/>
    <w:rsid w:val="007F0E82"/>
    <w:rsid w:val="007F11C8"/>
    <w:rsid w:val="007F1205"/>
    <w:rsid w:val="007F1CFB"/>
    <w:rsid w:val="007F1F1C"/>
    <w:rsid w:val="007F220B"/>
    <w:rsid w:val="007F22F5"/>
    <w:rsid w:val="007F25C6"/>
    <w:rsid w:val="007F27DD"/>
    <w:rsid w:val="007F35E1"/>
    <w:rsid w:val="007F4247"/>
    <w:rsid w:val="007F4C0A"/>
    <w:rsid w:val="007F50B1"/>
    <w:rsid w:val="007F58C6"/>
    <w:rsid w:val="007F5EC6"/>
    <w:rsid w:val="007F6851"/>
    <w:rsid w:val="007F6880"/>
    <w:rsid w:val="007F6B32"/>
    <w:rsid w:val="007F76B4"/>
    <w:rsid w:val="007F7E00"/>
    <w:rsid w:val="008001B4"/>
    <w:rsid w:val="0080030D"/>
    <w:rsid w:val="008003BF"/>
    <w:rsid w:val="00800769"/>
    <w:rsid w:val="00800ED2"/>
    <w:rsid w:val="0080125C"/>
    <w:rsid w:val="00801AB2"/>
    <w:rsid w:val="00801AD0"/>
    <w:rsid w:val="0080245F"/>
    <w:rsid w:val="00802801"/>
    <w:rsid w:val="00802BFD"/>
    <w:rsid w:val="00802E74"/>
    <w:rsid w:val="00804B92"/>
    <w:rsid w:val="00804DA1"/>
    <w:rsid w:val="00804E21"/>
    <w:rsid w:val="00805092"/>
    <w:rsid w:val="00806AAF"/>
    <w:rsid w:val="008070AC"/>
    <w:rsid w:val="008074A5"/>
    <w:rsid w:val="008074C6"/>
    <w:rsid w:val="00807E49"/>
    <w:rsid w:val="008101FD"/>
    <w:rsid w:val="00810D8D"/>
    <w:rsid w:val="00811835"/>
    <w:rsid w:val="008128B1"/>
    <w:rsid w:val="00813FD5"/>
    <w:rsid w:val="00814E3E"/>
    <w:rsid w:val="00814F60"/>
    <w:rsid w:val="0081581D"/>
    <w:rsid w:val="00816E73"/>
    <w:rsid w:val="00816E9B"/>
    <w:rsid w:val="00816FCB"/>
    <w:rsid w:val="008172BE"/>
    <w:rsid w:val="00817B71"/>
    <w:rsid w:val="00820244"/>
    <w:rsid w:val="008205E8"/>
    <w:rsid w:val="00820DCE"/>
    <w:rsid w:val="0082102D"/>
    <w:rsid w:val="0082156A"/>
    <w:rsid w:val="008221B3"/>
    <w:rsid w:val="0082248E"/>
    <w:rsid w:val="00822944"/>
    <w:rsid w:val="00823FB6"/>
    <w:rsid w:val="00823FE7"/>
    <w:rsid w:val="00824B6F"/>
    <w:rsid w:val="00824FDF"/>
    <w:rsid w:val="00825125"/>
    <w:rsid w:val="00825749"/>
    <w:rsid w:val="008257CC"/>
    <w:rsid w:val="00825F5C"/>
    <w:rsid w:val="008274BF"/>
    <w:rsid w:val="00830DC3"/>
    <w:rsid w:val="00831555"/>
    <w:rsid w:val="00831F52"/>
    <w:rsid w:val="00832154"/>
    <w:rsid w:val="00832CFA"/>
    <w:rsid w:val="00832F5C"/>
    <w:rsid w:val="00834046"/>
    <w:rsid w:val="00834443"/>
    <w:rsid w:val="00834DE6"/>
    <w:rsid w:val="00834ECD"/>
    <w:rsid w:val="008359E0"/>
    <w:rsid w:val="00835E90"/>
    <w:rsid w:val="0083689A"/>
    <w:rsid w:val="008376F6"/>
    <w:rsid w:val="00837D5B"/>
    <w:rsid w:val="00840607"/>
    <w:rsid w:val="0084063E"/>
    <w:rsid w:val="00840A16"/>
    <w:rsid w:val="00840E88"/>
    <w:rsid w:val="00841CD2"/>
    <w:rsid w:val="00842899"/>
    <w:rsid w:val="00842B77"/>
    <w:rsid w:val="00842B92"/>
    <w:rsid w:val="0084309F"/>
    <w:rsid w:val="008435CF"/>
    <w:rsid w:val="0084556E"/>
    <w:rsid w:val="00845898"/>
    <w:rsid w:val="00845B5C"/>
    <w:rsid w:val="00845C12"/>
    <w:rsid w:val="008469D9"/>
    <w:rsid w:val="00846DC0"/>
    <w:rsid w:val="008474A7"/>
    <w:rsid w:val="008475B2"/>
    <w:rsid w:val="008506B6"/>
    <w:rsid w:val="0085073A"/>
    <w:rsid w:val="00850AE0"/>
    <w:rsid w:val="008524D2"/>
    <w:rsid w:val="00852E19"/>
    <w:rsid w:val="008551A3"/>
    <w:rsid w:val="008556FB"/>
    <w:rsid w:val="00856028"/>
    <w:rsid w:val="00856441"/>
    <w:rsid w:val="00856833"/>
    <w:rsid w:val="00856840"/>
    <w:rsid w:val="008575D1"/>
    <w:rsid w:val="0086087C"/>
    <w:rsid w:val="0086099F"/>
    <w:rsid w:val="00860CA3"/>
    <w:rsid w:val="00860D8E"/>
    <w:rsid w:val="00861562"/>
    <w:rsid w:val="008616B2"/>
    <w:rsid w:val="008617B9"/>
    <w:rsid w:val="00861D51"/>
    <w:rsid w:val="0086275E"/>
    <w:rsid w:val="00862C97"/>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935"/>
    <w:rsid w:val="00880B3E"/>
    <w:rsid w:val="00880D53"/>
    <w:rsid w:val="00880F30"/>
    <w:rsid w:val="00882238"/>
    <w:rsid w:val="008833E8"/>
    <w:rsid w:val="00884811"/>
    <w:rsid w:val="00886333"/>
    <w:rsid w:val="008865C8"/>
    <w:rsid w:val="00887B48"/>
    <w:rsid w:val="00890E76"/>
    <w:rsid w:val="00890EC6"/>
    <w:rsid w:val="00890FFD"/>
    <w:rsid w:val="0089111A"/>
    <w:rsid w:val="0089176E"/>
    <w:rsid w:val="008917E0"/>
    <w:rsid w:val="008918B6"/>
    <w:rsid w:val="00892365"/>
    <w:rsid w:val="00892BE5"/>
    <w:rsid w:val="008937BD"/>
    <w:rsid w:val="0089387C"/>
    <w:rsid w:val="008942AD"/>
    <w:rsid w:val="0089444E"/>
    <w:rsid w:val="0089467C"/>
    <w:rsid w:val="008949DF"/>
    <w:rsid w:val="008951DB"/>
    <w:rsid w:val="0089691B"/>
    <w:rsid w:val="00896C81"/>
    <w:rsid w:val="00896D83"/>
    <w:rsid w:val="00897A17"/>
    <w:rsid w:val="008A012A"/>
    <w:rsid w:val="008A0167"/>
    <w:rsid w:val="008A03D1"/>
    <w:rsid w:val="008A0618"/>
    <w:rsid w:val="008A0831"/>
    <w:rsid w:val="008A0AB2"/>
    <w:rsid w:val="008A0CFC"/>
    <w:rsid w:val="008A12FE"/>
    <w:rsid w:val="008A2233"/>
    <w:rsid w:val="008A2282"/>
    <w:rsid w:val="008A28B6"/>
    <w:rsid w:val="008A2BB1"/>
    <w:rsid w:val="008A3466"/>
    <w:rsid w:val="008A389F"/>
    <w:rsid w:val="008A3D02"/>
    <w:rsid w:val="008A4FEB"/>
    <w:rsid w:val="008A583D"/>
    <w:rsid w:val="008A5940"/>
    <w:rsid w:val="008A732B"/>
    <w:rsid w:val="008A73B2"/>
    <w:rsid w:val="008A7425"/>
    <w:rsid w:val="008B043F"/>
    <w:rsid w:val="008B0808"/>
    <w:rsid w:val="008B0AEC"/>
    <w:rsid w:val="008B0FB4"/>
    <w:rsid w:val="008B1828"/>
    <w:rsid w:val="008B1A9F"/>
    <w:rsid w:val="008B1E53"/>
    <w:rsid w:val="008B1E5B"/>
    <w:rsid w:val="008B24DC"/>
    <w:rsid w:val="008B2E11"/>
    <w:rsid w:val="008B389D"/>
    <w:rsid w:val="008B3C5C"/>
    <w:rsid w:val="008B421E"/>
    <w:rsid w:val="008B50E1"/>
    <w:rsid w:val="008B5299"/>
    <w:rsid w:val="008B5A5F"/>
    <w:rsid w:val="008B5AB0"/>
    <w:rsid w:val="008B5D36"/>
    <w:rsid w:val="008B6054"/>
    <w:rsid w:val="008B63D5"/>
    <w:rsid w:val="008B7452"/>
    <w:rsid w:val="008B7A08"/>
    <w:rsid w:val="008B7B08"/>
    <w:rsid w:val="008C068D"/>
    <w:rsid w:val="008C0724"/>
    <w:rsid w:val="008C13F0"/>
    <w:rsid w:val="008C1F26"/>
    <w:rsid w:val="008C1F57"/>
    <w:rsid w:val="008C2A3A"/>
    <w:rsid w:val="008C2F72"/>
    <w:rsid w:val="008C376C"/>
    <w:rsid w:val="008C47A0"/>
    <w:rsid w:val="008C4C7E"/>
    <w:rsid w:val="008C5C46"/>
    <w:rsid w:val="008C6184"/>
    <w:rsid w:val="008C6865"/>
    <w:rsid w:val="008C7008"/>
    <w:rsid w:val="008C785E"/>
    <w:rsid w:val="008C7DD4"/>
    <w:rsid w:val="008C7F3B"/>
    <w:rsid w:val="008D0863"/>
    <w:rsid w:val="008D0AFB"/>
    <w:rsid w:val="008D1511"/>
    <w:rsid w:val="008D1B8D"/>
    <w:rsid w:val="008D27E2"/>
    <w:rsid w:val="008D32DF"/>
    <w:rsid w:val="008D35E9"/>
    <w:rsid w:val="008D3932"/>
    <w:rsid w:val="008D3959"/>
    <w:rsid w:val="008D3966"/>
    <w:rsid w:val="008D4352"/>
    <w:rsid w:val="008D5A60"/>
    <w:rsid w:val="008D5BFA"/>
    <w:rsid w:val="008D60BC"/>
    <w:rsid w:val="008D61CE"/>
    <w:rsid w:val="008D6D7B"/>
    <w:rsid w:val="008D6EB8"/>
    <w:rsid w:val="008D7D04"/>
    <w:rsid w:val="008D7EB7"/>
    <w:rsid w:val="008E0430"/>
    <w:rsid w:val="008E0EB8"/>
    <w:rsid w:val="008E10A6"/>
    <w:rsid w:val="008E1271"/>
    <w:rsid w:val="008E1A5B"/>
    <w:rsid w:val="008E2251"/>
    <w:rsid w:val="008E24B3"/>
    <w:rsid w:val="008E24CA"/>
    <w:rsid w:val="008E2672"/>
    <w:rsid w:val="008E2F6E"/>
    <w:rsid w:val="008E38AD"/>
    <w:rsid w:val="008E3EEC"/>
    <w:rsid w:val="008E46AE"/>
    <w:rsid w:val="008E50AB"/>
    <w:rsid w:val="008E58C6"/>
    <w:rsid w:val="008E5BF2"/>
    <w:rsid w:val="008E5C81"/>
    <w:rsid w:val="008E7748"/>
    <w:rsid w:val="008F0A38"/>
    <w:rsid w:val="008F0F84"/>
    <w:rsid w:val="008F1014"/>
    <w:rsid w:val="008F11C9"/>
    <w:rsid w:val="008F14BD"/>
    <w:rsid w:val="008F23D8"/>
    <w:rsid w:val="008F253A"/>
    <w:rsid w:val="008F2FD5"/>
    <w:rsid w:val="008F31F2"/>
    <w:rsid w:val="008F37E5"/>
    <w:rsid w:val="008F387C"/>
    <w:rsid w:val="008F403C"/>
    <w:rsid w:val="008F48C2"/>
    <w:rsid w:val="008F4DF9"/>
    <w:rsid w:val="008F5840"/>
    <w:rsid w:val="008F5CFC"/>
    <w:rsid w:val="008F5EEF"/>
    <w:rsid w:val="008F66FE"/>
    <w:rsid w:val="008F72CC"/>
    <w:rsid w:val="008F72CD"/>
    <w:rsid w:val="008F7575"/>
    <w:rsid w:val="008F7A35"/>
    <w:rsid w:val="00900712"/>
    <w:rsid w:val="00900727"/>
    <w:rsid w:val="0090177A"/>
    <w:rsid w:val="00903802"/>
    <w:rsid w:val="00904640"/>
    <w:rsid w:val="0090470C"/>
    <w:rsid w:val="00904748"/>
    <w:rsid w:val="00905F2A"/>
    <w:rsid w:val="00906231"/>
    <w:rsid w:val="0090696D"/>
    <w:rsid w:val="00906CD6"/>
    <w:rsid w:val="00906E4D"/>
    <w:rsid w:val="00906F31"/>
    <w:rsid w:val="0090729B"/>
    <w:rsid w:val="00907576"/>
    <w:rsid w:val="009078B3"/>
    <w:rsid w:val="00907A4F"/>
    <w:rsid w:val="00907A77"/>
    <w:rsid w:val="00907C68"/>
    <w:rsid w:val="00907E00"/>
    <w:rsid w:val="00910193"/>
    <w:rsid w:val="00910606"/>
    <w:rsid w:val="0091088D"/>
    <w:rsid w:val="00910FC9"/>
    <w:rsid w:val="009122A6"/>
    <w:rsid w:val="00912553"/>
    <w:rsid w:val="0091291A"/>
    <w:rsid w:val="009133A6"/>
    <w:rsid w:val="00913612"/>
    <w:rsid w:val="0091366A"/>
    <w:rsid w:val="00913824"/>
    <w:rsid w:val="00915757"/>
    <w:rsid w:val="009159B3"/>
    <w:rsid w:val="00915FC5"/>
    <w:rsid w:val="0091607D"/>
    <w:rsid w:val="0091609F"/>
    <w:rsid w:val="00916181"/>
    <w:rsid w:val="00916367"/>
    <w:rsid w:val="009174F8"/>
    <w:rsid w:val="009204C5"/>
    <w:rsid w:val="009212BF"/>
    <w:rsid w:val="0092180D"/>
    <w:rsid w:val="009218BD"/>
    <w:rsid w:val="009226E0"/>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2E13"/>
    <w:rsid w:val="009332AF"/>
    <w:rsid w:val="009336EC"/>
    <w:rsid w:val="00933F56"/>
    <w:rsid w:val="00934C13"/>
    <w:rsid w:val="0093515C"/>
    <w:rsid w:val="00935228"/>
    <w:rsid w:val="009355A2"/>
    <w:rsid w:val="00935F9E"/>
    <w:rsid w:val="00936D98"/>
    <w:rsid w:val="00940324"/>
    <w:rsid w:val="00941523"/>
    <w:rsid w:val="00941899"/>
    <w:rsid w:val="0094240E"/>
    <w:rsid w:val="00942C80"/>
    <w:rsid w:val="00942DCE"/>
    <w:rsid w:val="00943029"/>
    <w:rsid w:val="00943197"/>
    <w:rsid w:val="009435F2"/>
    <w:rsid w:val="00943FBA"/>
    <w:rsid w:val="009445D5"/>
    <w:rsid w:val="009446D2"/>
    <w:rsid w:val="00944856"/>
    <w:rsid w:val="00945180"/>
    <w:rsid w:val="0094590C"/>
    <w:rsid w:val="00946355"/>
    <w:rsid w:val="009468B7"/>
    <w:rsid w:val="0094724E"/>
    <w:rsid w:val="00947973"/>
    <w:rsid w:val="00947BE6"/>
    <w:rsid w:val="0095048D"/>
    <w:rsid w:val="00950729"/>
    <w:rsid w:val="00951300"/>
    <w:rsid w:val="009515C2"/>
    <w:rsid w:val="00951ADB"/>
    <w:rsid w:val="00952239"/>
    <w:rsid w:val="00952633"/>
    <w:rsid w:val="009531CA"/>
    <w:rsid w:val="0095380C"/>
    <w:rsid w:val="00953DD5"/>
    <w:rsid w:val="00954353"/>
    <w:rsid w:val="00954533"/>
    <w:rsid w:val="00955C0A"/>
    <w:rsid w:val="00955C4F"/>
    <w:rsid w:val="00956109"/>
    <w:rsid w:val="009575AA"/>
    <w:rsid w:val="00957A6A"/>
    <w:rsid w:val="00960CE7"/>
    <w:rsid w:val="00960D9A"/>
    <w:rsid w:val="00961A13"/>
    <w:rsid w:val="00962EB2"/>
    <w:rsid w:val="00963B86"/>
    <w:rsid w:val="00963CFA"/>
    <w:rsid w:val="00964777"/>
    <w:rsid w:val="00965575"/>
    <w:rsid w:val="009657F1"/>
    <w:rsid w:val="00966229"/>
    <w:rsid w:val="0096625D"/>
    <w:rsid w:val="0096648B"/>
    <w:rsid w:val="009664F5"/>
    <w:rsid w:val="00966FB4"/>
    <w:rsid w:val="009709F8"/>
    <w:rsid w:val="009726A1"/>
    <w:rsid w:val="0097271B"/>
    <w:rsid w:val="009728F6"/>
    <w:rsid w:val="00972929"/>
    <w:rsid w:val="00972F91"/>
    <w:rsid w:val="0097302E"/>
    <w:rsid w:val="0097317C"/>
    <w:rsid w:val="00973827"/>
    <w:rsid w:val="009739F2"/>
    <w:rsid w:val="00973D63"/>
    <w:rsid w:val="009742D3"/>
    <w:rsid w:val="009746D4"/>
    <w:rsid w:val="00974A46"/>
    <w:rsid w:val="0097597B"/>
    <w:rsid w:val="00976F32"/>
    <w:rsid w:val="00977284"/>
    <w:rsid w:val="00977B06"/>
    <w:rsid w:val="00977BA7"/>
    <w:rsid w:val="00977E45"/>
    <w:rsid w:val="00977EB0"/>
    <w:rsid w:val="009801D4"/>
    <w:rsid w:val="00980506"/>
    <w:rsid w:val="00980517"/>
    <w:rsid w:val="0098086D"/>
    <w:rsid w:val="00981711"/>
    <w:rsid w:val="0098194F"/>
    <w:rsid w:val="009826C8"/>
    <w:rsid w:val="00982F56"/>
    <w:rsid w:val="00982F5C"/>
    <w:rsid w:val="0098354D"/>
    <w:rsid w:val="00983686"/>
    <w:rsid w:val="009836E4"/>
    <w:rsid w:val="00983F12"/>
    <w:rsid w:val="0098412F"/>
    <w:rsid w:val="009846D4"/>
    <w:rsid w:val="009847EF"/>
    <w:rsid w:val="009849AF"/>
    <w:rsid w:val="00984AED"/>
    <w:rsid w:val="00985F28"/>
    <w:rsid w:val="00986149"/>
    <w:rsid w:val="00986176"/>
    <w:rsid w:val="0098686E"/>
    <w:rsid w:val="00986E7F"/>
    <w:rsid w:val="00987536"/>
    <w:rsid w:val="0099022F"/>
    <w:rsid w:val="009908F4"/>
    <w:rsid w:val="00990BD5"/>
    <w:rsid w:val="0099125D"/>
    <w:rsid w:val="0099196F"/>
    <w:rsid w:val="00992B98"/>
    <w:rsid w:val="0099359F"/>
    <w:rsid w:val="009938A3"/>
    <w:rsid w:val="00993AC5"/>
    <w:rsid w:val="00994871"/>
    <w:rsid w:val="00994CB8"/>
    <w:rsid w:val="00994E08"/>
    <w:rsid w:val="009951F9"/>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2DF9"/>
    <w:rsid w:val="009A373B"/>
    <w:rsid w:val="009A3A86"/>
    <w:rsid w:val="009A4869"/>
    <w:rsid w:val="009A4A4D"/>
    <w:rsid w:val="009A5738"/>
    <w:rsid w:val="009A6A6B"/>
    <w:rsid w:val="009A7DAA"/>
    <w:rsid w:val="009B03F6"/>
    <w:rsid w:val="009B1EF9"/>
    <w:rsid w:val="009B24E0"/>
    <w:rsid w:val="009B26AC"/>
    <w:rsid w:val="009B2A71"/>
    <w:rsid w:val="009B2B26"/>
    <w:rsid w:val="009B3454"/>
    <w:rsid w:val="009B37E2"/>
    <w:rsid w:val="009B38C1"/>
    <w:rsid w:val="009B4519"/>
    <w:rsid w:val="009B46F7"/>
    <w:rsid w:val="009B4A1E"/>
    <w:rsid w:val="009B4A48"/>
    <w:rsid w:val="009B4E28"/>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1976"/>
    <w:rsid w:val="009C1E40"/>
    <w:rsid w:val="009C2685"/>
    <w:rsid w:val="009C2B9A"/>
    <w:rsid w:val="009C2CE0"/>
    <w:rsid w:val="009C37ED"/>
    <w:rsid w:val="009C39BC"/>
    <w:rsid w:val="009C4BC2"/>
    <w:rsid w:val="009C4CF1"/>
    <w:rsid w:val="009C4D22"/>
    <w:rsid w:val="009C5144"/>
    <w:rsid w:val="009C51B9"/>
    <w:rsid w:val="009C5302"/>
    <w:rsid w:val="009C60B1"/>
    <w:rsid w:val="009C7249"/>
    <w:rsid w:val="009C7320"/>
    <w:rsid w:val="009C76FC"/>
    <w:rsid w:val="009C7FE0"/>
    <w:rsid w:val="009D0729"/>
    <w:rsid w:val="009D0F66"/>
    <w:rsid w:val="009D1A06"/>
    <w:rsid w:val="009D1BA4"/>
    <w:rsid w:val="009D20A9"/>
    <w:rsid w:val="009D20C9"/>
    <w:rsid w:val="009D20D1"/>
    <w:rsid w:val="009D22E4"/>
    <w:rsid w:val="009D22F7"/>
    <w:rsid w:val="009D319C"/>
    <w:rsid w:val="009D4CBF"/>
    <w:rsid w:val="009D4CD6"/>
    <w:rsid w:val="009D5BAB"/>
    <w:rsid w:val="009D5FF6"/>
    <w:rsid w:val="009D6A0A"/>
    <w:rsid w:val="009D7580"/>
    <w:rsid w:val="009D7BE7"/>
    <w:rsid w:val="009E058F"/>
    <w:rsid w:val="009E0A9E"/>
    <w:rsid w:val="009E0BFA"/>
    <w:rsid w:val="009E0CD1"/>
    <w:rsid w:val="009E0D58"/>
    <w:rsid w:val="009E0F22"/>
    <w:rsid w:val="009E0F86"/>
    <w:rsid w:val="009E19A2"/>
    <w:rsid w:val="009E20BC"/>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0E1A"/>
    <w:rsid w:val="009F1096"/>
    <w:rsid w:val="009F1158"/>
    <w:rsid w:val="009F150E"/>
    <w:rsid w:val="009F266E"/>
    <w:rsid w:val="009F27AD"/>
    <w:rsid w:val="009F346A"/>
    <w:rsid w:val="009F39A7"/>
    <w:rsid w:val="009F3FB5"/>
    <w:rsid w:val="009F4129"/>
    <w:rsid w:val="009F521F"/>
    <w:rsid w:val="009F5356"/>
    <w:rsid w:val="009F553C"/>
    <w:rsid w:val="009F59F8"/>
    <w:rsid w:val="00A00457"/>
    <w:rsid w:val="00A005B0"/>
    <w:rsid w:val="00A01370"/>
    <w:rsid w:val="00A01373"/>
    <w:rsid w:val="00A01514"/>
    <w:rsid w:val="00A01F17"/>
    <w:rsid w:val="00A022A5"/>
    <w:rsid w:val="00A0332F"/>
    <w:rsid w:val="00A03A22"/>
    <w:rsid w:val="00A03C72"/>
    <w:rsid w:val="00A04294"/>
    <w:rsid w:val="00A04634"/>
    <w:rsid w:val="00A0497B"/>
    <w:rsid w:val="00A04D67"/>
    <w:rsid w:val="00A05484"/>
    <w:rsid w:val="00A05672"/>
    <w:rsid w:val="00A05BA3"/>
    <w:rsid w:val="00A05EC8"/>
    <w:rsid w:val="00A06119"/>
    <w:rsid w:val="00A06E12"/>
    <w:rsid w:val="00A0703A"/>
    <w:rsid w:val="00A07A48"/>
    <w:rsid w:val="00A108EE"/>
    <w:rsid w:val="00A10AD4"/>
    <w:rsid w:val="00A10BB8"/>
    <w:rsid w:val="00A11C08"/>
    <w:rsid w:val="00A11F8C"/>
    <w:rsid w:val="00A1200D"/>
    <w:rsid w:val="00A13415"/>
    <w:rsid w:val="00A137E4"/>
    <w:rsid w:val="00A13DDD"/>
    <w:rsid w:val="00A14008"/>
    <w:rsid w:val="00A145A4"/>
    <w:rsid w:val="00A14813"/>
    <w:rsid w:val="00A150B2"/>
    <w:rsid w:val="00A1566A"/>
    <w:rsid w:val="00A15C1F"/>
    <w:rsid w:val="00A165BF"/>
    <w:rsid w:val="00A16E83"/>
    <w:rsid w:val="00A16F1C"/>
    <w:rsid w:val="00A172E8"/>
    <w:rsid w:val="00A179A0"/>
    <w:rsid w:val="00A179FF"/>
    <w:rsid w:val="00A21A36"/>
    <w:rsid w:val="00A21DF7"/>
    <w:rsid w:val="00A22401"/>
    <w:rsid w:val="00A2275C"/>
    <w:rsid w:val="00A22A35"/>
    <w:rsid w:val="00A22A44"/>
    <w:rsid w:val="00A23C0B"/>
    <w:rsid w:val="00A24EC2"/>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40C"/>
    <w:rsid w:val="00A346BA"/>
    <w:rsid w:val="00A34BC4"/>
    <w:rsid w:val="00A34C59"/>
    <w:rsid w:val="00A34C67"/>
    <w:rsid w:val="00A34D62"/>
    <w:rsid w:val="00A3611D"/>
    <w:rsid w:val="00A36339"/>
    <w:rsid w:val="00A366E4"/>
    <w:rsid w:val="00A41278"/>
    <w:rsid w:val="00A428FB"/>
    <w:rsid w:val="00A4376F"/>
    <w:rsid w:val="00A43C99"/>
    <w:rsid w:val="00A43FD0"/>
    <w:rsid w:val="00A447FC"/>
    <w:rsid w:val="00A44919"/>
    <w:rsid w:val="00A4549F"/>
    <w:rsid w:val="00A45B9B"/>
    <w:rsid w:val="00A45C93"/>
    <w:rsid w:val="00A460BF"/>
    <w:rsid w:val="00A462FE"/>
    <w:rsid w:val="00A46EFA"/>
    <w:rsid w:val="00A47781"/>
    <w:rsid w:val="00A4787E"/>
    <w:rsid w:val="00A501C9"/>
    <w:rsid w:val="00A50506"/>
    <w:rsid w:val="00A505F0"/>
    <w:rsid w:val="00A50F0F"/>
    <w:rsid w:val="00A52A3E"/>
    <w:rsid w:val="00A53C82"/>
    <w:rsid w:val="00A53F55"/>
    <w:rsid w:val="00A540F6"/>
    <w:rsid w:val="00A5417B"/>
    <w:rsid w:val="00A54599"/>
    <w:rsid w:val="00A54B82"/>
    <w:rsid w:val="00A54C5E"/>
    <w:rsid w:val="00A55416"/>
    <w:rsid w:val="00A55EAB"/>
    <w:rsid w:val="00A569D4"/>
    <w:rsid w:val="00A56A44"/>
    <w:rsid w:val="00A56B6B"/>
    <w:rsid w:val="00A56F74"/>
    <w:rsid w:val="00A570C6"/>
    <w:rsid w:val="00A5723F"/>
    <w:rsid w:val="00A572B4"/>
    <w:rsid w:val="00A57413"/>
    <w:rsid w:val="00A57DC7"/>
    <w:rsid w:val="00A57F1A"/>
    <w:rsid w:val="00A60163"/>
    <w:rsid w:val="00A6038D"/>
    <w:rsid w:val="00A60CF0"/>
    <w:rsid w:val="00A61429"/>
    <w:rsid w:val="00A61514"/>
    <w:rsid w:val="00A61645"/>
    <w:rsid w:val="00A6207C"/>
    <w:rsid w:val="00A62080"/>
    <w:rsid w:val="00A62322"/>
    <w:rsid w:val="00A630A2"/>
    <w:rsid w:val="00A632B8"/>
    <w:rsid w:val="00A63A25"/>
    <w:rsid w:val="00A63BF3"/>
    <w:rsid w:val="00A6412D"/>
    <w:rsid w:val="00A64942"/>
    <w:rsid w:val="00A65911"/>
    <w:rsid w:val="00A65A26"/>
    <w:rsid w:val="00A65C0A"/>
    <w:rsid w:val="00A6643C"/>
    <w:rsid w:val="00A664E3"/>
    <w:rsid w:val="00A66C59"/>
    <w:rsid w:val="00A66F8E"/>
    <w:rsid w:val="00A67544"/>
    <w:rsid w:val="00A67678"/>
    <w:rsid w:val="00A7000A"/>
    <w:rsid w:val="00A7075B"/>
    <w:rsid w:val="00A707C6"/>
    <w:rsid w:val="00A71629"/>
    <w:rsid w:val="00A71CE6"/>
    <w:rsid w:val="00A71D23"/>
    <w:rsid w:val="00A7333A"/>
    <w:rsid w:val="00A736B2"/>
    <w:rsid w:val="00A73D0D"/>
    <w:rsid w:val="00A73DA0"/>
    <w:rsid w:val="00A74A92"/>
    <w:rsid w:val="00A74BAE"/>
    <w:rsid w:val="00A74E31"/>
    <w:rsid w:val="00A75399"/>
    <w:rsid w:val="00A75BF0"/>
    <w:rsid w:val="00A75CC1"/>
    <w:rsid w:val="00A75E88"/>
    <w:rsid w:val="00A7611B"/>
    <w:rsid w:val="00A775B9"/>
    <w:rsid w:val="00A8056E"/>
    <w:rsid w:val="00A812E8"/>
    <w:rsid w:val="00A814BC"/>
    <w:rsid w:val="00A82D58"/>
    <w:rsid w:val="00A8399D"/>
    <w:rsid w:val="00A83E3D"/>
    <w:rsid w:val="00A8443A"/>
    <w:rsid w:val="00A8479C"/>
    <w:rsid w:val="00A84BAF"/>
    <w:rsid w:val="00A8557B"/>
    <w:rsid w:val="00A855A6"/>
    <w:rsid w:val="00A85A05"/>
    <w:rsid w:val="00A85D99"/>
    <w:rsid w:val="00A86800"/>
    <w:rsid w:val="00A86D63"/>
    <w:rsid w:val="00A8760D"/>
    <w:rsid w:val="00A87797"/>
    <w:rsid w:val="00A90165"/>
    <w:rsid w:val="00A90E72"/>
    <w:rsid w:val="00A92286"/>
    <w:rsid w:val="00A922A2"/>
    <w:rsid w:val="00A92372"/>
    <w:rsid w:val="00A93050"/>
    <w:rsid w:val="00A931F9"/>
    <w:rsid w:val="00A9327B"/>
    <w:rsid w:val="00A9361B"/>
    <w:rsid w:val="00A93B69"/>
    <w:rsid w:val="00A94335"/>
    <w:rsid w:val="00A945A6"/>
    <w:rsid w:val="00A95C8A"/>
    <w:rsid w:val="00A963C7"/>
    <w:rsid w:val="00A967F2"/>
    <w:rsid w:val="00A96C23"/>
    <w:rsid w:val="00AA080D"/>
    <w:rsid w:val="00AA0BF5"/>
    <w:rsid w:val="00AA1626"/>
    <w:rsid w:val="00AA1839"/>
    <w:rsid w:val="00AA1C25"/>
    <w:rsid w:val="00AA1C7A"/>
    <w:rsid w:val="00AA2133"/>
    <w:rsid w:val="00AA3DB7"/>
    <w:rsid w:val="00AA4073"/>
    <w:rsid w:val="00AA4358"/>
    <w:rsid w:val="00AA45A6"/>
    <w:rsid w:val="00AA4645"/>
    <w:rsid w:val="00AA50EB"/>
    <w:rsid w:val="00AA51F5"/>
    <w:rsid w:val="00AA5B8B"/>
    <w:rsid w:val="00AA5E3B"/>
    <w:rsid w:val="00AA6752"/>
    <w:rsid w:val="00AA68B4"/>
    <w:rsid w:val="00AA6A1D"/>
    <w:rsid w:val="00AA7D6C"/>
    <w:rsid w:val="00AA7DA9"/>
    <w:rsid w:val="00AB0543"/>
    <w:rsid w:val="00AB0AC9"/>
    <w:rsid w:val="00AB1143"/>
    <w:rsid w:val="00AB185A"/>
    <w:rsid w:val="00AB1BA7"/>
    <w:rsid w:val="00AB1E04"/>
    <w:rsid w:val="00AB2332"/>
    <w:rsid w:val="00AB29CF"/>
    <w:rsid w:val="00AB3113"/>
    <w:rsid w:val="00AB32D8"/>
    <w:rsid w:val="00AB348A"/>
    <w:rsid w:val="00AB3F38"/>
    <w:rsid w:val="00AB43EC"/>
    <w:rsid w:val="00AB4A4F"/>
    <w:rsid w:val="00AB4BF4"/>
    <w:rsid w:val="00AB53B9"/>
    <w:rsid w:val="00AB577C"/>
    <w:rsid w:val="00AB5ADF"/>
    <w:rsid w:val="00AB5E57"/>
    <w:rsid w:val="00AB5FB8"/>
    <w:rsid w:val="00AB6D45"/>
    <w:rsid w:val="00AB705C"/>
    <w:rsid w:val="00AB725F"/>
    <w:rsid w:val="00AB7EE5"/>
    <w:rsid w:val="00AC00EF"/>
    <w:rsid w:val="00AC0705"/>
    <w:rsid w:val="00AC109B"/>
    <w:rsid w:val="00AC1C5D"/>
    <w:rsid w:val="00AC209E"/>
    <w:rsid w:val="00AC4E94"/>
    <w:rsid w:val="00AC5636"/>
    <w:rsid w:val="00AC568D"/>
    <w:rsid w:val="00AC67A8"/>
    <w:rsid w:val="00AC74DA"/>
    <w:rsid w:val="00AC763B"/>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6DA9"/>
    <w:rsid w:val="00AD7305"/>
    <w:rsid w:val="00AD75B2"/>
    <w:rsid w:val="00AD7D6C"/>
    <w:rsid w:val="00AD7E64"/>
    <w:rsid w:val="00AE0C56"/>
    <w:rsid w:val="00AE141B"/>
    <w:rsid w:val="00AE149E"/>
    <w:rsid w:val="00AE2263"/>
    <w:rsid w:val="00AE22F2"/>
    <w:rsid w:val="00AE24CC"/>
    <w:rsid w:val="00AE2853"/>
    <w:rsid w:val="00AE28C5"/>
    <w:rsid w:val="00AE29FC"/>
    <w:rsid w:val="00AE2ADF"/>
    <w:rsid w:val="00AE2B81"/>
    <w:rsid w:val="00AE2F3F"/>
    <w:rsid w:val="00AE3368"/>
    <w:rsid w:val="00AE3B4E"/>
    <w:rsid w:val="00AE4DDA"/>
    <w:rsid w:val="00AE59EC"/>
    <w:rsid w:val="00AE67B3"/>
    <w:rsid w:val="00AE7864"/>
    <w:rsid w:val="00AE7933"/>
    <w:rsid w:val="00AE7949"/>
    <w:rsid w:val="00AF0B68"/>
    <w:rsid w:val="00AF0D0C"/>
    <w:rsid w:val="00AF17C5"/>
    <w:rsid w:val="00AF25D5"/>
    <w:rsid w:val="00AF38EA"/>
    <w:rsid w:val="00AF3DBB"/>
    <w:rsid w:val="00AF4B8D"/>
    <w:rsid w:val="00AF5021"/>
    <w:rsid w:val="00AF5194"/>
    <w:rsid w:val="00AF53EF"/>
    <w:rsid w:val="00AF73C3"/>
    <w:rsid w:val="00AF795C"/>
    <w:rsid w:val="00B00752"/>
    <w:rsid w:val="00B01229"/>
    <w:rsid w:val="00B0193D"/>
    <w:rsid w:val="00B019F8"/>
    <w:rsid w:val="00B026C1"/>
    <w:rsid w:val="00B02B9C"/>
    <w:rsid w:val="00B02C89"/>
    <w:rsid w:val="00B02D41"/>
    <w:rsid w:val="00B0353B"/>
    <w:rsid w:val="00B040B2"/>
    <w:rsid w:val="00B04184"/>
    <w:rsid w:val="00B04D88"/>
    <w:rsid w:val="00B0569D"/>
    <w:rsid w:val="00B0660C"/>
    <w:rsid w:val="00B07150"/>
    <w:rsid w:val="00B10558"/>
    <w:rsid w:val="00B12EF9"/>
    <w:rsid w:val="00B13B21"/>
    <w:rsid w:val="00B143EF"/>
    <w:rsid w:val="00B14680"/>
    <w:rsid w:val="00B149F1"/>
    <w:rsid w:val="00B14DA8"/>
    <w:rsid w:val="00B156A9"/>
    <w:rsid w:val="00B15F83"/>
    <w:rsid w:val="00B15FC2"/>
    <w:rsid w:val="00B160FF"/>
    <w:rsid w:val="00B16322"/>
    <w:rsid w:val="00B1662E"/>
    <w:rsid w:val="00B16A6F"/>
    <w:rsid w:val="00B176DC"/>
    <w:rsid w:val="00B1778B"/>
    <w:rsid w:val="00B204A9"/>
    <w:rsid w:val="00B226C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526"/>
    <w:rsid w:val="00B30B4E"/>
    <w:rsid w:val="00B31246"/>
    <w:rsid w:val="00B32347"/>
    <w:rsid w:val="00B326FF"/>
    <w:rsid w:val="00B32864"/>
    <w:rsid w:val="00B340AA"/>
    <w:rsid w:val="00B345DD"/>
    <w:rsid w:val="00B34A9F"/>
    <w:rsid w:val="00B34B80"/>
    <w:rsid w:val="00B3501B"/>
    <w:rsid w:val="00B35CDA"/>
    <w:rsid w:val="00B363A8"/>
    <w:rsid w:val="00B372F2"/>
    <w:rsid w:val="00B37D97"/>
    <w:rsid w:val="00B40BC3"/>
    <w:rsid w:val="00B411BD"/>
    <w:rsid w:val="00B41559"/>
    <w:rsid w:val="00B418E8"/>
    <w:rsid w:val="00B420EE"/>
    <w:rsid w:val="00B42210"/>
    <w:rsid w:val="00B42285"/>
    <w:rsid w:val="00B4229B"/>
    <w:rsid w:val="00B4274B"/>
    <w:rsid w:val="00B435B1"/>
    <w:rsid w:val="00B4367F"/>
    <w:rsid w:val="00B438BA"/>
    <w:rsid w:val="00B438CE"/>
    <w:rsid w:val="00B44264"/>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5AE1"/>
    <w:rsid w:val="00B560C9"/>
    <w:rsid w:val="00B561C6"/>
    <w:rsid w:val="00B5641C"/>
    <w:rsid w:val="00B56533"/>
    <w:rsid w:val="00B56569"/>
    <w:rsid w:val="00B56CFC"/>
    <w:rsid w:val="00B56D65"/>
    <w:rsid w:val="00B57777"/>
    <w:rsid w:val="00B579C4"/>
    <w:rsid w:val="00B57A17"/>
    <w:rsid w:val="00B57A29"/>
    <w:rsid w:val="00B6186B"/>
    <w:rsid w:val="00B61BE2"/>
    <w:rsid w:val="00B6266F"/>
    <w:rsid w:val="00B62907"/>
    <w:rsid w:val="00B62E0B"/>
    <w:rsid w:val="00B6362A"/>
    <w:rsid w:val="00B63C32"/>
    <w:rsid w:val="00B640E9"/>
    <w:rsid w:val="00B64434"/>
    <w:rsid w:val="00B64E51"/>
    <w:rsid w:val="00B657E1"/>
    <w:rsid w:val="00B659C5"/>
    <w:rsid w:val="00B66559"/>
    <w:rsid w:val="00B70D58"/>
    <w:rsid w:val="00B711CE"/>
    <w:rsid w:val="00B71CA8"/>
    <w:rsid w:val="00B71DC8"/>
    <w:rsid w:val="00B73A6A"/>
    <w:rsid w:val="00B746C6"/>
    <w:rsid w:val="00B74B5B"/>
    <w:rsid w:val="00B75CC5"/>
    <w:rsid w:val="00B7604C"/>
    <w:rsid w:val="00B7652C"/>
    <w:rsid w:val="00B76639"/>
    <w:rsid w:val="00B766BF"/>
    <w:rsid w:val="00B76FA6"/>
    <w:rsid w:val="00B774B7"/>
    <w:rsid w:val="00B80835"/>
    <w:rsid w:val="00B80910"/>
    <w:rsid w:val="00B80B71"/>
    <w:rsid w:val="00B818F4"/>
    <w:rsid w:val="00B81BC9"/>
    <w:rsid w:val="00B8222F"/>
    <w:rsid w:val="00B82615"/>
    <w:rsid w:val="00B829BE"/>
    <w:rsid w:val="00B82CF3"/>
    <w:rsid w:val="00B82EA3"/>
    <w:rsid w:val="00B83444"/>
    <w:rsid w:val="00B836ED"/>
    <w:rsid w:val="00B84BFE"/>
    <w:rsid w:val="00B853BE"/>
    <w:rsid w:val="00B8579F"/>
    <w:rsid w:val="00B86476"/>
    <w:rsid w:val="00B86852"/>
    <w:rsid w:val="00B86A3D"/>
    <w:rsid w:val="00B86A65"/>
    <w:rsid w:val="00B875C7"/>
    <w:rsid w:val="00B879BB"/>
    <w:rsid w:val="00B87C56"/>
    <w:rsid w:val="00B87EC9"/>
    <w:rsid w:val="00B90D10"/>
    <w:rsid w:val="00B90FE5"/>
    <w:rsid w:val="00B91022"/>
    <w:rsid w:val="00B910C7"/>
    <w:rsid w:val="00B919AD"/>
    <w:rsid w:val="00B919EF"/>
    <w:rsid w:val="00B91A2B"/>
    <w:rsid w:val="00B925E3"/>
    <w:rsid w:val="00B93204"/>
    <w:rsid w:val="00B9455D"/>
    <w:rsid w:val="00B9468C"/>
    <w:rsid w:val="00B94E17"/>
    <w:rsid w:val="00B957FE"/>
    <w:rsid w:val="00B958A8"/>
    <w:rsid w:val="00B958CD"/>
    <w:rsid w:val="00B95F02"/>
    <w:rsid w:val="00B961E4"/>
    <w:rsid w:val="00B965E0"/>
    <w:rsid w:val="00B96B90"/>
    <w:rsid w:val="00B96BEF"/>
    <w:rsid w:val="00B96FC0"/>
    <w:rsid w:val="00B97260"/>
    <w:rsid w:val="00B974E0"/>
    <w:rsid w:val="00B97A69"/>
    <w:rsid w:val="00BA029E"/>
    <w:rsid w:val="00BA0375"/>
    <w:rsid w:val="00BA0632"/>
    <w:rsid w:val="00BA0AAA"/>
    <w:rsid w:val="00BA0DFB"/>
    <w:rsid w:val="00BA23F0"/>
    <w:rsid w:val="00BA2FEF"/>
    <w:rsid w:val="00BA3AFB"/>
    <w:rsid w:val="00BA5344"/>
    <w:rsid w:val="00BA5E62"/>
    <w:rsid w:val="00BA5EAA"/>
    <w:rsid w:val="00BA6425"/>
    <w:rsid w:val="00BA66A2"/>
    <w:rsid w:val="00BA7E4E"/>
    <w:rsid w:val="00BA7E92"/>
    <w:rsid w:val="00BB001A"/>
    <w:rsid w:val="00BB0149"/>
    <w:rsid w:val="00BB109D"/>
    <w:rsid w:val="00BB1548"/>
    <w:rsid w:val="00BB18A9"/>
    <w:rsid w:val="00BB1CE7"/>
    <w:rsid w:val="00BB24FB"/>
    <w:rsid w:val="00BB2FD3"/>
    <w:rsid w:val="00BB2FDF"/>
    <w:rsid w:val="00BB2FFF"/>
    <w:rsid w:val="00BB316B"/>
    <w:rsid w:val="00BB3C96"/>
    <w:rsid w:val="00BB408E"/>
    <w:rsid w:val="00BB5910"/>
    <w:rsid w:val="00BB5FCB"/>
    <w:rsid w:val="00BB604B"/>
    <w:rsid w:val="00BB7297"/>
    <w:rsid w:val="00BC00EC"/>
    <w:rsid w:val="00BC01DD"/>
    <w:rsid w:val="00BC04E1"/>
    <w:rsid w:val="00BC08C5"/>
    <w:rsid w:val="00BC12FB"/>
    <w:rsid w:val="00BC13BA"/>
    <w:rsid w:val="00BC160A"/>
    <w:rsid w:val="00BC1C3C"/>
    <w:rsid w:val="00BC1E18"/>
    <w:rsid w:val="00BC28A5"/>
    <w:rsid w:val="00BC307F"/>
    <w:rsid w:val="00BC3159"/>
    <w:rsid w:val="00BC3257"/>
    <w:rsid w:val="00BC39DB"/>
    <w:rsid w:val="00BC3A32"/>
    <w:rsid w:val="00BC3B07"/>
    <w:rsid w:val="00BC4343"/>
    <w:rsid w:val="00BC46EF"/>
    <w:rsid w:val="00BC4A0D"/>
    <w:rsid w:val="00BC4E56"/>
    <w:rsid w:val="00BC4FE1"/>
    <w:rsid w:val="00BC6364"/>
    <w:rsid w:val="00BC6BC1"/>
    <w:rsid w:val="00BC6FD6"/>
    <w:rsid w:val="00BC793D"/>
    <w:rsid w:val="00BD008E"/>
    <w:rsid w:val="00BD0444"/>
    <w:rsid w:val="00BD051B"/>
    <w:rsid w:val="00BD0F02"/>
    <w:rsid w:val="00BD2F3B"/>
    <w:rsid w:val="00BD3038"/>
    <w:rsid w:val="00BD3372"/>
    <w:rsid w:val="00BD4708"/>
    <w:rsid w:val="00BD4BC6"/>
    <w:rsid w:val="00BD50AA"/>
    <w:rsid w:val="00BD5135"/>
    <w:rsid w:val="00BD596B"/>
    <w:rsid w:val="00BD6927"/>
    <w:rsid w:val="00BD7291"/>
    <w:rsid w:val="00BD7393"/>
    <w:rsid w:val="00BD7E7D"/>
    <w:rsid w:val="00BD7EA3"/>
    <w:rsid w:val="00BD7FE2"/>
    <w:rsid w:val="00BE00FC"/>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0BF0"/>
    <w:rsid w:val="00BF1254"/>
    <w:rsid w:val="00BF19CE"/>
    <w:rsid w:val="00BF2702"/>
    <w:rsid w:val="00BF2B6F"/>
    <w:rsid w:val="00BF351A"/>
    <w:rsid w:val="00BF3914"/>
    <w:rsid w:val="00BF3F3F"/>
    <w:rsid w:val="00BF3FBD"/>
    <w:rsid w:val="00BF49B1"/>
    <w:rsid w:val="00BF507C"/>
    <w:rsid w:val="00BF5552"/>
    <w:rsid w:val="00BF5ABE"/>
    <w:rsid w:val="00BF5CC9"/>
    <w:rsid w:val="00BF5F4B"/>
    <w:rsid w:val="00BF6CBF"/>
    <w:rsid w:val="00BF73F2"/>
    <w:rsid w:val="00BF792E"/>
    <w:rsid w:val="00C00754"/>
    <w:rsid w:val="00C01671"/>
    <w:rsid w:val="00C0176B"/>
    <w:rsid w:val="00C02419"/>
    <w:rsid w:val="00C02766"/>
    <w:rsid w:val="00C02F76"/>
    <w:rsid w:val="00C03225"/>
    <w:rsid w:val="00C03231"/>
    <w:rsid w:val="00C03EE8"/>
    <w:rsid w:val="00C049A2"/>
    <w:rsid w:val="00C04AAF"/>
    <w:rsid w:val="00C05356"/>
    <w:rsid w:val="00C053EA"/>
    <w:rsid w:val="00C05434"/>
    <w:rsid w:val="00C05AD9"/>
    <w:rsid w:val="00C05BEC"/>
    <w:rsid w:val="00C06202"/>
    <w:rsid w:val="00C065B7"/>
    <w:rsid w:val="00C06E7D"/>
    <w:rsid w:val="00C07295"/>
    <w:rsid w:val="00C07738"/>
    <w:rsid w:val="00C07F5D"/>
    <w:rsid w:val="00C102A2"/>
    <w:rsid w:val="00C1112B"/>
    <w:rsid w:val="00C11A88"/>
    <w:rsid w:val="00C11BED"/>
    <w:rsid w:val="00C12012"/>
    <w:rsid w:val="00C12874"/>
    <w:rsid w:val="00C12990"/>
    <w:rsid w:val="00C12BC1"/>
    <w:rsid w:val="00C13BDA"/>
    <w:rsid w:val="00C13F49"/>
    <w:rsid w:val="00C13FFD"/>
    <w:rsid w:val="00C14632"/>
    <w:rsid w:val="00C1668D"/>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9C9"/>
    <w:rsid w:val="00C30C87"/>
    <w:rsid w:val="00C30E58"/>
    <w:rsid w:val="00C312BD"/>
    <w:rsid w:val="00C312EB"/>
    <w:rsid w:val="00C32217"/>
    <w:rsid w:val="00C327B7"/>
    <w:rsid w:val="00C33C3A"/>
    <w:rsid w:val="00C3400F"/>
    <w:rsid w:val="00C344A0"/>
    <w:rsid w:val="00C34B64"/>
    <w:rsid w:val="00C34C36"/>
    <w:rsid w:val="00C351FB"/>
    <w:rsid w:val="00C352B3"/>
    <w:rsid w:val="00C3654C"/>
    <w:rsid w:val="00C36BF5"/>
    <w:rsid w:val="00C36DBC"/>
    <w:rsid w:val="00C376BA"/>
    <w:rsid w:val="00C3787F"/>
    <w:rsid w:val="00C40373"/>
    <w:rsid w:val="00C4082D"/>
    <w:rsid w:val="00C40AE6"/>
    <w:rsid w:val="00C411AF"/>
    <w:rsid w:val="00C4138D"/>
    <w:rsid w:val="00C413CB"/>
    <w:rsid w:val="00C41CAC"/>
    <w:rsid w:val="00C41D0E"/>
    <w:rsid w:val="00C41D4B"/>
    <w:rsid w:val="00C41E3A"/>
    <w:rsid w:val="00C4304C"/>
    <w:rsid w:val="00C43315"/>
    <w:rsid w:val="00C43F62"/>
    <w:rsid w:val="00C44677"/>
    <w:rsid w:val="00C452F5"/>
    <w:rsid w:val="00C45714"/>
    <w:rsid w:val="00C46555"/>
    <w:rsid w:val="00C46B15"/>
    <w:rsid w:val="00C46F7D"/>
    <w:rsid w:val="00C479B5"/>
    <w:rsid w:val="00C50242"/>
    <w:rsid w:val="00C5034D"/>
    <w:rsid w:val="00C5050E"/>
    <w:rsid w:val="00C50E99"/>
    <w:rsid w:val="00C516E0"/>
    <w:rsid w:val="00C51E83"/>
    <w:rsid w:val="00C52654"/>
    <w:rsid w:val="00C52744"/>
    <w:rsid w:val="00C53659"/>
    <w:rsid w:val="00C53EB3"/>
    <w:rsid w:val="00C542D4"/>
    <w:rsid w:val="00C54D71"/>
    <w:rsid w:val="00C563F5"/>
    <w:rsid w:val="00C56AFA"/>
    <w:rsid w:val="00C56FF4"/>
    <w:rsid w:val="00C5707F"/>
    <w:rsid w:val="00C570F7"/>
    <w:rsid w:val="00C574BB"/>
    <w:rsid w:val="00C61E91"/>
    <w:rsid w:val="00C62254"/>
    <w:rsid w:val="00C62CD5"/>
    <w:rsid w:val="00C636E6"/>
    <w:rsid w:val="00C639D6"/>
    <w:rsid w:val="00C63F8E"/>
    <w:rsid w:val="00C647FB"/>
    <w:rsid w:val="00C654E0"/>
    <w:rsid w:val="00C6750D"/>
    <w:rsid w:val="00C675E6"/>
    <w:rsid w:val="00C67719"/>
    <w:rsid w:val="00C67EAB"/>
    <w:rsid w:val="00C7035B"/>
    <w:rsid w:val="00C70DFF"/>
    <w:rsid w:val="00C72070"/>
    <w:rsid w:val="00C72D64"/>
    <w:rsid w:val="00C73231"/>
    <w:rsid w:val="00C74FEE"/>
    <w:rsid w:val="00C75792"/>
    <w:rsid w:val="00C75A6B"/>
    <w:rsid w:val="00C763B6"/>
    <w:rsid w:val="00C7644F"/>
    <w:rsid w:val="00C768F6"/>
    <w:rsid w:val="00C76E3B"/>
    <w:rsid w:val="00C80073"/>
    <w:rsid w:val="00C80326"/>
    <w:rsid w:val="00C805E7"/>
    <w:rsid w:val="00C80DEA"/>
    <w:rsid w:val="00C80ED7"/>
    <w:rsid w:val="00C82EC1"/>
    <w:rsid w:val="00C832DC"/>
    <w:rsid w:val="00C8377F"/>
    <w:rsid w:val="00C83D54"/>
    <w:rsid w:val="00C83FF3"/>
    <w:rsid w:val="00C840B0"/>
    <w:rsid w:val="00C852A9"/>
    <w:rsid w:val="00C8646D"/>
    <w:rsid w:val="00C864DD"/>
    <w:rsid w:val="00C876BC"/>
    <w:rsid w:val="00C87DEB"/>
    <w:rsid w:val="00C9017D"/>
    <w:rsid w:val="00C91295"/>
    <w:rsid w:val="00C91D51"/>
    <w:rsid w:val="00C91DE3"/>
    <w:rsid w:val="00C92C7F"/>
    <w:rsid w:val="00C9369D"/>
    <w:rsid w:val="00C9383D"/>
    <w:rsid w:val="00C944FA"/>
    <w:rsid w:val="00C95854"/>
    <w:rsid w:val="00C959FD"/>
    <w:rsid w:val="00C95D24"/>
    <w:rsid w:val="00C95EFF"/>
    <w:rsid w:val="00C9617F"/>
    <w:rsid w:val="00C96E6F"/>
    <w:rsid w:val="00C97872"/>
    <w:rsid w:val="00CA0216"/>
    <w:rsid w:val="00CA0532"/>
    <w:rsid w:val="00CA17DE"/>
    <w:rsid w:val="00CA221D"/>
    <w:rsid w:val="00CA2241"/>
    <w:rsid w:val="00CA3CDD"/>
    <w:rsid w:val="00CA403B"/>
    <w:rsid w:val="00CA46C8"/>
    <w:rsid w:val="00CA505A"/>
    <w:rsid w:val="00CA5196"/>
    <w:rsid w:val="00CA533E"/>
    <w:rsid w:val="00CA59DD"/>
    <w:rsid w:val="00CB008E"/>
    <w:rsid w:val="00CB01FA"/>
    <w:rsid w:val="00CB0240"/>
    <w:rsid w:val="00CB0737"/>
    <w:rsid w:val="00CB097A"/>
    <w:rsid w:val="00CB0E3E"/>
    <w:rsid w:val="00CB24A2"/>
    <w:rsid w:val="00CB26EC"/>
    <w:rsid w:val="00CB2881"/>
    <w:rsid w:val="00CB2D2A"/>
    <w:rsid w:val="00CB4793"/>
    <w:rsid w:val="00CB4A33"/>
    <w:rsid w:val="00CB50CF"/>
    <w:rsid w:val="00CB5167"/>
    <w:rsid w:val="00CB5B1A"/>
    <w:rsid w:val="00CB5B1E"/>
    <w:rsid w:val="00CB5CBE"/>
    <w:rsid w:val="00CB5D3E"/>
    <w:rsid w:val="00CB787A"/>
    <w:rsid w:val="00CC00FD"/>
    <w:rsid w:val="00CC09A5"/>
    <w:rsid w:val="00CC0C4A"/>
    <w:rsid w:val="00CC12E2"/>
    <w:rsid w:val="00CC17F0"/>
    <w:rsid w:val="00CC1853"/>
    <w:rsid w:val="00CC1D13"/>
    <w:rsid w:val="00CC1FAE"/>
    <w:rsid w:val="00CC3A23"/>
    <w:rsid w:val="00CC3BD5"/>
    <w:rsid w:val="00CC3CD6"/>
    <w:rsid w:val="00CC426A"/>
    <w:rsid w:val="00CC50D9"/>
    <w:rsid w:val="00CC5531"/>
    <w:rsid w:val="00CC70D9"/>
    <w:rsid w:val="00CC737C"/>
    <w:rsid w:val="00CC737E"/>
    <w:rsid w:val="00CC7E00"/>
    <w:rsid w:val="00CD087D"/>
    <w:rsid w:val="00CD0F5D"/>
    <w:rsid w:val="00CD15E1"/>
    <w:rsid w:val="00CD1C0B"/>
    <w:rsid w:val="00CD1EFB"/>
    <w:rsid w:val="00CD1F65"/>
    <w:rsid w:val="00CD239A"/>
    <w:rsid w:val="00CD3A7E"/>
    <w:rsid w:val="00CD3D64"/>
    <w:rsid w:val="00CD469A"/>
    <w:rsid w:val="00CD5098"/>
    <w:rsid w:val="00CD5512"/>
    <w:rsid w:val="00CD5BCB"/>
    <w:rsid w:val="00CD6B7C"/>
    <w:rsid w:val="00CD6E3D"/>
    <w:rsid w:val="00CD71AB"/>
    <w:rsid w:val="00CD7958"/>
    <w:rsid w:val="00CE0109"/>
    <w:rsid w:val="00CE07E2"/>
    <w:rsid w:val="00CE1FC5"/>
    <w:rsid w:val="00CE46E5"/>
    <w:rsid w:val="00CE485A"/>
    <w:rsid w:val="00CE4DF4"/>
    <w:rsid w:val="00CE50C2"/>
    <w:rsid w:val="00CE5279"/>
    <w:rsid w:val="00CE5528"/>
    <w:rsid w:val="00CE5A62"/>
    <w:rsid w:val="00CE5A78"/>
    <w:rsid w:val="00CE5CDE"/>
    <w:rsid w:val="00CE6234"/>
    <w:rsid w:val="00CE78AE"/>
    <w:rsid w:val="00CE7E62"/>
    <w:rsid w:val="00CF0841"/>
    <w:rsid w:val="00CF195E"/>
    <w:rsid w:val="00CF19DA"/>
    <w:rsid w:val="00CF1C7F"/>
    <w:rsid w:val="00CF1CC0"/>
    <w:rsid w:val="00CF24F8"/>
    <w:rsid w:val="00CF2653"/>
    <w:rsid w:val="00CF2E6A"/>
    <w:rsid w:val="00CF3660"/>
    <w:rsid w:val="00CF3BFE"/>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823"/>
    <w:rsid w:val="00D03D32"/>
    <w:rsid w:val="00D04289"/>
    <w:rsid w:val="00D04681"/>
    <w:rsid w:val="00D04E17"/>
    <w:rsid w:val="00D05132"/>
    <w:rsid w:val="00D05EA9"/>
    <w:rsid w:val="00D069CE"/>
    <w:rsid w:val="00D071F8"/>
    <w:rsid w:val="00D07252"/>
    <w:rsid w:val="00D074F4"/>
    <w:rsid w:val="00D07B2F"/>
    <w:rsid w:val="00D07CE1"/>
    <w:rsid w:val="00D1026A"/>
    <w:rsid w:val="00D107CF"/>
    <w:rsid w:val="00D10E56"/>
    <w:rsid w:val="00D11B0B"/>
    <w:rsid w:val="00D12075"/>
    <w:rsid w:val="00D12293"/>
    <w:rsid w:val="00D1376C"/>
    <w:rsid w:val="00D13A98"/>
    <w:rsid w:val="00D1415C"/>
    <w:rsid w:val="00D14236"/>
    <w:rsid w:val="00D14553"/>
    <w:rsid w:val="00D14DB1"/>
    <w:rsid w:val="00D15327"/>
    <w:rsid w:val="00D15F43"/>
    <w:rsid w:val="00D16326"/>
    <w:rsid w:val="00D163AB"/>
    <w:rsid w:val="00D16E87"/>
    <w:rsid w:val="00D17A05"/>
    <w:rsid w:val="00D17C6A"/>
    <w:rsid w:val="00D200FA"/>
    <w:rsid w:val="00D20B8B"/>
    <w:rsid w:val="00D2162C"/>
    <w:rsid w:val="00D2167D"/>
    <w:rsid w:val="00D21A3C"/>
    <w:rsid w:val="00D21E22"/>
    <w:rsid w:val="00D220E8"/>
    <w:rsid w:val="00D22E85"/>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28"/>
    <w:rsid w:val="00D36234"/>
    <w:rsid w:val="00D36371"/>
    <w:rsid w:val="00D36EBE"/>
    <w:rsid w:val="00D41005"/>
    <w:rsid w:val="00D41CC4"/>
    <w:rsid w:val="00D437D8"/>
    <w:rsid w:val="00D44994"/>
    <w:rsid w:val="00D4582E"/>
    <w:rsid w:val="00D45C8D"/>
    <w:rsid w:val="00D45DF3"/>
    <w:rsid w:val="00D45FA2"/>
    <w:rsid w:val="00D46174"/>
    <w:rsid w:val="00D474BC"/>
    <w:rsid w:val="00D47DD0"/>
    <w:rsid w:val="00D50183"/>
    <w:rsid w:val="00D51D12"/>
    <w:rsid w:val="00D52F94"/>
    <w:rsid w:val="00D5362B"/>
    <w:rsid w:val="00D55026"/>
    <w:rsid w:val="00D55072"/>
    <w:rsid w:val="00D551B5"/>
    <w:rsid w:val="00D5614B"/>
    <w:rsid w:val="00D569FB"/>
    <w:rsid w:val="00D56AD6"/>
    <w:rsid w:val="00D56AF5"/>
    <w:rsid w:val="00D56DB2"/>
    <w:rsid w:val="00D5747F"/>
    <w:rsid w:val="00D57495"/>
    <w:rsid w:val="00D574FA"/>
    <w:rsid w:val="00D57A0E"/>
    <w:rsid w:val="00D57AB5"/>
    <w:rsid w:val="00D60C89"/>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5EE"/>
    <w:rsid w:val="00D72DE1"/>
    <w:rsid w:val="00D73469"/>
    <w:rsid w:val="00D7356F"/>
    <w:rsid w:val="00D73587"/>
    <w:rsid w:val="00D73CB7"/>
    <w:rsid w:val="00D73E91"/>
    <w:rsid w:val="00D73EBB"/>
    <w:rsid w:val="00D73F90"/>
    <w:rsid w:val="00D74B92"/>
    <w:rsid w:val="00D751FB"/>
    <w:rsid w:val="00D754D6"/>
    <w:rsid w:val="00D7585B"/>
    <w:rsid w:val="00D75A22"/>
    <w:rsid w:val="00D75B44"/>
    <w:rsid w:val="00D761AA"/>
    <w:rsid w:val="00D76CC6"/>
    <w:rsid w:val="00D76FAE"/>
    <w:rsid w:val="00D77040"/>
    <w:rsid w:val="00D777D7"/>
    <w:rsid w:val="00D77948"/>
    <w:rsid w:val="00D77B59"/>
    <w:rsid w:val="00D807ED"/>
    <w:rsid w:val="00D807F2"/>
    <w:rsid w:val="00D80AB8"/>
    <w:rsid w:val="00D80FEC"/>
    <w:rsid w:val="00D81792"/>
    <w:rsid w:val="00D819B1"/>
    <w:rsid w:val="00D81BA1"/>
    <w:rsid w:val="00D82494"/>
    <w:rsid w:val="00D833CF"/>
    <w:rsid w:val="00D83898"/>
    <w:rsid w:val="00D83959"/>
    <w:rsid w:val="00D83AE9"/>
    <w:rsid w:val="00D83F48"/>
    <w:rsid w:val="00D84266"/>
    <w:rsid w:val="00D84C46"/>
    <w:rsid w:val="00D855D0"/>
    <w:rsid w:val="00D857B8"/>
    <w:rsid w:val="00D85D1F"/>
    <w:rsid w:val="00D87175"/>
    <w:rsid w:val="00D87ABF"/>
    <w:rsid w:val="00D87C75"/>
    <w:rsid w:val="00D90CD3"/>
    <w:rsid w:val="00D90E2C"/>
    <w:rsid w:val="00D919E6"/>
    <w:rsid w:val="00D91BE1"/>
    <w:rsid w:val="00D92B24"/>
    <w:rsid w:val="00D92BF5"/>
    <w:rsid w:val="00D92C29"/>
    <w:rsid w:val="00D92EA5"/>
    <w:rsid w:val="00D936E2"/>
    <w:rsid w:val="00D94CD6"/>
    <w:rsid w:val="00D9503C"/>
    <w:rsid w:val="00D95104"/>
    <w:rsid w:val="00D95600"/>
    <w:rsid w:val="00D956F7"/>
    <w:rsid w:val="00D95900"/>
    <w:rsid w:val="00D965CB"/>
    <w:rsid w:val="00D9683C"/>
    <w:rsid w:val="00D977A0"/>
    <w:rsid w:val="00D97884"/>
    <w:rsid w:val="00D97C79"/>
    <w:rsid w:val="00D97F43"/>
    <w:rsid w:val="00DA0712"/>
    <w:rsid w:val="00DA0A7F"/>
    <w:rsid w:val="00DA0DF5"/>
    <w:rsid w:val="00DA1C31"/>
    <w:rsid w:val="00DA20BC"/>
    <w:rsid w:val="00DA2575"/>
    <w:rsid w:val="00DA26BA"/>
    <w:rsid w:val="00DA26CA"/>
    <w:rsid w:val="00DA272E"/>
    <w:rsid w:val="00DA287C"/>
    <w:rsid w:val="00DA2ED7"/>
    <w:rsid w:val="00DA34CD"/>
    <w:rsid w:val="00DA3E7A"/>
    <w:rsid w:val="00DA3EF7"/>
    <w:rsid w:val="00DA4081"/>
    <w:rsid w:val="00DA430C"/>
    <w:rsid w:val="00DA4DE3"/>
    <w:rsid w:val="00DA5471"/>
    <w:rsid w:val="00DA615D"/>
    <w:rsid w:val="00DA6598"/>
    <w:rsid w:val="00DA666C"/>
    <w:rsid w:val="00DA6C0F"/>
    <w:rsid w:val="00DA702F"/>
    <w:rsid w:val="00DA7F8A"/>
    <w:rsid w:val="00DB0176"/>
    <w:rsid w:val="00DB0404"/>
    <w:rsid w:val="00DB069C"/>
    <w:rsid w:val="00DB0732"/>
    <w:rsid w:val="00DB08DD"/>
    <w:rsid w:val="00DB0E2A"/>
    <w:rsid w:val="00DB11F8"/>
    <w:rsid w:val="00DB18F8"/>
    <w:rsid w:val="00DB1F2A"/>
    <w:rsid w:val="00DB2175"/>
    <w:rsid w:val="00DB297F"/>
    <w:rsid w:val="00DB2C83"/>
    <w:rsid w:val="00DB3153"/>
    <w:rsid w:val="00DB317A"/>
    <w:rsid w:val="00DB3B82"/>
    <w:rsid w:val="00DB485D"/>
    <w:rsid w:val="00DB4C6E"/>
    <w:rsid w:val="00DB5293"/>
    <w:rsid w:val="00DB5B26"/>
    <w:rsid w:val="00DB6ED8"/>
    <w:rsid w:val="00DC075C"/>
    <w:rsid w:val="00DC1301"/>
    <w:rsid w:val="00DC1327"/>
    <w:rsid w:val="00DC1350"/>
    <w:rsid w:val="00DC212E"/>
    <w:rsid w:val="00DC3237"/>
    <w:rsid w:val="00DC367A"/>
    <w:rsid w:val="00DC36F3"/>
    <w:rsid w:val="00DC41A4"/>
    <w:rsid w:val="00DC4C33"/>
    <w:rsid w:val="00DC5079"/>
    <w:rsid w:val="00DC52CD"/>
    <w:rsid w:val="00DC5672"/>
    <w:rsid w:val="00DC5726"/>
    <w:rsid w:val="00DC5839"/>
    <w:rsid w:val="00DC60A2"/>
    <w:rsid w:val="00DC6600"/>
    <w:rsid w:val="00DC67BD"/>
    <w:rsid w:val="00DC6924"/>
    <w:rsid w:val="00DC71F2"/>
    <w:rsid w:val="00DC7770"/>
    <w:rsid w:val="00DC7E52"/>
    <w:rsid w:val="00DD0292"/>
    <w:rsid w:val="00DD12C5"/>
    <w:rsid w:val="00DD2025"/>
    <w:rsid w:val="00DD219C"/>
    <w:rsid w:val="00DD22EA"/>
    <w:rsid w:val="00DD23A0"/>
    <w:rsid w:val="00DD3785"/>
    <w:rsid w:val="00DD3EF5"/>
    <w:rsid w:val="00DD504F"/>
    <w:rsid w:val="00DD53FA"/>
    <w:rsid w:val="00DD58C2"/>
    <w:rsid w:val="00DD5F42"/>
    <w:rsid w:val="00DD617B"/>
    <w:rsid w:val="00DD6D4A"/>
    <w:rsid w:val="00DD6D4E"/>
    <w:rsid w:val="00DD79A6"/>
    <w:rsid w:val="00DE0443"/>
    <w:rsid w:val="00DE068C"/>
    <w:rsid w:val="00DE0E59"/>
    <w:rsid w:val="00DE0F6C"/>
    <w:rsid w:val="00DE12F0"/>
    <w:rsid w:val="00DE219B"/>
    <w:rsid w:val="00DE21E0"/>
    <w:rsid w:val="00DE3407"/>
    <w:rsid w:val="00DE3979"/>
    <w:rsid w:val="00DE52E3"/>
    <w:rsid w:val="00DE70CB"/>
    <w:rsid w:val="00DE7C00"/>
    <w:rsid w:val="00DF03E9"/>
    <w:rsid w:val="00DF03ED"/>
    <w:rsid w:val="00DF04EE"/>
    <w:rsid w:val="00DF0BF4"/>
    <w:rsid w:val="00DF10B2"/>
    <w:rsid w:val="00DF179D"/>
    <w:rsid w:val="00DF1E9C"/>
    <w:rsid w:val="00DF2168"/>
    <w:rsid w:val="00DF24E7"/>
    <w:rsid w:val="00DF2976"/>
    <w:rsid w:val="00DF2D2C"/>
    <w:rsid w:val="00DF3A95"/>
    <w:rsid w:val="00DF3BA3"/>
    <w:rsid w:val="00DF4572"/>
    <w:rsid w:val="00DF4658"/>
    <w:rsid w:val="00DF5A1C"/>
    <w:rsid w:val="00DF5C5B"/>
    <w:rsid w:val="00DF6C8B"/>
    <w:rsid w:val="00DF6F17"/>
    <w:rsid w:val="00DF6F28"/>
    <w:rsid w:val="00DF78FA"/>
    <w:rsid w:val="00DF7AE1"/>
    <w:rsid w:val="00E002F1"/>
    <w:rsid w:val="00E0082C"/>
    <w:rsid w:val="00E0114D"/>
    <w:rsid w:val="00E01DAA"/>
    <w:rsid w:val="00E023E5"/>
    <w:rsid w:val="00E02432"/>
    <w:rsid w:val="00E03718"/>
    <w:rsid w:val="00E04022"/>
    <w:rsid w:val="00E04DC9"/>
    <w:rsid w:val="00E0563D"/>
    <w:rsid w:val="00E06528"/>
    <w:rsid w:val="00E066DB"/>
    <w:rsid w:val="00E0728F"/>
    <w:rsid w:val="00E0749C"/>
    <w:rsid w:val="00E0755C"/>
    <w:rsid w:val="00E07679"/>
    <w:rsid w:val="00E102B9"/>
    <w:rsid w:val="00E112CA"/>
    <w:rsid w:val="00E1387B"/>
    <w:rsid w:val="00E14A7E"/>
    <w:rsid w:val="00E151E1"/>
    <w:rsid w:val="00E15805"/>
    <w:rsid w:val="00E15AB0"/>
    <w:rsid w:val="00E16766"/>
    <w:rsid w:val="00E17619"/>
    <w:rsid w:val="00E17805"/>
    <w:rsid w:val="00E17CAC"/>
    <w:rsid w:val="00E20AD3"/>
    <w:rsid w:val="00E20F79"/>
    <w:rsid w:val="00E21278"/>
    <w:rsid w:val="00E2150A"/>
    <w:rsid w:val="00E22CCD"/>
    <w:rsid w:val="00E22D67"/>
    <w:rsid w:val="00E22ED7"/>
    <w:rsid w:val="00E23296"/>
    <w:rsid w:val="00E239FC"/>
    <w:rsid w:val="00E23A11"/>
    <w:rsid w:val="00E23CB5"/>
    <w:rsid w:val="00E23FB7"/>
    <w:rsid w:val="00E24A27"/>
    <w:rsid w:val="00E24B5C"/>
    <w:rsid w:val="00E2521E"/>
    <w:rsid w:val="00E25AA9"/>
    <w:rsid w:val="00E25CD7"/>
    <w:rsid w:val="00E25F89"/>
    <w:rsid w:val="00E26009"/>
    <w:rsid w:val="00E26387"/>
    <w:rsid w:val="00E26E53"/>
    <w:rsid w:val="00E274C4"/>
    <w:rsid w:val="00E27F98"/>
    <w:rsid w:val="00E30808"/>
    <w:rsid w:val="00E3117A"/>
    <w:rsid w:val="00E311C3"/>
    <w:rsid w:val="00E32D62"/>
    <w:rsid w:val="00E339DC"/>
    <w:rsid w:val="00E33E15"/>
    <w:rsid w:val="00E342C6"/>
    <w:rsid w:val="00E346AC"/>
    <w:rsid w:val="00E35015"/>
    <w:rsid w:val="00E353A4"/>
    <w:rsid w:val="00E35F44"/>
    <w:rsid w:val="00E361B8"/>
    <w:rsid w:val="00E366E4"/>
    <w:rsid w:val="00E36A1B"/>
    <w:rsid w:val="00E37DDE"/>
    <w:rsid w:val="00E40949"/>
    <w:rsid w:val="00E40C38"/>
    <w:rsid w:val="00E41B10"/>
    <w:rsid w:val="00E42428"/>
    <w:rsid w:val="00E429ED"/>
    <w:rsid w:val="00E439A9"/>
    <w:rsid w:val="00E43F37"/>
    <w:rsid w:val="00E441E6"/>
    <w:rsid w:val="00E44F18"/>
    <w:rsid w:val="00E450ED"/>
    <w:rsid w:val="00E453D0"/>
    <w:rsid w:val="00E46C47"/>
    <w:rsid w:val="00E4765D"/>
    <w:rsid w:val="00E4791B"/>
    <w:rsid w:val="00E47E31"/>
    <w:rsid w:val="00E50A11"/>
    <w:rsid w:val="00E50AC6"/>
    <w:rsid w:val="00E5108D"/>
    <w:rsid w:val="00E510FD"/>
    <w:rsid w:val="00E51DDD"/>
    <w:rsid w:val="00E51FD0"/>
    <w:rsid w:val="00E51FDD"/>
    <w:rsid w:val="00E523C6"/>
    <w:rsid w:val="00E52435"/>
    <w:rsid w:val="00E52904"/>
    <w:rsid w:val="00E53122"/>
    <w:rsid w:val="00E5351B"/>
    <w:rsid w:val="00E536D3"/>
    <w:rsid w:val="00E53C4B"/>
    <w:rsid w:val="00E53FA9"/>
    <w:rsid w:val="00E5414C"/>
    <w:rsid w:val="00E547B3"/>
    <w:rsid w:val="00E553EE"/>
    <w:rsid w:val="00E57050"/>
    <w:rsid w:val="00E5733D"/>
    <w:rsid w:val="00E57613"/>
    <w:rsid w:val="00E577D7"/>
    <w:rsid w:val="00E57EAC"/>
    <w:rsid w:val="00E604EF"/>
    <w:rsid w:val="00E61CC0"/>
    <w:rsid w:val="00E6277B"/>
    <w:rsid w:val="00E62D0C"/>
    <w:rsid w:val="00E64424"/>
    <w:rsid w:val="00E64C99"/>
    <w:rsid w:val="00E64CD3"/>
    <w:rsid w:val="00E64E8F"/>
    <w:rsid w:val="00E65435"/>
    <w:rsid w:val="00E66248"/>
    <w:rsid w:val="00E66945"/>
    <w:rsid w:val="00E671C9"/>
    <w:rsid w:val="00E6743F"/>
    <w:rsid w:val="00E6758E"/>
    <w:rsid w:val="00E67E23"/>
    <w:rsid w:val="00E70016"/>
    <w:rsid w:val="00E70658"/>
    <w:rsid w:val="00E70A4D"/>
    <w:rsid w:val="00E70BC7"/>
    <w:rsid w:val="00E70F07"/>
    <w:rsid w:val="00E70FBC"/>
    <w:rsid w:val="00E716D6"/>
    <w:rsid w:val="00E72BDF"/>
    <w:rsid w:val="00E72C01"/>
    <w:rsid w:val="00E72F21"/>
    <w:rsid w:val="00E741AC"/>
    <w:rsid w:val="00E747AA"/>
    <w:rsid w:val="00E74F75"/>
    <w:rsid w:val="00E75174"/>
    <w:rsid w:val="00E757FC"/>
    <w:rsid w:val="00E75EBA"/>
    <w:rsid w:val="00E763B4"/>
    <w:rsid w:val="00E77530"/>
    <w:rsid w:val="00E77848"/>
    <w:rsid w:val="00E779B3"/>
    <w:rsid w:val="00E804D2"/>
    <w:rsid w:val="00E80514"/>
    <w:rsid w:val="00E80E5B"/>
    <w:rsid w:val="00E80E69"/>
    <w:rsid w:val="00E816C5"/>
    <w:rsid w:val="00E81CA5"/>
    <w:rsid w:val="00E81CE0"/>
    <w:rsid w:val="00E81E7C"/>
    <w:rsid w:val="00E82087"/>
    <w:rsid w:val="00E8224D"/>
    <w:rsid w:val="00E82391"/>
    <w:rsid w:val="00E823B0"/>
    <w:rsid w:val="00E82897"/>
    <w:rsid w:val="00E83DA8"/>
    <w:rsid w:val="00E844D8"/>
    <w:rsid w:val="00E8519F"/>
    <w:rsid w:val="00E85387"/>
    <w:rsid w:val="00E85CC3"/>
    <w:rsid w:val="00E8644A"/>
    <w:rsid w:val="00E870A9"/>
    <w:rsid w:val="00E87985"/>
    <w:rsid w:val="00E87AC2"/>
    <w:rsid w:val="00E90279"/>
    <w:rsid w:val="00E903B0"/>
    <w:rsid w:val="00E90635"/>
    <w:rsid w:val="00E909A1"/>
    <w:rsid w:val="00E90BFF"/>
    <w:rsid w:val="00E90CA8"/>
    <w:rsid w:val="00E91F04"/>
    <w:rsid w:val="00E91F35"/>
    <w:rsid w:val="00E9259E"/>
    <w:rsid w:val="00E94337"/>
    <w:rsid w:val="00E94DEF"/>
    <w:rsid w:val="00E95BA6"/>
    <w:rsid w:val="00E9601C"/>
    <w:rsid w:val="00E97648"/>
    <w:rsid w:val="00EA07E9"/>
    <w:rsid w:val="00EA0E4A"/>
    <w:rsid w:val="00EA1A54"/>
    <w:rsid w:val="00EA2226"/>
    <w:rsid w:val="00EA2483"/>
    <w:rsid w:val="00EA26FC"/>
    <w:rsid w:val="00EA3B5A"/>
    <w:rsid w:val="00EA410E"/>
    <w:rsid w:val="00EA4FD1"/>
    <w:rsid w:val="00EA53C2"/>
    <w:rsid w:val="00EA5695"/>
    <w:rsid w:val="00EA587F"/>
    <w:rsid w:val="00EA5B0A"/>
    <w:rsid w:val="00EA5B4B"/>
    <w:rsid w:val="00EA5FF9"/>
    <w:rsid w:val="00EA64A4"/>
    <w:rsid w:val="00EA65AD"/>
    <w:rsid w:val="00EA7F49"/>
    <w:rsid w:val="00EA7FCF"/>
    <w:rsid w:val="00EB0802"/>
    <w:rsid w:val="00EB0CA3"/>
    <w:rsid w:val="00EB104F"/>
    <w:rsid w:val="00EB1AB2"/>
    <w:rsid w:val="00EB1B27"/>
    <w:rsid w:val="00EB1DA8"/>
    <w:rsid w:val="00EB28C3"/>
    <w:rsid w:val="00EB2D2E"/>
    <w:rsid w:val="00EB2E0E"/>
    <w:rsid w:val="00EB4408"/>
    <w:rsid w:val="00EB4669"/>
    <w:rsid w:val="00EB4B75"/>
    <w:rsid w:val="00EB4CFF"/>
    <w:rsid w:val="00EB53A6"/>
    <w:rsid w:val="00EB5476"/>
    <w:rsid w:val="00EB5FB6"/>
    <w:rsid w:val="00EB5FF6"/>
    <w:rsid w:val="00EB6939"/>
    <w:rsid w:val="00EB70B0"/>
    <w:rsid w:val="00EB74AD"/>
    <w:rsid w:val="00EB74F4"/>
    <w:rsid w:val="00EB7633"/>
    <w:rsid w:val="00EB7736"/>
    <w:rsid w:val="00EB7808"/>
    <w:rsid w:val="00EC1DCD"/>
    <w:rsid w:val="00EC2BF5"/>
    <w:rsid w:val="00EC2E2D"/>
    <w:rsid w:val="00EC363A"/>
    <w:rsid w:val="00EC3F8A"/>
    <w:rsid w:val="00EC462B"/>
    <w:rsid w:val="00EC4723"/>
    <w:rsid w:val="00EC56E0"/>
    <w:rsid w:val="00EC6057"/>
    <w:rsid w:val="00EC6847"/>
    <w:rsid w:val="00EC6EB4"/>
    <w:rsid w:val="00EC7DB6"/>
    <w:rsid w:val="00EC7F46"/>
    <w:rsid w:val="00ED03E1"/>
    <w:rsid w:val="00ED0E4A"/>
    <w:rsid w:val="00ED162F"/>
    <w:rsid w:val="00ED2AE0"/>
    <w:rsid w:val="00ED2E52"/>
    <w:rsid w:val="00ED3024"/>
    <w:rsid w:val="00ED313C"/>
    <w:rsid w:val="00ED31DB"/>
    <w:rsid w:val="00ED3C23"/>
    <w:rsid w:val="00ED49B0"/>
    <w:rsid w:val="00ED5507"/>
    <w:rsid w:val="00ED5FE4"/>
    <w:rsid w:val="00ED6FAD"/>
    <w:rsid w:val="00ED71C5"/>
    <w:rsid w:val="00ED78C9"/>
    <w:rsid w:val="00EE16C8"/>
    <w:rsid w:val="00EE16FA"/>
    <w:rsid w:val="00EE18B9"/>
    <w:rsid w:val="00EE32CE"/>
    <w:rsid w:val="00EE3827"/>
    <w:rsid w:val="00EE3C42"/>
    <w:rsid w:val="00EE3D4F"/>
    <w:rsid w:val="00EE534D"/>
    <w:rsid w:val="00EE5560"/>
    <w:rsid w:val="00EE596F"/>
    <w:rsid w:val="00EE5AD0"/>
    <w:rsid w:val="00EE6493"/>
    <w:rsid w:val="00EE6ABC"/>
    <w:rsid w:val="00EE6F1E"/>
    <w:rsid w:val="00EE7D82"/>
    <w:rsid w:val="00EF01F3"/>
    <w:rsid w:val="00EF0348"/>
    <w:rsid w:val="00EF05DA"/>
    <w:rsid w:val="00EF0C73"/>
    <w:rsid w:val="00EF1BFD"/>
    <w:rsid w:val="00EF1F9C"/>
    <w:rsid w:val="00EF21E0"/>
    <w:rsid w:val="00EF22E7"/>
    <w:rsid w:val="00EF24F0"/>
    <w:rsid w:val="00EF25C1"/>
    <w:rsid w:val="00EF2612"/>
    <w:rsid w:val="00EF4366"/>
    <w:rsid w:val="00EF47CC"/>
    <w:rsid w:val="00EF4CD6"/>
    <w:rsid w:val="00EF55A0"/>
    <w:rsid w:val="00EF63D1"/>
    <w:rsid w:val="00EF6513"/>
    <w:rsid w:val="00EF6683"/>
    <w:rsid w:val="00EF6CAC"/>
    <w:rsid w:val="00EF7002"/>
    <w:rsid w:val="00EF712D"/>
    <w:rsid w:val="00EF769B"/>
    <w:rsid w:val="00F02651"/>
    <w:rsid w:val="00F027BA"/>
    <w:rsid w:val="00F033F9"/>
    <w:rsid w:val="00F03E79"/>
    <w:rsid w:val="00F0400E"/>
    <w:rsid w:val="00F0628D"/>
    <w:rsid w:val="00F0661B"/>
    <w:rsid w:val="00F06651"/>
    <w:rsid w:val="00F068AA"/>
    <w:rsid w:val="00F07027"/>
    <w:rsid w:val="00F07DE6"/>
    <w:rsid w:val="00F1056C"/>
    <w:rsid w:val="00F107F1"/>
    <w:rsid w:val="00F10FC1"/>
    <w:rsid w:val="00F112FD"/>
    <w:rsid w:val="00F133A1"/>
    <w:rsid w:val="00F13872"/>
    <w:rsid w:val="00F13ECD"/>
    <w:rsid w:val="00F14D13"/>
    <w:rsid w:val="00F154AD"/>
    <w:rsid w:val="00F155CE"/>
    <w:rsid w:val="00F16750"/>
    <w:rsid w:val="00F16BF2"/>
    <w:rsid w:val="00F17EAE"/>
    <w:rsid w:val="00F20AAC"/>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98"/>
    <w:rsid w:val="00F301C2"/>
    <w:rsid w:val="00F302E1"/>
    <w:rsid w:val="00F30D4B"/>
    <w:rsid w:val="00F3107E"/>
    <w:rsid w:val="00F3125E"/>
    <w:rsid w:val="00F31B22"/>
    <w:rsid w:val="00F31B49"/>
    <w:rsid w:val="00F322FA"/>
    <w:rsid w:val="00F3288D"/>
    <w:rsid w:val="00F32D66"/>
    <w:rsid w:val="00F32F56"/>
    <w:rsid w:val="00F33855"/>
    <w:rsid w:val="00F339F4"/>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5F65"/>
    <w:rsid w:val="00F470D6"/>
    <w:rsid w:val="00F47498"/>
    <w:rsid w:val="00F512B2"/>
    <w:rsid w:val="00F5283D"/>
    <w:rsid w:val="00F52ABA"/>
    <w:rsid w:val="00F52BC7"/>
    <w:rsid w:val="00F53BF4"/>
    <w:rsid w:val="00F54266"/>
    <w:rsid w:val="00F55043"/>
    <w:rsid w:val="00F55556"/>
    <w:rsid w:val="00F5626D"/>
    <w:rsid w:val="00F56681"/>
    <w:rsid w:val="00F56DCF"/>
    <w:rsid w:val="00F57034"/>
    <w:rsid w:val="00F57B1F"/>
    <w:rsid w:val="00F60BE9"/>
    <w:rsid w:val="00F616A9"/>
    <w:rsid w:val="00F61FD8"/>
    <w:rsid w:val="00F62478"/>
    <w:rsid w:val="00F62BE6"/>
    <w:rsid w:val="00F62DBF"/>
    <w:rsid w:val="00F641FC"/>
    <w:rsid w:val="00F647F7"/>
    <w:rsid w:val="00F6583C"/>
    <w:rsid w:val="00F6589A"/>
    <w:rsid w:val="00F6665C"/>
    <w:rsid w:val="00F66920"/>
    <w:rsid w:val="00F673EE"/>
    <w:rsid w:val="00F676DE"/>
    <w:rsid w:val="00F6783E"/>
    <w:rsid w:val="00F67B53"/>
    <w:rsid w:val="00F701CC"/>
    <w:rsid w:val="00F70822"/>
    <w:rsid w:val="00F70DBE"/>
    <w:rsid w:val="00F71124"/>
    <w:rsid w:val="00F71537"/>
    <w:rsid w:val="00F71888"/>
    <w:rsid w:val="00F719CD"/>
    <w:rsid w:val="00F71BB8"/>
    <w:rsid w:val="00F71D46"/>
    <w:rsid w:val="00F7222B"/>
    <w:rsid w:val="00F723ED"/>
    <w:rsid w:val="00F72584"/>
    <w:rsid w:val="00F7264F"/>
    <w:rsid w:val="00F7290D"/>
    <w:rsid w:val="00F7302F"/>
    <w:rsid w:val="00F732EC"/>
    <w:rsid w:val="00F73D08"/>
    <w:rsid w:val="00F748F1"/>
    <w:rsid w:val="00F749CD"/>
    <w:rsid w:val="00F7586B"/>
    <w:rsid w:val="00F75D45"/>
    <w:rsid w:val="00F75F2F"/>
    <w:rsid w:val="00F7608D"/>
    <w:rsid w:val="00F76445"/>
    <w:rsid w:val="00F76D0C"/>
    <w:rsid w:val="00F76ECC"/>
    <w:rsid w:val="00F77544"/>
    <w:rsid w:val="00F779FD"/>
    <w:rsid w:val="00F80399"/>
    <w:rsid w:val="00F80549"/>
    <w:rsid w:val="00F812C8"/>
    <w:rsid w:val="00F8132D"/>
    <w:rsid w:val="00F818AE"/>
    <w:rsid w:val="00F81B40"/>
    <w:rsid w:val="00F820C4"/>
    <w:rsid w:val="00F834F1"/>
    <w:rsid w:val="00F83829"/>
    <w:rsid w:val="00F83E00"/>
    <w:rsid w:val="00F84069"/>
    <w:rsid w:val="00F843D7"/>
    <w:rsid w:val="00F84997"/>
    <w:rsid w:val="00F85338"/>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5E8"/>
    <w:rsid w:val="00F9364B"/>
    <w:rsid w:val="00F93D72"/>
    <w:rsid w:val="00F93E65"/>
    <w:rsid w:val="00F94070"/>
    <w:rsid w:val="00F9469E"/>
    <w:rsid w:val="00F950B5"/>
    <w:rsid w:val="00F9513F"/>
    <w:rsid w:val="00F956A6"/>
    <w:rsid w:val="00F9632B"/>
    <w:rsid w:val="00F96CDF"/>
    <w:rsid w:val="00F97120"/>
    <w:rsid w:val="00F97908"/>
    <w:rsid w:val="00F97B43"/>
    <w:rsid w:val="00FA02CC"/>
    <w:rsid w:val="00FA07F8"/>
    <w:rsid w:val="00FA0C28"/>
    <w:rsid w:val="00FA105C"/>
    <w:rsid w:val="00FA1475"/>
    <w:rsid w:val="00FA148A"/>
    <w:rsid w:val="00FA1AD5"/>
    <w:rsid w:val="00FA26BA"/>
    <w:rsid w:val="00FA27C8"/>
    <w:rsid w:val="00FA2D22"/>
    <w:rsid w:val="00FA35E3"/>
    <w:rsid w:val="00FA3B76"/>
    <w:rsid w:val="00FA45EE"/>
    <w:rsid w:val="00FA4A5D"/>
    <w:rsid w:val="00FA4D66"/>
    <w:rsid w:val="00FA5088"/>
    <w:rsid w:val="00FA56AE"/>
    <w:rsid w:val="00FA5A4E"/>
    <w:rsid w:val="00FA5E26"/>
    <w:rsid w:val="00FA6157"/>
    <w:rsid w:val="00FA6F60"/>
    <w:rsid w:val="00FA71F2"/>
    <w:rsid w:val="00FB0082"/>
    <w:rsid w:val="00FB0243"/>
    <w:rsid w:val="00FB0AC3"/>
    <w:rsid w:val="00FB1527"/>
    <w:rsid w:val="00FB1E67"/>
    <w:rsid w:val="00FB2200"/>
    <w:rsid w:val="00FB2537"/>
    <w:rsid w:val="00FB308D"/>
    <w:rsid w:val="00FB31BD"/>
    <w:rsid w:val="00FB338E"/>
    <w:rsid w:val="00FB33DC"/>
    <w:rsid w:val="00FB4338"/>
    <w:rsid w:val="00FB477E"/>
    <w:rsid w:val="00FB494F"/>
    <w:rsid w:val="00FB4C2A"/>
    <w:rsid w:val="00FB4C9C"/>
    <w:rsid w:val="00FB4F2A"/>
    <w:rsid w:val="00FB5148"/>
    <w:rsid w:val="00FB570B"/>
    <w:rsid w:val="00FB5F8B"/>
    <w:rsid w:val="00FB6165"/>
    <w:rsid w:val="00FB7085"/>
    <w:rsid w:val="00FB78E7"/>
    <w:rsid w:val="00FC0150"/>
    <w:rsid w:val="00FC03AB"/>
    <w:rsid w:val="00FC223F"/>
    <w:rsid w:val="00FC2E01"/>
    <w:rsid w:val="00FC3936"/>
    <w:rsid w:val="00FC3E52"/>
    <w:rsid w:val="00FC4668"/>
    <w:rsid w:val="00FC4729"/>
    <w:rsid w:val="00FC4A8C"/>
    <w:rsid w:val="00FC53DB"/>
    <w:rsid w:val="00FC5ED5"/>
    <w:rsid w:val="00FC5FC2"/>
    <w:rsid w:val="00FC6177"/>
    <w:rsid w:val="00FC63D1"/>
    <w:rsid w:val="00FC6A63"/>
    <w:rsid w:val="00FC6EA7"/>
    <w:rsid w:val="00FC7528"/>
    <w:rsid w:val="00FD0011"/>
    <w:rsid w:val="00FD0572"/>
    <w:rsid w:val="00FD058F"/>
    <w:rsid w:val="00FD13F4"/>
    <w:rsid w:val="00FD1A97"/>
    <w:rsid w:val="00FD2D7B"/>
    <w:rsid w:val="00FD3027"/>
    <w:rsid w:val="00FD37F6"/>
    <w:rsid w:val="00FD4198"/>
    <w:rsid w:val="00FD4589"/>
    <w:rsid w:val="00FD4608"/>
    <w:rsid w:val="00FD473E"/>
    <w:rsid w:val="00FD5928"/>
    <w:rsid w:val="00FD66F4"/>
    <w:rsid w:val="00FD7DF9"/>
    <w:rsid w:val="00FD7FC9"/>
    <w:rsid w:val="00FE021F"/>
    <w:rsid w:val="00FE0564"/>
    <w:rsid w:val="00FE0A29"/>
    <w:rsid w:val="00FE0B51"/>
    <w:rsid w:val="00FE0B78"/>
    <w:rsid w:val="00FE0ED4"/>
    <w:rsid w:val="00FE1EAB"/>
    <w:rsid w:val="00FE23ED"/>
    <w:rsid w:val="00FE284B"/>
    <w:rsid w:val="00FE3004"/>
    <w:rsid w:val="00FE3465"/>
    <w:rsid w:val="00FE35A6"/>
    <w:rsid w:val="00FE3CC4"/>
    <w:rsid w:val="00FE5ABE"/>
    <w:rsid w:val="00FE655D"/>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8A6"/>
    <w:rsid w:val="00FF4AE2"/>
    <w:rsid w:val="00FF50A8"/>
    <w:rsid w:val="00FF541E"/>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D5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5"/>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13</Pages>
  <Words>6358</Words>
  <Characters>33574</Characters>
  <Application>Microsoft Office Word</Application>
  <DocSecurity>0</DocSecurity>
  <Lines>541</Lines>
  <Paragraphs>197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Vip1</cp:lastModifiedBy>
  <cp:revision>7</cp:revision>
  <cp:lastPrinted>2007-06-18T22:08:00Z</cp:lastPrinted>
  <dcterms:created xsi:type="dcterms:W3CDTF">2022-09-30T17:17:00Z</dcterms:created>
  <dcterms:modified xsi:type="dcterms:W3CDTF">2022-09-30T19:05:00Z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