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C551F20" w14:textId="4D5AF76A" w:rsidR="000E36BE" w:rsidRPr="00D33FB0" w:rsidRDefault="000E36BE" w:rsidP="000E36BE">
      <w:pPr>
        <w:widowControl w:val="0"/>
        <w:tabs>
          <w:tab w:val="right" w:pos="9639"/>
        </w:tabs>
        <w:spacing w:after="0"/>
        <w:rPr>
          <w:rFonts w:ascii="Arial" w:hAnsi="Arial"/>
          <w:b/>
          <w:sz w:val="24"/>
          <w:szCs w:val="24"/>
          <w:lang w:val="pt-BR"/>
        </w:rPr>
      </w:pPr>
      <w:r w:rsidRPr="003A74B1">
        <w:rPr>
          <w:rFonts w:ascii="Arial" w:hAnsi="Arial"/>
          <w:b/>
          <w:sz w:val="24"/>
          <w:szCs w:val="24"/>
        </w:rPr>
        <w:fldChar w:fldCharType="begin"/>
      </w:r>
      <w:r w:rsidRPr="00D33FB0">
        <w:rPr>
          <w:rFonts w:ascii="Arial" w:hAnsi="Arial"/>
          <w:b/>
          <w:sz w:val="24"/>
          <w:szCs w:val="24"/>
          <w:lang w:val="pt-BR"/>
        </w:rPr>
        <w:instrText xml:space="preserve"> DOCPROPERTY  MeetingName  \* MERGEFORMAT </w:instrText>
      </w:r>
      <w:r w:rsidRPr="003A74B1">
        <w:rPr>
          <w:rFonts w:ascii="Arial" w:hAnsi="Arial"/>
          <w:b/>
          <w:sz w:val="24"/>
          <w:szCs w:val="24"/>
        </w:rPr>
        <w:fldChar w:fldCharType="separate"/>
      </w:r>
      <w:r w:rsidR="00703B61">
        <w:rPr>
          <w:rFonts w:ascii="Arial" w:hAnsi="Arial"/>
          <w:b/>
          <w:sz w:val="24"/>
          <w:szCs w:val="24"/>
          <w:lang w:val="pt-BR"/>
        </w:rPr>
        <w:t>3GPP TSG RAN WG1 #110bis-e</w:t>
      </w:r>
      <w:r w:rsidRPr="003A74B1">
        <w:rPr>
          <w:rFonts w:ascii="Arial" w:hAnsi="Arial"/>
          <w:b/>
          <w:sz w:val="24"/>
          <w:szCs w:val="24"/>
        </w:rPr>
        <w:fldChar w:fldCharType="end"/>
      </w:r>
      <w:r w:rsidRPr="00D33FB0">
        <w:rPr>
          <w:rFonts w:ascii="Arial" w:hAnsi="Arial"/>
          <w:b/>
          <w:sz w:val="18"/>
          <w:lang w:val="pt-BR"/>
        </w:rPr>
        <w:tab/>
      </w:r>
      <w:r w:rsidRPr="003A74B1">
        <w:rPr>
          <w:rFonts w:ascii="Arial" w:hAnsi="Arial"/>
          <w:b/>
          <w:sz w:val="24"/>
          <w:szCs w:val="24"/>
        </w:rPr>
        <w:fldChar w:fldCharType="begin"/>
      </w:r>
      <w:r w:rsidRPr="00D33FB0">
        <w:rPr>
          <w:rFonts w:ascii="Arial" w:hAnsi="Arial"/>
          <w:b/>
          <w:sz w:val="24"/>
          <w:szCs w:val="24"/>
          <w:lang w:val="pt-BR"/>
        </w:rPr>
        <w:instrText xml:space="preserve"> DOCPROPERTY  TdocId  \* MERGEFORMAT </w:instrText>
      </w:r>
      <w:r w:rsidRPr="003A74B1">
        <w:rPr>
          <w:rFonts w:ascii="Arial" w:hAnsi="Arial"/>
          <w:b/>
          <w:sz w:val="24"/>
          <w:szCs w:val="24"/>
        </w:rPr>
        <w:fldChar w:fldCharType="separate"/>
      </w:r>
      <w:r w:rsidR="00703B61">
        <w:rPr>
          <w:rFonts w:ascii="Arial" w:hAnsi="Arial"/>
          <w:b/>
          <w:sz w:val="24"/>
          <w:szCs w:val="24"/>
          <w:lang w:val="pt-BR"/>
        </w:rPr>
        <w:t>R1-2208357</w:t>
      </w:r>
      <w:r w:rsidRPr="003A74B1">
        <w:rPr>
          <w:rFonts w:ascii="Arial" w:hAnsi="Arial"/>
          <w:b/>
          <w:sz w:val="24"/>
          <w:szCs w:val="24"/>
        </w:rPr>
        <w:fldChar w:fldCharType="end"/>
      </w:r>
    </w:p>
    <w:p w14:paraId="7897E71D" w14:textId="673EF73C" w:rsidR="000E36BE" w:rsidRPr="003A74B1" w:rsidRDefault="000E36BE" w:rsidP="000E36B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03B61">
        <w:rPr>
          <w:rFonts w:ascii="Arial" w:hAnsi="Arial"/>
          <w:b/>
          <w:sz w:val="24"/>
          <w:szCs w:val="24"/>
          <w:lang w:val="en-US"/>
        </w:rPr>
        <w:t>e-Meeting, October 10th - October 19th, 2022</w:t>
      </w:r>
      <w:r w:rsidRPr="003A74B1">
        <w:rPr>
          <w:rFonts w:ascii="Arial" w:hAnsi="Arial"/>
          <w:b/>
          <w:sz w:val="24"/>
          <w:szCs w:val="24"/>
          <w:lang w:val="en-US"/>
        </w:rPr>
        <w:fldChar w:fldCharType="end"/>
      </w:r>
    </w:p>
    <w:bookmarkEnd w:id="0"/>
    <w:p w14:paraId="768A313A" w14:textId="77777777" w:rsidR="000E36BE" w:rsidRPr="003A74B1" w:rsidRDefault="000E36BE" w:rsidP="000E36BE">
      <w:pPr>
        <w:widowControl w:val="0"/>
        <w:spacing w:after="0"/>
        <w:rPr>
          <w:rFonts w:ascii="Arial" w:hAnsi="Arial"/>
          <w:b/>
          <w:sz w:val="24"/>
          <w:lang w:val="en-US" w:eastAsia="ja-JP"/>
        </w:rPr>
      </w:pPr>
    </w:p>
    <w:p w14:paraId="2E8F7B47" w14:textId="77777777" w:rsidR="00C7199C" w:rsidRPr="003A74B1" w:rsidRDefault="00C7199C" w:rsidP="00511F07">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8F23B9" w:rsidRPr="003A74B1">
        <w:rPr>
          <w:rFonts w:ascii="Arial" w:hAnsi="Arial" w:cs="Arial"/>
          <w:b/>
          <w:sz w:val="24"/>
          <w:szCs w:val="24"/>
          <w:lang w:val="en-US"/>
        </w:rPr>
        <w:t>Nokia</w:t>
      </w:r>
      <w:r w:rsidR="00F26BB8" w:rsidRPr="003A74B1">
        <w:rPr>
          <w:rFonts w:ascii="Arial" w:hAnsi="Arial" w:cs="Arial"/>
          <w:b/>
          <w:sz w:val="24"/>
          <w:szCs w:val="24"/>
          <w:lang w:val="en-US"/>
        </w:rPr>
        <w:t xml:space="preserve">, </w:t>
      </w:r>
      <w:r w:rsidR="00E63333" w:rsidRPr="003A74B1">
        <w:rPr>
          <w:rFonts w:ascii="Arial" w:hAnsi="Arial" w:cs="Arial"/>
          <w:b/>
          <w:sz w:val="24"/>
          <w:szCs w:val="24"/>
          <w:lang w:val="en-US"/>
        </w:rPr>
        <w:t>Nokia</w:t>
      </w:r>
      <w:r w:rsidR="00573C7E" w:rsidRPr="003A74B1">
        <w:rPr>
          <w:rFonts w:ascii="Arial" w:hAnsi="Arial" w:cs="Arial"/>
          <w:b/>
          <w:sz w:val="24"/>
          <w:szCs w:val="24"/>
          <w:lang w:val="en-US"/>
        </w:rPr>
        <w:t xml:space="preserve"> Shanghai Bell</w:t>
      </w:r>
    </w:p>
    <w:p w14:paraId="51791A59" w14:textId="566736E9" w:rsidR="00511F07" w:rsidRPr="003A74B1" w:rsidRDefault="00511F07" w:rsidP="00511F07">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703B61">
        <w:rPr>
          <w:rFonts w:ascii="Arial" w:hAnsi="Arial" w:cs="Arial"/>
          <w:b/>
          <w:sz w:val="24"/>
          <w:szCs w:val="24"/>
          <w:lang w:val="en-US"/>
        </w:rPr>
        <w:t>On Physical Channel Design Framework for SL-U</w:t>
      </w:r>
      <w:r w:rsidRPr="00FA36A6">
        <w:rPr>
          <w:rFonts w:ascii="Arial" w:hAnsi="Arial" w:cs="Arial"/>
          <w:b/>
          <w:sz w:val="24"/>
          <w:szCs w:val="24"/>
        </w:rPr>
        <w:fldChar w:fldCharType="end"/>
      </w:r>
    </w:p>
    <w:p w14:paraId="2DF4B415" w14:textId="68DA654D" w:rsidR="000E36BE" w:rsidRPr="003A74B1" w:rsidRDefault="000E36BE" w:rsidP="000E36BE">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703B61">
        <w:rPr>
          <w:rFonts w:ascii="Arial" w:eastAsia="MS Mincho" w:hAnsi="Arial" w:cs="Arial"/>
          <w:b/>
          <w:sz w:val="24"/>
          <w:szCs w:val="24"/>
          <w:lang w:val="en-US"/>
        </w:rPr>
        <w:t>9.4.1.2</w:t>
      </w:r>
      <w:r w:rsidRPr="003A74B1">
        <w:rPr>
          <w:rFonts w:ascii="Arial" w:eastAsia="MS Mincho" w:hAnsi="Arial" w:cs="Arial"/>
          <w:b/>
          <w:sz w:val="24"/>
          <w:szCs w:val="24"/>
        </w:rPr>
        <w:fldChar w:fldCharType="end"/>
      </w:r>
    </w:p>
    <w:p w14:paraId="1FAD44C0" w14:textId="7E007301" w:rsidR="000E36BE" w:rsidRPr="003A74B1" w:rsidRDefault="000E36BE" w:rsidP="000E36BE">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703B6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9464022" w:rsidR="0074681D" w:rsidRPr="004263CC" w:rsidRDefault="00404DE4" w:rsidP="00404DE4">
      <w:pPr>
        <w:pStyle w:val="Heading1"/>
        <w:numPr>
          <w:ilvl w:val="0"/>
          <w:numId w:val="0"/>
        </w:numPr>
        <w:tabs>
          <w:tab w:val="left" w:pos="709"/>
        </w:tabs>
        <w:ind w:left="709" w:hanging="709"/>
      </w:pPr>
      <w:r w:rsidRPr="00065B47">
        <w:t>1</w:t>
      </w:r>
      <w:r w:rsidRPr="00065B47">
        <w:tab/>
      </w:r>
      <w:r w:rsidR="0074681D" w:rsidRPr="004263CC">
        <w:t>Introduction</w:t>
      </w:r>
    </w:p>
    <w:p w14:paraId="52D924C2" w14:textId="19969510" w:rsidR="00002DE7" w:rsidRDefault="00077D8A" w:rsidP="002332C3">
      <w:pPr>
        <w:jc w:val="both"/>
      </w:pPr>
      <w:bookmarkStart w:id="1" w:name="_Hlk525462591"/>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physical channel design </w:t>
      </w:r>
      <w:r w:rsidR="00BE5AC4">
        <w:t>framework for</w:t>
      </w:r>
      <w:r w:rsidR="00145D3E" w:rsidRPr="003C3B87">
        <w:t xml:space="preserve"> SL-U</w:t>
      </w:r>
      <w:r w:rsidR="00BE5AC4">
        <w:t>.</w:t>
      </w:r>
      <w:r w:rsidR="005B6649">
        <w:t xml:space="preserve"> </w:t>
      </w:r>
      <w:r w:rsidR="00F26482">
        <w:t>And i</w:t>
      </w:r>
      <w:r w:rsidR="00154382">
        <w:t>n our companion contribution</w:t>
      </w:r>
      <w:r w:rsidR="009A4738">
        <w:t xml:space="preserve"> [</w:t>
      </w:r>
      <w:r w:rsidR="00E176F7" w:rsidRPr="00347814">
        <w:t>2]</w:t>
      </w:r>
      <w:r w:rsidR="00E176F7">
        <w:t xml:space="preserve">, </w:t>
      </w:r>
      <w:r w:rsidR="00154382">
        <w:t xml:space="preserve">we provide our views on </w:t>
      </w:r>
      <w:r w:rsidR="0069463B">
        <w:t>channel access mechanism</w:t>
      </w:r>
      <w:r w:rsidR="00614786">
        <w:t xml:space="preserve"> for SL-U op</w:t>
      </w:r>
      <w:r w:rsidR="00F46756">
        <w:t>eration.</w:t>
      </w:r>
    </w:p>
    <w:p w14:paraId="69EFB273" w14:textId="2347C639" w:rsidR="00D41639" w:rsidRPr="004263CC" w:rsidRDefault="00404DE4" w:rsidP="00404DE4">
      <w:pPr>
        <w:pStyle w:val="Heading1"/>
        <w:numPr>
          <w:ilvl w:val="0"/>
          <w:numId w:val="0"/>
        </w:numPr>
        <w:tabs>
          <w:tab w:val="left" w:pos="709"/>
        </w:tabs>
        <w:ind w:left="709" w:hanging="709"/>
      </w:pPr>
      <w:bookmarkStart w:id="2" w:name="_Hlk4137067"/>
      <w:bookmarkStart w:id="3" w:name="_Hlk520894743"/>
      <w:bookmarkStart w:id="4" w:name="_Hlk7596973"/>
      <w:bookmarkStart w:id="5" w:name="_Hlk525462634"/>
      <w:bookmarkEnd w:id="1"/>
      <w:r w:rsidRPr="00065B47">
        <w:t>2</w:t>
      </w:r>
      <w:r w:rsidRPr="00065B47">
        <w:tab/>
      </w:r>
      <w:r w:rsidR="00A85C60" w:rsidRPr="004263CC">
        <w:t xml:space="preserve">Physical </w:t>
      </w:r>
      <w:r w:rsidR="00C50C56">
        <w:t>C</w:t>
      </w:r>
      <w:r w:rsidR="00A85C60" w:rsidRPr="004263CC">
        <w:t xml:space="preserve">hannel </w:t>
      </w:r>
      <w:r w:rsidR="00C50C56">
        <w:t>S</w:t>
      </w:r>
      <w:r w:rsidR="00A85C60" w:rsidRPr="004263CC">
        <w:t>tructure</w:t>
      </w:r>
    </w:p>
    <w:p w14:paraId="2AED9A6C" w14:textId="538EE1E3" w:rsidR="00031178" w:rsidRPr="004263CC" w:rsidRDefault="00031178" w:rsidP="00D33FB0">
      <w:pPr>
        <w:pStyle w:val="Heading2"/>
        <w:numPr>
          <w:ilvl w:val="0"/>
          <w:numId w:val="0"/>
        </w:numPr>
        <w:ind w:left="568"/>
      </w:pPr>
      <w:r w:rsidRPr="00065B47">
        <w:t>2.1</w:t>
      </w:r>
      <w:r w:rsidRPr="00065B47">
        <w:tab/>
      </w:r>
      <w:r w:rsidR="0032051F">
        <w:t>Considerations on Regulation Requirements</w:t>
      </w:r>
    </w:p>
    <w:p w14:paraId="5DF3D9CF" w14:textId="1F752678" w:rsidR="00FB7BA0" w:rsidRPr="004263CC" w:rsidRDefault="00A109D0" w:rsidP="00D33FB0">
      <w:pPr>
        <w:overflowPunct/>
        <w:autoSpaceDE/>
        <w:autoSpaceDN/>
        <w:adjustRightInd/>
        <w:spacing w:after="0"/>
        <w:jc w:val="both"/>
      </w:pPr>
      <w:r>
        <w:t>Interlaced RB based transmission has been agreed in RAN1#110 for PSCCH/PSSCH to meet the regulatory Occupied Channel Bandwidth (OCB) requirements.</w:t>
      </w:r>
      <w:r w:rsidRPr="004263CC">
        <w:t xml:space="preserve"> </w:t>
      </w:r>
      <w:r w:rsidR="00FB7BA0" w:rsidRPr="004263CC">
        <w:t>However, it should be also noted that</w:t>
      </w:r>
      <w:r w:rsidR="00FB7BA0">
        <w:t>,</w:t>
      </w:r>
      <w:r w:rsidR="00FB7BA0" w:rsidRPr="004263CC">
        <w:t xml:space="preserve"> on the 5 GHz bands</w:t>
      </w:r>
      <w:r w:rsidR="00FB7BA0">
        <w:t>,</w:t>
      </w:r>
      <w:r w:rsidR="00FB7BA0" w:rsidRPr="004263CC">
        <w:t xml:space="preserve"> the transmission BW may temporarily be less than 80% of the Nominal Channel BW during a channel occupancy time, with a minimum BW being 2 </w:t>
      </w:r>
      <w:proofErr w:type="spellStart"/>
      <w:r w:rsidR="00FB7BA0" w:rsidRPr="004263CC">
        <w:t>MHz.</w:t>
      </w:r>
      <w:proofErr w:type="spellEnd"/>
      <w:r w:rsidR="00FB7BA0" w:rsidRPr="004263CC">
        <w:t xml:space="preserve"> We see that the potential benefits from this allowance should be explored. For example, a wide BW variant of a SL signal may use resources less efficiently than the original SL signal. In such case, the wide BW variant could be used only when the OCB requirement needs to be met by the signal, and </w:t>
      </w:r>
      <w:r w:rsidR="00FB7BA0">
        <w:t xml:space="preserve">the </w:t>
      </w:r>
      <w:r w:rsidR="00FB7BA0" w:rsidRPr="004263CC">
        <w:t>more efficient Rel-16 SL signal would be used otherwise.</w:t>
      </w:r>
    </w:p>
    <w:p w14:paraId="6EF7C87E" w14:textId="77777777" w:rsidR="00FB7BA0" w:rsidRPr="004263CC" w:rsidRDefault="00FB7BA0" w:rsidP="00FB7BA0">
      <w:pPr>
        <w:overflowPunct/>
        <w:autoSpaceDE/>
        <w:autoSpaceDN/>
        <w:adjustRightInd/>
        <w:spacing w:after="0"/>
        <w:jc w:val="both"/>
        <w:rPr>
          <w:rFonts w:eastAsia="Times New Roman"/>
        </w:rPr>
      </w:pPr>
      <w:r w:rsidRPr="004263CC">
        <w:rPr>
          <w:rFonts w:eastAsia="Times New Roman"/>
        </w:rPr>
        <w:t>Another aspect to consider regarding the use of wide BW signals, is that there are PSD and/or EIRP density strict limitations in several regulations. For example, the regulatory limit on 5GHz band may be as low as 10 dBm/MHz</w:t>
      </w:r>
      <w:r>
        <w:rPr>
          <w:rFonts w:eastAsia="Times New Roman"/>
        </w:rPr>
        <w:t>,</w:t>
      </w:r>
      <w:r w:rsidRPr="004263CC">
        <w:rPr>
          <w:rFonts w:eastAsia="Times New Roman"/>
        </w:rPr>
        <w:t xml:space="preserve"> meaning that transmission power is severely limited for transmissions with narrow bandwidth. This presents a challenge for channels and signals with reduced spectrum allocation such as PSFCH, S-PSS, P-SSS, PSBCH and occasionally also PSSCH. These channels are critical for SL operation and therefore can limit the achievable communication range. Hence</w:t>
      </w:r>
      <w:r>
        <w:rPr>
          <w:rFonts w:eastAsia="Times New Roman"/>
        </w:rPr>
        <w:t>,</w:t>
      </w:r>
      <w:r w:rsidRPr="004263CC">
        <w:rPr>
          <w:rFonts w:eastAsia="Times New Roman"/>
        </w:rPr>
        <w:t xml:space="preserve"> it is evident that PSD limitation needs to be addressed during the work. The obvious challenge in supporting high transmission power under strict PSD limit for small payload signals is to find a design that uses resources efficiently. Hence, we see that efficient resource usage should be one of the key design criteria.     </w:t>
      </w:r>
    </w:p>
    <w:p w14:paraId="32D37200" w14:textId="77777777" w:rsidR="00FB7BA0" w:rsidRPr="004263CC" w:rsidRDefault="00FB7BA0" w:rsidP="00FB7BA0">
      <w:pPr>
        <w:overflowPunct/>
        <w:autoSpaceDE/>
        <w:autoSpaceDN/>
        <w:adjustRightInd/>
        <w:spacing w:after="0"/>
        <w:jc w:val="both"/>
        <w:rPr>
          <w:rFonts w:ascii="Segoe UI" w:eastAsia="Times New Roman" w:hAnsi="Segoe UI" w:cs="Segoe UI"/>
          <w:sz w:val="18"/>
          <w:szCs w:val="18"/>
        </w:rPr>
      </w:pPr>
    </w:p>
    <w:p w14:paraId="74C936F3" w14:textId="363B031D" w:rsidR="00FB7BA0" w:rsidRDefault="00140403" w:rsidP="00FB7BA0">
      <w:pPr>
        <w:overflowPunct/>
        <w:autoSpaceDE/>
        <w:autoSpaceDN/>
        <w:adjustRightInd/>
        <w:spacing w:after="0"/>
        <w:jc w:val="both"/>
        <w:rPr>
          <w:rFonts w:eastAsia="Times New Roman"/>
        </w:rPr>
      </w:pPr>
      <w:bookmarkStart w:id="6" w:name="Obs79762"/>
      <w:bookmarkStart w:id="7" w:name="Obs90461"/>
      <w:r w:rsidRPr="003C2BCD">
        <w:rPr>
          <w:b/>
          <w:i/>
        </w:rPr>
        <w:t xml:space="preserve">Observation </w:t>
      </w:r>
      <w:r w:rsidRPr="004263CC">
        <w:rPr>
          <w:b/>
          <w:i/>
          <w:iCs/>
          <w:color w:val="2B579A"/>
          <w:shd w:val="clear" w:color="auto" w:fill="E6E6E6"/>
        </w:rPr>
        <w:fldChar w:fldCharType="begin"/>
      </w:r>
      <w:r w:rsidRPr="004263CC">
        <w:rPr>
          <w:b/>
          <w:i/>
          <w:iCs/>
        </w:rPr>
        <w:instrText xml:space="preserve"> SEQ Obs \* Arabic </w:instrText>
      </w:r>
      <w:r w:rsidRPr="004263CC">
        <w:rPr>
          <w:b/>
          <w:i/>
          <w:iCs/>
          <w:color w:val="2B579A"/>
          <w:shd w:val="clear" w:color="auto" w:fill="E6E6E6"/>
        </w:rPr>
        <w:fldChar w:fldCharType="separate"/>
      </w:r>
      <w:r w:rsidR="00703B61">
        <w:rPr>
          <w:b/>
          <w:i/>
          <w:iCs/>
          <w:noProof/>
        </w:rPr>
        <w:t>1</w:t>
      </w:r>
      <w:r w:rsidRPr="004263CC">
        <w:rPr>
          <w:b/>
          <w:i/>
          <w:iCs/>
          <w:color w:val="2B579A"/>
          <w:shd w:val="clear" w:color="auto" w:fill="E6E6E6"/>
        </w:rPr>
        <w:fldChar w:fldCharType="end"/>
      </w:r>
      <w:r w:rsidR="00FB7BA0" w:rsidRPr="004263CC">
        <w:rPr>
          <w:rFonts w:eastAsia="Times New Roman"/>
          <w:b/>
          <w:bCs/>
        </w:rPr>
        <w:t>:</w:t>
      </w:r>
      <w:r w:rsidR="00FB7BA0" w:rsidRPr="004263CC">
        <w:rPr>
          <w:rFonts w:eastAsia="Times New Roman"/>
          <w:b/>
          <w:bCs/>
          <w:i/>
          <w:iCs/>
        </w:rPr>
        <w:t xml:space="preserve"> Wide bandwidth v</w:t>
      </w:r>
      <w:r w:rsidR="00A875BD">
        <w:rPr>
          <w:rFonts w:eastAsia="Times New Roman"/>
          <w:b/>
          <w:bCs/>
          <w:i/>
          <w:iCs/>
        </w:rPr>
        <w:t>ariants</w:t>
      </w:r>
      <w:r w:rsidR="00FB7BA0" w:rsidRPr="004263CC">
        <w:rPr>
          <w:rFonts w:eastAsia="Times New Roman"/>
          <w:b/>
          <w:bCs/>
          <w:i/>
          <w:iCs/>
        </w:rPr>
        <w:t xml:space="preserve"> need to be considered for some of the SL channels / signals to support high transmission power under PSD limits. </w:t>
      </w:r>
      <w:r w:rsidR="00FB7BA0" w:rsidRPr="004263CC">
        <w:rPr>
          <w:rFonts w:eastAsia="Times New Roman"/>
        </w:rPr>
        <w:t> </w:t>
      </w:r>
    </w:p>
    <w:bookmarkEnd w:id="6"/>
    <w:bookmarkEnd w:id="7"/>
    <w:p w14:paraId="2B726972" w14:textId="77777777" w:rsidR="00503544" w:rsidRPr="00503544" w:rsidRDefault="00503544" w:rsidP="00CD15B1"/>
    <w:p w14:paraId="75C4157D" w14:textId="2106E1E3" w:rsidR="005D38BB" w:rsidRPr="004263CC" w:rsidRDefault="00404DE4" w:rsidP="00D33FB0">
      <w:pPr>
        <w:pStyle w:val="Heading2"/>
        <w:numPr>
          <w:ilvl w:val="0"/>
          <w:numId w:val="0"/>
        </w:numPr>
        <w:ind w:left="568"/>
      </w:pPr>
      <w:r w:rsidRPr="00065B47">
        <w:t>2.</w:t>
      </w:r>
      <w:r w:rsidR="00852A36">
        <w:t>2</w:t>
      </w:r>
      <w:r w:rsidRPr="00065B47">
        <w:tab/>
      </w:r>
      <w:r w:rsidR="005D38BB" w:rsidRPr="004263CC">
        <w:t>Considerations of Physical Channel Structure in-Frequency</w:t>
      </w:r>
    </w:p>
    <w:p w14:paraId="72280814" w14:textId="1CBEF182" w:rsidR="005D38BB" w:rsidRDefault="005D38BB" w:rsidP="005D38BB">
      <w:pPr>
        <w:jc w:val="both"/>
      </w:pPr>
      <w:r w:rsidRPr="004263CC">
        <w:t>In the legacy NR SL structure in frequency with single carrier operation, a single SL BWP is supported within a SL carrier. Furthermore, within the SL BWP multiple transmission and/or reception resource pools (RP) are supported. Each RP can then be further divided into sub</w:t>
      </w:r>
      <w:r>
        <w:t>-</w:t>
      </w:r>
      <w:r w:rsidRPr="004263CC">
        <w:t>channels in frequency, where each sub</w:t>
      </w:r>
      <w:r>
        <w:t>-</w:t>
      </w:r>
      <w:r w:rsidRPr="004263CC">
        <w:t>channel is composed by consecutively non-overlapping sets of (at least ten) PRBs.</w:t>
      </w:r>
      <w:r w:rsidR="00600513">
        <w:t xml:space="preserve"> </w:t>
      </w:r>
      <w:r>
        <w:t xml:space="preserve">For SL-U operation, and as discussed in our companion contribution </w:t>
      </w:r>
      <w:r w:rsidRPr="00347814">
        <w:t>[2]</w:t>
      </w:r>
      <w:r>
        <w:t xml:space="preserve">, the LBT bandwidth </w:t>
      </w:r>
      <w:r w:rsidR="00C4693D">
        <w:t xml:space="preserve">(equivalent to an RB set) </w:t>
      </w:r>
      <w:r>
        <w:t xml:space="preserve">is generally understood to be 20 </w:t>
      </w:r>
      <w:proofErr w:type="spellStart"/>
      <w:r>
        <w:t>MHz.</w:t>
      </w:r>
      <w:proofErr w:type="spellEnd"/>
      <w:r>
        <w:t xml:space="preserve"> If the legacy design regarding having a single SL BWP per SL carrier is adopted in SL-U, then it is important to establish the relation between </w:t>
      </w:r>
      <w:r w:rsidR="00363D74">
        <w:t>RB set</w:t>
      </w:r>
      <w:r>
        <w:t xml:space="preserve"> and RP and sub-channels. </w:t>
      </w:r>
    </w:p>
    <w:p w14:paraId="69DD0E4A" w14:textId="543AB4F6" w:rsidR="00FC1F88" w:rsidRPr="004263CC" w:rsidRDefault="00FC1F88" w:rsidP="00FC1F88">
      <w:pPr>
        <w:spacing w:before="240"/>
        <w:jc w:val="both"/>
        <w:rPr>
          <w:b/>
          <w:bCs/>
          <w:i/>
          <w:iCs/>
        </w:rPr>
      </w:pPr>
      <w:bookmarkStart w:id="8" w:name="Proposal95997"/>
      <w:bookmarkStart w:id="9" w:name="Proposal41786"/>
      <w:bookmarkStart w:id="10" w:name="Proposal25400"/>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w:t>
      </w:r>
      <w:r w:rsidRPr="7BF848C6">
        <w:rPr>
          <w:b/>
          <w:i/>
          <w:color w:val="2B579A"/>
        </w:rPr>
        <w:fldChar w:fldCharType="end"/>
      </w:r>
      <w:r w:rsidRPr="004263CC">
        <w:rPr>
          <w:b/>
          <w:bCs/>
          <w:i/>
          <w:iCs/>
        </w:rPr>
        <w:t xml:space="preserve">: RAN1 to discuss the relation between </w:t>
      </w:r>
      <w:r>
        <w:rPr>
          <w:b/>
          <w:bCs/>
          <w:i/>
          <w:iCs/>
        </w:rPr>
        <w:t xml:space="preserve">RB set </w:t>
      </w:r>
      <w:r w:rsidRPr="004263CC">
        <w:rPr>
          <w:b/>
          <w:bCs/>
          <w:i/>
          <w:iCs/>
        </w:rPr>
        <w:t>and resource pool and sub-channel configuration.</w:t>
      </w:r>
    </w:p>
    <w:bookmarkEnd w:id="8"/>
    <w:bookmarkEnd w:id="9"/>
    <w:bookmarkEnd w:id="10"/>
    <w:p w14:paraId="04CAE466" w14:textId="443E1B3A" w:rsidR="005D38BB" w:rsidRPr="004263CC" w:rsidRDefault="005D38BB" w:rsidP="005D38BB">
      <w:pPr>
        <w:jc w:val="both"/>
      </w:pPr>
      <w:r w:rsidRPr="004263CC">
        <w:t xml:space="preserve">For example, the sub-channel configuration can be extended to support a single </w:t>
      </w:r>
      <w:r w:rsidR="00363D74">
        <w:t>RB set</w:t>
      </w:r>
      <w:r w:rsidRPr="004263CC">
        <w:t xml:space="preserve"> and then a</w:t>
      </w:r>
      <w:r>
        <w:t>n</w:t>
      </w:r>
      <w:r w:rsidRPr="004263CC">
        <w:t xml:space="preserve"> RP is composed by at least one sub-channel and therefore can encompass </w:t>
      </w:r>
      <w:r w:rsidR="00363D74">
        <w:t>RB set</w:t>
      </w:r>
      <w:r w:rsidRPr="004263CC">
        <w:t xml:space="preserve">s, as depicted in </w:t>
      </w:r>
      <w:r w:rsidR="00E85F0C">
        <w:fldChar w:fldCharType="begin"/>
      </w:r>
      <w:r w:rsidR="00E85F0C">
        <w:instrText xml:space="preserve"> REF _Ref110847426 \h </w:instrText>
      </w:r>
      <w:r w:rsidR="00E85F0C">
        <w:fldChar w:fldCharType="separate"/>
      </w:r>
      <w:r w:rsidR="00703B61" w:rsidRPr="004263CC">
        <w:t xml:space="preserve">Figure </w:t>
      </w:r>
      <w:r w:rsidR="00703B61">
        <w:rPr>
          <w:noProof/>
        </w:rPr>
        <w:t>1</w:t>
      </w:r>
      <w:r w:rsidR="00E85F0C">
        <w:fldChar w:fldCharType="end"/>
      </w:r>
      <w:r w:rsidR="00143C9E" w:rsidRPr="004263CC" w:rsidDel="00143C9E">
        <w:t xml:space="preserve"> </w:t>
      </w:r>
      <w:r w:rsidRPr="004263CC">
        <w:t>(a). In this case, the LBT procedure would be applied at the sub-channel level.</w:t>
      </w:r>
    </w:p>
    <w:p w14:paraId="76A8DDB7" w14:textId="15F8BB71" w:rsidR="005D38BB" w:rsidRPr="004263CC" w:rsidRDefault="00F17366" w:rsidP="005D38BB">
      <w:pPr>
        <w:jc w:val="both"/>
      </w:pPr>
      <w:bookmarkStart w:id="11" w:name="Obs67623"/>
      <w:bookmarkStart w:id="12" w:name="Proposal41787"/>
      <w:bookmarkStart w:id="13" w:name="Proposal25401"/>
      <w:r w:rsidRPr="004263CC">
        <w:rPr>
          <w:b/>
          <w:bCs/>
          <w:i/>
          <w:iCs/>
        </w:rPr>
        <w:lastRenderedPageBreak/>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2</w:t>
      </w:r>
      <w:r w:rsidRPr="7BF848C6">
        <w:rPr>
          <w:b/>
          <w:i/>
          <w:color w:val="2B579A"/>
        </w:rPr>
        <w:fldChar w:fldCharType="end"/>
      </w:r>
      <w:r w:rsidR="005D38BB" w:rsidRPr="004263CC">
        <w:rPr>
          <w:rFonts w:eastAsia="Times New Roman"/>
          <w:b/>
          <w:bCs/>
          <w:i/>
          <w:iCs/>
        </w:rPr>
        <w:t xml:space="preserve">: In SL-U a resource pool configuration could be extended to support multiple </w:t>
      </w:r>
      <w:r w:rsidR="00492490">
        <w:rPr>
          <w:rFonts w:eastAsia="Times New Roman"/>
          <w:b/>
          <w:bCs/>
          <w:i/>
          <w:iCs/>
        </w:rPr>
        <w:t>RB sets</w:t>
      </w:r>
      <w:r w:rsidR="005D38BB" w:rsidRPr="004263CC">
        <w:rPr>
          <w:rFonts w:eastAsia="Times New Roman"/>
          <w:b/>
          <w:bCs/>
          <w:i/>
          <w:iCs/>
        </w:rPr>
        <w:t xml:space="preserve">, and a single sub-channel could support a single </w:t>
      </w:r>
      <w:r w:rsidR="00D51465">
        <w:rPr>
          <w:rFonts w:eastAsia="Times New Roman"/>
          <w:b/>
          <w:bCs/>
          <w:i/>
          <w:iCs/>
        </w:rPr>
        <w:t>RB set</w:t>
      </w:r>
      <w:r w:rsidR="005D38BB" w:rsidRPr="004263CC">
        <w:rPr>
          <w:rFonts w:eastAsia="Times New Roman"/>
          <w:b/>
          <w:bCs/>
          <w:i/>
          <w:iCs/>
        </w:rPr>
        <w:t>.</w:t>
      </w:r>
    </w:p>
    <w:bookmarkEnd w:id="11"/>
    <w:bookmarkEnd w:id="12"/>
    <w:bookmarkEnd w:id="13"/>
    <w:p w14:paraId="474EAC51" w14:textId="4909529E" w:rsidR="005D38BB" w:rsidRPr="004263CC" w:rsidRDefault="005D38BB" w:rsidP="005D38BB">
      <w:pPr>
        <w:jc w:val="both"/>
      </w:pPr>
      <w:r w:rsidRPr="004263CC">
        <w:t xml:space="preserve">In another example, the RP configuration is extended to support a single </w:t>
      </w:r>
      <w:r w:rsidR="004B45A3">
        <w:t>RB set</w:t>
      </w:r>
      <w:r w:rsidRPr="004263CC">
        <w:t xml:space="preserve"> and</w:t>
      </w:r>
      <w:r>
        <w:t xml:space="preserve">, </w:t>
      </w:r>
      <w:r w:rsidRPr="004263CC">
        <w:t xml:space="preserve">if multiple sub-channels are configured, then each sub-channel </w:t>
      </w:r>
      <w:r w:rsidR="00CB0041">
        <w:t>will have</w:t>
      </w:r>
      <w:r w:rsidRPr="004263CC">
        <w:t xml:space="preserve"> a bandwidth below 20 MHz, as depicted in </w:t>
      </w:r>
      <w:r w:rsidR="007454D8">
        <w:fldChar w:fldCharType="begin"/>
      </w:r>
      <w:r w:rsidR="007454D8">
        <w:instrText xml:space="preserve"> REF _Ref110847426 \h  \* MERGEFORMAT </w:instrText>
      </w:r>
      <w:r w:rsidR="007454D8">
        <w:fldChar w:fldCharType="separate"/>
      </w:r>
      <w:r w:rsidR="00703B61" w:rsidRPr="004263CC">
        <w:t xml:space="preserve">Figure </w:t>
      </w:r>
      <w:r w:rsidR="00703B61">
        <w:t>1</w:t>
      </w:r>
      <w:r w:rsidR="007454D8">
        <w:fldChar w:fldCharType="end"/>
      </w:r>
      <w:r w:rsidR="00143C9E">
        <w:t xml:space="preserve"> </w:t>
      </w:r>
      <w:r w:rsidRPr="004263CC">
        <w:t>(b). In this case</w:t>
      </w:r>
      <w:r>
        <w:t>,</w:t>
      </w:r>
      <w:r w:rsidRPr="004263CC">
        <w:t xml:space="preserve"> the LBT procedure would be applied at the RP level.</w:t>
      </w:r>
    </w:p>
    <w:p w14:paraId="6F10A974" w14:textId="6DF5EB31" w:rsidR="00D92564" w:rsidRPr="004263CC" w:rsidRDefault="00F17366" w:rsidP="00D33FB0">
      <w:pPr>
        <w:spacing w:after="120"/>
        <w:jc w:val="both"/>
      </w:pPr>
      <w:bookmarkStart w:id="14" w:name="Obs67624"/>
      <w:bookmarkStart w:id="15" w:name="Proposal41788"/>
      <w:bookmarkStart w:id="16" w:name="Proposal25402"/>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3</w:t>
      </w:r>
      <w:r w:rsidRPr="7BF848C6">
        <w:rPr>
          <w:b/>
          <w:i/>
          <w:color w:val="2B579A"/>
        </w:rPr>
        <w:fldChar w:fldCharType="end"/>
      </w:r>
      <w:r w:rsidR="005D38BB" w:rsidRPr="004263CC">
        <w:rPr>
          <w:rFonts w:eastAsia="Times New Roman"/>
          <w:b/>
          <w:bCs/>
          <w:i/>
          <w:iCs/>
        </w:rPr>
        <w:t xml:space="preserve">: In SL-U a resource pool configuration could be extended to support a single </w:t>
      </w:r>
      <w:r w:rsidR="00D5681C">
        <w:rPr>
          <w:rFonts w:eastAsia="Times New Roman"/>
          <w:b/>
          <w:bCs/>
          <w:i/>
          <w:iCs/>
        </w:rPr>
        <w:t>RB set</w:t>
      </w:r>
      <w:r w:rsidR="005D38BB" w:rsidRPr="004263CC">
        <w:rPr>
          <w:rFonts w:eastAsia="Times New Roman"/>
          <w:b/>
          <w:bCs/>
          <w:i/>
          <w:iCs/>
        </w:rPr>
        <w:t xml:space="preserve">, and then the </w:t>
      </w:r>
      <w:r w:rsidR="006D3882">
        <w:rPr>
          <w:rFonts w:eastAsia="Times New Roman"/>
          <w:b/>
          <w:bCs/>
          <w:i/>
          <w:iCs/>
        </w:rPr>
        <w:t>RB set</w:t>
      </w:r>
      <w:r w:rsidR="005D38BB" w:rsidRPr="004263CC">
        <w:rPr>
          <w:rFonts w:eastAsia="Times New Roman"/>
          <w:b/>
          <w:bCs/>
          <w:i/>
          <w:iCs/>
        </w:rPr>
        <w:t xml:space="preserve"> could be partitioned into multiple sub-channels.</w:t>
      </w:r>
    </w:p>
    <w:bookmarkEnd w:id="14"/>
    <w:bookmarkEnd w:id="15"/>
    <w:bookmarkEnd w:id="16"/>
    <w:p w14:paraId="0CA40833" w14:textId="2C06AF9E" w:rsidR="00D06400" w:rsidRPr="004263CC" w:rsidRDefault="00D06400" w:rsidP="00D33FB0">
      <w:pPr>
        <w:spacing w:after="1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D38BB" w:rsidRPr="004263CC" w14:paraId="2B7826AF" w14:textId="77777777" w:rsidTr="00CF6354">
        <w:tc>
          <w:tcPr>
            <w:tcW w:w="4981" w:type="dxa"/>
          </w:tcPr>
          <w:p w14:paraId="6C2E2A74" w14:textId="77777777" w:rsidR="005D38BB" w:rsidRPr="004263CC" w:rsidRDefault="005D38BB" w:rsidP="00CF6354">
            <w:pPr>
              <w:jc w:val="center"/>
            </w:pPr>
            <w:r w:rsidRPr="004263CC">
              <w:object w:dxaOrig="6660" w:dyaOrig="4968" w14:anchorId="45197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15pt;height:188.1pt" o:ole="">
                  <v:imagedata r:id="rId11" o:title=""/>
                </v:shape>
                <o:OLEObject Type="Embed" ProgID="Visio.Drawing.15" ShapeID="_x0000_i1025" DrawAspect="Content" ObjectID="_1726084467" r:id="rId12"/>
              </w:object>
            </w:r>
          </w:p>
          <w:p w14:paraId="421F82DA" w14:textId="3DDF396E" w:rsidR="005D38BB" w:rsidRPr="004263CC" w:rsidRDefault="005D38BB" w:rsidP="00CF6354">
            <w:pPr>
              <w:jc w:val="center"/>
            </w:pPr>
            <w:r w:rsidRPr="004263CC">
              <w:t>(a) LBT at sub</w:t>
            </w:r>
            <w:r>
              <w:t>-</w:t>
            </w:r>
            <w:r w:rsidRPr="004263CC">
              <w:t>channel level</w:t>
            </w:r>
          </w:p>
        </w:tc>
        <w:tc>
          <w:tcPr>
            <w:tcW w:w="4981" w:type="dxa"/>
          </w:tcPr>
          <w:p w14:paraId="4DEBAF73" w14:textId="77777777" w:rsidR="005D38BB" w:rsidRPr="004263CC" w:rsidRDefault="005D38BB" w:rsidP="00CF6354">
            <w:pPr>
              <w:jc w:val="center"/>
            </w:pPr>
            <w:r w:rsidRPr="004263CC">
              <w:object w:dxaOrig="6661" w:dyaOrig="4871" w14:anchorId="7C6625C6">
                <v:shape id="_x0000_i1026" type="#_x0000_t75" style="width:234.35pt;height:190.3pt" o:ole="">
                  <v:imagedata r:id="rId13" o:title=""/>
                </v:shape>
                <o:OLEObject Type="Embed" ProgID="Visio.Drawing.15" ShapeID="_x0000_i1026" DrawAspect="Content" ObjectID="_1726084468" r:id="rId14"/>
              </w:object>
            </w:r>
          </w:p>
          <w:p w14:paraId="65B6A8D7" w14:textId="77777777" w:rsidR="005D38BB" w:rsidRPr="004263CC" w:rsidRDefault="005D38BB" w:rsidP="00CF6354">
            <w:pPr>
              <w:keepNext/>
              <w:jc w:val="center"/>
            </w:pPr>
            <w:r w:rsidRPr="004263CC">
              <w:t>(b) LBT at RP level</w:t>
            </w:r>
          </w:p>
        </w:tc>
      </w:tr>
    </w:tbl>
    <w:p w14:paraId="3B70D49A" w14:textId="2338BB61" w:rsidR="005D38BB" w:rsidRPr="004263CC" w:rsidRDefault="005D38BB" w:rsidP="00797663">
      <w:pPr>
        <w:pStyle w:val="Caption"/>
        <w:spacing w:after="240"/>
        <w:jc w:val="center"/>
        <w:rPr>
          <w:lang w:val="en-GB"/>
        </w:rPr>
      </w:pPr>
      <w:bookmarkStart w:id="17" w:name="_Ref110847426"/>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703B61">
        <w:rPr>
          <w:noProof/>
          <w:lang w:val="en-GB"/>
        </w:rPr>
        <w:t>1</w:t>
      </w:r>
      <w:r w:rsidRPr="004263CC">
        <w:rPr>
          <w:lang w:val="en-GB"/>
        </w:rPr>
        <w:fldChar w:fldCharType="end"/>
      </w:r>
      <w:bookmarkEnd w:id="17"/>
      <w:r w:rsidRPr="004263CC">
        <w:rPr>
          <w:lang w:val="en-GB"/>
        </w:rPr>
        <w:t>: Relation between LBT bandwidth and RP and sub-channel frequency allocation configuration.</w:t>
      </w:r>
    </w:p>
    <w:p w14:paraId="4A77EB26" w14:textId="09E471F2" w:rsidR="00D06400" w:rsidRPr="004263CC" w:rsidRDefault="00D06400" w:rsidP="00745001">
      <w:pPr>
        <w:jc w:val="both"/>
      </w:pPr>
      <w:bookmarkStart w:id="18" w:name="Proposal95998"/>
      <w:r w:rsidRPr="004263CC">
        <w:t xml:space="preserve">In our view, both cases are valid </w:t>
      </w:r>
      <w:r>
        <w:t xml:space="preserve">configuration </w:t>
      </w:r>
      <w:r w:rsidRPr="004263CC">
        <w:t xml:space="preserve">options to be considered, </w:t>
      </w:r>
      <w:r>
        <w:t>therefore it is important for RAN 1 to</w:t>
      </w:r>
      <w:r w:rsidR="003B3B7D">
        <w:t xml:space="preserve"> support both cases</w:t>
      </w:r>
      <w:r w:rsidR="009D0244">
        <w:t>.</w:t>
      </w:r>
      <w:r w:rsidR="00F329EF">
        <w:t xml:space="preserve"> Regardless, the LBT is always performed at the RB set level.</w:t>
      </w:r>
    </w:p>
    <w:p w14:paraId="3DE0E026" w14:textId="5D1571D6" w:rsidR="005D38BB" w:rsidRDefault="0030207A" w:rsidP="00797663">
      <w:pPr>
        <w:jc w:val="both"/>
        <w:rPr>
          <w:b/>
          <w:bCs/>
          <w:i/>
          <w:iCs/>
        </w:rPr>
      </w:pPr>
      <w:bookmarkStart w:id="19" w:name="Proposal41789"/>
      <w:bookmarkStart w:id="20" w:name="Proposal25403"/>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4</w:t>
      </w:r>
      <w:r w:rsidRPr="7BF848C6">
        <w:rPr>
          <w:b/>
          <w:i/>
          <w:color w:val="2B579A"/>
        </w:rPr>
        <w:fldChar w:fldCharType="end"/>
      </w:r>
      <w:r w:rsidR="005D38BB" w:rsidRPr="004263CC">
        <w:rPr>
          <w:b/>
          <w:bCs/>
          <w:i/>
          <w:iCs/>
        </w:rPr>
        <w:t>:</w:t>
      </w:r>
      <w:r w:rsidR="007F01E0">
        <w:rPr>
          <w:b/>
          <w:bCs/>
          <w:i/>
          <w:iCs/>
        </w:rPr>
        <w:t xml:space="preserve"> </w:t>
      </w:r>
      <w:r w:rsidR="000913AA">
        <w:rPr>
          <w:b/>
          <w:bCs/>
          <w:i/>
          <w:iCs/>
        </w:rPr>
        <w:t>LBT is always performed at the RB set level, independently of the resource pool and sub-channel configuration.</w:t>
      </w:r>
      <w:r w:rsidR="005D38BB" w:rsidRPr="004263CC">
        <w:rPr>
          <w:b/>
          <w:bCs/>
          <w:i/>
          <w:iCs/>
        </w:rPr>
        <w:t xml:space="preserve"> </w:t>
      </w:r>
    </w:p>
    <w:bookmarkEnd w:id="18"/>
    <w:bookmarkEnd w:id="19"/>
    <w:bookmarkEnd w:id="20"/>
    <w:p w14:paraId="3D4341BA" w14:textId="1CD73FDD" w:rsidR="008E44CF" w:rsidRDefault="00C37CBE" w:rsidP="008154D9">
      <w:pPr>
        <w:pStyle w:val="ListParagraph"/>
        <w:spacing w:before="120" w:after="120"/>
        <w:ind w:left="0"/>
        <w:contextualSpacing w:val="0"/>
        <w:jc w:val="both"/>
      </w:pPr>
      <w:r>
        <w:t>In the frequency domain, the SL resource pool consists of a set of subchannels.</w:t>
      </w:r>
      <w:r w:rsidR="00C8037B">
        <w:t xml:space="preserve"> </w:t>
      </w:r>
      <w:r w:rsidR="00D66746">
        <w:t>I</w:t>
      </w:r>
      <w:r w:rsidR="00D05E88">
        <w:t>n</w:t>
      </w:r>
      <w:r w:rsidR="00F864A1">
        <w:t xml:space="preserve"> legacy</w:t>
      </w:r>
      <w:r w:rsidR="003661B9">
        <w:t xml:space="preserve"> SL</w:t>
      </w:r>
      <w:r w:rsidR="00F864A1">
        <w:t xml:space="preserve">, </w:t>
      </w:r>
      <w:r w:rsidR="003661B9">
        <w:t xml:space="preserve">the total number of RBs within a given resource pool can be configured with the value from 10 to 275. </w:t>
      </w:r>
      <w:r w:rsidR="0029405B">
        <w:t xml:space="preserve">As starting point as agreed from </w:t>
      </w:r>
      <w:r w:rsidR="00ED61D7">
        <w:t>RAN1#109-e</w:t>
      </w:r>
      <w:r w:rsidR="0029405B">
        <w:t xml:space="preserve"> meeting, </w:t>
      </w:r>
      <w:r w:rsidR="00047926">
        <w:t>a SL resource pool</w:t>
      </w:r>
      <w:r w:rsidR="009C6E21">
        <w:t xml:space="preserve"> (</w:t>
      </w:r>
      <w:proofErr w:type="gramStart"/>
      <w:r w:rsidR="00650F91">
        <w:t>e.g.</w:t>
      </w:r>
      <w:proofErr w:type="gramEnd"/>
      <w:r w:rsidR="00650F91">
        <w:t xml:space="preserve"> </w:t>
      </w:r>
      <w:r w:rsidR="0015375F">
        <w:t xml:space="preserve">with bandwidth size </w:t>
      </w:r>
      <w:r w:rsidR="00650F91">
        <w:t>of</w:t>
      </w:r>
      <w:r w:rsidR="00032E22">
        <w:t xml:space="preserve"> 80MHz</w:t>
      </w:r>
      <w:r w:rsidR="009C6E21">
        <w:t>)</w:t>
      </w:r>
      <w:r w:rsidR="00047926">
        <w:t xml:space="preserve"> can be (pre-)configured to include integer number of </w:t>
      </w:r>
      <w:r w:rsidR="00B5294F">
        <w:t>RB</w:t>
      </w:r>
      <w:r w:rsidR="008154D9">
        <w:t xml:space="preserve"> </w:t>
      </w:r>
      <w:r w:rsidR="00047926">
        <w:t>sets</w:t>
      </w:r>
      <w:r w:rsidR="008154D9">
        <w:t xml:space="preserve">, </w:t>
      </w:r>
      <w:r w:rsidR="008154D9" w:rsidRPr="00A45C5A">
        <w:t xml:space="preserve">with each </w:t>
      </w:r>
      <w:r w:rsidR="00AE66F2">
        <w:t>RB</w:t>
      </w:r>
      <w:r w:rsidR="008154D9" w:rsidRPr="00A45C5A">
        <w:t xml:space="preserve"> set corresponding to one</w:t>
      </w:r>
      <w:r w:rsidR="002F7A73">
        <w:t xml:space="preserve"> 20MHz</w:t>
      </w:r>
      <w:r w:rsidR="008154D9">
        <w:t xml:space="preserve"> </w:t>
      </w:r>
      <w:r w:rsidR="008154D9" w:rsidRPr="00A45C5A">
        <w:t>channel (or “LBT bandwidth”) for the purpose of channel access.</w:t>
      </w:r>
    </w:p>
    <w:p w14:paraId="1D371DD1" w14:textId="19B2B4E2" w:rsidR="00FF3B22" w:rsidRDefault="00C6128B" w:rsidP="00F17366">
      <w:pPr>
        <w:spacing w:after="0"/>
        <w:jc w:val="both"/>
      </w:pPr>
      <w:r>
        <w:t>For</w:t>
      </w:r>
      <w:r w:rsidR="00F17366">
        <w:t xml:space="preserve"> </w:t>
      </w:r>
      <w:r w:rsidR="003D3426">
        <w:t xml:space="preserve">the </w:t>
      </w:r>
      <w:r w:rsidR="00F22D72">
        <w:t xml:space="preserve">legacy </w:t>
      </w:r>
      <w:r w:rsidR="00644852">
        <w:t xml:space="preserve">NR </w:t>
      </w:r>
      <w:r w:rsidR="00F22D72">
        <w:t xml:space="preserve">SL operation with contiguous-RB based operation, </w:t>
      </w:r>
      <w:r w:rsidR="00E82E09">
        <w:t>the SL resource allocation (PSSCH), sensing, and resource selection are subchannel</w:t>
      </w:r>
      <w:r w:rsidR="00DF6236">
        <w:t>-</w:t>
      </w:r>
      <w:r w:rsidR="00E82E09">
        <w:t>based operations.</w:t>
      </w:r>
      <w:r w:rsidR="009456AB">
        <w:t xml:space="preserve"> More specifically, </w:t>
      </w:r>
      <w:r w:rsidR="00F63664">
        <w:t>the legacy SL</w:t>
      </w:r>
      <w:r w:rsidR="00FF3B22" w:rsidRPr="00A601A4">
        <w:t xml:space="preserve"> subchannel consists of a number of consecutive </w:t>
      </w:r>
      <w:r w:rsidR="0025109B">
        <w:t>RB</w:t>
      </w:r>
      <w:r w:rsidR="005B1569">
        <w:t>s</w:t>
      </w:r>
      <w:r w:rsidR="00FF3B22">
        <w:t xml:space="preserve">, </w:t>
      </w:r>
      <w:r w:rsidR="0075713F">
        <w:t xml:space="preserve">and </w:t>
      </w:r>
      <w:r w:rsidR="00FF3B22">
        <w:t>t</w:t>
      </w:r>
      <w:r w:rsidR="00FF3B22" w:rsidRPr="009C67DF">
        <w:t xml:space="preserve">he size of </w:t>
      </w:r>
      <w:r w:rsidR="00B52483">
        <w:t xml:space="preserve">a </w:t>
      </w:r>
      <w:r w:rsidR="00FF3B22" w:rsidRPr="009C67DF">
        <w:t xml:space="preserve">subchannel is configurable </w:t>
      </w:r>
      <w:r w:rsidR="00FF3B22">
        <w:t>and</w:t>
      </w:r>
      <w:r w:rsidR="00FF3B22" w:rsidRPr="009C67DF">
        <w:t xml:space="preserve"> can take the values 10, </w:t>
      </w:r>
      <w:r w:rsidR="00FF3B22">
        <w:t xml:space="preserve">12, </w:t>
      </w:r>
      <w:r w:rsidR="00FF3B22" w:rsidRPr="009C67DF">
        <w:t xml:space="preserve">15, 20, 25, 50, 75, and 100 </w:t>
      </w:r>
      <w:r w:rsidR="00FF3B22">
        <w:t>RB</w:t>
      </w:r>
      <w:r w:rsidR="00FF3B22" w:rsidRPr="009C67DF">
        <w:t>s</w:t>
      </w:r>
      <w:r w:rsidR="00FF3B22">
        <w:t xml:space="preserve">, and there can be from 1 to 27 configured number of subchannels </w:t>
      </w:r>
      <w:r w:rsidR="00B70568">
        <w:t>with</w:t>
      </w:r>
      <w:r w:rsidR="00FF3B22">
        <w:t xml:space="preserve">in a given </w:t>
      </w:r>
      <w:r w:rsidR="003E7783">
        <w:t>resource pool</w:t>
      </w:r>
      <w:r w:rsidR="00FF3B22">
        <w:t xml:space="preserve">. </w:t>
      </w:r>
      <w:r w:rsidR="00C54715">
        <w:t>Mo</w:t>
      </w:r>
      <w:r w:rsidR="00D11A54">
        <w:t xml:space="preserve">reover, </w:t>
      </w:r>
      <w:r w:rsidR="00F97389">
        <w:t xml:space="preserve">as </w:t>
      </w:r>
      <w:r w:rsidR="00D11A54">
        <w:t>it has been agree</w:t>
      </w:r>
      <w:r w:rsidR="004F56B8">
        <w:t>d</w:t>
      </w:r>
      <w:r w:rsidR="00D11A54">
        <w:t xml:space="preserve"> in RAN1#110 meeting</w:t>
      </w:r>
      <w:r w:rsidR="00712115">
        <w:t>, for interlace RB-based transmission,</w:t>
      </w:r>
      <w:r w:rsidR="00D11A54">
        <w:t xml:space="preserve"> the </w:t>
      </w:r>
      <w:r w:rsidR="00712115">
        <w:t xml:space="preserve">frequency domain resource allocation </w:t>
      </w:r>
      <w:r w:rsidR="0056180E">
        <w:t xml:space="preserve">granularity for PSSCH is </w:t>
      </w:r>
      <w:r w:rsidR="00F275E0">
        <w:t>also subchannel-based operation as legacy SL. Thus,</w:t>
      </w:r>
      <w:r w:rsidR="00712115">
        <w:t xml:space="preserve"> </w:t>
      </w:r>
      <w:r w:rsidR="00F275E0">
        <w:t>t</w:t>
      </w:r>
      <w:r w:rsidR="009208C9">
        <w:t xml:space="preserve">o our view, </w:t>
      </w:r>
      <w:r w:rsidR="00E90955">
        <w:t xml:space="preserve">the </w:t>
      </w:r>
      <w:r w:rsidR="004907AE">
        <w:t xml:space="preserve">legacy </w:t>
      </w:r>
      <w:r w:rsidR="00FC3D62">
        <w:t xml:space="preserve">subchannel size and number of subchannels </w:t>
      </w:r>
      <w:r w:rsidR="00E37F94">
        <w:t xml:space="preserve">in a resource pool </w:t>
      </w:r>
      <w:r w:rsidR="00FC3D62">
        <w:t xml:space="preserve">should </w:t>
      </w:r>
      <w:r w:rsidR="00143631">
        <w:t>be</w:t>
      </w:r>
      <w:r w:rsidR="005366C2">
        <w:t xml:space="preserve"> </w:t>
      </w:r>
      <w:r w:rsidR="00DB5D67">
        <w:t xml:space="preserve">at least </w:t>
      </w:r>
      <w:r w:rsidR="005366C2">
        <w:t>support</w:t>
      </w:r>
      <w:r w:rsidR="00C50991">
        <w:t>ed</w:t>
      </w:r>
      <w:r w:rsidR="005366C2">
        <w:t xml:space="preserve"> in SL-U</w:t>
      </w:r>
      <w:r w:rsidR="00AE7DFD">
        <w:t xml:space="preserve"> for </w:t>
      </w:r>
      <w:r w:rsidR="008613D9">
        <w:t>both contiguous and interlace RB-based</w:t>
      </w:r>
      <w:r w:rsidR="00B76FA0">
        <w:t xml:space="preserve"> transmissions</w:t>
      </w:r>
      <w:r w:rsidR="00C2705B">
        <w:t xml:space="preserve">. </w:t>
      </w:r>
      <w:r w:rsidR="009A7454">
        <w:t>And FFS if other</w:t>
      </w:r>
      <w:r w:rsidR="007E33F7">
        <w:t xml:space="preserve"> values </w:t>
      </w:r>
      <w:r w:rsidR="008716D5">
        <w:t xml:space="preserve">need to be </w:t>
      </w:r>
      <w:r w:rsidR="0044682B">
        <w:t xml:space="preserve">additionally </w:t>
      </w:r>
      <w:r w:rsidR="008716D5">
        <w:t xml:space="preserve">considered </w:t>
      </w:r>
      <w:r w:rsidR="005A147A">
        <w:t>with</w:t>
      </w:r>
      <w:r w:rsidR="008716D5">
        <w:t xml:space="preserve"> subchannel size and number of subchannels</w:t>
      </w:r>
      <w:r w:rsidR="005A147A">
        <w:t xml:space="preserve"> in a resource pool.</w:t>
      </w:r>
    </w:p>
    <w:p w14:paraId="53D7708E" w14:textId="1387297B" w:rsidR="00651A0E" w:rsidRPr="00321D57" w:rsidRDefault="0030207A" w:rsidP="00651A0E">
      <w:pPr>
        <w:pStyle w:val="ListParagraph"/>
        <w:spacing w:before="120" w:after="120"/>
        <w:ind w:left="0"/>
        <w:contextualSpacing w:val="0"/>
        <w:jc w:val="both"/>
        <w:rPr>
          <w:b/>
          <w:bCs/>
          <w:i/>
          <w:iCs/>
        </w:rPr>
      </w:pPr>
      <w:bookmarkStart w:id="21" w:name="Proposal96000"/>
      <w:bookmarkStart w:id="22" w:name="Proposal41790"/>
      <w:bookmarkStart w:id="23" w:name="Proposal25404"/>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5</w:t>
      </w:r>
      <w:r w:rsidRPr="7BF848C6">
        <w:rPr>
          <w:b/>
          <w:i/>
          <w:color w:val="2B579A"/>
        </w:rPr>
        <w:fldChar w:fldCharType="end"/>
      </w:r>
      <w:r w:rsidR="00651A0E" w:rsidRPr="00321D57">
        <w:rPr>
          <w:b/>
          <w:bCs/>
          <w:i/>
          <w:iCs/>
        </w:rPr>
        <w:t xml:space="preserve">: </w:t>
      </w:r>
      <w:r w:rsidR="00EB44A7">
        <w:rPr>
          <w:b/>
          <w:bCs/>
          <w:i/>
          <w:iCs/>
        </w:rPr>
        <w:t>L</w:t>
      </w:r>
      <w:r w:rsidR="00651A0E" w:rsidRPr="00321D57">
        <w:rPr>
          <w:b/>
          <w:bCs/>
          <w:i/>
          <w:iCs/>
        </w:rPr>
        <w:t>egacy</w:t>
      </w:r>
      <w:r w:rsidR="00510F99">
        <w:rPr>
          <w:b/>
          <w:bCs/>
          <w:i/>
          <w:iCs/>
        </w:rPr>
        <w:t xml:space="preserve"> SL</w:t>
      </w:r>
      <w:r w:rsidR="00651A0E" w:rsidRPr="00321D57">
        <w:rPr>
          <w:b/>
          <w:bCs/>
          <w:i/>
          <w:iCs/>
        </w:rPr>
        <w:t xml:space="preserve"> supported subchannel size and number of subchannels in a resource pool should be considered</w:t>
      </w:r>
      <w:r w:rsidR="00EB44A7">
        <w:rPr>
          <w:b/>
          <w:bCs/>
          <w:i/>
          <w:iCs/>
        </w:rPr>
        <w:t xml:space="preserve"> </w:t>
      </w:r>
      <w:r w:rsidR="0016773E">
        <w:rPr>
          <w:b/>
          <w:bCs/>
          <w:i/>
          <w:iCs/>
        </w:rPr>
        <w:t>in</w:t>
      </w:r>
      <w:r w:rsidR="00EB44A7">
        <w:rPr>
          <w:b/>
          <w:bCs/>
          <w:i/>
          <w:iCs/>
        </w:rPr>
        <w:t xml:space="preserve"> SL-U </w:t>
      </w:r>
      <w:r w:rsidR="0016773E">
        <w:rPr>
          <w:b/>
          <w:bCs/>
          <w:i/>
          <w:iCs/>
        </w:rPr>
        <w:t xml:space="preserve">for </w:t>
      </w:r>
      <w:r w:rsidR="00B30D3B">
        <w:rPr>
          <w:b/>
          <w:bCs/>
          <w:i/>
          <w:iCs/>
        </w:rPr>
        <w:t>both contiguous and interlace RB-based transmissions</w:t>
      </w:r>
      <w:r w:rsidR="00651A0E" w:rsidRPr="00321D57">
        <w:rPr>
          <w:b/>
          <w:bCs/>
          <w:i/>
          <w:iCs/>
        </w:rPr>
        <w:t xml:space="preserve">. FFS if other values need to be </w:t>
      </w:r>
      <w:r w:rsidR="00EB44A7">
        <w:rPr>
          <w:b/>
          <w:bCs/>
          <w:i/>
          <w:iCs/>
        </w:rPr>
        <w:t xml:space="preserve">additionally </w:t>
      </w:r>
      <w:r w:rsidR="00651A0E" w:rsidRPr="00321D57">
        <w:rPr>
          <w:b/>
          <w:bCs/>
          <w:i/>
          <w:iCs/>
        </w:rPr>
        <w:t>considered with subchannel size and number of subchannels in a resource pool.</w:t>
      </w:r>
    </w:p>
    <w:bookmarkEnd w:id="21"/>
    <w:bookmarkEnd w:id="22"/>
    <w:bookmarkEnd w:id="23"/>
    <w:p w14:paraId="4D171291" w14:textId="3CC501CB" w:rsidR="00DB5FA8" w:rsidRDefault="00DB5FA8" w:rsidP="00DE0CBC">
      <w:pPr>
        <w:overflowPunct/>
        <w:spacing w:after="0"/>
        <w:jc w:val="both"/>
        <w:textAlignment w:val="auto"/>
      </w:pPr>
      <w:r>
        <w:t>Considering of the interlace</w:t>
      </w:r>
      <w:r w:rsidR="00FC2584">
        <w:t xml:space="preserve"> RB-</w:t>
      </w:r>
      <w:r>
        <w:t>based operation in SL-U</w:t>
      </w:r>
      <w:r w:rsidR="00981980">
        <w:t xml:space="preserve"> specifically</w:t>
      </w:r>
      <w:r>
        <w:t xml:space="preserve">, </w:t>
      </w:r>
      <w:r w:rsidR="00960109">
        <w:t xml:space="preserve">an interlace contains a </w:t>
      </w:r>
      <w:r w:rsidR="00757BAB">
        <w:t>number</w:t>
      </w:r>
      <w:r w:rsidR="00960109">
        <w:t xml:space="preserve"> of </w:t>
      </w:r>
      <w:r w:rsidR="00CB472E">
        <w:t>equally</w:t>
      </w:r>
      <w:r w:rsidR="007F4FC9">
        <w:t xml:space="preserve"> </w:t>
      </w:r>
      <w:r w:rsidR="005D7DAE">
        <w:t>spaced</w:t>
      </w:r>
      <w:r w:rsidR="00CB472E">
        <w:t xml:space="preserve"> </w:t>
      </w:r>
      <w:r w:rsidR="009C38E5">
        <w:t>distributed RBs in frequency</w:t>
      </w:r>
      <w:r w:rsidR="00CB472E">
        <w:t xml:space="preserve"> </w:t>
      </w:r>
      <w:r w:rsidR="003038A3">
        <w:t>according to</w:t>
      </w:r>
      <w:r w:rsidR="00CB472E">
        <w:t xml:space="preserve"> the legacy NR-U definition</w:t>
      </w:r>
      <w:r w:rsidR="009C38E5">
        <w:t>.</w:t>
      </w:r>
      <w:r w:rsidR="005A192D">
        <w:t xml:space="preserve"> In RAN1#110 meeting,</w:t>
      </w:r>
      <w:r w:rsidR="009C38E5">
        <w:t xml:space="preserve"> </w:t>
      </w:r>
      <w:r w:rsidR="008719C6">
        <w:t xml:space="preserve">it has been agreed that 1 subchannel </w:t>
      </w:r>
      <w:r w:rsidR="00C276CD">
        <w:t xml:space="preserve">can be </w:t>
      </w:r>
      <w:r w:rsidR="008719C6">
        <w:t>equal to K interlaces</w:t>
      </w:r>
      <w:r w:rsidR="0023015A">
        <w:t xml:space="preserve">. The controversial issue is whether the value of K can be configured </w:t>
      </w:r>
      <w:r w:rsidR="007809E1">
        <w:t xml:space="preserve">to be larger than </w:t>
      </w:r>
      <w:r w:rsidR="007809E1">
        <w:lastRenderedPageBreak/>
        <w:t xml:space="preserve">1. To our view, </w:t>
      </w:r>
      <w:r w:rsidR="009C4E8C">
        <w:t xml:space="preserve">with the </w:t>
      </w:r>
      <w:r w:rsidR="00CB7DD4">
        <w:t xml:space="preserve">value of K </w:t>
      </w:r>
      <w:r w:rsidR="004A2FE5">
        <w:t xml:space="preserve">being </w:t>
      </w:r>
      <w:r w:rsidR="00CB7DD4">
        <w:t xml:space="preserve">fixed to 1, the maximum frequency resource of PSCCH </w:t>
      </w:r>
      <w:r w:rsidR="006B5781">
        <w:t xml:space="preserve">will be limited to 10 PRBs </w:t>
      </w:r>
      <w:r w:rsidR="00A70362">
        <w:t xml:space="preserve">in </w:t>
      </w:r>
      <w:r w:rsidR="00EA140C">
        <w:t>an</w:t>
      </w:r>
      <w:r w:rsidR="006F5B29">
        <w:t xml:space="preserve"> </w:t>
      </w:r>
      <w:r w:rsidR="00C944D0">
        <w:t xml:space="preserve">RB-set </w:t>
      </w:r>
      <w:r w:rsidR="002E1941">
        <w:t>with</w:t>
      </w:r>
      <w:r w:rsidR="005E0DC9">
        <w:t xml:space="preserve"> SCS of 15kH</w:t>
      </w:r>
      <w:r w:rsidR="00A835B0">
        <w:t>z</w:t>
      </w:r>
      <w:r w:rsidR="007A3E70">
        <w:t>/</w:t>
      </w:r>
      <w:r w:rsidR="00A835B0">
        <w:t>30kHz</w:t>
      </w:r>
      <w:r w:rsidR="005D0D2D">
        <w:t xml:space="preserve">, which is </w:t>
      </w:r>
      <w:r w:rsidR="00EB73A8">
        <w:t xml:space="preserve">much less than the </w:t>
      </w:r>
      <w:r w:rsidR="0080728F">
        <w:t xml:space="preserve">number of </w:t>
      </w:r>
      <w:r w:rsidR="00AF497A">
        <w:t xml:space="preserve">PSCCH </w:t>
      </w:r>
      <w:r w:rsidR="00EB73A8">
        <w:t>PRB</w:t>
      </w:r>
      <w:r w:rsidR="00AE5026">
        <w:t>s</w:t>
      </w:r>
      <w:r w:rsidR="00EB73A8">
        <w:t xml:space="preserve"> </w:t>
      </w:r>
      <w:r w:rsidR="00950CAD">
        <w:t xml:space="preserve">{10, 12, </w:t>
      </w:r>
      <w:r w:rsidR="006F5FCA">
        <w:t>15, 20, 25</w:t>
      </w:r>
      <w:r w:rsidR="00950CAD">
        <w:t xml:space="preserve">} </w:t>
      </w:r>
      <w:r w:rsidR="00EF6E6B">
        <w:t>supported by</w:t>
      </w:r>
      <w:r w:rsidR="00EB73A8">
        <w:t xml:space="preserve"> the </w:t>
      </w:r>
      <w:r w:rsidR="00705DB4">
        <w:t xml:space="preserve">legacy </w:t>
      </w:r>
      <w:r w:rsidR="00EB73A8">
        <w:t>NR SL</w:t>
      </w:r>
      <w:r w:rsidR="00AE5026">
        <w:t xml:space="preserve">. </w:t>
      </w:r>
      <w:r w:rsidR="007878EA">
        <w:t>Instead,</w:t>
      </w:r>
      <w:r w:rsidR="007212BB">
        <w:t xml:space="preserve"> by</w:t>
      </w:r>
      <w:r w:rsidR="007326A3">
        <w:t xml:space="preserve"> a</w:t>
      </w:r>
      <w:r w:rsidR="00101511">
        <w:t>llowing</w:t>
      </w:r>
      <w:r w:rsidR="000C2D9C">
        <w:t xml:space="preserve"> </w:t>
      </w:r>
      <w:r w:rsidR="00FF2D56">
        <w:t xml:space="preserve">the value of </w:t>
      </w:r>
      <w:r w:rsidR="000C2D9C">
        <w:t>K to be larger</w:t>
      </w:r>
      <w:r w:rsidR="00101511">
        <w:t xml:space="preserve"> </w:t>
      </w:r>
      <w:r w:rsidR="00AD216C">
        <w:t>than</w:t>
      </w:r>
      <w:r w:rsidR="000C2D9C">
        <w:t xml:space="preserve"> 1</w:t>
      </w:r>
      <w:r w:rsidR="00AE5026">
        <w:t>,</w:t>
      </w:r>
      <w:r w:rsidR="000C2D9C">
        <w:t xml:space="preserve"> </w:t>
      </w:r>
      <w:r w:rsidR="00981048">
        <w:t xml:space="preserve">there can be </w:t>
      </w:r>
      <w:r w:rsidR="00105716">
        <w:t xml:space="preserve">more </w:t>
      </w:r>
      <w:r w:rsidR="00C91EEE">
        <w:t xml:space="preserve">frequency resources with </w:t>
      </w:r>
      <w:r w:rsidR="00105716">
        <w:t xml:space="preserve">distributed RBs </w:t>
      </w:r>
      <w:r w:rsidR="00AB58B6">
        <w:t xml:space="preserve">to be </w:t>
      </w:r>
      <w:r w:rsidR="00D36EE5">
        <w:t>includ</w:t>
      </w:r>
      <w:r w:rsidR="00105716">
        <w:t xml:space="preserve">ed in a </w:t>
      </w:r>
      <w:r w:rsidR="007326A3">
        <w:t>subchannel</w:t>
      </w:r>
      <w:r w:rsidR="00F3197C">
        <w:t xml:space="preserve">, </w:t>
      </w:r>
      <w:r w:rsidR="00B21510">
        <w:t xml:space="preserve">which </w:t>
      </w:r>
      <w:r w:rsidR="002F573C">
        <w:t xml:space="preserve">allows </w:t>
      </w:r>
      <w:r w:rsidR="00582BD5">
        <w:t>higher capacity</w:t>
      </w:r>
      <w:r w:rsidR="000D6450">
        <w:t xml:space="preserve"> </w:t>
      </w:r>
      <w:r w:rsidR="003640D4">
        <w:t xml:space="preserve">available </w:t>
      </w:r>
      <w:r w:rsidR="00F3197C">
        <w:t>for PSCCH</w:t>
      </w:r>
      <w:r w:rsidR="00174074" w:rsidRPr="00174074">
        <w:t xml:space="preserve"> </w:t>
      </w:r>
      <w:r w:rsidR="00174074">
        <w:t>transmission</w:t>
      </w:r>
      <w:r w:rsidR="002F573C">
        <w:t>.</w:t>
      </w:r>
      <w:r w:rsidR="00C95A72">
        <w:t xml:space="preserve"> Thus, to our view, </w:t>
      </w:r>
      <w:r w:rsidR="00A414C7">
        <w:t xml:space="preserve">the value of K can be </w:t>
      </w:r>
      <w:r w:rsidR="008E6FB5">
        <w:t>1</w:t>
      </w:r>
      <w:r w:rsidR="002619BB">
        <w:t xml:space="preserve"> as default</w:t>
      </w:r>
      <w:r w:rsidR="008E6FB5">
        <w:t>,</w:t>
      </w:r>
      <w:r w:rsidR="004F36BE">
        <w:t xml:space="preserve"> and it should be </w:t>
      </w:r>
      <w:r w:rsidR="00603894">
        <w:t>allow</w:t>
      </w:r>
      <w:r w:rsidR="00031C3C">
        <w:t>ed</w:t>
      </w:r>
      <w:r w:rsidR="00603894">
        <w:t xml:space="preserve"> </w:t>
      </w:r>
      <w:r w:rsidR="008D6DB3">
        <w:t xml:space="preserve">also </w:t>
      </w:r>
      <w:r w:rsidR="00603894">
        <w:t>to be (pre-)configured</w:t>
      </w:r>
      <w:r w:rsidR="00176B92">
        <w:t xml:space="preserve"> to be larger than 1.</w:t>
      </w:r>
    </w:p>
    <w:p w14:paraId="20EEAD2E" w14:textId="413C5FD6" w:rsidR="0031159B" w:rsidRPr="009F2BAE" w:rsidRDefault="00580B68" w:rsidP="009F2BAE">
      <w:pPr>
        <w:pStyle w:val="ListParagraph"/>
        <w:spacing w:before="120" w:after="120"/>
        <w:ind w:left="0"/>
        <w:contextualSpacing w:val="0"/>
        <w:jc w:val="both"/>
        <w:rPr>
          <w:b/>
          <w:bCs/>
          <w:i/>
          <w:iCs/>
        </w:rPr>
      </w:pPr>
      <w:bookmarkStart w:id="24" w:name="Proposal41791"/>
      <w:bookmarkStart w:id="25" w:name="Proposal25405"/>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6</w:t>
      </w:r>
      <w:r w:rsidRPr="7BF848C6">
        <w:rPr>
          <w:b/>
          <w:i/>
          <w:color w:val="2B579A"/>
        </w:rPr>
        <w:fldChar w:fldCharType="end"/>
      </w:r>
      <w:r w:rsidRPr="00755932">
        <w:rPr>
          <w:b/>
          <w:i/>
        </w:rPr>
        <w:t>:</w:t>
      </w:r>
      <w:r>
        <w:rPr>
          <w:b/>
          <w:i/>
          <w:color w:val="2B579A"/>
        </w:rPr>
        <w:t xml:space="preserve"> </w:t>
      </w:r>
      <w:r w:rsidR="00394D14">
        <w:rPr>
          <w:b/>
          <w:bCs/>
          <w:i/>
          <w:iCs/>
        </w:rPr>
        <w:t xml:space="preserve">For interlace RB-based transmission, </w:t>
      </w:r>
      <w:r w:rsidR="002E5EF2" w:rsidRPr="009F2BAE">
        <w:rPr>
          <w:b/>
          <w:bCs/>
          <w:i/>
          <w:iCs/>
        </w:rPr>
        <w:t>1</w:t>
      </w:r>
      <w:r w:rsidR="00D8749C" w:rsidRPr="009F2BAE">
        <w:rPr>
          <w:b/>
          <w:bCs/>
          <w:i/>
          <w:iCs/>
        </w:rPr>
        <w:t xml:space="preserve"> sub</w:t>
      </w:r>
      <w:r w:rsidR="00277A54" w:rsidRPr="009F2BAE">
        <w:rPr>
          <w:b/>
          <w:bCs/>
          <w:i/>
          <w:iCs/>
        </w:rPr>
        <w:t>-channel equals K interlace</w:t>
      </w:r>
      <w:r w:rsidR="003F7CFF" w:rsidRPr="009F2BAE">
        <w:rPr>
          <w:b/>
          <w:bCs/>
          <w:i/>
          <w:iCs/>
        </w:rPr>
        <w:t xml:space="preserve">, where the </w:t>
      </w:r>
      <w:r w:rsidR="00EA1579" w:rsidRPr="009F2BAE">
        <w:rPr>
          <w:b/>
          <w:bCs/>
          <w:i/>
          <w:iCs/>
        </w:rPr>
        <w:t>value of K is 1 by default</w:t>
      </w:r>
      <w:r w:rsidR="00940BFE">
        <w:rPr>
          <w:b/>
          <w:bCs/>
          <w:i/>
          <w:iCs/>
        </w:rPr>
        <w:t xml:space="preserve">, </w:t>
      </w:r>
      <w:r w:rsidR="00363B59" w:rsidRPr="009F2BAE">
        <w:rPr>
          <w:b/>
          <w:bCs/>
          <w:i/>
          <w:iCs/>
        </w:rPr>
        <w:t xml:space="preserve">and </w:t>
      </w:r>
      <w:r w:rsidR="00940BFE">
        <w:rPr>
          <w:b/>
          <w:bCs/>
          <w:i/>
          <w:iCs/>
        </w:rPr>
        <w:t>the value of K</w:t>
      </w:r>
      <w:r w:rsidR="000B6470" w:rsidRPr="009F2BAE">
        <w:rPr>
          <w:b/>
          <w:bCs/>
          <w:i/>
          <w:iCs/>
        </w:rPr>
        <w:t xml:space="preserve"> can be </w:t>
      </w:r>
      <w:r w:rsidR="009F2BAE" w:rsidRPr="009F2BAE">
        <w:rPr>
          <w:b/>
          <w:bCs/>
          <w:i/>
          <w:iCs/>
        </w:rPr>
        <w:t>larger than 1</w:t>
      </w:r>
      <w:r w:rsidR="00CD0977">
        <w:rPr>
          <w:b/>
          <w:bCs/>
          <w:i/>
          <w:iCs/>
        </w:rPr>
        <w:t xml:space="preserve"> by (pre-)configuration</w:t>
      </w:r>
      <w:r w:rsidR="009F2BAE" w:rsidRPr="009F2BAE">
        <w:rPr>
          <w:b/>
          <w:bCs/>
          <w:i/>
          <w:iCs/>
        </w:rPr>
        <w:t>.</w:t>
      </w:r>
    </w:p>
    <w:bookmarkEnd w:id="24"/>
    <w:bookmarkEnd w:id="25"/>
    <w:p w14:paraId="56EF2D1A" w14:textId="1E50577D" w:rsidR="00B32EA0" w:rsidRDefault="005C1F24" w:rsidP="002E7036">
      <w:pPr>
        <w:overflowPunct/>
        <w:spacing w:after="0"/>
        <w:jc w:val="both"/>
        <w:textAlignment w:val="auto"/>
      </w:pPr>
      <w:r>
        <w:t xml:space="preserve">Furthermore, </w:t>
      </w:r>
      <w:r w:rsidR="000A7A26">
        <w:t xml:space="preserve">for the interlace RB-based operation, there was an open issue on whether </w:t>
      </w:r>
      <w:r w:rsidR="00B204E2">
        <w:t xml:space="preserve">1 subchannel can </w:t>
      </w:r>
      <w:r w:rsidR="008D60D4">
        <w:t xml:space="preserve">be defined to </w:t>
      </w:r>
      <w:r w:rsidR="00B204E2">
        <w:t xml:space="preserve">span </w:t>
      </w:r>
      <w:r w:rsidR="008D60D4">
        <w:t>across multiple RB-sets</w:t>
      </w:r>
      <w:r w:rsidR="00735972">
        <w:t xml:space="preserve"> or to be confined within </w:t>
      </w:r>
      <w:r w:rsidR="00870BF8">
        <w:t>an</w:t>
      </w:r>
      <w:r w:rsidR="00735972">
        <w:t xml:space="preserve"> RB-set</w:t>
      </w:r>
      <w:r w:rsidR="008D60D4">
        <w:t>.</w:t>
      </w:r>
      <w:r w:rsidR="002636CD">
        <w:t xml:space="preserve"> </w:t>
      </w:r>
      <w:r w:rsidR="00254CE1">
        <w:t>In our</w:t>
      </w:r>
      <w:r w:rsidR="00F91759">
        <w:t xml:space="preserve"> view, </w:t>
      </w:r>
      <w:r w:rsidR="00B32EA0">
        <w:t>to simplify the SL-U design</w:t>
      </w:r>
      <w:r w:rsidR="009A4D4C">
        <w:t>,</w:t>
      </w:r>
      <w:r w:rsidR="00B32EA0">
        <w:t xml:space="preserve"> a sub-channel</w:t>
      </w:r>
      <w:r w:rsidR="00D15A84">
        <w:t xml:space="preserve"> (including the case where K&gt;1)</w:t>
      </w:r>
      <w:r w:rsidR="00B32EA0">
        <w:t xml:space="preserve"> should be contained within a single RB set. </w:t>
      </w:r>
    </w:p>
    <w:p w14:paraId="30A23090" w14:textId="224D6E81" w:rsidR="00B32EA0" w:rsidRDefault="00580B68" w:rsidP="002E7036">
      <w:pPr>
        <w:pStyle w:val="ListParagraph"/>
        <w:spacing w:before="120" w:after="120"/>
        <w:ind w:left="0"/>
        <w:contextualSpacing w:val="0"/>
        <w:jc w:val="both"/>
        <w:rPr>
          <w:b/>
          <w:bCs/>
          <w:i/>
          <w:iCs/>
        </w:rPr>
      </w:pPr>
      <w:bookmarkStart w:id="26" w:name="Proposal41792"/>
      <w:bookmarkStart w:id="27" w:name="Proposal25406"/>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7</w:t>
      </w:r>
      <w:r w:rsidRPr="7BF848C6">
        <w:rPr>
          <w:b/>
          <w:i/>
          <w:color w:val="2B579A"/>
        </w:rPr>
        <w:fldChar w:fldCharType="end"/>
      </w:r>
      <w:r>
        <w:rPr>
          <w:b/>
          <w:i/>
          <w:color w:val="2B579A"/>
        </w:rPr>
        <w:t xml:space="preserve">: </w:t>
      </w:r>
      <w:r w:rsidR="00B32EA0">
        <w:rPr>
          <w:b/>
          <w:bCs/>
          <w:i/>
          <w:iCs/>
        </w:rPr>
        <w:t>Regarding a sub-channel definition, a sub-channel and the associated K interlaces should be contained within a single RB set.</w:t>
      </w:r>
    </w:p>
    <w:bookmarkEnd w:id="26"/>
    <w:bookmarkEnd w:id="27"/>
    <w:p w14:paraId="49B4976C" w14:textId="23C5D7EA" w:rsidR="000A7339" w:rsidRDefault="005B786A" w:rsidP="00DE0CBC">
      <w:pPr>
        <w:overflowPunct/>
        <w:spacing w:after="0"/>
        <w:jc w:val="both"/>
        <w:textAlignment w:val="auto"/>
      </w:pPr>
      <w:r>
        <w:t>For</w:t>
      </w:r>
      <w:r w:rsidR="00B33CA5">
        <w:t xml:space="preserve"> the wide-band operation</w:t>
      </w:r>
      <w:r w:rsidR="00F2703E">
        <w:t xml:space="preserve">, </w:t>
      </w:r>
      <w:r w:rsidR="00A92047">
        <w:t xml:space="preserve">the guard bands are required </w:t>
      </w:r>
      <w:r w:rsidR="00A92047" w:rsidRPr="0002232F">
        <w:t>between the resource-block</w:t>
      </w:r>
      <w:r w:rsidR="00A92047">
        <w:t xml:space="preserve"> </w:t>
      </w:r>
      <w:r w:rsidR="00A92047" w:rsidRPr="0002232F">
        <w:t>sets</w:t>
      </w:r>
      <w:r w:rsidR="00A92047">
        <w:t xml:space="preserve"> in legacy NR-U.</w:t>
      </w:r>
      <w:r w:rsidR="00637D41">
        <w:t xml:space="preserve"> The size of these </w:t>
      </w:r>
      <w:r w:rsidR="00E00141" w:rsidRPr="00321D57">
        <w:t xml:space="preserve">guard bands </w:t>
      </w:r>
      <w:r w:rsidR="00D9058B">
        <w:t>was</w:t>
      </w:r>
      <w:r w:rsidR="00E00141" w:rsidRPr="00321D57">
        <w:t xml:space="preserve"> </w:t>
      </w:r>
      <w:r w:rsidR="00D9058B" w:rsidRPr="00321D57">
        <w:t>ch</w:t>
      </w:r>
      <w:r w:rsidR="00D9058B">
        <w:t>o</w:t>
      </w:r>
      <w:r w:rsidR="00D9058B" w:rsidRPr="00321D57">
        <w:t>sen</w:t>
      </w:r>
      <w:r w:rsidR="00E00141" w:rsidRPr="00321D57">
        <w:t xml:space="preserve"> </w:t>
      </w:r>
      <w:r w:rsidR="00D9058B">
        <w:t>so</w:t>
      </w:r>
      <w:r w:rsidR="00D9058B" w:rsidRPr="00321D57">
        <w:t xml:space="preserve"> </w:t>
      </w:r>
      <w:r w:rsidR="00E00141" w:rsidRPr="00321D57">
        <w:t>that no</w:t>
      </w:r>
      <w:r w:rsidR="007B148C">
        <w:t xml:space="preserve"> </w:t>
      </w:r>
      <w:r w:rsidR="00E00141" w:rsidRPr="00321D57">
        <w:t xml:space="preserve">filtering is </w:t>
      </w:r>
      <w:r w:rsidR="00605C56">
        <w:t>required</w:t>
      </w:r>
      <w:r w:rsidR="00E00141" w:rsidRPr="00321D57">
        <w:t xml:space="preserve"> to </w:t>
      </w:r>
      <w:r w:rsidR="00376BE2">
        <w:t>prevent</w:t>
      </w:r>
      <w:r w:rsidR="00376BE2" w:rsidRPr="00321D57">
        <w:t xml:space="preserve"> </w:t>
      </w:r>
      <w:r w:rsidR="00E00141" w:rsidRPr="00321D57">
        <w:t xml:space="preserve">that </w:t>
      </w:r>
      <w:r w:rsidR="008C0DBF">
        <w:t xml:space="preserve">the </w:t>
      </w:r>
      <w:r w:rsidR="00E00141" w:rsidRPr="00321D57">
        <w:t xml:space="preserve">transmission </w:t>
      </w:r>
      <w:r w:rsidR="00A24D47">
        <w:t>from</w:t>
      </w:r>
      <w:r w:rsidR="00E00141" w:rsidRPr="00321D57">
        <w:t xml:space="preserve"> one </w:t>
      </w:r>
      <w:r w:rsidR="00F94097">
        <w:t>RB-</w:t>
      </w:r>
      <w:r w:rsidR="00E00141" w:rsidRPr="00321D57">
        <w:t>set cause</w:t>
      </w:r>
      <w:r w:rsidR="00376BE2">
        <w:t>s</w:t>
      </w:r>
      <w:r w:rsidR="00B40703">
        <w:t xml:space="preserve"> </w:t>
      </w:r>
      <w:r w:rsidR="00E00141" w:rsidRPr="00321D57">
        <w:t>significant interference to a</w:t>
      </w:r>
      <w:r w:rsidR="000E11F9">
        <w:t>n</w:t>
      </w:r>
      <w:r w:rsidR="00E00141" w:rsidRPr="00321D57">
        <w:t xml:space="preserve"> </w:t>
      </w:r>
      <w:r w:rsidR="00EC6BB9">
        <w:t>adjacent</w:t>
      </w:r>
      <w:r w:rsidR="00E00141" w:rsidRPr="00321D57">
        <w:t xml:space="preserve"> </w:t>
      </w:r>
      <w:r w:rsidR="000E1DA2">
        <w:t>RB-</w:t>
      </w:r>
      <w:r w:rsidR="00E00141" w:rsidRPr="00321D57">
        <w:t>set</w:t>
      </w:r>
      <w:r w:rsidR="00172FE8">
        <w:t>;</w:t>
      </w:r>
      <w:r w:rsidR="008A114F">
        <w:t xml:space="preserve"> </w:t>
      </w:r>
      <w:r w:rsidR="00172FE8">
        <w:t>t</w:t>
      </w:r>
      <w:r w:rsidR="008A114F">
        <w:t>his ensure</w:t>
      </w:r>
      <w:r w:rsidR="00172FE8">
        <w:t>s</w:t>
      </w:r>
      <w:r w:rsidR="008A114F">
        <w:t xml:space="preserve"> that the</w:t>
      </w:r>
      <w:r w:rsidR="00C96FEF">
        <w:t xml:space="preserve"> LBT in </w:t>
      </w:r>
      <w:r w:rsidR="00762C55">
        <w:t>an</w:t>
      </w:r>
      <w:r w:rsidR="00C96FEF">
        <w:t xml:space="preserve"> RB set does not fail </w:t>
      </w:r>
      <w:r w:rsidR="00B20B63">
        <w:t xml:space="preserve">due </w:t>
      </w:r>
      <w:r w:rsidR="00C96FEF">
        <w:t>to transmissions taking place in an adjacent RB set.</w:t>
      </w:r>
      <w:r w:rsidR="00B40703">
        <w:t xml:space="preserve"> </w:t>
      </w:r>
      <w:r w:rsidR="00E00141" w:rsidRPr="00321D57">
        <w:t>The</w:t>
      </w:r>
      <w:r w:rsidR="00B20B63">
        <w:t>se</w:t>
      </w:r>
      <w:r w:rsidR="00E00141" w:rsidRPr="00321D57">
        <w:t xml:space="preserve"> guard bands </w:t>
      </w:r>
      <w:r w:rsidR="004630F2">
        <w:t>can be</w:t>
      </w:r>
      <w:r w:rsidR="00E00141" w:rsidRPr="00321D57">
        <w:t xml:space="preserve"> either configured via RRC </w:t>
      </w:r>
      <w:r w:rsidR="00930EF6" w:rsidRPr="00321D57">
        <w:t>signalling</w:t>
      </w:r>
      <w:r w:rsidR="00E00141" w:rsidRPr="00321D57">
        <w:t xml:space="preserve"> or derived from the</w:t>
      </w:r>
      <w:r w:rsidR="00600907">
        <w:t xml:space="preserve"> </w:t>
      </w:r>
      <w:r w:rsidR="00E00141" w:rsidRPr="00321D57">
        <w:t>RF requirements.</w:t>
      </w:r>
      <w:r w:rsidR="00195C30">
        <w:t xml:space="preserve"> Moreover, </w:t>
      </w:r>
      <w:r w:rsidR="00601240">
        <w:t>if the</w:t>
      </w:r>
      <w:r w:rsidR="00CB6977">
        <w:t xml:space="preserve"> LBT procedure is successful in</w:t>
      </w:r>
      <w:r w:rsidR="00601240">
        <w:t xml:space="preserve"> </w:t>
      </w:r>
      <w:r w:rsidR="005B61DF" w:rsidRPr="00D54DB5">
        <w:t xml:space="preserve">contiguous </w:t>
      </w:r>
      <w:r w:rsidR="00022655">
        <w:t>RB</w:t>
      </w:r>
      <w:r w:rsidR="00053A6A">
        <w:t xml:space="preserve"> sets</w:t>
      </w:r>
      <w:r w:rsidR="00E10C2C">
        <w:t>, the</w:t>
      </w:r>
      <w:r w:rsidR="00053A6A">
        <w:t>n the</w:t>
      </w:r>
      <w:r w:rsidR="00E10C2C">
        <w:t xml:space="preserve"> guard band RBs in between the</w:t>
      </w:r>
      <w:r w:rsidR="00053A6A">
        <w:t>se</w:t>
      </w:r>
      <w:r w:rsidR="00E10C2C">
        <w:t xml:space="preserve"> </w:t>
      </w:r>
      <w:r w:rsidR="005B61DF" w:rsidRPr="00426FEA">
        <w:t xml:space="preserve">contiguous </w:t>
      </w:r>
      <w:r w:rsidR="00E10C2C">
        <w:t>RB sets</w:t>
      </w:r>
      <w:r w:rsidR="00C2216C">
        <w:t xml:space="preserve"> can be used for transmissions.</w:t>
      </w:r>
      <w:r w:rsidR="0046565F">
        <w:t xml:space="preserve"> </w:t>
      </w:r>
      <w:r w:rsidR="008B6704">
        <w:t>The</w:t>
      </w:r>
      <w:r w:rsidR="005B61DF">
        <w:t>se</w:t>
      </w:r>
      <w:r w:rsidR="008B6704">
        <w:t xml:space="preserve"> </w:t>
      </w:r>
      <w:r w:rsidR="005B61DF">
        <w:t>NR-U</w:t>
      </w:r>
      <w:r w:rsidR="008B6704">
        <w:t xml:space="preserve"> </w:t>
      </w:r>
      <w:r w:rsidR="005B61DF">
        <w:t xml:space="preserve">guard band </w:t>
      </w:r>
      <w:r w:rsidR="008B6704">
        <w:t>design principle</w:t>
      </w:r>
      <w:r w:rsidR="005B61DF">
        <w:t>s</w:t>
      </w:r>
      <w:r w:rsidR="008B6704">
        <w:t xml:space="preserve"> can </w:t>
      </w:r>
      <w:r w:rsidR="0095259E">
        <w:t xml:space="preserve">be </w:t>
      </w:r>
      <w:r w:rsidR="008F4390">
        <w:t>applied to SL-U.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65B47" w:rsidRPr="00065B47" w14:paraId="4E52EF52" w14:textId="77777777" w:rsidTr="00065B47">
        <w:tc>
          <w:tcPr>
            <w:tcW w:w="9962" w:type="dxa"/>
          </w:tcPr>
          <w:p w14:paraId="70334771" w14:textId="31E24203" w:rsidR="00065B47" w:rsidRPr="00065B47" w:rsidRDefault="00065B47" w:rsidP="001A6861">
            <w:pPr>
              <w:pStyle w:val="ListParagraph"/>
              <w:spacing w:before="120" w:after="120"/>
              <w:ind w:left="-110"/>
              <w:contextualSpacing w:val="0"/>
              <w:jc w:val="both"/>
              <w:rPr>
                <w:b/>
                <w:i/>
              </w:rPr>
            </w:pPr>
            <w:bookmarkStart w:id="28" w:name="Proposal96001" w:colFirst="0" w:colLast="0"/>
            <w:bookmarkStart w:id="29" w:name="Proposal41793" w:colFirst="0" w:colLast="0"/>
            <w:bookmarkStart w:id="30" w:name="Proposal25407" w:colFirst="0" w:colLast="0"/>
            <w:r w:rsidRPr="00065B47">
              <w:rPr>
                <w:b/>
                <w:bCs/>
                <w:i/>
                <w:iCs/>
              </w:rPr>
              <w:t xml:space="preserve">Proposal </w:t>
            </w:r>
            <w:r w:rsidRPr="00065B47">
              <w:rPr>
                <w:b/>
                <w:i/>
                <w:color w:val="2B579A"/>
              </w:rPr>
              <w:fldChar w:fldCharType="begin"/>
            </w:r>
            <w:r w:rsidRPr="00065B47">
              <w:rPr>
                <w:b/>
              </w:rPr>
              <w:instrText xml:space="preserve"> SEQ Proposal \* Arabic </w:instrText>
            </w:r>
            <w:r w:rsidRPr="00065B47">
              <w:rPr>
                <w:b/>
                <w:i/>
                <w:color w:val="2B579A"/>
              </w:rPr>
              <w:fldChar w:fldCharType="separate"/>
            </w:r>
            <w:r w:rsidR="00703B61">
              <w:rPr>
                <w:b/>
                <w:noProof/>
              </w:rPr>
              <w:t>8</w:t>
            </w:r>
            <w:r w:rsidRPr="00065B47">
              <w:rPr>
                <w:b/>
                <w:i/>
                <w:color w:val="2B579A"/>
              </w:rPr>
              <w:fldChar w:fldCharType="end"/>
            </w:r>
            <w:r w:rsidR="00580B68">
              <w:rPr>
                <w:b/>
                <w:i/>
                <w:color w:val="2B579A"/>
              </w:rPr>
              <w:t xml:space="preserve">: </w:t>
            </w:r>
            <w:r w:rsidRPr="00065B47">
              <w:rPr>
                <w:b/>
                <w:i/>
              </w:rPr>
              <w:t xml:space="preserve">RAN1 to reuse guard band design principles from NR-U: </w:t>
            </w:r>
          </w:p>
          <w:p w14:paraId="7A48A2CC" w14:textId="004D14D0" w:rsidR="00065B47" w:rsidRPr="00404DE4" w:rsidRDefault="00404DE4" w:rsidP="00404DE4">
            <w:pPr>
              <w:spacing w:before="120" w:after="120"/>
              <w:ind w:left="720" w:hanging="360"/>
              <w:jc w:val="both"/>
              <w:rPr>
                <w:b/>
                <w:i/>
              </w:rPr>
            </w:pPr>
            <w:r w:rsidRPr="00065B47">
              <w:rPr>
                <w:rFonts w:ascii="Times" w:eastAsia="Malgun Gothic" w:hAnsi="Times" w:cs="Times"/>
              </w:rPr>
              <w:t>-</w:t>
            </w:r>
            <w:r w:rsidRPr="00065B47">
              <w:rPr>
                <w:rFonts w:ascii="Times" w:eastAsia="Malgun Gothic" w:hAnsi="Times" w:cs="Times"/>
              </w:rPr>
              <w:tab/>
            </w:r>
            <w:r w:rsidR="00065B47" w:rsidRPr="00404DE4">
              <w:rPr>
                <w:b/>
                <w:i/>
              </w:rPr>
              <w:t>Guard-band RBs between two RB sets to be configured via RRC configuration</w:t>
            </w:r>
            <w:r w:rsidR="00065B47" w:rsidRPr="00404DE4">
              <w:rPr>
                <w:b/>
                <w:bCs/>
                <w:i/>
                <w:iCs/>
              </w:rPr>
              <w:t xml:space="preserve"> or derived from the RF requirements</w:t>
            </w:r>
            <w:r w:rsidR="00065B47" w:rsidRPr="00404DE4">
              <w:rPr>
                <w:b/>
                <w:i/>
              </w:rPr>
              <w:t>.</w:t>
            </w:r>
          </w:p>
          <w:p w14:paraId="628CCAF4" w14:textId="13B2708C" w:rsidR="00065B47" w:rsidRPr="00846C52" w:rsidRDefault="00404DE4" w:rsidP="00C56FF0">
            <w:pPr>
              <w:spacing w:before="120"/>
              <w:ind w:left="720" w:hanging="360"/>
              <w:jc w:val="both"/>
              <w:rPr>
                <w:b/>
                <w:i/>
              </w:rPr>
            </w:pPr>
            <w:r w:rsidRPr="00065B47">
              <w:rPr>
                <w:rFonts w:ascii="Times" w:eastAsia="Malgun Gothic" w:hAnsi="Times" w:cs="Times"/>
              </w:rPr>
              <w:t>-</w:t>
            </w:r>
            <w:r w:rsidRPr="00065B47">
              <w:rPr>
                <w:rFonts w:ascii="Times" w:eastAsia="Malgun Gothic" w:hAnsi="Times" w:cs="Times"/>
              </w:rPr>
              <w:tab/>
            </w:r>
            <w:r w:rsidR="00065B47" w:rsidRPr="00404DE4">
              <w:rPr>
                <w:b/>
                <w:i/>
              </w:rPr>
              <w:t>Guard-band RBs can be used for SL-U transmission by a SL-U UE if the LBT procedure is successful in two contiguous RB sets.</w:t>
            </w:r>
          </w:p>
        </w:tc>
      </w:tr>
    </w:tbl>
    <w:bookmarkEnd w:id="28"/>
    <w:bookmarkEnd w:id="29"/>
    <w:bookmarkEnd w:id="30"/>
    <w:p w14:paraId="730001B0" w14:textId="2133A958" w:rsidR="00AC03BB" w:rsidRPr="004263CC" w:rsidRDefault="00404DE4" w:rsidP="00D33FB0">
      <w:pPr>
        <w:pStyle w:val="Heading2"/>
        <w:numPr>
          <w:ilvl w:val="0"/>
          <w:numId w:val="0"/>
        </w:numPr>
        <w:ind w:left="568"/>
      </w:pPr>
      <w:r w:rsidRPr="00065B47">
        <w:t>2.</w:t>
      </w:r>
      <w:r w:rsidR="00852A36">
        <w:t>3</w:t>
      </w:r>
      <w:r w:rsidRPr="00065B47">
        <w:tab/>
      </w:r>
      <w:r w:rsidR="00AC03BB" w:rsidRPr="004263CC">
        <w:t>Con</w:t>
      </w:r>
      <w:r w:rsidR="00E26811" w:rsidRPr="004263CC">
        <w:t xml:space="preserve">siderations of </w:t>
      </w:r>
      <w:r w:rsidR="003C42DD" w:rsidRPr="004263CC">
        <w:t>P</w:t>
      </w:r>
      <w:r w:rsidR="00E26811" w:rsidRPr="004263CC">
        <w:t xml:space="preserve">hysical </w:t>
      </w:r>
      <w:r w:rsidR="003C42DD" w:rsidRPr="004263CC">
        <w:t>C</w:t>
      </w:r>
      <w:r w:rsidR="00E26811" w:rsidRPr="004263CC">
        <w:t xml:space="preserve">hannel </w:t>
      </w:r>
      <w:r w:rsidR="003C42DD" w:rsidRPr="004263CC">
        <w:t>S</w:t>
      </w:r>
      <w:r w:rsidR="00E26811" w:rsidRPr="004263CC">
        <w:t>tructure in-</w:t>
      </w:r>
      <w:r w:rsidR="003C42DD" w:rsidRPr="004263CC">
        <w:t>T</w:t>
      </w:r>
      <w:r w:rsidR="00E26811" w:rsidRPr="004263CC">
        <w:t>ime</w:t>
      </w:r>
    </w:p>
    <w:p w14:paraId="4C24EB57" w14:textId="1FB082F2" w:rsidR="00A2771E" w:rsidRPr="004263CC" w:rsidRDefault="0049444E" w:rsidP="00191288">
      <w:pPr>
        <w:jc w:val="both"/>
      </w:pPr>
      <w:r w:rsidRPr="004263CC">
        <w:t xml:space="preserve">As </w:t>
      </w:r>
      <w:r w:rsidR="00B65A78" w:rsidRPr="004263CC">
        <w:t>described in TR37.985</w:t>
      </w:r>
      <w:r w:rsidR="006D74DE">
        <w:t xml:space="preserve"> and depicted in </w:t>
      </w:r>
      <w:r w:rsidR="006D74DE" w:rsidRPr="004263CC">
        <w:fldChar w:fldCharType="begin"/>
      </w:r>
      <w:r w:rsidR="006D74DE" w:rsidRPr="00CE3EBF">
        <w:instrText xml:space="preserve"> REF _Ref101963772 \h  \* MERGEFORMAT </w:instrText>
      </w:r>
      <w:r w:rsidR="006D74DE" w:rsidRPr="004263CC">
        <w:fldChar w:fldCharType="separate"/>
      </w:r>
      <w:r w:rsidR="00703B61" w:rsidRPr="004263CC">
        <w:t xml:space="preserve">Figure </w:t>
      </w:r>
      <w:r w:rsidR="00703B61">
        <w:t>2</w:t>
      </w:r>
      <w:r w:rsidR="006D74DE" w:rsidRPr="004263CC">
        <w:fldChar w:fldCharType="end"/>
      </w:r>
      <w:r w:rsidR="00B65A78" w:rsidRPr="004263CC">
        <w:t xml:space="preserve">, </w:t>
      </w:r>
      <w:r w:rsidR="001135E5" w:rsidRPr="004263CC">
        <w:t xml:space="preserve">in Rel.16 </w:t>
      </w:r>
      <w:r w:rsidR="00911447" w:rsidRPr="004263CC">
        <w:t>three</w:t>
      </w:r>
      <w:r w:rsidR="00EE7BC2" w:rsidRPr="004263CC">
        <w:t xml:space="preserve"> slot format</w:t>
      </w:r>
      <w:r w:rsidR="003B7B1A" w:rsidRPr="004263CC">
        <w:t xml:space="preserve"> types</w:t>
      </w:r>
      <w:r w:rsidR="00476392">
        <w:t>,</w:t>
      </w:r>
      <w:r w:rsidR="00EE7BC2" w:rsidRPr="00CE3EBF">
        <w:t xml:space="preserve"> </w:t>
      </w:r>
      <w:r w:rsidR="00562942" w:rsidRPr="00CE3EBF">
        <w:t xml:space="preserve">that </w:t>
      </w:r>
      <w:r w:rsidR="00EE7BC2" w:rsidRPr="00CE3EBF">
        <w:t>multiplex</w:t>
      </w:r>
      <w:r w:rsidR="00562942" w:rsidRPr="00CE3EBF">
        <w:t xml:space="preserve"> </w:t>
      </w:r>
      <w:r w:rsidR="00D828AE" w:rsidRPr="00CE3EBF">
        <w:t xml:space="preserve">the </w:t>
      </w:r>
      <w:r w:rsidR="00562942" w:rsidRPr="00CE3EBF">
        <w:t>different</w:t>
      </w:r>
      <w:r w:rsidR="00C42EC4" w:rsidRPr="00CE3EBF">
        <w:t xml:space="preserve"> </w:t>
      </w:r>
      <w:r w:rsidR="00EE7BC2" w:rsidRPr="00CE3EBF">
        <w:t>SL c</w:t>
      </w:r>
      <w:r w:rsidR="00F136C2" w:rsidRPr="00CE3EBF">
        <w:t>hannels and signals in time within a slot</w:t>
      </w:r>
      <w:r w:rsidR="00476392">
        <w:t>,</w:t>
      </w:r>
      <w:r w:rsidR="001135E5" w:rsidRPr="00CE3EBF">
        <w:t xml:space="preserve"> have been defined for NR SL</w:t>
      </w:r>
      <w:r w:rsidR="006D74DE">
        <w:t>, with the following roles:</w:t>
      </w:r>
    </w:p>
    <w:p w14:paraId="7390D163" w14:textId="0C216EEB" w:rsidR="00A2771E" w:rsidRPr="009406F1" w:rsidRDefault="00404DE4" w:rsidP="00404DE4">
      <w:pPr>
        <w:ind w:left="817" w:hanging="360"/>
        <w:jc w:val="both"/>
      </w:pPr>
      <w:r w:rsidRPr="00065B47">
        <w:rPr>
          <w:rFonts w:ascii="Symbol" w:hAnsi="Symbol"/>
        </w:rPr>
        <w:t></w:t>
      </w:r>
      <w:r w:rsidRPr="00065B47">
        <w:rPr>
          <w:rFonts w:ascii="Symbol" w:hAnsi="Symbol"/>
        </w:rPr>
        <w:tab/>
      </w:r>
      <w:r w:rsidR="00234707" w:rsidRPr="004263CC">
        <w:t xml:space="preserve">PSCCH and PSSCH </w:t>
      </w:r>
      <w:r w:rsidR="009379BA" w:rsidRPr="009406F1">
        <w:t>slot</w:t>
      </w:r>
      <w:r w:rsidR="00234707" w:rsidRPr="009406F1">
        <w:t xml:space="preserve"> </w:t>
      </w:r>
      <w:r w:rsidR="00082CE9" w:rsidRPr="009406F1">
        <w:t>–</w:t>
      </w:r>
      <w:r w:rsidR="00234707" w:rsidRPr="009406F1">
        <w:t xml:space="preserve"> </w:t>
      </w:r>
      <w:r w:rsidR="00082CE9" w:rsidRPr="009406F1">
        <w:t xml:space="preserve">The full slot is used for a </w:t>
      </w:r>
      <w:r w:rsidR="00AB6212" w:rsidRPr="009406F1">
        <w:t>UE’s SL PSCCH/PSSCH transmission</w:t>
      </w:r>
      <w:r w:rsidR="00234707" w:rsidRPr="009406F1">
        <w:t>;</w:t>
      </w:r>
    </w:p>
    <w:p w14:paraId="77602EA3" w14:textId="07B2D8E1" w:rsidR="009379BA" w:rsidRPr="004263CC" w:rsidRDefault="00404DE4" w:rsidP="00404DE4">
      <w:pPr>
        <w:ind w:left="817" w:hanging="360"/>
        <w:jc w:val="both"/>
      </w:pPr>
      <w:r w:rsidRPr="00065B47">
        <w:rPr>
          <w:rFonts w:ascii="Symbol" w:hAnsi="Symbol"/>
        </w:rPr>
        <w:t></w:t>
      </w:r>
      <w:r w:rsidRPr="00065B47">
        <w:rPr>
          <w:rFonts w:ascii="Symbol" w:hAnsi="Symbol"/>
        </w:rPr>
        <w:tab/>
      </w:r>
      <w:r w:rsidR="00234707">
        <w:t>PSCCH, PSSCH and PSFCH</w:t>
      </w:r>
      <w:r w:rsidR="009379BA">
        <w:t xml:space="preserve"> slot – </w:t>
      </w:r>
      <w:r w:rsidR="00AB6212">
        <w:t xml:space="preserve">A fraction of the slot is used for a UE’s PSCCH/PSSCH </w:t>
      </w:r>
      <w:proofErr w:type="gramStart"/>
      <w:r w:rsidR="00AB6212">
        <w:t>transmission</w:t>
      </w:r>
      <w:proofErr w:type="gramEnd"/>
      <w:r w:rsidR="00AB6212">
        <w:t xml:space="preserve"> and another fraction used for </w:t>
      </w:r>
      <w:r w:rsidR="001F0442">
        <w:t>(another) UE’s PSFCH tran</w:t>
      </w:r>
      <w:r w:rsidR="007557D1">
        <w:t>s</w:t>
      </w:r>
      <w:r w:rsidR="001F0442">
        <w:t>mission</w:t>
      </w:r>
      <w:r w:rsidR="009379BA">
        <w:t>; and</w:t>
      </w:r>
    </w:p>
    <w:p w14:paraId="37B98F3A" w14:textId="4C27B548" w:rsidR="00234707" w:rsidRPr="004263CC" w:rsidRDefault="00404DE4" w:rsidP="00404DE4">
      <w:pPr>
        <w:ind w:left="817" w:hanging="360"/>
        <w:jc w:val="both"/>
      </w:pPr>
      <w:r w:rsidRPr="00065B47">
        <w:rPr>
          <w:rFonts w:ascii="Symbol" w:hAnsi="Symbol"/>
        </w:rPr>
        <w:t></w:t>
      </w:r>
      <w:r w:rsidRPr="00065B47">
        <w:rPr>
          <w:rFonts w:ascii="Symbol" w:hAnsi="Symbol"/>
        </w:rPr>
        <w:tab/>
      </w:r>
      <w:r w:rsidR="3C47D799">
        <w:t xml:space="preserve">S-SS/PSBCH slot – Used by a </w:t>
      </w:r>
      <w:proofErr w:type="spellStart"/>
      <w:r w:rsidR="3C47D799">
        <w:t>UESyncRef</w:t>
      </w:r>
      <w:proofErr w:type="spellEnd"/>
      <w:r w:rsidR="3C47D799">
        <w:t xml:space="preserve"> to transmit a SL sync</w:t>
      </w:r>
      <w:r w:rsidR="54A22704">
        <w:t>hronization and PSBCH block;</w:t>
      </w:r>
    </w:p>
    <w:p w14:paraId="1372D466" w14:textId="37046C4D" w:rsidR="00676AF9" w:rsidRPr="00977782" w:rsidRDefault="001F0442">
      <w:pPr>
        <w:jc w:val="both"/>
      </w:pPr>
      <w:r w:rsidRPr="004263CC">
        <w:t>As</w:t>
      </w:r>
      <w:r w:rsidR="006C7CA3" w:rsidRPr="004263CC" w:rsidDel="001F0442">
        <w:t xml:space="preserve"> </w:t>
      </w:r>
      <w:r w:rsidR="005436E0" w:rsidRPr="004263CC">
        <w:t xml:space="preserve">stated in the WID objectives, the sidelink physical channel structure </w:t>
      </w:r>
      <w:r w:rsidR="00873F60" w:rsidRPr="004263CC">
        <w:t xml:space="preserve">from legacy NR SL should be used as much as possible </w:t>
      </w:r>
      <w:r w:rsidR="003179AB" w:rsidRPr="004263CC">
        <w:t>in</w:t>
      </w:r>
      <w:r w:rsidR="00873F60" w:rsidRPr="004263CC">
        <w:t xml:space="preserve"> </w:t>
      </w:r>
      <w:r w:rsidR="003179AB" w:rsidRPr="004263CC">
        <w:t xml:space="preserve">the </w:t>
      </w:r>
      <w:r w:rsidR="00873BF5" w:rsidRPr="004263CC">
        <w:t xml:space="preserve">NR </w:t>
      </w:r>
      <w:r w:rsidR="00873F60" w:rsidRPr="004263CC">
        <w:t>SL</w:t>
      </w:r>
      <w:r w:rsidR="003179AB" w:rsidRPr="00977782">
        <w:t xml:space="preserve"> design</w:t>
      </w:r>
      <w:r w:rsidR="00873BF5" w:rsidRPr="00977782">
        <w:t xml:space="preserve"> for operation in</w:t>
      </w:r>
      <w:r w:rsidR="005E1E5A" w:rsidRPr="00977782">
        <w:t xml:space="preserve"> shared/unlicensed spectrum</w:t>
      </w:r>
      <w:r w:rsidR="00660673" w:rsidRPr="00977782">
        <w:t xml:space="preserve"> (here denoted as SL-U)</w:t>
      </w:r>
      <w:r w:rsidR="005E1E5A" w:rsidRPr="00977782">
        <w:t>.</w:t>
      </w:r>
    </w:p>
    <w:p w14:paraId="29AC3FDE" w14:textId="2AE8BB5B" w:rsidR="009E799C" w:rsidRPr="00977782" w:rsidRDefault="00CA58FC">
      <w:pPr>
        <w:keepNext/>
        <w:jc w:val="center"/>
      </w:pPr>
      <w:r w:rsidRPr="00977782">
        <w:object w:dxaOrig="6555" w:dyaOrig="5971" w14:anchorId="6B529016">
          <v:shape id="_x0000_i1027" type="#_x0000_t75" style="width:160.9pt;height:146.2pt" o:ole="">
            <v:imagedata r:id="rId15" o:title=""/>
          </v:shape>
          <o:OLEObject Type="Embed" ProgID="Visio.Drawing.15" ShapeID="_x0000_i1027" DrawAspect="Content" ObjectID="_1726084469" r:id="rId16"/>
        </w:object>
      </w:r>
    </w:p>
    <w:p w14:paraId="2EA2F37B" w14:textId="0D018AEF" w:rsidR="009E799C" w:rsidRPr="004263CC" w:rsidRDefault="009E799C">
      <w:pPr>
        <w:pStyle w:val="Caption"/>
        <w:jc w:val="center"/>
        <w:rPr>
          <w:lang w:val="en-GB"/>
        </w:rPr>
      </w:pPr>
      <w:bookmarkStart w:id="31" w:name="_Ref101963772"/>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703B61">
        <w:rPr>
          <w:noProof/>
          <w:lang w:val="en-GB"/>
        </w:rPr>
        <w:t>2</w:t>
      </w:r>
      <w:r w:rsidRPr="004263CC">
        <w:rPr>
          <w:lang w:val="en-GB"/>
        </w:rPr>
        <w:fldChar w:fldCharType="end"/>
      </w:r>
      <w:bookmarkEnd w:id="31"/>
      <w:r w:rsidRPr="004263CC">
        <w:rPr>
          <w:lang w:val="en-GB"/>
        </w:rPr>
        <w:t xml:space="preserve">: Example of sidelink slot formats: (a) Sidelink slot with PSCCH and PSSCH; (b) Sidelink slot with PSCCH, PSSCH and PSFCH; (c) Sidelink S-SS/PSBCH </w:t>
      </w:r>
      <w:r w:rsidR="00273433" w:rsidRPr="004263CC">
        <w:rPr>
          <w:lang w:val="en-GB"/>
        </w:rPr>
        <w:t>slot</w:t>
      </w:r>
      <w:r w:rsidRPr="004263CC">
        <w:rPr>
          <w:lang w:val="en-GB"/>
        </w:rPr>
        <w:t>.</w:t>
      </w:r>
    </w:p>
    <w:p w14:paraId="7307E4CA" w14:textId="6034BB0D" w:rsidR="00676AF9" w:rsidRPr="004263CC" w:rsidRDefault="00F60006">
      <w:pPr>
        <w:jc w:val="both"/>
        <w:rPr>
          <w:b/>
          <w:bCs/>
          <w:i/>
          <w:iCs/>
        </w:rPr>
      </w:pPr>
      <w:bookmarkStart w:id="32" w:name="Proposal96006"/>
      <w:bookmarkStart w:id="33" w:name="Proposal41794"/>
      <w:bookmarkStart w:id="34" w:name="Proposal25408"/>
      <w:r w:rsidRPr="00065B47">
        <w:rPr>
          <w:b/>
          <w:bCs/>
          <w:i/>
          <w:iCs/>
        </w:rPr>
        <w:t xml:space="preserve">Proposal </w:t>
      </w:r>
      <w:r w:rsidRPr="00065B47">
        <w:rPr>
          <w:b/>
          <w:i/>
          <w:color w:val="2B579A"/>
        </w:rPr>
        <w:fldChar w:fldCharType="begin"/>
      </w:r>
      <w:r w:rsidRPr="004263CC">
        <w:rPr>
          <w:b/>
          <w:i/>
        </w:rPr>
        <w:instrText xml:space="preserve"> SEQ Proposal \* Arabic </w:instrText>
      </w:r>
      <w:r w:rsidRPr="00065B47">
        <w:rPr>
          <w:b/>
          <w:i/>
          <w:color w:val="2B579A"/>
        </w:rPr>
        <w:fldChar w:fldCharType="separate"/>
      </w:r>
      <w:r w:rsidR="00703B61">
        <w:rPr>
          <w:b/>
          <w:i/>
          <w:noProof/>
        </w:rPr>
        <w:t>9</w:t>
      </w:r>
      <w:r w:rsidRPr="00065B47">
        <w:rPr>
          <w:b/>
          <w:i/>
          <w:color w:val="2B579A"/>
        </w:rPr>
        <w:fldChar w:fldCharType="end"/>
      </w:r>
      <w:r w:rsidR="00676AF9" w:rsidRPr="004263CC">
        <w:rPr>
          <w:b/>
          <w:bCs/>
          <w:i/>
          <w:iCs/>
        </w:rPr>
        <w:t xml:space="preserve">: </w:t>
      </w:r>
      <w:r w:rsidR="0034262D" w:rsidRPr="004263CC">
        <w:rPr>
          <w:b/>
          <w:bCs/>
          <w:i/>
          <w:iCs/>
        </w:rPr>
        <w:t>RAN1</w:t>
      </w:r>
      <w:r w:rsidR="00860446" w:rsidRPr="004263CC">
        <w:rPr>
          <w:b/>
          <w:bCs/>
          <w:i/>
          <w:iCs/>
        </w:rPr>
        <w:t xml:space="preserve"> to </w:t>
      </w:r>
      <w:r w:rsidR="0034262D" w:rsidRPr="004263CC">
        <w:rPr>
          <w:b/>
          <w:bCs/>
          <w:i/>
          <w:iCs/>
        </w:rPr>
        <w:t xml:space="preserve">consider </w:t>
      </w:r>
      <w:r w:rsidR="00EF1322" w:rsidRPr="004263CC">
        <w:rPr>
          <w:b/>
          <w:bCs/>
          <w:i/>
          <w:iCs/>
        </w:rPr>
        <w:t>in the</w:t>
      </w:r>
      <w:r w:rsidR="0034262D" w:rsidRPr="004263CC">
        <w:rPr>
          <w:b/>
          <w:bCs/>
          <w:i/>
          <w:iCs/>
        </w:rPr>
        <w:t xml:space="preserve"> </w:t>
      </w:r>
      <w:r w:rsidR="00676AF9" w:rsidRPr="004263CC">
        <w:rPr>
          <w:b/>
          <w:bCs/>
          <w:i/>
          <w:iCs/>
        </w:rPr>
        <w:t>SL-U</w:t>
      </w:r>
      <w:r w:rsidR="00EF1322" w:rsidRPr="004263CC">
        <w:rPr>
          <w:b/>
          <w:bCs/>
          <w:i/>
          <w:iCs/>
        </w:rPr>
        <w:t xml:space="preserve"> design</w:t>
      </w:r>
      <w:r w:rsidR="00676AF9" w:rsidRPr="004263CC">
        <w:rPr>
          <w:b/>
          <w:bCs/>
          <w:i/>
          <w:iCs/>
        </w:rPr>
        <w:t xml:space="preserve"> the same slot formats as</w:t>
      </w:r>
      <w:r w:rsidR="00EF1322" w:rsidRPr="004263CC">
        <w:rPr>
          <w:b/>
          <w:bCs/>
          <w:i/>
          <w:iCs/>
        </w:rPr>
        <w:t xml:space="preserve"> defined for</w:t>
      </w:r>
      <w:r w:rsidR="00860446" w:rsidRPr="004263CC">
        <w:rPr>
          <w:b/>
          <w:bCs/>
          <w:i/>
          <w:iCs/>
        </w:rPr>
        <w:t xml:space="preserve"> legacy </w:t>
      </w:r>
      <w:r w:rsidR="00676AF9" w:rsidRPr="004263CC">
        <w:rPr>
          <w:b/>
          <w:bCs/>
          <w:i/>
          <w:iCs/>
        </w:rPr>
        <w:t>NR SL.</w:t>
      </w:r>
    </w:p>
    <w:bookmarkEnd w:id="32"/>
    <w:bookmarkEnd w:id="33"/>
    <w:bookmarkEnd w:id="34"/>
    <w:p w14:paraId="28F909C6" w14:textId="1E684F69" w:rsidR="00F652AE" w:rsidRPr="004263CC" w:rsidRDefault="005E1E5A" w:rsidP="006625C7">
      <w:pPr>
        <w:jc w:val="both"/>
      </w:pPr>
      <w:r w:rsidRPr="004263CC">
        <w:t xml:space="preserve">In the targeted bands </w:t>
      </w:r>
      <w:r w:rsidRPr="004263CC">
        <w:rPr>
          <w:rFonts w:ascii="Times" w:hAnsi="Times" w:cs="Times"/>
          <w:lang w:eastAsia="ko-KR"/>
        </w:rPr>
        <w:t xml:space="preserve">n46 and n96/n102 there is the requirement that </w:t>
      </w:r>
      <w:r w:rsidR="00DA504F" w:rsidRPr="004263CC">
        <w:rPr>
          <w:rFonts w:ascii="Times" w:hAnsi="Times" w:cs="Times"/>
          <w:lang w:eastAsia="ko-KR"/>
        </w:rPr>
        <w:t xml:space="preserve">a device </w:t>
      </w:r>
      <w:r w:rsidR="00981432" w:rsidRPr="004263CC">
        <w:rPr>
          <w:rFonts w:ascii="Times" w:hAnsi="Times" w:cs="Times"/>
          <w:lang w:eastAsia="ko-KR"/>
        </w:rPr>
        <w:t>successfully completes</w:t>
      </w:r>
      <w:r w:rsidR="00DA504F" w:rsidRPr="004263CC">
        <w:rPr>
          <w:rFonts w:ascii="Times" w:hAnsi="Times" w:cs="Times"/>
          <w:lang w:eastAsia="ko-KR"/>
        </w:rPr>
        <w:t xml:space="preserve"> a Listen-Before-Talk (LBT) procedure (either Type 1 or 2, </w:t>
      </w:r>
      <w:r w:rsidR="00380A15" w:rsidRPr="004263CC">
        <w:rPr>
          <w:rFonts w:ascii="Times" w:hAnsi="Times" w:cs="Times"/>
          <w:lang w:eastAsia="ko-KR"/>
        </w:rPr>
        <w:t>depending on</w:t>
      </w:r>
      <w:r w:rsidR="00DA504F" w:rsidRPr="004263CC">
        <w:rPr>
          <w:rFonts w:ascii="Times" w:hAnsi="Times" w:cs="Times"/>
          <w:lang w:eastAsia="ko-KR"/>
        </w:rPr>
        <w:t xml:space="preserve"> if a valid COT is available) before it can</w:t>
      </w:r>
      <w:r w:rsidR="00F759D8" w:rsidRPr="004263CC">
        <w:rPr>
          <w:rFonts w:ascii="Times" w:hAnsi="Times" w:cs="Times"/>
          <w:lang w:eastAsia="ko-KR"/>
        </w:rPr>
        <w:t xml:space="preserve"> access the channel and proceed with </w:t>
      </w:r>
      <w:r w:rsidR="009C71E3" w:rsidRPr="004263CC">
        <w:rPr>
          <w:rFonts w:ascii="Times" w:hAnsi="Times" w:cs="Times"/>
          <w:lang w:eastAsia="ko-KR"/>
        </w:rPr>
        <w:t>its</w:t>
      </w:r>
      <w:r w:rsidR="00F759D8" w:rsidRPr="004263CC">
        <w:rPr>
          <w:rFonts w:ascii="Times" w:hAnsi="Times" w:cs="Times"/>
          <w:lang w:eastAsia="ko-KR"/>
        </w:rPr>
        <w:t xml:space="preserve"> transmission.</w:t>
      </w:r>
      <w:r w:rsidR="004F692B" w:rsidRPr="004263CC">
        <w:rPr>
          <w:rFonts w:ascii="Times" w:hAnsi="Times" w:cs="Times"/>
          <w:lang w:eastAsia="ko-KR"/>
        </w:rPr>
        <w:t xml:space="preserve"> With the exception</w:t>
      </w:r>
      <w:r w:rsidR="005D44C5" w:rsidRPr="004263CC">
        <w:rPr>
          <w:rFonts w:ascii="Times" w:hAnsi="Times" w:cs="Times"/>
          <w:lang w:eastAsia="ko-KR"/>
        </w:rPr>
        <w:t xml:space="preserve"> of LBT Type 2C (where there is no actual LBT taking place), all remaining LBT procedures are concluded with a final </w:t>
      </w:r>
      <w:r w:rsidR="00B235D9" w:rsidRPr="004263CC">
        <w:rPr>
          <w:rFonts w:ascii="Times" w:hAnsi="Times" w:cs="Times"/>
          <w:lang w:eastAsia="ko-KR"/>
        </w:rPr>
        <w:t>Clear Channel Assessment (CCA)</w:t>
      </w:r>
      <w:r w:rsidR="008539B8" w:rsidRPr="004263CC">
        <w:rPr>
          <w:rFonts w:ascii="Times" w:hAnsi="Times" w:cs="Times"/>
          <w:lang w:eastAsia="ko-KR"/>
        </w:rPr>
        <w:t xml:space="preserve"> slot</w:t>
      </w:r>
      <w:r w:rsidR="00B235D9" w:rsidRPr="004263CC">
        <w:rPr>
          <w:rFonts w:ascii="Times" w:hAnsi="Times" w:cs="Times"/>
          <w:lang w:eastAsia="ko-KR"/>
        </w:rPr>
        <w:t xml:space="preserve"> </w:t>
      </w:r>
      <w:r w:rsidR="00933098" w:rsidRPr="004263CC">
        <w:rPr>
          <w:rFonts w:ascii="Times" w:hAnsi="Times" w:cs="Times"/>
          <w:lang w:eastAsia="ko-KR"/>
        </w:rPr>
        <w:t>(</w:t>
      </w:r>
      <w:proofErr w:type="gramStart"/>
      <w:r w:rsidR="00933098" w:rsidRPr="004263CC">
        <w:rPr>
          <w:rFonts w:ascii="Times" w:hAnsi="Times" w:cs="Times"/>
          <w:lang w:eastAsia="ko-KR"/>
        </w:rPr>
        <w:t>i.e.</w:t>
      </w:r>
      <w:proofErr w:type="gramEnd"/>
      <w:r w:rsidR="00933098" w:rsidRPr="004263CC">
        <w:rPr>
          <w:rFonts w:ascii="Times" w:hAnsi="Times" w:cs="Times"/>
          <w:lang w:eastAsia="ko-KR"/>
        </w:rPr>
        <w:t xml:space="preserve"> a sensing slot) </w:t>
      </w:r>
      <w:r w:rsidR="00EC79FF" w:rsidRPr="004263CC">
        <w:rPr>
          <w:rFonts w:ascii="Times" w:hAnsi="Times" w:cs="Times"/>
          <w:lang w:eastAsia="ko-KR"/>
        </w:rPr>
        <w:t xml:space="preserve">for </w:t>
      </w:r>
      <w:r w:rsidR="00933098" w:rsidRPr="004263CC">
        <w:rPr>
          <w:rFonts w:ascii="Times" w:hAnsi="Times" w:cs="Times"/>
          <w:lang w:eastAsia="ko-KR"/>
        </w:rPr>
        <w:t>which the duration is 9 µs. Therefore, in SL-U the challenge becomes where should this CCA slot be placed</w:t>
      </w:r>
      <w:r w:rsidR="00507DFF" w:rsidRPr="004263CC">
        <w:rPr>
          <w:rFonts w:ascii="Times" w:hAnsi="Times" w:cs="Times"/>
          <w:lang w:eastAsia="ko-KR"/>
        </w:rPr>
        <w:t>, since it needs to precede</w:t>
      </w:r>
      <w:r w:rsidR="008539B8" w:rsidRPr="004263CC">
        <w:rPr>
          <w:rFonts w:ascii="Times" w:hAnsi="Times" w:cs="Times"/>
          <w:lang w:eastAsia="ko-KR"/>
        </w:rPr>
        <w:t xml:space="preserve"> any </w:t>
      </w:r>
      <w:r w:rsidR="001738FF" w:rsidRPr="004263CC">
        <w:rPr>
          <w:rFonts w:ascii="Times" w:hAnsi="Times" w:cs="Times"/>
          <w:lang w:eastAsia="ko-KR"/>
        </w:rPr>
        <w:t xml:space="preserve">SL transmission such as </w:t>
      </w:r>
      <w:r w:rsidR="001738FF" w:rsidRPr="004263CC">
        <w:t>PSCCH/PSSCH</w:t>
      </w:r>
      <w:r w:rsidR="00273433" w:rsidRPr="004263CC">
        <w:t>,</w:t>
      </w:r>
      <w:r w:rsidR="001738FF" w:rsidRPr="004263CC">
        <w:t xml:space="preserve"> PSFCH</w:t>
      </w:r>
      <w:r w:rsidR="00273433" w:rsidRPr="004263CC">
        <w:t xml:space="preserve"> </w:t>
      </w:r>
      <w:r w:rsidR="00291AE8" w:rsidRPr="004263CC">
        <w:t>or</w:t>
      </w:r>
      <w:r w:rsidR="00273433" w:rsidRPr="004263CC">
        <w:t xml:space="preserve"> even S-SS/PSBCH</w:t>
      </w:r>
      <w:r w:rsidR="001738FF" w:rsidRPr="004263CC">
        <w:t>.</w:t>
      </w:r>
    </w:p>
    <w:p w14:paraId="22B08113" w14:textId="7A2FA72B" w:rsidR="009F3500" w:rsidRPr="004263CC" w:rsidRDefault="00AD2617" w:rsidP="006625C7">
      <w:pPr>
        <w:jc w:val="both"/>
      </w:pPr>
      <w:r w:rsidRPr="004263CC">
        <w:t xml:space="preserve">In </w:t>
      </w:r>
      <w:r w:rsidR="003F17B8">
        <w:fldChar w:fldCharType="begin"/>
      </w:r>
      <w:r w:rsidR="003F17B8">
        <w:instrText xml:space="preserve"> REF _Ref101961284 \h </w:instrText>
      </w:r>
      <w:r w:rsidR="003F17B8">
        <w:fldChar w:fldCharType="separate"/>
      </w:r>
      <w:r w:rsidR="00703B61" w:rsidRPr="00487547">
        <w:t xml:space="preserve">Figure </w:t>
      </w:r>
      <w:r w:rsidR="00703B61">
        <w:rPr>
          <w:noProof/>
        </w:rPr>
        <w:t>3</w:t>
      </w:r>
      <w:r w:rsidR="003F17B8">
        <w:fldChar w:fldCharType="end"/>
      </w:r>
      <w:r w:rsidR="006F32B4" w:rsidRPr="004263CC">
        <w:t>, we depict po</w:t>
      </w:r>
      <w:r w:rsidR="00474CE4" w:rsidRPr="004263CC">
        <w:t>tential options on how to integrate the LBT procedure into the three different slot formats.</w:t>
      </w:r>
      <w:r w:rsidR="00EF5391" w:rsidRPr="004263CC">
        <w:t xml:space="preserve"> </w:t>
      </w:r>
      <w:r w:rsidR="00235CD9" w:rsidRPr="004263CC">
        <w:t>A</w:t>
      </w:r>
      <w:r w:rsidR="00860446" w:rsidRPr="004263CC">
        <w:t xml:space="preserve">ccording to </w:t>
      </w:r>
      <w:r w:rsidR="00D3031C" w:rsidRPr="004263CC" w:rsidDel="00F368BE">
        <w:t xml:space="preserve">the </w:t>
      </w:r>
      <w:r w:rsidR="00860446" w:rsidRPr="004263CC">
        <w:t xml:space="preserve">legacy </w:t>
      </w:r>
      <w:r w:rsidR="00E73C2E" w:rsidRPr="004263CC" w:rsidDel="00EF5391">
        <w:t xml:space="preserve">slot formats </w:t>
      </w:r>
      <w:r w:rsidR="00716751" w:rsidRPr="004263CC">
        <w:t xml:space="preserve">shown </w:t>
      </w:r>
      <w:r w:rsidR="00235CD9" w:rsidRPr="004263CC">
        <w:t>in</w:t>
      </w:r>
      <w:r w:rsidR="003F17B8">
        <w:t xml:space="preserve"> </w:t>
      </w:r>
      <w:r w:rsidR="003F17B8">
        <w:fldChar w:fldCharType="begin"/>
      </w:r>
      <w:r w:rsidR="003F17B8">
        <w:instrText xml:space="preserve"> REF _Ref101963772 \h </w:instrText>
      </w:r>
      <w:r w:rsidR="003F17B8">
        <w:fldChar w:fldCharType="separate"/>
      </w:r>
      <w:r w:rsidR="00703B61" w:rsidRPr="004263CC">
        <w:t xml:space="preserve">Figure </w:t>
      </w:r>
      <w:r w:rsidR="00703B61">
        <w:rPr>
          <w:noProof/>
        </w:rPr>
        <w:t>2</w:t>
      </w:r>
      <w:r w:rsidR="003F17B8">
        <w:fldChar w:fldCharType="end"/>
      </w:r>
      <w:r w:rsidR="00977453">
        <w:t>,</w:t>
      </w:r>
      <w:r w:rsidR="00860446" w:rsidRPr="004263CC">
        <w:t xml:space="preserve"> </w:t>
      </w:r>
      <w:r w:rsidR="00235CD9" w:rsidRPr="004263CC">
        <w:t xml:space="preserve">the </w:t>
      </w:r>
      <w:r w:rsidR="00F76327" w:rsidRPr="004263CC">
        <w:t xml:space="preserve">last CCA slot of the </w:t>
      </w:r>
      <w:r w:rsidR="00235CD9" w:rsidRPr="004263CC">
        <w:t>LBT</w:t>
      </w:r>
      <w:r w:rsidR="00F76327" w:rsidRPr="004263CC">
        <w:t xml:space="preserve"> procedure</w:t>
      </w:r>
      <w:r w:rsidR="00235CD9" w:rsidRPr="004263CC">
        <w:t xml:space="preserve"> can be conducted</w:t>
      </w:r>
      <w:r w:rsidR="007A74D2" w:rsidRPr="004263CC">
        <w:t xml:space="preserve"> </w:t>
      </w:r>
      <w:r w:rsidR="008E1648" w:rsidRPr="004263CC">
        <w:t>before the AGC symbol</w:t>
      </w:r>
      <w:r w:rsidR="004845CB" w:rsidRPr="004263CC">
        <w:t xml:space="preserve"> </w:t>
      </w:r>
      <w:r w:rsidR="00B71EC1" w:rsidRPr="004263CC">
        <w:t>at</w:t>
      </w:r>
      <w:r w:rsidR="00BD7882" w:rsidRPr="004263CC">
        <w:t xml:space="preserve"> </w:t>
      </w:r>
      <w:r w:rsidR="00235CD9" w:rsidRPr="004263CC">
        <w:t xml:space="preserve">the </w:t>
      </w:r>
      <w:r w:rsidR="004845CB" w:rsidRPr="004263CC">
        <w:t xml:space="preserve">beginning of the </w:t>
      </w:r>
      <w:r w:rsidR="00402E16" w:rsidRPr="004263CC">
        <w:t xml:space="preserve">SL </w:t>
      </w:r>
      <w:r w:rsidR="004845CB" w:rsidRPr="004263CC">
        <w:t xml:space="preserve">slot, </w:t>
      </w:r>
      <w:r w:rsidR="00151B76" w:rsidRPr="004263CC">
        <w:t xml:space="preserve">before the </w:t>
      </w:r>
      <w:r w:rsidR="00921D7F" w:rsidRPr="004263CC">
        <w:t>PSFCH</w:t>
      </w:r>
      <w:r w:rsidR="00D539A5" w:rsidRPr="004263CC">
        <w:t xml:space="preserve"> </w:t>
      </w:r>
      <w:r w:rsidR="006930D8" w:rsidRPr="004263CC">
        <w:t>transmission</w:t>
      </w:r>
      <w:r w:rsidR="00910FC6" w:rsidRPr="004263CC">
        <w:t xml:space="preserve"> symbol of </w:t>
      </w:r>
      <w:r w:rsidR="000D7E74" w:rsidRPr="004263CC">
        <w:t>the SL slot</w:t>
      </w:r>
      <w:r w:rsidR="000E12E5" w:rsidRPr="004263CC">
        <w:t>,</w:t>
      </w:r>
      <w:r w:rsidR="00064336" w:rsidRPr="004263CC">
        <w:t xml:space="preserve"> or before the first PS</w:t>
      </w:r>
      <w:r w:rsidR="009F20A5" w:rsidRPr="004263CC">
        <w:t>BCH symbol</w:t>
      </w:r>
      <w:r w:rsidR="006930D8" w:rsidRPr="004263CC">
        <w:t>.</w:t>
      </w:r>
    </w:p>
    <w:p w14:paraId="4A2967BF" w14:textId="696BD24A" w:rsidR="00D85FED" w:rsidRPr="00487547" w:rsidRDefault="00FB1659" w:rsidP="000E12E5">
      <w:pPr>
        <w:pStyle w:val="Caption"/>
        <w:keepNext/>
        <w:jc w:val="center"/>
        <w:rPr>
          <w:lang w:val="en-GB"/>
        </w:rPr>
      </w:pPr>
      <w:r w:rsidRPr="004263CC">
        <w:rPr>
          <w:lang w:val="en-GB"/>
        </w:rPr>
        <w:object w:dxaOrig="6555" w:dyaOrig="5971" w14:anchorId="2D44D305">
          <v:shape id="_x0000_i1028" type="#_x0000_t75" style="width:192.5pt;height:174.1pt" o:ole="">
            <v:imagedata r:id="rId17" o:title=""/>
          </v:shape>
          <o:OLEObject Type="Embed" ProgID="Visio.Drawing.15" ShapeID="_x0000_i1028" DrawAspect="Content" ObjectID="_1726084470" r:id="rId18"/>
        </w:object>
      </w:r>
    </w:p>
    <w:p w14:paraId="41B78759" w14:textId="1BBA1875" w:rsidR="00754542" w:rsidRPr="004263CC" w:rsidRDefault="00D85FED" w:rsidP="00956763">
      <w:pPr>
        <w:pStyle w:val="Caption"/>
        <w:jc w:val="center"/>
        <w:rPr>
          <w:lang w:val="en-GB"/>
        </w:rPr>
      </w:pPr>
      <w:bookmarkStart w:id="35" w:name="_Ref101961284"/>
      <w:r w:rsidRPr="00487547">
        <w:rPr>
          <w:lang w:val="en-GB"/>
        </w:rPr>
        <w:t xml:space="preserve">Figure </w:t>
      </w:r>
      <w:r w:rsidRPr="004263CC">
        <w:rPr>
          <w:lang w:val="en-GB"/>
        </w:rPr>
        <w:fldChar w:fldCharType="begin"/>
      </w:r>
      <w:r w:rsidRPr="00487547">
        <w:rPr>
          <w:lang w:val="en-GB"/>
        </w:rPr>
        <w:instrText xml:space="preserve"> SEQ Figure \* ARABIC </w:instrText>
      </w:r>
      <w:r w:rsidRPr="004263CC">
        <w:rPr>
          <w:lang w:val="en-GB"/>
        </w:rPr>
        <w:fldChar w:fldCharType="separate"/>
      </w:r>
      <w:r w:rsidR="00703B61">
        <w:rPr>
          <w:noProof/>
          <w:lang w:val="en-GB"/>
        </w:rPr>
        <w:t>3</w:t>
      </w:r>
      <w:r w:rsidRPr="004263CC">
        <w:rPr>
          <w:lang w:val="en-GB"/>
        </w:rPr>
        <w:fldChar w:fldCharType="end"/>
      </w:r>
      <w:bookmarkEnd w:id="35"/>
      <w:r w:rsidRPr="004263CC">
        <w:rPr>
          <w:lang w:val="en-GB"/>
        </w:rPr>
        <w:t xml:space="preserve">: </w:t>
      </w:r>
      <w:r w:rsidR="0036317B" w:rsidRPr="004263CC">
        <w:rPr>
          <w:lang w:val="en-GB"/>
        </w:rPr>
        <w:t xml:space="preserve">Example of sidelink slot formats and where to anchor the </w:t>
      </w:r>
      <w:r w:rsidR="00291AE8" w:rsidRPr="004263CC">
        <w:rPr>
          <w:lang w:val="en-GB"/>
        </w:rPr>
        <w:t xml:space="preserve">last CCA </w:t>
      </w:r>
      <w:r w:rsidR="00AD2617" w:rsidRPr="004263CC">
        <w:rPr>
          <w:lang w:val="en-GB"/>
        </w:rPr>
        <w:t>slot (</w:t>
      </w:r>
      <w:proofErr w:type="gramStart"/>
      <w:r w:rsidR="00AD2617" w:rsidRPr="004263CC">
        <w:rPr>
          <w:lang w:val="en-GB"/>
        </w:rPr>
        <w:t>i.e.</w:t>
      </w:r>
      <w:proofErr w:type="gramEnd"/>
      <w:r w:rsidR="00AD2617" w:rsidRPr="004263CC">
        <w:rPr>
          <w:lang w:val="en-GB"/>
        </w:rPr>
        <w:t xml:space="preserve"> </w:t>
      </w:r>
      <w:r w:rsidR="0036317B" w:rsidRPr="004263CC">
        <w:rPr>
          <w:lang w:val="en-GB"/>
        </w:rPr>
        <w:t>LBT</w:t>
      </w:r>
      <w:r w:rsidR="00AD2617" w:rsidRPr="004263CC">
        <w:rPr>
          <w:lang w:val="en-GB"/>
        </w:rPr>
        <w:t>)</w:t>
      </w:r>
      <w:r w:rsidR="007E66AD" w:rsidRPr="004263CC">
        <w:rPr>
          <w:lang w:val="en-GB"/>
        </w:rPr>
        <w:t xml:space="preserve"> in time</w:t>
      </w:r>
      <w:r w:rsidR="0036317B" w:rsidRPr="004263CC">
        <w:rPr>
          <w:lang w:val="en-GB"/>
        </w:rPr>
        <w:t xml:space="preserve">: (a) Sidelink slot with PSCCH and PSSCH; (b) Sidelink slot </w:t>
      </w:r>
      <w:r w:rsidR="007E66AD" w:rsidRPr="004263CC">
        <w:rPr>
          <w:lang w:val="en-GB"/>
        </w:rPr>
        <w:t>with PSCCH, PSSCH and PSFCH</w:t>
      </w:r>
      <w:r w:rsidR="00B31F62" w:rsidRPr="004263CC">
        <w:rPr>
          <w:lang w:val="en-GB"/>
        </w:rPr>
        <w:t>; (c) Sidelink S-SS/PSBCH block</w:t>
      </w:r>
      <w:r w:rsidRPr="004263CC">
        <w:rPr>
          <w:lang w:val="en-GB"/>
        </w:rPr>
        <w:t>.</w:t>
      </w:r>
    </w:p>
    <w:p w14:paraId="11BD14CD" w14:textId="02AB2B02" w:rsidR="008B7247" w:rsidRPr="004263CC" w:rsidRDefault="0030207A" w:rsidP="008B7247">
      <w:pPr>
        <w:jc w:val="both"/>
        <w:rPr>
          <w:b/>
          <w:bCs/>
          <w:i/>
          <w:iCs/>
        </w:rPr>
      </w:pPr>
      <w:bookmarkStart w:id="36" w:name="Proposal96007"/>
      <w:bookmarkStart w:id="37" w:name="Proposal41795"/>
      <w:bookmarkStart w:id="38" w:name="Proposal25409"/>
      <w:r w:rsidRPr="004263CC">
        <w:rPr>
          <w:b/>
          <w:bCs/>
          <w:i/>
          <w:iCs/>
        </w:rPr>
        <w:t xml:space="preserve">Proposal </w:t>
      </w:r>
      <w:r w:rsidRPr="7BF848C6">
        <w:rPr>
          <w:b/>
          <w:i/>
          <w:color w:val="2B579A"/>
        </w:rPr>
        <w:fldChar w:fldCharType="begin"/>
      </w:r>
      <w:r w:rsidRPr="00065B47">
        <w:rPr>
          <w:b/>
        </w:rPr>
        <w:instrText xml:space="preserve"> SEQ Proposal \* Arabic </w:instrText>
      </w:r>
      <w:r w:rsidRPr="7BF848C6">
        <w:rPr>
          <w:b/>
          <w:i/>
          <w:color w:val="2B579A"/>
        </w:rPr>
        <w:fldChar w:fldCharType="separate"/>
      </w:r>
      <w:r w:rsidR="00703B61">
        <w:rPr>
          <w:b/>
          <w:noProof/>
        </w:rPr>
        <w:t>10</w:t>
      </w:r>
      <w:r w:rsidRPr="7BF848C6">
        <w:rPr>
          <w:b/>
          <w:i/>
          <w:color w:val="2B579A"/>
        </w:rPr>
        <w:fldChar w:fldCharType="end"/>
      </w:r>
      <w:bookmarkEnd w:id="36"/>
      <w:r w:rsidR="008B7247" w:rsidRPr="004263CC">
        <w:rPr>
          <w:b/>
          <w:bCs/>
          <w:i/>
          <w:iCs/>
        </w:rPr>
        <w:t>: The last CCA slot of a</w:t>
      </w:r>
      <w:r w:rsidR="008B7247">
        <w:rPr>
          <w:b/>
          <w:bCs/>
          <w:i/>
          <w:iCs/>
        </w:rPr>
        <w:t>n</w:t>
      </w:r>
      <w:r w:rsidR="008B7247" w:rsidRPr="004263CC">
        <w:rPr>
          <w:b/>
          <w:bCs/>
          <w:i/>
          <w:iCs/>
        </w:rPr>
        <w:t xml:space="preserve"> LBT procedure should precede any SL transmission.</w:t>
      </w:r>
    </w:p>
    <w:bookmarkEnd w:id="37"/>
    <w:bookmarkEnd w:id="38"/>
    <w:p w14:paraId="63147B26" w14:textId="77777777" w:rsidR="00BC5E45" w:rsidRPr="00065B47" w:rsidRDefault="00BC5E45" w:rsidP="002A634F">
      <w:pPr>
        <w:jc w:val="both"/>
      </w:pPr>
      <w:r w:rsidRPr="00065B47">
        <w:t>In RAN1 Meeting #109-e, the following agreement was made in agenda item 9.4.1.2 regarding resource configuration and slot structure aspects:</w:t>
      </w:r>
    </w:p>
    <w:tbl>
      <w:tblPr>
        <w:tblStyle w:val="TableGrid"/>
        <w:tblW w:w="0" w:type="auto"/>
        <w:tblLook w:val="04A0" w:firstRow="1" w:lastRow="0" w:firstColumn="1" w:lastColumn="0" w:noHBand="0" w:noVBand="1"/>
      </w:tblPr>
      <w:tblGrid>
        <w:gridCol w:w="9962"/>
      </w:tblGrid>
      <w:tr w:rsidR="00BC5E45" w14:paraId="0E7C55D3" w14:textId="77777777" w:rsidTr="00CF6354">
        <w:tc>
          <w:tcPr>
            <w:tcW w:w="9962" w:type="dxa"/>
          </w:tcPr>
          <w:p w14:paraId="0E06DF3E" w14:textId="2F7B7D96" w:rsidR="00BC5E45" w:rsidRDefault="00BC5E45" w:rsidP="002A634F">
            <w:pPr>
              <w:spacing w:after="0"/>
              <w:rPr>
                <w:lang w:eastAsia="zh-CN"/>
              </w:rPr>
            </w:pPr>
            <w:r>
              <w:rPr>
                <w:b/>
                <w:highlight w:val="green"/>
                <w:lang w:eastAsia="zh-CN"/>
              </w:rPr>
              <w:t>Agreement</w:t>
            </w:r>
            <w:r w:rsidR="00CD5039">
              <w:rPr>
                <w:b/>
                <w:lang w:eastAsia="zh-CN"/>
              </w:rPr>
              <w:t xml:space="preserve">: </w:t>
            </w:r>
            <w:r>
              <w:rPr>
                <w:lang w:eastAsia="zh-CN"/>
              </w:rPr>
              <w:t>For slot structure in SL-U:</w:t>
            </w:r>
          </w:p>
          <w:p w14:paraId="38AF117C" w14:textId="1A927726" w:rsidR="00BC5E45" w:rsidRDefault="00404DE4" w:rsidP="00404DE4">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00BC5E45">
              <w:rPr>
                <w:lang w:eastAsia="zh-CN"/>
              </w:rPr>
              <w:t>At least R16/R17 NR SL slot-based PSCCH/PSSCH transmission is supported</w:t>
            </w:r>
          </w:p>
          <w:p w14:paraId="2F3E9239" w14:textId="09A9F796" w:rsidR="00BC5E45" w:rsidRDefault="00404DE4" w:rsidP="00404DE4">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00BC5E45">
              <w:rPr>
                <w:lang w:eastAsia="zh-CN"/>
              </w:rPr>
              <w:t>FFS: whether/how to support additional starting symbol(s) within a slot for the PSCCH/PSSCH transmission</w:t>
            </w:r>
          </w:p>
        </w:tc>
      </w:tr>
    </w:tbl>
    <w:p w14:paraId="74223F07" w14:textId="109F40B0" w:rsidR="00946EB5" w:rsidRPr="00065B47" w:rsidRDefault="00FB1659" w:rsidP="00D52784">
      <w:pPr>
        <w:overflowPunct/>
        <w:autoSpaceDE/>
        <w:autoSpaceDN/>
        <w:adjustRightInd/>
        <w:spacing w:after="0"/>
        <w:jc w:val="center"/>
        <w:textAlignment w:val="auto"/>
        <w:rPr>
          <w:rFonts w:ascii="Arial" w:eastAsia="Times New Roman" w:hAnsi="Arial" w:cs="Arial"/>
          <w:color w:val="000000"/>
        </w:rPr>
      </w:pPr>
      <w:r>
        <w:object w:dxaOrig="10333" w:dyaOrig="6217" w14:anchorId="4C358A05">
          <v:shape id="_x0000_i1029" type="#_x0000_t75" style="width:246.85pt;height:148.4pt" o:ole="">
            <v:imagedata r:id="rId19" o:title=""/>
          </v:shape>
          <o:OLEObject Type="Embed" ProgID="Visio.Drawing.15" ShapeID="_x0000_i1029" DrawAspect="Content" ObjectID="_1726084471" r:id="rId20"/>
        </w:object>
      </w:r>
    </w:p>
    <w:p w14:paraId="70FAF443" w14:textId="4AD91451" w:rsidR="00B55A1A" w:rsidRDefault="00212975">
      <w:pPr>
        <w:pStyle w:val="Caption"/>
        <w:jc w:val="center"/>
        <w:rPr>
          <w:lang w:val="en-GB" w:eastAsia="zh-CN"/>
        </w:rPr>
      </w:pPr>
      <w:bookmarkStart w:id="39" w:name="_Ref111204578"/>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703B61">
        <w:rPr>
          <w:noProof/>
          <w:lang w:val="en-GB"/>
        </w:rPr>
        <w:t>4</w:t>
      </w:r>
      <w:r w:rsidRPr="00065B47">
        <w:rPr>
          <w:lang w:val="en-GB"/>
        </w:rPr>
        <w:fldChar w:fldCharType="end"/>
      </w:r>
      <w:bookmarkEnd w:id="39"/>
      <w:r w:rsidR="009F54AB" w:rsidRPr="00065B47">
        <w:rPr>
          <w:lang w:val="en-GB"/>
        </w:rPr>
        <w:t xml:space="preserve">: </w:t>
      </w:r>
      <w:r w:rsidR="007C03D3" w:rsidRPr="004263CC">
        <w:rPr>
          <w:lang w:val="en-GB"/>
        </w:rPr>
        <w:t xml:space="preserve">Example of </w:t>
      </w:r>
      <w:r w:rsidR="00925A48">
        <w:rPr>
          <w:lang w:val="en-GB"/>
        </w:rPr>
        <w:t xml:space="preserve">sidelink </w:t>
      </w:r>
      <w:r w:rsidR="008D2EBD">
        <w:rPr>
          <w:lang w:val="en-GB"/>
        </w:rPr>
        <w:t xml:space="preserve">frame structure </w:t>
      </w:r>
      <w:r w:rsidR="00925A48">
        <w:rPr>
          <w:lang w:val="en-GB"/>
        </w:rPr>
        <w:t xml:space="preserve">with two starting </w:t>
      </w:r>
      <w:r w:rsidR="005D1635">
        <w:rPr>
          <w:lang w:val="en-GB"/>
        </w:rPr>
        <w:t xml:space="preserve">symbols </w:t>
      </w:r>
      <w:r w:rsidR="003A2A2E">
        <w:rPr>
          <w:lang w:val="en-GB"/>
        </w:rPr>
        <w:t>within a slot for SL-U</w:t>
      </w:r>
    </w:p>
    <w:p w14:paraId="4211D6E8" w14:textId="590B963F" w:rsidR="00455AFC" w:rsidRDefault="00002F7D" w:rsidP="00946EB5">
      <w:pPr>
        <w:overflowPunct/>
        <w:autoSpaceDE/>
        <w:autoSpaceDN/>
        <w:adjustRightInd/>
        <w:spacing w:after="0"/>
        <w:jc w:val="both"/>
        <w:textAlignment w:val="auto"/>
      </w:pPr>
      <w:r>
        <w:t>Compared to</w:t>
      </w:r>
      <w:r w:rsidR="00CE250D">
        <w:t xml:space="preserve"> other </w:t>
      </w:r>
      <w:r w:rsidR="00C1735D">
        <w:t xml:space="preserve">unsynchronized </w:t>
      </w:r>
      <w:r w:rsidR="00CE250D">
        <w:t>unlicensed communication systems (</w:t>
      </w:r>
      <w:proofErr w:type="gramStart"/>
      <w:r w:rsidR="00CE250D">
        <w:t>e.g.</w:t>
      </w:r>
      <w:proofErr w:type="gramEnd"/>
      <w:r w:rsidR="00CE250D">
        <w:t xml:space="preserve"> such as Wi-Fi), the main </w:t>
      </w:r>
      <w:r w:rsidR="00946EB5" w:rsidRPr="00065B47">
        <w:t xml:space="preserve">shortcoming associated with slot-based PSCCH/PSSCH transmission </w:t>
      </w:r>
      <w:r w:rsidR="008E18F8">
        <w:t xml:space="preserve">is </w:t>
      </w:r>
      <w:r>
        <w:t>th</w:t>
      </w:r>
      <w:r w:rsidR="008E18F8">
        <w:t xml:space="preserve">e </w:t>
      </w:r>
      <w:r w:rsidR="00946EB5" w:rsidRPr="00065B47">
        <w:t xml:space="preserve">lower channel access </w:t>
      </w:r>
      <w:r w:rsidR="003E6246">
        <w:t>opportunities</w:t>
      </w:r>
      <w:r w:rsidR="008E18F8">
        <w:t>.</w:t>
      </w:r>
      <w:r w:rsidR="00946EB5" w:rsidRPr="00065B47">
        <w:t xml:space="preserve"> </w:t>
      </w:r>
      <w:r w:rsidR="00AE0395">
        <w:t>Therefore, s</w:t>
      </w:r>
      <w:r w:rsidR="00946EB5" w:rsidRPr="00065B47">
        <w:t>upporting additional starting symbol(s) within a slot for the PSCCH/PSSCH transmission</w:t>
      </w:r>
      <w:r w:rsidR="004B1702">
        <w:t xml:space="preserve">, as illustrated in </w:t>
      </w:r>
      <w:r w:rsidR="004B1702">
        <w:fldChar w:fldCharType="begin"/>
      </w:r>
      <w:r w:rsidR="004B1702">
        <w:instrText xml:space="preserve"> REF _Ref111204578 \h </w:instrText>
      </w:r>
      <w:r w:rsidR="004B1702">
        <w:fldChar w:fldCharType="separate"/>
      </w:r>
      <w:r w:rsidR="00703B61" w:rsidRPr="00065B47">
        <w:t xml:space="preserve">Figure </w:t>
      </w:r>
      <w:r w:rsidR="00703B61">
        <w:rPr>
          <w:noProof/>
        </w:rPr>
        <w:t>4</w:t>
      </w:r>
      <w:r w:rsidR="004B1702">
        <w:fldChar w:fldCharType="end"/>
      </w:r>
      <w:r w:rsidR="004B1702">
        <w:t>,</w:t>
      </w:r>
      <w:r w:rsidR="00946EB5" w:rsidRPr="00065B47">
        <w:t xml:space="preserve"> can provide more channel access opportunities to </w:t>
      </w:r>
      <w:r w:rsidR="003E6246">
        <w:t>SL</w:t>
      </w:r>
      <w:r w:rsidR="00946EB5" w:rsidRPr="00065B47">
        <w:t xml:space="preserve"> UE</w:t>
      </w:r>
      <w:r w:rsidR="00742530" w:rsidRPr="00065B47">
        <w:t>(s)</w:t>
      </w:r>
      <w:r w:rsidR="00946EB5" w:rsidRPr="00065B47">
        <w:t>. Consequentially</w:t>
      </w:r>
      <w:r w:rsidR="001B53E1" w:rsidRPr="00065B47">
        <w:t xml:space="preserve">, </w:t>
      </w:r>
      <w:r w:rsidR="00946EB5" w:rsidRPr="00065B47">
        <w:t xml:space="preserve">it </w:t>
      </w:r>
      <w:r w:rsidR="00B84BD9">
        <w:t>can</w:t>
      </w:r>
      <w:r w:rsidR="00946EB5" w:rsidRPr="00065B47">
        <w:t xml:space="preserve"> reduce transmission latency and </w:t>
      </w:r>
      <w:r w:rsidR="00847939" w:rsidRPr="00065B47">
        <w:t xml:space="preserve">further </w:t>
      </w:r>
      <w:r w:rsidR="00946EB5" w:rsidRPr="00065B47">
        <w:t xml:space="preserve">improve channel utilization. </w:t>
      </w:r>
      <w:r w:rsidR="00D8756C">
        <w:rPr>
          <w:rFonts w:hint="eastAsia"/>
          <w:lang w:eastAsia="zh-CN"/>
        </w:rPr>
        <w:t>How</w:t>
      </w:r>
      <w:r w:rsidR="00D8756C">
        <w:t xml:space="preserve">ever, </w:t>
      </w:r>
      <w:r w:rsidR="00C57AF3">
        <w:t xml:space="preserve">a </w:t>
      </w:r>
      <w:r w:rsidR="00E15456">
        <w:t xml:space="preserve">sub-slot </w:t>
      </w:r>
      <w:r w:rsidR="003C293F">
        <w:t xml:space="preserve">transmission </w:t>
      </w:r>
      <w:r w:rsidR="002B7DE6">
        <w:t>may cause AGC problem for UEs trying to receive a full-slot</w:t>
      </w:r>
      <w:r w:rsidR="0009522C">
        <w:t xml:space="preserve"> transmission </w:t>
      </w:r>
      <w:r w:rsidR="00753E3B">
        <w:t xml:space="preserve">within the same slot </w:t>
      </w:r>
      <w:r w:rsidR="0009522C">
        <w:t>as shown in Figure 4.</w:t>
      </w:r>
      <w:r w:rsidR="002B7DE6">
        <w:t xml:space="preserve"> </w:t>
      </w:r>
      <w:r w:rsidR="000C7B19">
        <w:t>A</w:t>
      </w:r>
      <w:r w:rsidR="00946EB5" w:rsidRPr="00065B47">
        <w:t>t the same time, it also increases processing complexity of PSCCH blind decoding at receiving UE(</w:t>
      </w:r>
      <w:r w:rsidR="0016146A" w:rsidRPr="00065B47">
        <w:t>s)</w:t>
      </w:r>
      <w:r w:rsidR="00946EB5" w:rsidRPr="00065B47">
        <w:t xml:space="preserve"> and data preparation at transmitting UE. </w:t>
      </w:r>
      <w:r w:rsidR="00455AFC">
        <w:t>Therefore, it is our view that two starting symbols within a slot provides a good trade-off between</w:t>
      </w:r>
      <w:r w:rsidR="00BD69AC">
        <w:t xml:space="preserve"> complexity and number of </w:t>
      </w:r>
      <w:r w:rsidR="00C1735D">
        <w:t>channel access opportunities.</w:t>
      </w:r>
    </w:p>
    <w:p w14:paraId="7CBA4C68" w14:textId="77777777" w:rsidR="00946EB5" w:rsidRPr="00065B47" w:rsidRDefault="00946EB5" w:rsidP="00946EB5">
      <w:pPr>
        <w:overflowPunct/>
        <w:autoSpaceDE/>
        <w:autoSpaceDN/>
        <w:adjustRightInd/>
        <w:spacing w:after="0"/>
        <w:jc w:val="both"/>
        <w:textAlignment w:val="auto"/>
        <w:rPr>
          <w:rFonts w:ascii="Arial" w:eastAsia="Times New Roman" w:hAnsi="Arial" w:cs="Arial"/>
          <w:color w:val="000000"/>
        </w:rPr>
      </w:pPr>
    </w:p>
    <w:p w14:paraId="121233B6" w14:textId="63F3F25D" w:rsidR="00946EB5" w:rsidRDefault="0030207A" w:rsidP="00946EB5">
      <w:pPr>
        <w:overflowPunct/>
        <w:autoSpaceDE/>
        <w:autoSpaceDN/>
        <w:adjustRightInd/>
        <w:spacing w:after="0"/>
        <w:jc w:val="both"/>
        <w:textAlignment w:val="auto"/>
        <w:rPr>
          <w:b/>
          <w:bCs/>
          <w:i/>
          <w:iCs/>
        </w:rPr>
      </w:pPr>
      <w:bookmarkStart w:id="40" w:name="Proposal41796"/>
      <w:bookmarkStart w:id="41" w:name="Proposal96008"/>
      <w:bookmarkStart w:id="42" w:name="Proposal25410"/>
      <w:r w:rsidRPr="004263CC">
        <w:rPr>
          <w:b/>
          <w:bCs/>
          <w:i/>
          <w:iCs/>
        </w:rPr>
        <w:t xml:space="preserve">Proposal </w:t>
      </w:r>
      <w:r w:rsidRPr="7BF848C6">
        <w:rPr>
          <w:b/>
          <w:i/>
          <w:color w:val="2B579A"/>
        </w:rPr>
        <w:fldChar w:fldCharType="begin"/>
      </w:r>
      <w:r w:rsidRPr="00065B47">
        <w:rPr>
          <w:b/>
        </w:rPr>
        <w:instrText xml:space="preserve"> SEQ Proposal \* Arabic </w:instrText>
      </w:r>
      <w:r w:rsidRPr="7BF848C6">
        <w:rPr>
          <w:b/>
          <w:i/>
          <w:color w:val="2B579A"/>
        </w:rPr>
        <w:fldChar w:fldCharType="separate"/>
      </w:r>
      <w:r w:rsidR="00703B61">
        <w:rPr>
          <w:b/>
          <w:noProof/>
        </w:rPr>
        <w:t>11</w:t>
      </w:r>
      <w:r w:rsidRPr="7BF848C6">
        <w:rPr>
          <w:b/>
          <w:i/>
          <w:color w:val="2B579A"/>
        </w:rPr>
        <w:fldChar w:fldCharType="end"/>
      </w:r>
      <w:r w:rsidR="00946EB5" w:rsidRPr="00794913">
        <w:rPr>
          <w:b/>
          <w:bCs/>
          <w:i/>
          <w:iCs/>
        </w:rPr>
        <w:t xml:space="preserve">: Consider </w:t>
      </w:r>
      <w:r w:rsidR="00885469">
        <w:rPr>
          <w:b/>
          <w:bCs/>
          <w:i/>
          <w:iCs/>
        </w:rPr>
        <w:t xml:space="preserve">at most </w:t>
      </w:r>
      <w:r w:rsidR="00153731">
        <w:rPr>
          <w:b/>
          <w:bCs/>
          <w:i/>
          <w:iCs/>
        </w:rPr>
        <w:t>two</w:t>
      </w:r>
      <w:r w:rsidR="00885469">
        <w:rPr>
          <w:b/>
          <w:bCs/>
          <w:i/>
          <w:iCs/>
        </w:rPr>
        <w:t xml:space="preserve"> starting </w:t>
      </w:r>
      <w:r w:rsidR="00BB057B">
        <w:rPr>
          <w:b/>
          <w:bCs/>
          <w:i/>
          <w:iCs/>
        </w:rPr>
        <w:t>symbol</w:t>
      </w:r>
      <w:r w:rsidR="00153731">
        <w:rPr>
          <w:b/>
          <w:bCs/>
          <w:i/>
          <w:iCs/>
        </w:rPr>
        <w:t>s</w:t>
      </w:r>
      <w:r w:rsidR="00946EB5" w:rsidRPr="00794913">
        <w:rPr>
          <w:b/>
          <w:bCs/>
          <w:i/>
          <w:iCs/>
        </w:rPr>
        <w:t xml:space="preserve"> </w:t>
      </w:r>
      <w:r w:rsidR="00885469">
        <w:rPr>
          <w:b/>
          <w:bCs/>
          <w:i/>
          <w:iCs/>
        </w:rPr>
        <w:t>within a slot</w:t>
      </w:r>
      <w:r w:rsidR="00946EB5" w:rsidRPr="00794913">
        <w:rPr>
          <w:b/>
          <w:bCs/>
          <w:i/>
          <w:iCs/>
        </w:rPr>
        <w:t xml:space="preserve"> for PSCCH/PSSCH transmission in unlicensed spectrum.   </w:t>
      </w:r>
    </w:p>
    <w:bookmarkEnd w:id="40"/>
    <w:bookmarkEnd w:id="42"/>
    <w:p w14:paraId="42F355AE" w14:textId="77777777" w:rsidR="007B4630" w:rsidRDefault="007B4630" w:rsidP="00946EB5">
      <w:pPr>
        <w:overflowPunct/>
        <w:autoSpaceDE/>
        <w:autoSpaceDN/>
        <w:adjustRightInd/>
        <w:spacing w:after="0"/>
        <w:jc w:val="both"/>
        <w:textAlignment w:val="auto"/>
        <w:rPr>
          <w:b/>
          <w:bCs/>
          <w:i/>
          <w:iCs/>
        </w:rPr>
      </w:pPr>
    </w:p>
    <w:p w14:paraId="051C0FB3" w14:textId="77777777" w:rsidR="00873E5D" w:rsidRPr="004263CC" w:rsidRDefault="00873E5D" w:rsidP="00873E5D">
      <w:pPr>
        <w:overflowPunct/>
        <w:autoSpaceDE/>
        <w:autoSpaceDN/>
        <w:adjustRightInd/>
        <w:spacing w:after="0"/>
        <w:jc w:val="both"/>
        <w:rPr>
          <w:rFonts w:eastAsia="Times New Roman"/>
        </w:rPr>
      </w:pPr>
      <w:r w:rsidRPr="004263CC">
        <w:rPr>
          <w:rFonts w:eastAsia="Times New Roman"/>
        </w:rPr>
        <w:t>In the legacy SL, UEs can be multiplexed both in time (enabled by partitioning time into SL slots) and frequency (enabled by the partitioning of the SL resource pool resources into multiple sub-channels). However, the type of UE multiplexing allowed in SL-U will constraint the design of the LBT process integration into the different SL slot formats.</w:t>
      </w:r>
    </w:p>
    <w:p w14:paraId="2092ED5E" w14:textId="4FA4BEB4" w:rsidR="00873E5D" w:rsidRPr="004263CC" w:rsidRDefault="00873E5D" w:rsidP="00873E5D">
      <w:pPr>
        <w:overflowPunct/>
        <w:autoSpaceDE/>
        <w:autoSpaceDN/>
        <w:adjustRightInd/>
        <w:spacing w:before="240" w:after="0"/>
        <w:jc w:val="both"/>
        <w:rPr>
          <w:rFonts w:eastAsia="Times New Roman"/>
        </w:rPr>
      </w:pPr>
      <w:r w:rsidRPr="004263CC">
        <w:rPr>
          <w:rFonts w:eastAsia="Times New Roman"/>
        </w:rPr>
        <w:t xml:space="preserve">In the case </w:t>
      </w:r>
      <w:r>
        <w:rPr>
          <w:rFonts w:eastAsia="Times New Roman"/>
        </w:rPr>
        <w:t>that</w:t>
      </w:r>
      <w:r w:rsidRPr="004263CC">
        <w:rPr>
          <w:rFonts w:eastAsia="Times New Roman"/>
        </w:rPr>
        <w:t xml:space="preserve"> both</w:t>
      </w:r>
      <w:r>
        <w:rPr>
          <w:rFonts w:eastAsia="Times New Roman"/>
        </w:rPr>
        <w:t>,</w:t>
      </w:r>
      <w:r w:rsidRPr="004263CC">
        <w:rPr>
          <w:rFonts w:eastAsia="Times New Roman"/>
        </w:rPr>
        <w:t xml:space="preserve"> </w:t>
      </w:r>
      <w:proofErr w:type="gramStart"/>
      <w:r w:rsidRPr="004263CC">
        <w:rPr>
          <w:rFonts w:eastAsia="Times New Roman"/>
        </w:rPr>
        <w:t>time</w:t>
      </w:r>
      <w:proofErr w:type="gramEnd"/>
      <w:r w:rsidRPr="004263CC">
        <w:rPr>
          <w:rFonts w:eastAsia="Times New Roman"/>
        </w:rPr>
        <w:t xml:space="preserve"> and frequency multiplexing of multiple UEs </w:t>
      </w:r>
      <w:r>
        <w:rPr>
          <w:rFonts w:eastAsia="Times New Roman"/>
        </w:rPr>
        <w:t>are</w:t>
      </w:r>
      <w:r w:rsidRPr="004263CC">
        <w:rPr>
          <w:rFonts w:eastAsia="Times New Roman"/>
        </w:rPr>
        <w:t xml:space="preserve"> allowed within a</w:t>
      </w:r>
      <w:r>
        <w:rPr>
          <w:rFonts w:eastAsia="Times New Roman"/>
        </w:rPr>
        <w:t>n</w:t>
      </w:r>
      <w:r w:rsidRPr="004263CC">
        <w:rPr>
          <w:rFonts w:eastAsia="Times New Roman"/>
        </w:rPr>
        <w:t xml:space="preserve"> LBT bandwidth, to ensure that all devices have a chance to successfully complete their LBT procedure</w:t>
      </w:r>
      <w:r>
        <w:rPr>
          <w:rFonts w:eastAsia="Times New Roman"/>
        </w:rPr>
        <w:t>,</w:t>
      </w:r>
      <w:r w:rsidRPr="004263CC">
        <w:rPr>
          <w:rFonts w:eastAsia="Times New Roman"/>
        </w:rPr>
        <w:t xml:space="preserve"> then the last CCA slot of a</w:t>
      </w:r>
      <w:r>
        <w:rPr>
          <w:rFonts w:eastAsia="Times New Roman"/>
        </w:rPr>
        <w:t>n</w:t>
      </w:r>
      <w:r w:rsidRPr="004263CC">
        <w:rPr>
          <w:rFonts w:eastAsia="Times New Roman"/>
        </w:rPr>
        <w:t xml:space="preserve"> LBT procedure should be placed at the same time across all sub-channels, as depicted in </w:t>
      </w:r>
      <w:r w:rsidRPr="004263CC">
        <w:rPr>
          <w:rFonts w:eastAsia="Times New Roman"/>
        </w:rPr>
        <w:fldChar w:fldCharType="begin"/>
      </w:r>
      <w:r w:rsidRPr="004263CC">
        <w:rPr>
          <w:rFonts w:eastAsia="Times New Roman"/>
        </w:rPr>
        <w:instrText xml:space="preserve"> REF _Ref102035545 \h </w:instrText>
      </w:r>
      <w:r w:rsidRPr="004263CC">
        <w:rPr>
          <w:rFonts w:eastAsia="Times New Roman"/>
        </w:rPr>
        <w:fldChar w:fldCharType="separate"/>
      </w:r>
      <w:r w:rsidR="00703B61">
        <w:rPr>
          <w:rFonts w:eastAsia="Times New Roman"/>
          <w:b/>
          <w:bCs/>
          <w:lang w:val="en-US"/>
        </w:rPr>
        <w:t>Error! Reference source not found.</w:t>
      </w:r>
      <w:r w:rsidRPr="004263CC">
        <w:rPr>
          <w:rFonts w:eastAsia="Times New Roman"/>
        </w:rPr>
        <w:fldChar w:fldCharType="end"/>
      </w:r>
      <w:r w:rsidRPr="004263CC">
        <w:rPr>
          <w:rFonts w:eastAsia="Times New Roman"/>
        </w:rPr>
        <w:t>. Furthermore, all UEs attempting to perform LBT in association with their transmission in a SL slot, should also initiate their transmissions at the same time in each of their associated sub-channels. In case the last CCA slots were placed at different times across the different sub-channels in a slot and therefore the UEs would initiate their transmissions also at a different time instant, then some UEs would be blocked from accessing their selected resources due to their LBT procedure failing due to activity from other UEs.</w:t>
      </w:r>
    </w:p>
    <w:p w14:paraId="3FA8F07C" w14:textId="77777777" w:rsidR="00873E5D" w:rsidRPr="004263CC" w:rsidRDefault="00873E5D" w:rsidP="00873E5D">
      <w:pPr>
        <w:keepNext/>
        <w:overflowPunct/>
        <w:autoSpaceDE/>
        <w:autoSpaceDN/>
        <w:adjustRightInd/>
        <w:spacing w:before="240" w:after="0"/>
        <w:jc w:val="center"/>
      </w:pPr>
      <w:r w:rsidRPr="004263CC">
        <w:object w:dxaOrig="14551" w:dyaOrig="7636" w14:anchorId="6D95AC58">
          <v:shape id="_x0000_i1030" type="#_x0000_t75" style="width:311.5pt;height:163.1pt" o:ole="">
            <v:imagedata r:id="rId21" o:title=""/>
          </v:shape>
          <o:OLEObject Type="Embed" ProgID="Visio.Drawing.15" ShapeID="_x0000_i1030" DrawAspect="Content" ObjectID="_1726084472" r:id="rId22"/>
        </w:object>
      </w:r>
    </w:p>
    <w:p w14:paraId="4F1EADDF" w14:textId="16C7B4DA" w:rsidR="00873E5D" w:rsidRPr="004263CC" w:rsidRDefault="00873E5D" w:rsidP="00873E5D">
      <w:pPr>
        <w:pStyle w:val="Caption"/>
        <w:jc w:val="center"/>
        <w:rPr>
          <w:rFonts w:eastAsia="Times New Roman"/>
          <w:lang w:val="en-GB"/>
        </w:rPr>
      </w:pPr>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703B61">
        <w:rPr>
          <w:noProof/>
          <w:lang w:val="en-GB"/>
        </w:rPr>
        <w:t>5</w:t>
      </w:r>
      <w:r w:rsidRPr="004263CC">
        <w:rPr>
          <w:lang w:val="en-GB"/>
        </w:rPr>
        <w:fldChar w:fldCharType="end"/>
      </w:r>
      <w:r w:rsidRPr="004263CC">
        <w:rPr>
          <w:lang w:val="en-GB"/>
        </w:rPr>
        <w:t>: Example of frequency multiplexing where all LBT procedures associated last CCA slot are placed at the same time across all sub-channels.</w:t>
      </w:r>
    </w:p>
    <w:p w14:paraId="67012245" w14:textId="6359E8FF" w:rsidR="00873E5D" w:rsidRPr="004263CC" w:rsidRDefault="00873E5D" w:rsidP="00873E5D">
      <w:pPr>
        <w:overflowPunct/>
        <w:autoSpaceDE/>
        <w:autoSpaceDN/>
        <w:adjustRightInd/>
        <w:spacing w:before="240" w:after="0"/>
        <w:jc w:val="both"/>
        <w:rPr>
          <w:rFonts w:eastAsia="Times New Roman"/>
        </w:rPr>
      </w:pPr>
      <w:bookmarkStart w:id="43" w:name="Proposal41797"/>
      <w:bookmarkStart w:id="44" w:name="Proposal25411"/>
      <w:r w:rsidRPr="004263CC">
        <w:rPr>
          <w:b/>
          <w:bCs/>
          <w:i/>
          <w:iCs/>
        </w:rPr>
        <w:lastRenderedPageBreak/>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12</w:t>
      </w:r>
      <w:r w:rsidRPr="7BF848C6">
        <w:rPr>
          <w:b/>
          <w:i/>
          <w:color w:val="2B579A"/>
        </w:rPr>
        <w:fldChar w:fldCharType="end"/>
      </w:r>
      <w:r w:rsidRPr="004263CC">
        <w:rPr>
          <w:b/>
          <w:bCs/>
          <w:i/>
          <w:iCs/>
        </w:rPr>
        <w:t xml:space="preserve">: </w:t>
      </w:r>
      <w:r w:rsidRPr="004263CC">
        <w:rPr>
          <w:rFonts w:eastAsia="Times New Roman"/>
          <w:b/>
          <w:bCs/>
          <w:i/>
          <w:iCs/>
        </w:rPr>
        <w:t>When frequency multiplexing is allowed in a</w:t>
      </w:r>
      <w:r>
        <w:rPr>
          <w:rFonts w:eastAsia="Times New Roman"/>
          <w:b/>
          <w:bCs/>
          <w:i/>
          <w:iCs/>
        </w:rPr>
        <w:t>n</w:t>
      </w:r>
      <w:r w:rsidRPr="004263CC">
        <w:rPr>
          <w:rFonts w:eastAsia="Times New Roman"/>
          <w:b/>
          <w:bCs/>
          <w:i/>
          <w:iCs/>
        </w:rPr>
        <w:t xml:space="preserve"> </w:t>
      </w:r>
      <w:r>
        <w:rPr>
          <w:rFonts w:eastAsia="Times New Roman"/>
          <w:b/>
          <w:bCs/>
          <w:i/>
          <w:iCs/>
        </w:rPr>
        <w:t>RB set</w:t>
      </w:r>
      <w:r w:rsidRPr="004263CC">
        <w:rPr>
          <w:rFonts w:eastAsia="Times New Roman"/>
          <w:b/>
          <w:bCs/>
          <w:i/>
          <w:iCs/>
        </w:rPr>
        <w:t>, the last CCA slot associated with a</w:t>
      </w:r>
      <w:r>
        <w:rPr>
          <w:rFonts w:eastAsia="Times New Roman"/>
          <w:b/>
          <w:bCs/>
          <w:i/>
          <w:iCs/>
        </w:rPr>
        <w:t>n</w:t>
      </w:r>
      <w:r w:rsidRPr="004263CC">
        <w:rPr>
          <w:rFonts w:eastAsia="Times New Roman"/>
          <w:b/>
          <w:bCs/>
          <w:i/>
          <w:iCs/>
        </w:rPr>
        <w:t xml:space="preserve"> LBT procedure should be placed at the same time across all sub-channels.</w:t>
      </w:r>
    </w:p>
    <w:bookmarkEnd w:id="43"/>
    <w:bookmarkEnd w:id="44"/>
    <w:p w14:paraId="318C9E3D" w14:textId="77777777" w:rsidR="00873E5D" w:rsidRPr="004263CC" w:rsidRDefault="00873E5D" w:rsidP="00873E5D">
      <w:pPr>
        <w:overflowPunct/>
        <w:autoSpaceDE/>
        <w:autoSpaceDN/>
        <w:adjustRightInd/>
        <w:spacing w:before="240"/>
        <w:jc w:val="both"/>
        <w:rPr>
          <w:rFonts w:eastAsia="Times New Roman"/>
        </w:rPr>
      </w:pPr>
      <w:r w:rsidRPr="004263CC">
        <w:rPr>
          <w:rFonts w:eastAsia="Times New Roman"/>
        </w:rPr>
        <w:t>In the case that only time multiplexing of multiple UEs within a</w:t>
      </w:r>
      <w:r>
        <w:rPr>
          <w:rFonts w:eastAsia="Times New Roman"/>
        </w:rPr>
        <w:t>n</w:t>
      </w:r>
      <w:r w:rsidRPr="004263CC">
        <w:rPr>
          <w:rFonts w:eastAsia="Times New Roman"/>
        </w:rPr>
        <w:t xml:space="preserve"> LBT bandwidth is allowed, then the placement of the last CCA slot associated with a</w:t>
      </w:r>
      <w:r>
        <w:rPr>
          <w:rFonts w:eastAsia="Times New Roman"/>
        </w:rPr>
        <w:t>n</w:t>
      </w:r>
      <w:r w:rsidRPr="004263CC">
        <w:rPr>
          <w:rFonts w:eastAsia="Times New Roman"/>
        </w:rPr>
        <w:t xml:space="preserve"> LBT procedure becomes more flexible. </w:t>
      </w:r>
    </w:p>
    <w:p w14:paraId="7A9F5695" w14:textId="3204F35E" w:rsidR="00873E5D" w:rsidRPr="004263CC" w:rsidRDefault="00873E5D" w:rsidP="00873E5D">
      <w:pPr>
        <w:overflowPunct/>
        <w:autoSpaceDE/>
        <w:autoSpaceDN/>
        <w:adjustRightInd/>
        <w:spacing w:before="240" w:after="0"/>
        <w:jc w:val="both"/>
        <w:rPr>
          <w:rFonts w:eastAsia="Times New Roman"/>
        </w:rPr>
      </w:pPr>
      <w:bookmarkStart w:id="45" w:name="Obs79763"/>
      <w:bookmarkStart w:id="46" w:name="Obs90462"/>
      <w:r w:rsidRPr="003C2BCD">
        <w:rPr>
          <w:b/>
          <w:i/>
        </w:rPr>
        <w:t xml:space="preserve">Observation </w:t>
      </w:r>
      <w:r w:rsidRPr="004263CC">
        <w:rPr>
          <w:b/>
          <w:i/>
          <w:iCs/>
          <w:color w:val="2B579A"/>
          <w:shd w:val="clear" w:color="auto" w:fill="E6E6E6"/>
        </w:rPr>
        <w:fldChar w:fldCharType="begin"/>
      </w:r>
      <w:r w:rsidRPr="004263CC">
        <w:rPr>
          <w:b/>
          <w:i/>
          <w:iCs/>
        </w:rPr>
        <w:instrText xml:space="preserve"> SEQ Obs \* Arabic </w:instrText>
      </w:r>
      <w:r w:rsidRPr="004263CC">
        <w:rPr>
          <w:b/>
          <w:i/>
          <w:iCs/>
          <w:color w:val="2B579A"/>
          <w:shd w:val="clear" w:color="auto" w:fill="E6E6E6"/>
        </w:rPr>
        <w:fldChar w:fldCharType="separate"/>
      </w:r>
      <w:r w:rsidR="00703B61">
        <w:rPr>
          <w:b/>
          <w:i/>
          <w:iCs/>
          <w:noProof/>
        </w:rPr>
        <w:t>2</w:t>
      </w:r>
      <w:r w:rsidRPr="004263CC">
        <w:rPr>
          <w:b/>
          <w:i/>
          <w:iCs/>
          <w:color w:val="2B579A"/>
          <w:shd w:val="clear" w:color="auto" w:fill="E6E6E6"/>
        </w:rPr>
        <w:fldChar w:fldCharType="end"/>
      </w:r>
      <w:r w:rsidRPr="004263CC">
        <w:rPr>
          <w:rFonts w:eastAsia="Times New Roman"/>
          <w:b/>
          <w:bCs/>
          <w:i/>
          <w:iCs/>
        </w:rPr>
        <w:t>: When time</w:t>
      </w:r>
      <w:r>
        <w:rPr>
          <w:rFonts w:eastAsia="Times New Roman"/>
          <w:b/>
          <w:bCs/>
          <w:i/>
          <w:iCs/>
        </w:rPr>
        <w:t>-</w:t>
      </w:r>
      <w:r w:rsidRPr="00E47B26">
        <w:rPr>
          <w:rFonts w:eastAsia="Times New Roman"/>
          <w:b/>
          <w:bCs/>
          <w:i/>
          <w:iCs/>
        </w:rPr>
        <w:t xml:space="preserve">only </w:t>
      </w:r>
      <w:r w:rsidRPr="004263CC">
        <w:rPr>
          <w:rFonts w:eastAsia="Times New Roman"/>
          <w:b/>
          <w:bCs/>
          <w:i/>
          <w:iCs/>
        </w:rPr>
        <w:t xml:space="preserve">multiplexing is allowed </w:t>
      </w:r>
      <w:r>
        <w:rPr>
          <w:rFonts w:eastAsia="Times New Roman"/>
          <w:b/>
          <w:bCs/>
          <w:i/>
          <w:iCs/>
        </w:rPr>
        <w:t>within</w:t>
      </w:r>
      <w:r w:rsidRPr="004263CC">
        <w:rPr>
          <w:rFonts w:eastAsia="Times New Roman"/>
          <w:b/>
          <w:bCs/>
          <w:i/>
          <w:iCs/>
        </w:rPr>
        <w:t xml:space="preserve"> a</w:t>
      </w:r>
      <w:r>
        <w:rPr>
          <w:rFonts w:eastAsia="Times New Roman"/>
          <w:b/>
          <w:bCs/>
          <w:i/>
          <w:iCs/>
        </w:rPr>
        <w:t>n</w:t>
      </w:r>
      <w:r w:rsidRPr="004263CC">
        <w:rPr>
          <w:rFonts w:eastAsia="Times New Roman"/>
          <w:b/>
          <w:bCs/>
          <w:i/>
          <w:iCs/>
        </w:rPr>
        <w:t xml:space="preserve"> </w:t>
      </w:r>
      <w:r>
        <w:rPr>
          <w:rFonts w:eastAsia="Times New Roman"/>
          <w:b/>
          <w:bCs/>
          <w:i/>
          <w:iCs/>
        </w:rPr>
        <w:t xml:space="preserve">RB set, then </w:t>
      </w:r>
      <w:r w:rsidRPr="004263CC">
        <w:rPr>
          <w:rFonts w:eastAsia="Times New Roman"/>
          <w:b/>
          <w:bCs/>
          <w:i/>
          <w:iCs/>
        </w:rPr>
        <w:t>the placement of the last CCA slot associated with a</w:t>
      </w:r>
      <w:r>
        <w:rPr>
          <w:rFonts w:eastAsia="Times New Roman"/>
          <w:b/>
          <w:bCs/>
          <w:i/>
          <w:iCs/>
        </w:rPr>
        <w:t>n</w:t>
      </w:r>
      <w:r w:rsidRPr="004263CC">
        <w:rPr>
          <w:rFonts w:eastAsia="Times New Roman"/>
          <w:b/>
          <w:bCs/>
          <w:i/>
          <w:iCs/>
        </w:rPr>
        <w:t xml:space="preserve"> LBT procedure </w:t>
      </w:r>
      <w:r>
        <w:rPr>
          <w:rFonts w:eastAsia="Times New Roman"/>
          <w:b/>
          <w:bCs/>
          <w:i/>
          <w:iCs/>
        </w:rPr>
        <w:t xml:space="preserve">in SL-U will be </w:t>
      </w:r>
      <w:r w:rsidRPr="004263CC">
        <w:rPr>
          <w:rFonts w:eastAsia="Times New Roman"/>
          <w:b/>
          <w:bCs/>
          <w:i/>
          <w:iCs/>
        </w:rPr>
        <w:t>more flexible.</w:t>
      </w:r>
    </w:p>
    <w:bookmarkEnd w:id="45"/>
    <w:bookmarkEnd w:id="46"/>
    <w:p w14:paraId="4DC99CD2" w14:textId="38E6565B" w:rsidR="00873E5D" w:rsidRPr="004263CC" w:rsidRDefault="00873E5D" w:rsidP="00873E5D">
      <w:pPr>
        <w:overflowPunct/>
        <w:autoSpaceDE/>
        <w:autoSpaceDN/>
        <w:adjustRightInd/>
        <w:spacing w:before="240"/>
        <w:jc w:val="both"/>
      </w:pPr>
      <w:r w:rsidRPr="004263CC">
        <w:rPr>
          <w:rFonts w:eastAsia="Times New Roman"/>
        </w:rPr>
        <w:t xml:space="preserve">For example, in NR-U the configuration of multiple placement positions for the last CCA slot was supported, which in conjunction with CP-extension, allowed a UE with higher-priority traffic to acquire the channel earlier and then via the CP-extension indicate the channel occupancy to other LBT UEs. </w:t>
      </w:r>
      <w:r>
        <w:rPr>
          <w:rFonts w:eastAsia="Times New Roman"/>
        </w:rPr>
        <w:t xml:space="preserve">This, in practice, allows for the establishment of multiple transmission starting points. </w:t>
      </w:r>
      <w:r w:rsidRPr="004263CC">
        <w:rPr>
          <w:rFonts w:eastAsia="Times New Roman"/>
        </w:rPr>
        <w:t xml:space="preserve">The same principle could be applied to SL-U, to differentiate between different priority transmissions. As an </w:t>
      </w:r>
      <w:r w:rsidRPr="004263CC">
        <w:t xml:space="preserve">example, depicted in </w:t>
      </w:r>
      <w:r w:rsidRPr="004263CC">
        <w:fldChar w:fldCharType="begin"/>
      </w:r>
      <w:r w:rsidRPr="004263CC">
        <w:instrText xml:space="preserve"> REF _Ref102039748 \h </w:instrText>
      </w:r>
      <w:r w:rsidRPr="004263CC">
        <w:fldChar w:fldCharType="separate"/>
      </w:r>
      <w:r w:rsidR="00703B61">
        <w:rPr>
          <w:b/>
          <w:bCs/>
          <w:lang w:val="en-US"/>
        </w:rPr>
        <w:t>Error! Reference source not found.</w:t>
      </w:r>
      <w:r w:rsidRPr="004263CC">
        <w:fldChar w:fldCharType="end"/>
      </w:r>
      <w:r w:rsidRPr="004263CC">
        <w:t xml:space="preserve">, the transmission starting point of SL transmission can be either before the AGC symbol with CP extension as </w:t>
      </w:r>
      <w:r>
        <w:t xml:space="preserve">in </w:t>
      </w:r>
      <w:r w:rsidRPr="004263CC">
        <w:t xml:space="preserve">NR-U or can be placed within the AGC symbol. </w:t>
      </w:r>
    </w:p>
    <w:p w14:paraId="4A920685" w14:textId="77777777" w:rsidR="00873E5D" w:rsidRPr="004263CC" w:rsidRDefault="00873E5D" w:rsidP="00873E5D">
      <w:pPr>
        <w:keepNext/>
        <w:jc w:val="center"/>
      </w:pPr>
      <w:r w:rsidRPr="004263CC">
        <w:object w:dxaOrig="7461" w:dyaOrig="4941" w14:anchorId="22018F07">
          <v:shape id="_x0000_i1031" type="#_x0000_t75" style="width:224.8pt;height:149.15pt" o:ole="">
            <v:imagedata r:id="rId23" o:title=""/>
          </v:shape>
          <o:OLEObject Type="Embed" ProgID="Visio.Drawing.15" ShapeID="_x0000_i1031" DrawAspect="Content" ObjectID="_1726084473" r:id="rId24"/>
        </w:object>
      </w:r>
    </w:p>
    <w:p w14:paraId="5F10FB2D" w14:textId="45208388" w:rsidR="00873E5D" w:rsidRPr="004263CC" w:rsidRDefault="00873E5D" w:rsidP="00873E5D">
      <w:pPr>
        <w:pStyle w:val="Caption"/>
        <w:jc w:val="center"/>
        <w:rPr>
          <w:lang w:val="en-GB"/>
        </w:rPr>
      </w:pPr>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703B61">
        <w:rPr>
          <w:noProof/>
          <w:lang w:val="en-GB"/>
        </w:rPr>
        <w:t>6</w:t>
      </w:r>
      <w:r w:rsidRPr="004263CC">
        <w:rPr>
          <w:lang w:val="en-GB"/>
        </w:rPr>
        <w:fldChar w:fldCharType="end"/>
      </w:r>
      <w:r w:rsidRPr="004263CC">
        <w:rPr>
          <w:lang w:val="en-GB"/>
        </w:rPr>
        <w:t>: Example of multiple transmission starting points (implemented by the placement of multiple CCA</w:t>
      </w:r>
      <w:r w:rsidRPr="004263CC">
        <w:rPr>
          <w:noProof/>
          <w:lang w:val="en-GB"/>
        </w:rPr>
        <w:t xml:space="preserve"> slots)</w:t>
      </w:r>
      <w:r>
        <w:rPr>
          <w:noProof/>
          <w:lang w:val="en-GB"/>
        </w:rPr>
        <w:t xml:space="preserve"> when the starting symbol is at the beginning of the slot</w:t>
      </w:r>
      <w:r w:rsidRPr="004263CC">
        <w:rPr>
          <w:noProof/>
          <w:lang w:val="en-GB"/>
        </w:rPr>
        <w:t>.</w:t>
      </w:r>
    </w:p>
    <w:p w14:paraId="2980C58A" w14:textId="475793A9" w:rsidR="00873E5D" w:rsidRDefault="00873E5D" w:rsidP="00873E5D">
      <w:pPr>
        <w:overflowPunct/>
        <w:autoSpaceDE/>
        <w:autoSpaceDN/>
        <w:adjustRightInd/>
        <w:spacing w:before="240" w:after="0"/>
        <w:jc w:val="both"/>
        <w:rPr>
          <w:b/>
          <w:bCs/>
          <w:i/>
          <w:iCs/>
        </w:rPr>
      </w:pPr>
      <w:bookmarkStart w:id="47" w:name="Obs79764"/>
      <w:bookmarkStart w:id="48" w:name="Obs90463"/>
      <w:r w:rsidRPr="003C2BCD">
        <w:rPr>
          <w:b/>
          <w:i/>
        </w:rPr>
        <w:t xml:space="preserve">Observation </w:t>
      </w:r>
      <w:r w:rsidRPr="004263CC">
        <w:rPr>
          <w:b/>
          <w:i/>
          <w:iCs/>
          <w:color w:val="2B579A"/>
          <w:shd w:val="clear" w:color="auto" w:fill="E6E6E6"/>
        </w:rPr>
        <w:fldChar w:fldCharType="begin"/>
      </w:r>
      <w:r w:rsidRPr="004263CC">
        <w:rPr>
          <w:b/>
          <w:i/>
          <w:iCs/>
        </w:rPr>
        <w:instrText xml:space="preserve"> SEQ Obs \* Arabic </w:instrText>
      </w:r>
      <w:r w:rsidRPr="004263CC">
        <w:rPr>
          <w:b/>
          <w:i/>
          <w:iCs/>
          <w:color w:val="2B579A"/>
          <w:shd w:val="clear" w:color="auto" w:fill="E6E6E6"/>
        </w:rPr>
        <w:fldChar w:fldCharType="separate"/>
      </w:r>
      <w:r w:rsidR="00703B61">
        <w:rPr>
          <w:b/>
          <w:i/>
          <w:iCs/>
          <w:noProof/>
        </w:rPr>
        <w:t>3</w:t>
      </w:r>
      <w:r w:rsidRPr="004263CC">
        <w:rPr>
          <w:b/>
          <w:i/>
          <w:iCs/>
          <w:color w:val="2B579A"/>
          <w:shd w:val="clear" w:color="auto" w:fill="E6E6E6"/>
        </w:rPr>
        <w:fldChar w:fldCharType="end"/>
      </w:r>
      <w:r w:rsidRPr="004263CC">
        <w:rPr>
          <w:b/>
          <w:bCs/>
          <w:i/>
          <w:iCs/>
        </w:rPr>
        <w:t>: The LBT can be implemented in the SL slot as follows: (</w:t>
      </w:r>
      <w:proofErr w:type="spellStart"/>
      <w:r w:rsidRPr="004263CC">
        <w:rPr>
          <w:b/>
          <w:bCs/>
          <w:i/>
          <w:iCs/>
        </w:rPr>
        <w:t>i</w:t>
      </w:r>
      <w:proofErr w:type="spellEnd"/>
      <w:r w:rsidRPr="004263CC">
        <w:rPr>
          <w:b/>
          <w:bCs/>
          <w:i/>
          <w:iCs/>
        </w:rPr>
        <w:t>) the transmission starting point of SL transmission can be either before the AGC symbol with CP extension as NR-U, or (ii) it can be flexibly placed within the AGC symbol.</w:t>
      </w:r>
    </w:p>
    <w:p w14:paraId="4C2710F4" w14:textId="343859F4" w:rsidR="00873E5D" w:rsidRPr="004263CC" w:rsidRDefault="00873E5D" w:rsidP="00873E5D">
      <w:pPr>
        <w:overflowPunct/>
        <w:autoSpaceDE/>
        <w:autoSpaceDN/>
        <w:adjustRightInd/>
        <w:spacing w:before="240" w:after="0"/>
        <w:jc w:val="both"/>
        <w:rPr>
          <w:rFonts w:eastAsia="Times New Roman"/>
          <w:i/>
          <w:iCs/>
        </w:rPr>
      </w:pPr>
      <w:bookmarkStart w:id="49" w:name="Proposal41798"/>
      <w:bookmarkStart w:id="50" w:name="Proposal25412"/>
      <w:bookmarkEnd w:id="47"/>
      <w:bookmarkEnd w:id="48"/>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13</w:t>
      </w:r>
      <w:r w:rsidRPr="7BF848C6">
        <w:rPr>
          <w:b/>
          <w:i/>
          <w:color w:val="2B579A"/>
        </w:rPr>
        <w:fldChar w:fldCharType="end"/>
      </w:r>
      <w:r w:rsidRPr="004263CC">
        <w:rPr>
          <w:b/>
          <w:bCs/>
          <w:i/>
          <w:iCs/>
        </w:rPr>
        <w:t>: RAN1 to evaluate the benefit</w:t>
      </w:r>
      <w:r>
        <w:rPr>
          <w:b/>
          <w:bCs/>
          <w:i/>
          <w:iCs/>
        </w:rPr>
        <w:t>s</w:t>
      </w:r>
      <w:r w:rsidRPr="004263CC">
        <w:rPr>
          <w:b/>
          <w:bCs/>
          <w:i/>
          <w:iCs/>
        </w:rPr>
        <w:t xml:space="preserve"> of introducing multiple transmission starting points</w:t>
      </w:r>
      <w:r>
        <w:rPr>
          <w:b/>
          <w:bCs/>
          <w:i/>
          <w:iCs/>
        </w:rPr>
        <w:t xml:space="preserve"> at a starting symbol using CP extension and/or AGC puncturing</w:t>
      </w:r>
      <w:r w:rsidRPr="004263CC">
        <w:rPr>
          <w:b/>
          <w:bCs/>
          <w:i/>
          <w:iCs/>
        </w:rPr>
        <w:t xml:space="preserve">. </w:t>
      </w:r>
    </w:p>
    <w:bookmarkEnd w:id="49"/>
    <w:bookmarkEnd w:id="50"/>
    <w:p w14:paraId="11C247F8" w14:textId="32910D22" w:rsidR="00873E5D" w:rsidRPr="00115D5B" w:rsidRDefault="00873E5D" w:rsidP="00873E5D">
      <w:pPr>
        <w:spacing w:before="240"/>
        <w:jc w:val="both"/>
      </w:pPr>
      <w:r>
        <w:t xml:space="preserve">In legacy NR SL, the last symbol of a slot is always a guard-symbol, </w:t>
      </w:r>
      <w:r w:rsidRPr="00115D5B">
        <w:t>where generally the SL UE performs the Tx/Rx switching as well as handling of synchronization time misalignment</w:t>
      </w:r>
      <w:r>
        <w:t xml:space="preserve">. In the context of Channel Occupation Time (COT) sharing, where an initiating device can share its acquired </w:t>
      </w:r>
      <w:r>
        <w:rPr>
          <w:rStyle w:val="normaltextrun"/>
          <w:color w:val="000000"/>
          <w:shd w:val="clear" w:color="auto" w:fill="FFFFFF"/>
        </w:rPr>
        <w:t>COT with a responding device; it might be beneficial for either the initiating or responding device to be able to reduce the duration of the guard-symbol in order to enable the application of LBT Type 2 B/C. D</w:t>
      </w:r>
      <w:r w:rsidRPr="00115D5B">
        <w:t>epending on the SCS configuration in FR1, the time duration of the guard-symbol can be larger than 16µs, which are the maximum transmission gaps allowed for UE to perform the reduced LBT with Type-2C/2B in case the COT sharing is applied.</w:t>
      </w:r>
      <w:r>
        <w:t xml:space="preserve"> Thus,</w:t>
      </w:r>
      <w:r w:rsidRPr="00115D5B">
        <w:t xml:space="preserve"> for enabling the COT sharing with reduced LBT in SL-U, the CP extension transmission can be also considered as one candidate option to meet the transmission gap requirement for the desired LBT type before PSCCH/PSSCH transmission or/and before PSFCH transmission, as shown in </w:t>
      </w:r>
      <w:r>
        <w:fldChar w:fldCharType="begin"/>
      </w:r>
      <w:r>
        <w:instrText xml:space="preserve"> REF _Ref102044470 \h </w:instrText>
      </w:r>
      <w:r>
        <w:fldChar w:fldCharType="separate"/>
      </w:r>
      <w:r w:rsidR="00703B61">
        <w:rPr>
          <w:b/>
          <w:bCs/>
          <w:lang w:val="en-US"/>
        </w:rPr>
        <w:t>Error! Reference source not found.</w:t>
      </w:r>
      <w:r>
        <w:fldChar w:fldCharType="end"/>
      </w:r>
      <w:r w:rsidRPr="00115D5B">
        <w:t>.</w:t>
      </w:r>
    </w:p>
    <w:p w14:paraId="654FBB13" w14:textId="77777777" w:rsidR="00873E5D" w:rsidRDefault="00873E5D" w:rsidP="00873E5D">
      <w:pPr>
        <w:keepNext/>
        <w:jc w:val="center"/>
      </w:pPr>
      <w:r w:rsidRPr="00115D5B">
        <w:object w:dxaOrig="11831" w:dyaOrig="2811" w14:anchorId="30D8B81D">
          <v:shape id="_x0000_i1032" type="#_x0000_t75" style="width:412.15pt;height:98.45pt" o:ole="">
            <v:imagedata r:id="rId25" o:title=""/>
          </v:shape>
          <o:OLEObject Type="Embed" ProgID="Visio.Drawing.15" ShapeID="_x0000_i1032" DrawAspect="Content" ObjectID="_1726084474" r:id="rId26"/>
        </w:object>
      </w:r>
    </w:p>
    <w:p w14:paraId="3EC8BAC5" w14:textId="251BD489" w:rsidR="00873E5D" w:rsidRPr="00115D5B" w:rsidRDefault="00873E5D" w:rsidP="00873E5D">
      <w:pPr>
        <w:pStyle w:val="Caption"/>
        <w:jc w:val="center"/>
        <w:rPr>
          <w:lang w:val="en-GB"/>
        </w:rPr>
      </w:pPr>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703B61">
        <w:rPr>
          <w:noProof/>
          <w:lang w:val="en-GB"/>
        </w:rPr>
        <w:t>7</w:t>
      </w:r>
      <w:r w:rsidRPr="00065B47">
        <w:rPr>
          <w:lang w:val="en-GB"/>
        </w:rPr>
        <w:fldChar w:fldCharType="end"/>
      </w:r>
      <w:r w:rsidRPr="00065B47">
        <w:rPr>
          <w:lang w:val="en-GB"/>
        </w:rPr>
        <w:t>: Example of CP extension when a valid COT is available.</w:t>
      </w:r>
    </w:p>
    <w:p w14:paraId="35B1DC80" w14:textId="26D3482A" w:rsidR="00873E5D" w:rsidRPr="003C2BCD" w:rsidRDefault="00873E5D" w:rsidP="00873E5D">
      <w:pPr>
        <w:jc w:val="both"/>
        <w:rPr>
          <w:i/>
        </w:rPr>
      </w:pPr>
      <w:bookmarkStart w:id="51" w:name="Proposal41799"/>
      <w:bookmarkStart w:id="52" w:name="Proposal25413"/>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14</w:t>
      </w:r>
      <w:r w:rsidRPr="7BF848C6">
        <w:rPr>
          <w:b/>
          <w:i/>
          <w:color w:val="2B579A"/>
        </w:rPr>
        <w:fldChar w:fldCharType="end"/>
      </w:r>
      <w:r w:rsidRPr="003C2BCD">
        <w:rPr>
          <w:b/>
          <w:i/>
        </w:rPr>
        <w:t>: For enabling the COT sharing with reduced LBT, the CP extension transmission can be also considered as one candidate option for reducing the transmission gap duration, either before PSCCH/PSSCH transmission or</w:t>
      </w:r>
      <w:r>
        <w:rPr>
          <w:b/>
          <w:i/>
        </w:rPr>
        <w:t>/and</w:t>
      </w:r>
      <w:r w:rsidRPr="003C2BCD">
        <w:rPr>
          <w:b/>
          <w:i/>
        </w:rPr>
        <w:t xml:space="preserve"> before PSFCH transmission.</w:t>
      </w:r>
    </w:p>
    <w:bookmarkEnd w:id="51"/>
    <w:bookmarkEnd w:id="52"/>
    <w:p w14:paraId="57B4B013" w14:textId="5F46B912" w:rsidR="00BD768E" w:rsidRDefault="007B4630" w:rsidP="007B4630">
      <w:pPr>
        <w:jc w:val="both"/>
      </w:pPr>
      <w:r>
        <w:t xml:space="preserve">Finally, in legacy NR SL, </w:t>
      </w:r>
      <w:r w:rsidR="00BD768E">
        <w:t>a</w:t>
      </w:r>
      <w:r>
        <w:t xml:space="preserve"> bitmap is used to indicate the time domain resource of resource pool by considering where the </w:t>
      </w:r>
      <w:r w:rsidRPr="00A10AE8">
        <w:t>S-SSB slots</w:t>
      </w:r>
      <w:r>
        <w:t xml:space="preserve"> occur</w:t>
      </w:r>
      <w:r w:rsidRPr="00A10AE8">
        <w:t>, TDD configuration</w:t>
      </w:r>
      <w:r>
        <w:t xml:space="preserve">, and </w:t>
      </w:r>
      <w:r w:rsidRPr="00A10AE8">
        <w:t>reserved slots</w:t>
      </w:r>
      <w:r>
        <w:t xml:space="preserve">. The </w:t>
      </w:r>
      <w:r w:rsidRPr="00A10AE8">
        <w:t>S-SSB slots, slots without enough UL symbols, and slots indicated as 0 by bitmap are excluded from the resource pool</w:t>
      </w:r>
      <w:r>
        <w:t xml:space="preserve">. For SL-U, the same bitmap operation should be considered, including the case of bitmap value of all “1”s. </w:t>
      </w:r>
    </w:p>
    <w:p w14:paraId="0C8090E8" w14:textId="402BDD6C" w:rsidR="00BD768E" w:rsidRDefault="00BD768E" w:rsidP="00BD768E">
      <w:pPr>
        <w:jc w:val="both"/>
        <w:rPr>
          <w:b/>
          <w:bCs/>
          <w:i/>
          <w:iCs/>
        </w:rPr>
      </w:pPr>
      <w:bookmarkStart w:id="53" w:name="Proposal41800"/>
      <w:bookmarkStart w:id="54" w:name="Proposal25414"/>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15</w:t>
      </w:r>
      <w:r w:rsidRPr="7BF848C6">
        <w:rPr>
          <w:b/>
          <w:i/>
          <w:color w:val="2B579A"/>
        </w:rPr>
        <w:fldChar w:fldCharType="end"/>
      </w:r>
      <w:r>
        <w:rPr>
          <w:b/>
          <w:i/>
          <w:color w:val="2B579A"/>
        </w:rPr>
        <w:t xml:space="preserve">: </w:t>
      </w:r>
      <w:r w:rsidRPr="002862FF">
        <w:rPr>
          <w:b/>
          <w:bCs/>
          <w:i/>
          <w:iCs/>
        </w:rPr>
        <w:t>For SL-U, the same bitmap operation as legacy SL operation should be considered, including the case of bitmap value of all “1”s.</w:t>
      </w:r>
    </w:p>
    <w:bookmarkEnd w:id="53"/>
    <w:bookmarkEnd w:id="54"/>
    <w:p w14:paraId="3E25DBAC" w14:textId="0F475DAF" w:rsidR="007B4630" w:rsidRDefault="00BD768E" w:rsidP="007B4630">
      <w:pPr>
        <w:jc w:val="both"/>
      </w:pPr>
      <w:r>
        <w:t>Regarding s</w:t>
      </w:r>
      <w:r w:rsidR="007B4630">
        <w:t>imultaneous operation of SL-U and NR-U in the same unlicensed carrier</w:t>
      </w:r>
      <w:r>
        <w:t xml:space="preserve"> and its impact on the SL bitmap, it </w:t>
      </w:r>
      <w:r w:rsidR="007B4630">
        <w:t>can be further studied and enhanced only if there are enough time units left in this release.</w:t>
      </w:r>
    </w:p>
    <w:p w14:paraId="56607F4C" w14:textId="4EB889C4" w:rsidR="007B4630" w:rsidRPr="002862FF" w:rsidRDefault="007B4630" w:rsidP="007B4630">
      <w:pPr>
        <w:jc w:val="both"/>
        <w:rPr>
          <w:b/>
          <w:bCs/>
          <w:i/>
          <w:iCs/>
        </w:rPr>
      </w:pPr>
      <w:bookmarkStart w:id="55" w:name="Proposal41801"/>
      <w:bookmarkStart w:id="56" w:name="Proposal25415"/>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16</w:t>
      </w:r>
      <w:r w:rsidRPr="7BF848C6">
        <w:rPr>
          <w:b/>
          <w:i/>
          <w:color w:val="2B579A"/>
        </w:rPr>
        <w:fldChar w:fldCharType="end"/>
      </w:r>
      <w:r w:rsidRPr="002862FF">
        <w:rPr>
          <w:b/>
          <w:bCs/>
          <w:i/>
          <w:iCs/>
        </w:rPr>
        <w:t xml:space="preserve">: </w:t>
      </w:r>
      <w:r w:rsidRPr="00363CC5">
        <w:rPr>
          <w:b/>
          <w:bCs/>
          <w:i/>
          <w:iCs/>
        </w:rPr>
        <w:t>Simultaneous operation of SL-U and NR-U in the same unlicensed carrier can be further studied and enhanced only if there are enough time units left in this release.</w:t>
      </w:r>
    </w:p>
    <w:bookmarkEnd w:id="41"/>
    <w:bookmarkEnd w:id="55"/>
    <w:bookmarkEnd w:id="56"/>
    <w:p w14:paraId="7516D34D" w14:textId="4EB0927A" w:rsidR="00260874" w:rsidRDefault="00404DE4" w:rsidP="00404DE4">
      <w:pPr>
        <w:pStyle w:val="Heading1"/>
        <w:numPr>
          <w:ilvl w:val="0"/>
          <w:numId w:val="0"/>
        </w:numPr>
        <w:tabs>
          <w:tab w:val="left" w:pos="709"/>
        </w:tabs>
        <w:ind w:left="709" w:hanging="709"/>
      </w:pPr>
      <w:r w:rsidRPr="00065B47">
        <w:t>3</w:t>
      </w:r>
      <w:r w:rsidRPr="00065B47">
        <w:tab/>
      </w:r>
      <w:r w:rsidR="00260874">
        <w:t>On PSCCH and PSSCH design</w:t>
      </w:r>
    </w:p>
    <w:p w14:paraId="69BE62D7" w14:textId="78FE4F27" w:rsidR="00D221C9" w:rsidRPr="004263CC" w:rsidRDefault="00F34F9A" w:rsidP="00F34F9A">
      <w:pPr>
        <w:spacing w:before="240"/>
        <w:jc w:val="both"/>
      </w:pPr>
      <w:r w:rsidRPr="004263CC">
        <w:t>In NR-U, the</w:t>
      </w:r>
      <w:r w:rsidRPr="004263CC">
        <w:rPr>
          <w:rFonts w:cs="Arial"/>
          <w:color w:val="000000"/>
          <w:lang w:eastAsia="zh-CN"/>
        </w:rPr>
        <w:t xml:space="preserve"> regulatory limitations in terms of OCB and PSD guided the design choices for the uplink channels of NR-unlicensed system and therefore an interlaced FDM scheme was adopted. In interlaced FDM, specified in TS38.214 as UL resource allocation type 2, the UL resources are allocated in interlaces of 10 equidistant PRBs. The number of interlaces is 10 for 15 kHz SCS and 5 for 30 kHz SCS.</w:t>
      </w:r>
      <w:r w:rsidR="00BF2DC2">
        <w:rPr>
          <w:rFonts w:cs="Arial"/>
          <w:color w:val="000000"/>
          <w:lang w:eastAsia="zh-CN"/>
        </w:rPr>
        <w:t xml:space="preserve"> </w:t>
      </w:r>
      <w:r w:rsidR="00D221C9">
        <w:rPr>
          <w:rFonts w:cs="Arial"/>
          <w:color w:val="000000"/>
          <w:lang w:eastAsia="zh-CN"/>
        </w:rPr>
        <w:t>In meeting RAN1#109-e, the following agreement was achieved.</w:t>
      </w:r>
    </w:p>
    <w:tbl>
      <w:tblPr>
        <w:tblStyle w:val="TableGrid"/>
        <w:tblW w:w="0" w:type="auto"/>
        <w:tblLook w:val="04A0" w:firstRow="1" w:lastRow="0" w:firstColumn="1" w:lastColumn="0" w:noHBand="0" w:noVBand="1"/>
      </w:tblPr>
      <w:tblGrid>
        <w:gridCol w:w="9962"/>
      </w:tblGrid>
      <w:tr w:rsidR="00A66286" w14:paraId="124E9C52" w14:textId="77777777" w:rsidTr="00812714">
        <w:tc>
          <w:tcPr>
            <w:tcW w:w="9962" w:type="dxa"/>
          </w:tcPr>
          <w:p w14:paraId="2D1FB671" w14:textId="05580856" w:rsidR="00D221C9" w:rsidRDefault="00D221C9" w:rsidP="00A22F82">
            <w:pPr>
              <w:spacing w:after="0"/>
              <w:rPr>
                <w:lang w:eastAsia="zh-CN"/>
              </w:rPr>
            </w:pPr>
            <w:r>
              <w:rPr>
                <w:b/>
                <w:highlight w:val="green"/>
                <w:lang w:eastAsia="zh-CN"/>
              </w:rPr>
              <w:t>Agreement</w:t>
            </w:r>
            <w:r w:rsidR="00B64375">
              <w:rPr>
                <w:b/>
                <w:lang w:eastAsia="zh-CN"/>
              </w:rPr>
              <w:t>:</w:t>
            </w:r>
            <w:r w:rsidR="00B64375">
              <w:rPr>
                <w:lang w:eastAsia="zh-CN"/>
              </w:rPr>
              <w:t xml:space="preserve"> </w:t>
            </w:r>
            <w:r>
              <w:rPr>
                <w:lang w:eastAsia="zh-CN"/>
              </w:rPr>
              <w:t>For PSCCH and PSSCH in SL-U:</w:t>
            </w:r>
          </w:p>
          <w:p w14:paraId="34A6CB3E" w14:textId="77777777" w:rsidR="00D221C9" w:rsidRDefault="00D221C9" w:rsidP="00D221C9">
            <w:pPr>
              <w:pStyle w:val="ListParagraph"/>
              <w:numPr>
                <w:ilvl w:val="0"/>
                <w:numId w:val="37"/>
              </w:numPr>
              <w:overflowPunct/>
              <w:snapToGrid w:val="0"/>
              <w:spacing w:after="0"/>
              <w:contextualSpacing w:val="0"/>
              <w:jc w:val="both"/>
              <w:textAlignment w:val="auto"/>
              <w:rPr>
                <w:lang w:eastAsia="zh-CN"/>
              </w:rPr>
            </w:pPr>
            <w:r>
              <w:rPr>
                <w:lang w:eastAsia="zh-CN"/>
              </w:rPr>
              <w:t>Both R16/R17 NR SL contiguous RB-based and R16 NR-U interlace RB-based transmissions are considered as starting point</w:t>
            </w:r>
          </w:p>
          <w:p w14:paraId="7DCFDA38" w14:textId="77777777" w:rsidR="00D221C9" w:rsidRDefault="00D221C9" w:rsidP="00D221C9">
            <w:pPr>
              <w:pStyle w:val="ListParagraph"/>
              <w:numPr>
                <w:ilvl w:val="1"/>
                <w:numId w:val="37"/>
              </w:numPr>
              <w:overflowPunct/>
              <w:snapToGrid w:val="0"/>
              <w:spacing w:after="0"/>
              <w:contextualSpacing w:val="0"/>
              <w:jc w:val="both"/>
              <w:textAlignment w:val="auto"/>
              <w:rPr>
                <w:lang w:eastAsia="zh-CN"/>
              </w:rPr>
            </w:pPr>
            <w:r>
              <w:rPr>
                <w:lang w:eastAsia="zh-CN"/>
              </w:rPr>
              <w:t>RAN1 strives to have unified design for both contiguous RB-based and interlace RB-based transmissions</w:t>
            </w:r>
          </w:p>
          <w:p w14:paraId="6E857E63" w14:textId="3E941D6D" w:rsidR="00A66286" w:rsidRDefault="00D221C9" w:rsidP="00D33FB0">
            <w:pPr>
              <w:pStyle w:val="ListParagraph"/>
              <w:numPr>
                <w:ilvl w:val="1"/>
                <w:numId w:val="37"/>
              </w:numPr>
              <w:overflowPunct/>
              <w:snapToGrid w:val="0"/>
              <w:spacing w:after="0"/>
              <w:contextualSpacing w:val="0"/>
              <w:jc w:val="both"/>
              <w:textAlignment w:val="auto"/>
              <w:rPr>
                <w:lang w:eastAsia="zh-CN"/>
              </w:rPr>
            </w:pPr>
            <w:r>
              <w:rPr>
                <w:lang w:eastAsia="zh-CN"/>
              </w:rPr>
              <w:t>FFS: whether/how to address IBE (In Band Emission) impact</w:t>
            </w:r>
          </w:p>
        </w:tc>
      </w:tr>
    </w:tbl>
    <w:p w14:paraId="474AEB74" w14:textId="3C189C7B" w:rsidR="001E6E78" w:rsidRPr="00065B47" w:rsidRDefault="00BA0B69" w:rsidP="009A34F1">
      <w:pPr>
        <w:spacing w:before="120"/>
        <w:jc w:val="both"/>
      </w:pPr>
      <w:r>
        <w:t>F</w:t>
      </w:r>
      <w:r w:rsidR="001E6E78" w:rsidRPr="00065B47">
        <w:t xml:space="preserve">or interlace RB-based transmissions, IBE (In Band Emission) impact is more significant in PC5 interface than at Uu interface. </w:t>
      </w:r>
      <w:r w:rsidR="009D125C">
        <w:t>Namely,</w:t>
      </w:r>
      <w:r w:rsidR="00654BFA" w:rsidRPr="00065B47">
        <w:t xml:space="preserve"> d</w:t>
      </w:r>
      <w:r w:rsidR="001E6E78" w:rsidRPr="00065B47">
        <w:t xml:space="preserve">ue to </w:t>
      </w:r>
      <w:r w:rsidR="00654BFA" w:rsidRPr="00065B47">
        <w:t>the</w:t>
      </w:r>
      <w:r w:rsidR="00AC731C">
        <w:t xml:space="preserve"> </w:t>
      </w:r>
      <w:r w:rsidR="00A20CEC">
        <w:t xml:space="preserve">leakage </w:t>
      </w:r>
      <w:r w:rsidR="00AC731C">
        <w:t>induced by the</w:t>
      </w:r>
      <w:r w:rsidR="00654BFA" w:rsidRPr="00065B47">
        <w:t xml:space="preserve"> </w:t>
      </w:r>
      <w:r w:rsidR="001E6E78" w:rsidRPr="00065B47">
        <w:t>slow</w:t>
      </w:r>
      <w:r w:rsidR="006C3BD8">
        <w:t xml:space="preserve"> filter</w:t>
      </w:r>
      <w:r w:rsidR="001E6E78" w:rsidRPr="00065B47">
        <w:t xml:space="preserve"> decay </w:t>
      </w:r>
      <w:r w:rsidR="009D125C">
        <w:t>in the</w:t>
      </w:r>
      <w:r w:rsidR="001E6E78" w:rsidRPr="00065B47">
        <w:t xml:space="preserve"> PRBs surrounding the PRBs in which the UE is transmitting</w:t>
      </w:r>
      <w:r w:rsidR="006C3BD8">
        <w:t xml:space="preserve">, the </w:t>
      </w:r>
      <w:r w:rsidR="007B7431">
        <w:t>carrier leakage and the</w:t>
      </w:r>
      <w:r w:rsidR="00FB5671">
        <w:t xml:space="preserve"> </w:t>
      </w:r>
      <w:r w:rsidR="00D8778D">
        <w:t xml:space="preserve">leakage due to </w:t>
      </w:r>
      <w:r w:rsidR="00FB5671">
        <w:t>IQ image frequencies</w:t>
      </w:r>
      <w:r w:rsidR="001E6E78" w:rsidRPr="00065B47">
        <w:t xml:space="preserve">. </w:t>
      </w:r>
      <w:r w:rsidR="006C3BD8">
        <w:t>Furthermore, r</w:t>
      </w:r>
      <w:r w:rsidR="001E6E78" w:rsidRPr="00065B47">
        <w:t xml:space="preserve">elative locations of UEs may cause large power differences (near-far scenario) received at a UE. </w:t>
      </w:r>
      <w:r w:rsidR="00F1750C">
        <w:t>Therefore, i</w:t>
      </w:r>
      <w:r w:rsidR="001E6E78" w:rsidRPr="00065B47">
        <w:t xml:space="preserve">nterference due to IBE is aggravated for near-far scenario encountered in sidelink communication. Hence </w:t>
      </w:r>
      <w:r w:rsidR="00F1750C">
        <w:t xml:space="preserve">the </w:t>
      </w:r>
      <w:r w:rsidR="001E6E78" w:rsidRPr="00065B47">
        <w:t>enhancement to interlace RB-based transmissions is required to reduce IBE impact for sidelink communication</w:t>
      </w:r>
      <w:r w:rsidR="002174B3">
        <w:t>s</w:t>
      </w:r>
      <w:r w:rsidR="001E6E78" w:rsidRPr="00065B47">
        <w:t xml:space="preserve"> in unlicensed spectrum. </w:t>
      </w:r>
    </w:p>
    <w:p w14:paraId="2037A52C" w14:textId="1203297D" w:rsidR="001E6E78" w:rsidRPr="00654BFA" w:rsidRDefault="001E6E78" w:rsidP="001E6E78">
      <w:pPr>
        <w:pStyle w:val="ListParagraph"/>
        <w:spacing w:before="120" w:after="120"/>
        <w:ind w:left="0"/>
        <w:contextualSpacing w:val="0"/>
        <w:jc w:val="both"/>
        <w:rPr>
          <w:b/>
          <w:bCs/>
          <w:i/>
          <w:iCs/>
        </w:rPr>
      </w:pPr>
      <w:bookmarkStart w:id="57" w:name="Obs67631"/>
      <w:bookmarkStart w:id="58" w:name="Obs79765"/>
      <w:bookmarkStart w:id="59" w:name="Obs90464"/>
      <w:r w:rsidRPr="00654BFA">
        <w:rPr>
          <w:b/>
          <w:bCs/>
          <w:i/>
          <w:iCs/>
        </w:rPr>
        <w:t xml:space="preserve">Observation </w:t>
      </w:r>
      <w:r w:rsidRPr="00654BFA">
        <w:rPr>
          <w:b/>
          <w:bCs/>
          <w:i/>
          <w:iCs/>
        </w:rPr>
        <w:fldChar w:fldCharType="begin"/>
      </w:r>
      <w:r w:rsidRPr="00654BFA">
        <w:rPr>
          <w:b/>
          <w:bCs/>
          <w:i/>
          <w:iCs/>
        </w:rPr>
        <w:instrText xml:space="preserve"> SEQ Obs \* Arabic </w:instrText>
      </w:r>
      <w:r w:rsidRPr="00654BFA">
        <w:rPr>
          <w:b/>
          <w:bCs/>
          <w:i/>
          <w:iCs/>
        </w:rPr>
        <w:fldChar w:fldCharType="separate"/>
      </w:r>
      <w:r w:rsidR="00703B61">
        <w:rPr>
          <w:b/>
          <w:bCs/>
          <w:i/>
          <w:iCs/>
          <w:noProof/>
        </w:rPr>
        <w:t>4</w:t>
      </w:r>
      <w:r w:rsidRPr="00654BFA">
        <w:rPr>
          <w:b/>
          <w:bCs/>
          <w:i/>
          <w:iCs/>
        </w:rPr>
        <w:fldChar w:fldCharType="end"/>
      </w:r>
      <w:r w:rsidRPr="00654BFA">
        <w:rPr>
          <w:b/>
          <w:bCs/>
          <w:i/>
          <w:iCs/>
        </w:rPr>
        <w:t xml:space="preserve">: Interference due to in-band emission (IBE) is aggravated for near-far scenario encountered in sidelink communication. </w:t>
      </w:r>
    </w:p>
    <w:p w14:paraId="11C84F45" w14:textId="52FA2391" w:rsidR="001E6E78" w:rsidRPr="00654BFA" w:rsidRDefault="001E6E78" w:rsidP="001E6E78">
      <w:pPr>
        <w:pStyle w:val="ListParagraph"/>
        <w:spacing w:before="120" w:after="120"/>
        <w:ind w:left="0"/>
        <w:contextualSpacing w:val="0"/>
        <w:jc w:val="both"/>
        <w:rPr>
          <w:b/>
          <w:bCs/>
          <w:i/>
          <w:iCs/>
        </w:rPr>
      </w:pPr>
      <w:bookmarkStart w:id="60" w:name="Proposal96012"/>
      <w:bookmarkStart w:id="61" w:name="Proposal41802"/>
      <w:bookmarkStart w:id="62" w:name="Proposal25416"/>
      <w:bookmarkEnd w:id="57"/>
      <w:bookmarkEnd w:id="58"/>
      <w:bookmarkEnd w:id="59"/>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17</w:t>
      </w:r>
      <w:r w:rsidRPr="7BF848C6">
        <w:rPr>
          <w:b/>
          <w:i/>
          <w:color w:val="2B579A"/>
        </w:rPr>
        <w:fldChar w:fldCharType="end"/>
      </w:r>
      <w:r w:rsidRPr="00654BFA">
        <w:rPr>
          <w:b/>
          <w:bCs/>
          <w:i/>
          <w:iCs/>
        </w:rPr>
        <w:t xml:space="preserve">: </w:t>
      </w:r>
      <w:r w:rsidR="00161F7A">
        <w:rPr>
          <w:b/>
          <w:bCs/>
          <w:i/>
          <w:iCs/>
        </w:rPr>
        <w:t>The in</w:t>
      </w:r>
      <w:r w:rsidRPr="00654BFA">
        <w:rPr>
          <w:b/>
          <w:bCs/>
          <w:i/>
          <w:iCs/>
        </w:rPr>
        <w:t xml:space="preserve">terlace RB-based </w:t>
      </w:r>
      <w:r w:rsidR="00161F7A">
        <w:rPr>
          <w:b/>
          <w:bCs/>
          <w:i/>
          <w:iCs/>
        </w:rPr>
        <w:t xml:space="preserve">design needs to take into account the </w:t>
      </w:r>
      <w:r w:rsidR="00DF5A01">
        <w:rPr>
          <w:b/>
          <w:bCs/>
          <w:i/>
          <w:iCs/>
        </w:rPr>
        <w:t>impact of IBE.</w:t>
      </w:r>
    </w:p>
    <w:bookmarkEnd w:id="60"/>
    <w:bookmarkEnd w:id="61"/>
    <w:bookmarkEnd w:id="62"/>
    <w:p w14:paraId="3E338920" w14:textId="2288FC34" w:rsidR="00971253" w:rsidRDefault="00E80B07" w:rsidP="00C81E5C">
      <w:pPr>
        <w:jc w:val="both"/>
      </w:pPr>
      <w:r>
        <w:t xml:space="preserve">One option is to enable </w:t>
      </w:r>
      <w:r w:rsidR="002C6FD5">
        <w:t xml:space="preserve">UEs </w:t>
      </w:r>
      <w:r w:rsidR="000706FE">
        <w:t xml:space="preserve">to </w:t>
      </w:r>
      <w:r w:rsidR="00A73475">
        <w:t>be able to detect and</w:t>
      </w:r>
      <w:r w:rsidR="00516B4C">
        <w:t xml:space="preserve"> avoid IBE issues </w:t>
      </w:r>
      <w:r w:rsidR="00130469">
        <w:t>with</w:t>
      </w:r>
      <w:r w:rsidR="00516B4C">
        <w:t xml:space="preserve"> </w:t>
      </w:r>
      <w:r w:rsidR="008515D5">
        <w:t xml:space="preserve">other </w:t>
      </w:r>
      <w:r w:rsidR="00516B4C">
        <w:t xml:space="preserve">UEs in </w:t>
      </w:r>
      <w:r w:rsidR="00130469">
        <w:t xml:space="preserve">their </w:t>
      </w:r>
      <w:r w:rsidR="00F5115E">
        <w:t>vicinity</w:t>
      </w:r>
      <w:r w:rsidR="00141D91">
        <w:t>,</w:t>
      </w:r>
      <w:r w:rsidR="00F5115E">
        <w:t xml:space="preserve"> </w:t>
      </w:r>
      <w:r w:rsidR="00FC0015">
        <w:t>whenever these UEs</w:t>
      </w:r>
      <w:r w:rsidR="00445C76">
        <w:t>’</w:t>
      </w:r>
      <w:r w:rsidR="0030653A">
        <w:t xml:space="preserve"> </w:t>
      </w:r>
      <w:r w:rsidR="00AF3FC7">
        <w:t>select</w:t>
      </w:r>
      <w:r w:rsidR="000F0E1D">
        <w:t>e</w:t>
      </w:r>
      <w:r w:rsidR="00313DFC">
        <w:t>d resources</w:t>
      </w:r>
      <w:r w:rsidR="009C1BB3">
        <w:t>/interlaces have a</w:t>
      </w:r>
      <w:r w:rsidR="00AF3FC7">
        <w:t xml:space="preserve"> </w:t>
      </w:r>
      <w:r w:rsidR="006E3139">
        <w:t xml:space="preserve">certain </w:t>
      </w:r>
      <w:r w:rsidR="003003A1">
        <w:t xml:space="preserve">frequency </w:t>
      </w:r>
      <w:r w:rsidR="006E3139">
        <w:t>separation</w:t>
      </w:r>
      <w:r w:rsidR="001E23C2">
        <w:t xml:space="preserve"> (</w:t>
      </w:r>
      <w:proofErr w:type="gramStart"/>
      <w:r w:rsidR="001E23C2">
        <w:t>e.g.</w:t>
      </w:r>
      <w:proofErr w:type="gramEnd"/>
      <w:r w:rsidR="00B552C2">
        <w:t xml:space="preserve"> when</w:t>
      </w:r>
      <w:r w:rsidR="00D56E5E">
        <w:t xml:space="preserve"> </w:t>
      </w:r>
      <w:r w:rsidR="000C128A">
        <w:t>t</w:t>
      </w:r>
      <w:r w:rsidR="00D92A69">
        <w:t>h</w:t>
      </w:r>
      <w:r w:rsidR="00AF4473">
        <w:t xml:space="preserve">e </w:t>
      </w:r>
      <w:r w:rsidR="00F51C50">
        <w:t xml:space="preserve">interlace </w:t>
      </w:r>
      <w:r w:rsidR="0016151F">
        <w:t>subchannel</w:t>
      </w:r>
      <w:r w:rsidR="00F51C50">
        <w:t>s</w:t>
      </w:r>
      <w:r w:rsidR="000C128A">
        <w:t xml:space="preserve"> selected by two UEs</w:t>
      </w:r>
      <w:r w:rsidR="0016151F">
        <w:t xml:space="preserve"> are </w:t>
      </w:r>
      <w:r w:rsidR="00951586">
        <w:t>adjacent or over the IQ image frequency of each other</w:t>
      </w:r>
      <w:r w:rsidR="001E23C2">
        <w:t>)</w:t>
      </w:r>
      <w:r w:rsidR="00D92A69">
        <w:t>.</w:t>
      </w:r>
      <w:r w:rsidR="006E3139">
        <w:t xml:space="preserve"> </w:t>
      </w:r>
      <w:r w:rsidR="00D60B8A">
        <w:t xml:space="preserve">In that case, </w:t>
      </w:r>
      <w:r w:rsidR="005E148D">
        <w:t xml:space="preserve">a </w:t>
      </w:r>
      <w:r w:rsidR="00D72C74">
        <w:t xml:space="preserve">SL-U UE </w:t>
      </w:r>
      <w:r w:rsidR="00203B7D">
        <w:t>could change its</w:t>
      </w:r>
      <w:r w:rsidR="00971253" w:rsidRPr="00971253">
        <w:t xml:space="preserve"> transmission starting point when </w:t>
      </w:r>
      <w:r w:rsidR="001B642F">
        <w:t>detecting</w:t>
      </w:r>
      <w:r w:rsidR="00971253" w:rsidRPr="00971253">
        <w:t xml:space="preserve"> that a resource reservation from another UE will cause IBE issues to the reception of the UE’s own transmission or that the SL UE’s own transmission will cause IBE issues to the reception of other SL UE transmission. The </w:t>
      </w:r>
      <w:r w:rsidR="00971253" w:rsidRPr="00971253">
        <w:lastRenderedPageBreak/>
        <w:t xml:space="preserve">change of transmission starting point can be determined based on </w:t>
      </w:r>
      <w:r w:rsidR="00E04B7A">
        <w:t xml:space="preserve">the </w:t>
      </w:r>
      <w:r w:rsidR="00971253" w:rsidRPr="00971253">
        <w:t xml:space="preserve">frequency separation between the interlaces of </w:t>
      </w:r>
      <w:r w:rsidR="00E43F47">
        <w:t xml:space="preserve">the </w:t>
      </w:r>
      <w:r w:rsidR="00971253" w:rsidRPr="00971253">
        <w:t>reserved resource</w:t>
      </w:r>
      <w:r w:rsidR="00E04B7A">
        <w:t>s</w:t>
      </w:r>
      <w:r w:rsidR="0005514B">
        <w:t xml:space="preserve"> (by other UEs)</w:t>
      </w:r>
      <w:r w:rsidR="00971253" w:rsidRPr="00971253">
        <w:t xml:space="preserve"> and </w:t>
      </w:r>
      <w:r w:rsidR="0005514B">
        <w:t xml:space="preserve">the UE’s </w:t>
      </w:r>
      <w:r w:rsidR="00971253" w:rsidRPr="00971253">
        <w:t xml:space="preserve">selected transmission resource and </w:t>
      </w:r>
      <w:r w:rsidR="00C37FC0">
        <w:t>other conditions (</w:t>
      </w:r>
      <w:proofErr w:type="gramStart"/>
      <w:r w:rsidR="00C37FC0">
        <w:t>e.g.</w:t>
      </w:r>
      <w:proofErr w:type="gramEnd"/>
      <w:r w:rsidR="00C37FC0">
        <w:t xml:space="preserve"> such as </w:t>
      </w:r>
      <w:r w:rsidR="00971253" w:rsidRPr="00971253">
        <w:t>based on the priorities of the</w:t>
      </w:r>
      <w:r w:rsidR="00C37FC0">
        <w:t xml:space="preserve"> different</w:t>
      </w:r>
      <w:r w:rsidR="00971253" w:rsidRPr="00971253">
        <w:t xml:space="preserve"> transmissions</w:t>
      </w:r>
      <w:r w:rsidR="00C37FC0">
        <w:t>)</w:t>
      </w:r>
      <w:r w:rsidR="00CD4E4D">
        <w:t>.</w:t>
      </w:r>
      <w:r w:rsidR="00531F10">
        <w:t xml:space="preserve"> </w:t>
      </w:r>
      <w:r w:rsidR="00F85E4E">
        <w:t xml:space="preserve">For example, a low priority UE may apply a later transmission starting point if allocated </w:t>
      </w:r>
      <w:r w:rsidR="00F16389">
        <w:t>adjacent</w:t>
      </w:r>
      <w:r w:rsidR="00F85E4E">
        <w:t xml:space="preserve"> to a high priority </w:t>
      </w:r>
      <w:r w:rsidR="002F2F5A">
        <w:t>reserved resource</w:t>
      </w:r>
      <w:r w:rsidR="00C16D1E">
        <w:t xml:space="preserve">, so if </w:t>
      </w:r>
      <w:r w:rsidR="00C12869">
        <w:t xml:space="preserve">the high priority transmission </w:t>
      </w:r>
      <w:r w:rsidR="00F16B09">
        <w:t xml:space="preserve">occurs it </w:t>
      </w:r>
      <w:r w:rsidR="003A6109">
        <w:t xml:space="preserve">may block the low priority transmission </w:t>
      </w:r>
      <w:r w:rsidR="00C70757">
        <w:t>(</w:t>
      </w:r>
      <w:r w:rsidR="00C0244B">
        <w:t>via</w:t>
      </w:r>
      <w:r w:rsidR="00C70757">
        <w:t xml:space="preserve"> LBT), thus avoiding the low priority transmission to </w:t>
      </w:r>
      <w:r w:rsidR="000A42AD">
        <w:t>start and cause</w:t>
      </w:r>
      <w:r w:rsidR="005E722C">
        <w:t xml:space="preserve"> IBE</w:t>
      </w:r>
      <w:r w:rsidR="007851E7">
        <w:t xml:space="preserve"> issue</w:t>
      </w:r>
      <w:r w:rsidR="000C40D1">
        <w:t xml:space="preserve"> to high priority data reception</w:t>
      </w:r>
      <w:r w:rsidR="007851E7">
        <w:t>.</w:t>
      </w:r>
      <w:r w:rsidR="00761530">
        <w:t xml:space="preserve"> If the high priority transmission does not occur on the reserved resource (</w:t>
      </w:r>
      <w:r w:rsidR="001D5F45">
        <w:t>e.g., due to re</w:t>
      </w:r>
      <w:r w:rsidR="00641F49">
        <w:t>-</w:t>
      </w:r>
      <w:r w:rsidR="001D5F45">
        <w:t xml:space="preserve">evaluation, packet drop, </w:t>
      </w:r>
      <w:r w:rsidR="00544AB2">
        <w:t>LBT failure</w:t>
      </w:r>
      <w:r w:rsidR="00761530">
        <w:t>)</w:t>
      </w:r>
      <w:r w:rsidR="00544AB2">
        <w:t xml:space="preserve">, the low priority transmission </w:t>
      </w:r>
      <w:r w:rsidR="006B1848">
        <w:t>can</w:t>
      </w:r>
      <w:r w:rsidR="009A45E4">
        <w:t xml:space="preserve"> </w:t>
      </w:r>
      <w:r w:rsidR="00B17D6E">
        <w:t>still proceed as long as the associated LBT is successful.</w:t>
      </w:r>
    </w:p>
    <w:p w14:paraId="1632ADBE" w14:textId="2CF04369" w:rsidR="005661DF" w:rsidRPr="00D33FB0" w:rsidRDefault="005661DF" w:rsidP="00D33FB0">
      <w:pPr>
        <w:pStyle w:val="ListParagraph"/>
        <w:spacing w:before="120" w:after="120"/>
        <w:ind w:left="0"/>
        <w:contextualSpacing w:val="0"/>
        <w:jc w:val="both"/>
        <w:rPr>
          <w:b/>
          <w:bCs/>
          <w:i/>
          <w:iCs/>
        </w:rPr>
      </w:pPr>
      <w:bookmarkStart w:id="63" w:name="Proposal41803"/>
      <w:bookmarkStart w:id="64" w:name="Proposal25417"/>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18</w:t>
      </w:r>
      <w:r w:rsidRPr="7BF848C6">
        <w:rPr>
          <w:b/>
          <w:i/>
          <w:color w:val="2B579A"/>
        </w:rPr>
        <w:fldChar w:fldCharType="end"/>
      </w:r>
      <w:r w:rsidRPr="00654BFA">
        <w:rPr>
          <w:b/>
          <w:bCs/>
          <w:i/>
          <w:iCs/>
        </w:rPr>
        <w:t xml:space="preserve">: </w:t>
      </w:r>
      <w:r w:rsidR="00576D5A">
        <w:rPr>
          <w:b/>
          <w:bCs/>
          <w:i/>
          <w:iCs/>
        </w:rPr>
        <w:t xml:space="preserve">SL-U UEs can </w:t>
      </w:r>
      <w:r w:rsidR="00F20560">
        <w:rPr>
          <w:b/>
          <w:bCs/>
          <w:i/>
          <w:iCs/>
        </w:rPr>
        <w:t xml:space="preserve">change </w:t>
      </w:r>
      <w:r w:rsidR="00576D5A">
        <w:rPr>
          <w:b/>
          <w:bCs/>
          <w:i/>
          <w:iCs/>
        </w:rPr>
        <w:t>transmission starting point (</w:t>
      </w:r>
      <w:r w:rsidR="00A72D27">
        <w:rPr>
          <w:b/>
          <w:bCs/>
          <w:i/>
          <w:iCs/>
        </w:rPr>
        <w:t xml:space="preserve">e.g., </w:t>
      </w:r>
      <w:r w:rsidR="00576D5A">
        <w:rPr>
          <w:b/>
          <w:bCs/>
          <w:i/>
          <w:iCs/>
        </w:rPr>
        <w:t xml:space="preserve">via CP extension or AGC puncturing) </w:t>
      </w:r>
      <w:r w:rsidR="00560E9B">
        <w:rPr>
          <w:b/>
          <w:bCs/>
          <w:i/>
          <w:iCs/>
        </w:rPr>
        <w:t xml:space="preserve">to avoid IBE </w:t>
      </w:r>
      <w:r w:rsidR="00173735">
        <w:rPr>
          <w:b/>
          <w:bCs/>
          <w:i/>
          <w:iCs/>
        </w:rPr>
        <w:t>leakage</w:t>
      </w:r>
      <w:r w:rsidR="00560E9B">
        <w:rPr>
          <w:b/>
          <w:bCs/>
          <w:i/>
          <w:iCs/>
        </w:rPr>
        <w:t xml:space="preserve"> </w:t>
      </w:r>
      <w:r w:rsidR="0078446A">
        <w:rPr>
          <w:b/>
          <w:bCs/>
          <w:i/>
          <w:iCs/>
        </w:rPr>
        <w:t>if</w:t>
      </w:r>
      <w:r w:rsidR="007B67F0">
        <w:rPr>
          <w:b/>
          <w:bCs/>
          <w:i/>
          <w:iCs/>
        </w:rPr>
        <w:t xml:space="preserve"> transmissions occur</w:t>
      </w:r>
      <w:r w:rsidR="00136293">
        <w:rPr>
          <w:b/>
          <w:bCs/>
          <w:i/>
          <w:iCs/>
        </w:rPr>
        <w:t xml:space="preserve"> on</w:t>
      </w:r>
      <w:r w:rsidR="00195792">
        <w:rPr>
          <w:b/>
          <w:bCs/>
          <w:i/>
          <w:iCs/>
        </w:rPr>
        <w:t xml:space="preserve"> </w:t>
      </w:r>
      <w:r w:rsidR="00010FEA">
        <w:rPr>
          <w:b/>
          <w:bCs/>
          <w:i/>
          <w:iCs/>
        </w:rPr>
        <w:t xml:space="preserve">reserved </w:t>
      </w:r>
      <w:r w:rsidR="00DD3F61">
        <w:rPr>
          <w:b/>
          <w:bCs/>
          <w:i/>
          <w:iCs/>
        </w:rPr>
        <w:t>resource</w:t>
      </w:r>
      <w:r w:rsidR="000F0E1D">
        <w:rPr>
          <w:b/>
          <w:bCs/>
          <w:i/>
          <w:iCs/>
        </w:rPr>
        <w:t>s</w:t>
      </w:r>
      <w:r w:rsidR="00010FEA">
        <w:rPr>
          <w:b/>
          <w:bCs/>
          <w:i/>
          <w:iCs/>
        </w:rPr>
        <w:t xml:space="preserve"> </w:t>
      </w:r>
      <w:r w:rsidR="00854701">
        <w:rPr>
          <w:b/>
          <w:bCs/>
          <w:i/>
          <w:iCs/>
        </w:rPr>
        <w:t>(from other UEs)</w:t>
      </w:r>
      <w:r w:rsidR="00010FEA">
        <w:rPr>
          <w:b/>
          <w:bCs/>
          <w:i/>
          <w:iCs/>
        </w:rPr>
        <w:t xml:space="preserve"> </w:t>
      </w:r>
      <w:r w:rsidR="00195792">
        <w:rPr>
          <w:b/>
          <w:bCs/>
          <w:i/>
          <w:iCs/>
        </w:rPr>
        <w:t>within a certain frequency separation</w:t>
      </w:r>
      <w:r w:rsidR="00F41397">
        <w:rPr>
          <w:b/>
          <w:bCs/>
          <w:i/>
          <w:iCs/>
        </w:rPr>
        <w:t xml:space="preserve"> </w:t>
      </w:r>
      <w:r w:rsidR="00A36E1C">
        <w:rPr>
          <w:b/>
          <w:bCs/>
          <w:i/>
          <w:iCs/>
        </w:rPr>
        <w:t xml:space="preserve">of </w:t>
      </w:r>
      <w:r w:rsidR="00854701">
        <w:rPr>
          <w:b/>
          <w:bCs/>
          <w:i/>
          <w:iCs/>
        </w:rPr>
        <w:t xml:space="preserve">the </w:t>
      </w:r>
      <w:r w:rsidR="00A36E1C">
        <w:rPr>
          <w:b/>
          <w:bCs/>
          <w:i/>
          <w:iCs/>
        </w:rPr>
        <w:t>selected resource</w:t>
      </w:r>
      <w:r w:rsidRPr="00654BFA">
        <w:rPr>
          <w:b/>
          <w:bCs/>
          <w:i/>
          <w:iCs/>
        </w:rPr>
        <w:t>.</w:t>
      </w:r>
    </w:p>
    <w:bookmarkEnd w:id="63"/>
    <w:bookmarkEnd w:id="64"/>
    <w:p w14:paraId="51FCD2D1" w14:textId="6CEBCBF1" w:rsidR="00BE72D9" w:rsidRPr="00065B47" w:rsidRDefault="00BE72D9" w:rsidP="00BE72D9">
      <w:r w:rsidRPr="00065B47">
        <w:t>In RAN1 Meeting #1</w:t>
      </w:r>
      <w:r>
        <w:t>10</w:t>
      </w:r>
      <w:r w:rsidRPr="00065B47">
        <w:t xml:space="preserve">-e,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 xml:space="preserve">in agenda item 9.4.1.2 regarding </w:t>
      </w:r>
      <w:r>
        <w:t>the PSCCH and PSSCH resource indication in time and frequency domain</w:t>
      </w:r>
      <w:r w:rsidRPr="00065B47">
        <w:t>:</w:t>
      </w:r>
    </w:p>
    <w:tbl>
      <w:tblPr>
        <w:tblStyle w:val="TableGrid"/>
        <w:tblW w:w="0" w:type="auto"/>
        <w:tblLook w:val="04A0" w:firstRow="1" w:lastRow="0" w:firstColumn="1" w:lastColumn="0" w:noHBand="0" w:noVBand="1"/>
      </w:tblPr>
      <w:tblGrid>
        <w:gridCol w:w="9962"/>
      </w:tblGrid>
      <w:tr w:rsidR="00BE72D9" w14:paraId="5A221C91" w14:textId="77777777" w:rsidTr="00A95120">
        <w:tc>
          <w:tcPr>
            <w:tcW w:w="9962" w:type="dxa"/>
          </w:tcPr>
          <w:p w14:paraId="6B308619" w14:textId="77777777" w:rsidR="00BE72D9" w:rsidRPr="00245461" w:rsidRDefault="00BE72D9" w:rsidP="00A95120">
            <w:pPr>
              <w:pStyle w:val="ListParagraph"/>
              <w:numPr>
                <w:ilvl w:val="0"/>
                <w:numId w:val="38"/>
              </w:numPr>
              <w:overflowPunct/>
              <w:snapToGrid w:val="0"/>
              <w:spacing w:after="0"/>
              <w:jc w:val="both"/>
              <w:textAlignment w:val="auto"/>
              <w:rPr>
                <w:lang w:val="en-US" w:eastAsia="zh-CN"/>
              </w:rPr>
            </w:pPr>
            <w:r w:rsidRPr="00245461">
              <w:rPr>
                <w:b/>
                <w:bCs/>
                <w:highlight w:val="green"/>
                <w:lang w:eastAsia="zh-CN"/>
              </w:rPr>
              <w:t>Agreement</w:t>
            </w:r>
            <w:r w:rsidRPr="00245461">
              <w:rPr>
                <w:b/>
                <w:bCs/>
                <w:lang w:eastAsia="zh-CN"/>
              </w:rPr>
              <w:t>:</w:t>
            </w:r>
            <w:r>
              <w:rPr>
                <w:b/>
                <w:bCs/>
                <w:lang w:eastAsia="zh-CN"/>
              </w:rPr>
              <w:t xml:space="preserve"> </w:t>
            </w:r>
            <w:r w:rsidRPr="00245461">
              <w:rPr>
                <w:lang w:eastAsia="zh-CN"/>
              </w:rPr>
              <w:t>For PSCCH and PSSCH in SL-U:</w:t>
            </w:r>
          </w:p>
          <w:p w14:paraId="3F9555AF" w14:textId="77777777" w:rsidR="00BE72D9" w:rsidRPr="00245461" w:rsidRDefault="00BE72D9" w:rsidP="00A95120">
            <w:pPr>
              <w:numPr>
                <w:ilvl w:val="0"/>
                <w:numId w:val="23"/>
              </w:numPr>
              <w:overflowPunct/>
              <w:snapToGrid w:val="0"/>
              <w:spacing w:after="0"/>
              <w:jc w:val="both"/>
              <w:textAlignment w:val="auto"/>
              <w:rPr>
                <w:lang w:val="en-US" w:eastAsia="zh-CN"/>
              </w:rPr>
            </w:pPr>
            <w:r w:rsidRPr="00245461">
              <w:rPr>
                <w:lang w:eastAsia="zh-CN"/>
              </w:rPr>
              <w:t>Both R16/R17 NR SL contiguous RB-based and interlace RB-based transmissions similar to R16 NR-U are supported</w:t>
            </w:r>
          </w:p>
          <w:p w14:paraId="5F04E3ED" w14:textId="77777777" w:rsidR="00BE72D9" w:rsidRDefault="00BE72D9" w:rsidP="00A95120">
            <w:pPr>
              <w:overflowPunct/>
              <w:snapToGrid w:val="0"/>
              <w:spacing w:after="0"/>
              <w:jc w:val="both"/>
              <w:textAlignment w:val="auto"/>
              <w:rPr>
                <w:b/>
                <w:bCs/>
                <w:highlight w:val="green"/>
                <w:lang w:eastAsia="zh-CN"/>
              </w:rPr>
            </w:pPr>
          </w:p>
          <w:p w14:paraId="59A8F4A1" w14:textId="77777777" w:rsidR="00BE72D9" w:rsidRPr="00BF6F10" w:rsidRDefault="00BE72D9" w:rsidP="00A95120">
            <w:pPr>
              <w:pStyle w:val="ListParagraph"/>
              <w:numPr>
                <w:ilvl w:val="0"/>
                <w:numId w:val="38"/>
              </w:numPr>
              <w:overflowPunct/>
              <w:snapToGrid w:val="0"/>
              <w:spacing w:after="0"/>
              <w:jc w:val="both"/>
              <w:textAlignment w:val="auto"/>
              <w:rPr>
                <w:lang w:val="en-US" w:eastAsia="zh-CN"/>
              </w:rPr>
            </w:pPr>
            <w:r w:rsidRPr="00F35B3E">
              <w:rPr>
                <w:b/>
                <w:bCs/>
                <w:highlight w:val="green"/>
                <w:lang w:eastAsia="zh-CN"/>
              </w:rPr>
              <w:t>Agreement</w:t>
            </w:r>
            <w:r>
              <w:rPr>
                <w:b/>
                <w:bCs/>
                <w:lang w:eastAsia="zh-CN"/>
              </w:rPr>
              <w:t xml:space="preserve">: </w:t>
            </w:r>
            <w:r w:rsidRPr="00BF6F10">
              <w:rPr>
                <w:lang w:eastAsia="zh-CN"/>
              </w:rPr>
              <w:t>For PSCCH and PSSCH in SL-U:</w:t>
            </w:r>
          </w:p>
          <w:p w14:paraId="41BDB628" w14:textId="77777777" w:rsidR="00BE72D9" w:rsidRPr="00BF6F10" w:rsidRDefault="00BE72D9" w:rsidP="00A95120">
            <w:pPr>
              <w:numPr>
                <w:ilvl w:val="0"/>
                <w:numId w:val="22"/>
              </w:numPr>
              <w:overflowPunct/>
              <w:snapToGrid w:val="0"/>
              <w:spacing w:after="0"/>
              <w:jc w:val="both"/>
              <w:textAlignment w:val="auto"/>
              <w:rPr>
                <w:lang w:val="en-US" w:eastAsia="zh-CN"/>
              </w:rPr>
            </w:pPr>
            <w:r w:rsidRPr="00BF6F10">
              <w:rPr>
                <w:lang w:eastAsia="zh-CN"/>
              </w:rPr>
              <w:t>For interlace RB-based transmission</w:t>
            </w:r>
          </w:p>
          <w:p w14:paraId="2601E510" w14:textId="77777777" w:rsidR="00BE72D9" w:rsidRPr="00BF6F10" w:rsidRDefault="00BE72D9" w:rsidP="00A95120">
            <w:pPr>
              <w:numPr>
                <w:ilvl w:val="1"/>
                <w:numId w:val="22"/>
              </w:numPr>
              <w:overflowPunct/>
              <w:snapToGrid w:val="0"/>
              <w:spacing w:after="0"/>
              <w:jc w:val="both"/>
              <w:textAlignment w:val="auto"/>
              <w:rPr>
                <w:lang w:val="en-US" w:eastAsia="zh-CN"/>
              </w:rPr>
            </w:pPr>
            <w:r w:rsidRPr="00BF6F10">
              <w:rPr>
                <w:lang w:eastAsia="zh-CN"/>
              </w:rPr>
              <w:t>Frequency domain resource allocation granularity is one sub-channel for PSSCH transmission</w:t>
            </w:r>
          </w:p>
          <w:p w14:paraId="31BD6A0F" w14:textId="77777777" w:rsidR="00BE72D9" w:rsidRPr="00BF6F10" w:rsidRDefault="00BE72D9" w:rsidP="00A95120">
            <w:pPr>
              <w:numPr>
                <w:ilvl w:val="1"/>
                <w:numId w:val="22"/>
              </w:numPr>
              <w:overflowPunct/>
              <w:snapToGrid w:val="0"/>
              <w:spacing w:after="0"/>
              <w:jc w:val="both"/>
              <w:textAlignment w:val="auto"/>
              <w:rPr>
                <w:lang w:val="en-US" w:eastAsia="zh-CN"/>
              </w:rPr>
            </w:pPr>
            <w:r w:rsidRPr="00BF6F10">
              <w:rPr>
                <w:lang w:eastAsia="zh-CN"/>
              </w:rPr>
              <w:t>1 sub-channel equals K interlace</w:t>
            </w:r>
          </w:p>
          <w:p w14:paraId="4A9A93B8" w14:textId="77777777" w:rsidR="00BE72D9" w:rsidRPr="00BF6F10" w:rsidRDefault="00BE72D9" w:rsidP="00A95120">
            <w:pPr>
              <w:numPr>
                <w:ilvl w:val="2"/>
                <w:numId w:val="22"/>
              </w:numPr>
              <w:overflowPunct/>
              <w:snapToGrid w:val="0"/>
              <w:spacing w:after="0"/>
              <w:jc w:val="both"/>
              <w:textAlignment w:val="auto"/>
              <w:rPr>
                <w:lang w:val="en-US" w:eastAsia="zh-CN"/>
              </w:rPr>
            </w:pPr>
            <w:r w:rsidRPr="00BF6F10">
              <w:rPr>
                <w:lang w:eastAsia="zh-CN"/>
              </w:rPr>
              <w:t>FFS: whether K is fixed as 1 or (pre-)configured</w:t>
            </w:r>
          </w:p>
          <w:p w14:paraId="2721E49E" w14:textId="77777777" w:rsidR="00BE72D9" w:rsidRPr="00BF6F10" w:rsidRDefault="00BE72D9" w:rsidP="00A95120">
            <w:pPr>
              <w:numPr>
                <w:ilvl w:val="1"/>
                <w:numId w:val="22"/>
              </w:numPr>
              <w:overflowPunct/>
              <w:snapToGrid w:val="0"/>
              <w:spacing w:after="0"/>
              <w:jc w:val="both"/>
              <w:textAlignment w:val="auto"/>
              <w:rPr>
                <w:lang w:val="en-US" w:eastAsia="zh-CN"/>
              </w:rPr>
            </w:pPr>
            <w:r w:rsidRPr="00BF6F10">
              <w:rPr>
                <w:lang w:eastAsia="zh-CN"/>
              </w:rPr>
              <w:t>Discuss whether one or both of the following alternatives are supported</w:t>
            </w:r>
          </w:p>
          <w:p w14:paraId="5A4C5504" w14:textId="77777777" w:rsidR="00BE72D9" w:rsidRPr="00BF6F10" w:rsidRDefault="00BE72D9" w:rsidP="00A95120">
            <w:pPr>
              <w:numPr>
                <w:ilvl w:val="2"/>
                <w:numId w:val="22"/>
              </w:numPr>
              <w:overflowPunct/>
              <w:snapToGrid w:val="0"/>
              <w:spacing w:after="0"/>
              <w:jc w:val="both"/>
              <w:textAlignment w:val="auto"/>
              <w:rPr>
                <w:lang w:val="en-US" w:eastAsia="zh-CN"/>
              </w:rPr>
            </w:pPr>
            <w:r w:rsidRPr="00BF6F10">
              <w:rPr>
                <w:lang w:eastAsia="zh-CN"/>
              </w:rPr>
              <w:t>Alt 1: 1 sub-channel is confined within 1 RB set</w:t>
            </w:r>
          </w:p>
          <w:p w14:paraId="3D666F91" w14:textId="77777777" w:rsidR="00BE72D9" w:rsidRPr="00BF6F10" w:rsidRDefault="00BE72D9" w:rsidP="00A95120">
            <w:pPr>
              <w:numPr>
                <w:ilvl w:val="2"/>
                <w:numId w:val="22"/>
              </w:numPr>
              <w:overflowPunct/>
              <w:snapToGrid w:val="0"/>
              <w:spacing w:after="0"/>
              <w:jc w:val="both"/>
              <w:textAlignment w:val="auto"/>
              <w:rPr>
                <w:lang w:val="en-US" w:eastAsia="zh-CN"/>
              </w:rPr>
            </w:pPr>
            <w:r w:rsidRPr="00BF6F10">
              <w:rPr>
                <w:lang w:eastAsia="zh-CN"/>
              </w:rPr>
              <w:t>Alt 2: 1 sub-channel spans 1 or multiple RB set(s) belonging to a resource pool</w:t>
            </w:r>
          </w:p>
          <w:p w14:paraId="1DD2E3D9" w14:textId="77777777" w:rsidR="00BE72D9" w:rsidRDefault="00BE72D9" w:rsidP="00A95120">
            <w:pPr>
              <w:overflowPunct/>
              <w:snapToGrid w:val="0"/>
              <w:spacing w:after="0"/>
              <w:jc w:val="both"/>
              <w:textAlignment w:val="auto"/>
              <w:rPr>
                <w:lang w:val="en-US" w:eastAsia="zh-CN"/>
              </w:rPr>
            </w:pPr>
          </w:p>
          <w:p w14:paraId="3E7BAAF6" w14:textId="77777777" w:rsidR="00BE72D9" w:rsidRPr="005F52DF" w:rsidRDefault="00BE72D9" w:rsidP="00A95120">
            <w:pPr>
              <w:pStyle w:val="ListParagraph"/>
              <w:numPr>
                <w:ilvl w:val="0"/>
                <w:numId w:val="38"/>
              </w:numPr>
              <w:overflowPunct/>
              <w:snapToGrid w:val="0"/>
              <w:spacing w:after="0"/>
              <w:jc w:val="both"/>
              <w:textAlignment w:val="auto"/>
              <w:rPr>
                <w:lang w:val="en-US" w:eastAsia="zh-CN"/>
              </w:rPr>
            </w:pPr>
            <w:r w:rsidRPr="005E3E96">
              <w:rPr>
                <w:b/>
                <w:bCs/>
                <w:highlight w:val="green"/>
                <w:lang w:eastAsia="zh-CN"/>
              </w:rPr>
              <w:t>Agreement</w:t>
            </w:r>
            <w:r>
              <w:rPr>
                <w:b/>
                <w:bCs/>
                <w:lang w:eastAsia="zh-CN"/>
              </w:rPr>
              <w:t xml:space="preserve">: </w:t>
            </w:r>
            <w:r w:rsidRPr="005F52DF">
              <w:rPr>
                <w:lang w:eastAsia="zh-CN"/>
              </w:rPr>
              <w:t>For PSCCH and PSSCH resource indication in time/frequency domain:</w:t>
            </w:r>
          </w:p>
          <w:p w14:paraId="295A82E0" w14:textId="77777777" w:rsidR="00BE72D9" w:rsidRPr="005F52DF" w:rsidRDefault="00BE72D9" w:rsidP="00A95120">
            <w:pPr>
              <w:numPr>
                <w:ilvl w:val="0"/>
                <w:numId w:val="24"/>
              </w:numPr>
              <w:overflowPunct/>
              <w:snapToGrid w:val="0"/>
              <w:spacing w:after="0"/>
              <w:jc w:val="both"/>
              <w:textAlignment w:val="auto"/>
              <w:rPr>
                <w:lang w:val="en-US" w:eastAsia="zh-CN"/>
              </w:rPr>
            </w:pPr>
            <w:r w:rsidRPr="005F52DF">
              <w:rPr>
                <w:lang w:eastAsia="zh-CN"/>
              </w:rPr>
              <w:t>For time domain: R16 NR SL TRIV is reused as baseline</w:t>
            </w:r>
          </w:p>
          <w:p w14:paraId="105B873F" w14:textId="77777777" w:rsidR="00BE72D9" w:rsidRPr="005F52DF" w:rsidRDefault="00BE72D9" w:rsidP="00A95120">
            <w:pPr>
              <w:numPr>
                <w:ilvl w:val="0"/>
                <w:numId w:val="24"/>
              </w:numPr>
              <w:overflowPunct/>
              <w:snapToGrid w:val="0"/>
              <w:spacing w:after="0"/>
              <w:jc w:val="both"/>
              <w:textAlignment w:val="auto"/>
              <w:rPr>
                <w:lang w:val="en-US" w:eastAsia="zh-CN"/>
              </w:rPr>
            </w:pPr>
            <w:r w:rsidRPr="005F52DF">
              <w:rPr>
                <w:lang w:eastAsia="zh-CN"/>
              </w:rPr>
              <w:t xml:space="preserve">For frequency domain: </w:t>
            </w:r>
          </w:p>
          <w:p w14:paraId="22603463" w14:textId="77777777" w:rsidR="00BE72D9" w:rsidRPr="005F52DF" w:rsidRDefault="00BE72D9" w:rsidP="00A95120">
            <w:pPr>
              <w:numPr>
                <w:ilvl w:val="1"/>
                <w:numId w:val="24"/>
              </w:numPr>
              <w:overflowPunct/>
              <w:snapToGrid w:val="0"/>
              <w:spacing w:after="0"/>
              <w:jc w:val="both"/>
              <w:textAlignment w:val="auto"/>
              <w:rPr>
                <w:lang w:val="en-US" w:eastAsia="zh-CN"/>
              </w:rPr>
            </w:pPr>
            <w:r w:rsidRPr="005F52DF">
              <w:rPr>
                <w:lang w:eastAsia="zh-CN"/>
              </w:rPr>
              <w:t xml:space="preserve">further study sub-channel indexing and resource indication </w:t>
            </w:r>
          </w:p>
          <w:p w14:paraId="5FC66BCA" w14:textId="77777777" w:rsidR="00BE72D9" w:rsidRPr="004E4402" w:rsidRDefault="00BE72D9" w:rsidP="00A95120">
            <w:pPr>
              <w:numPr>
                <w:ilvl w:val="0"/>
                <w:numId w:val="24"/>
              </w:numPr>
              <w:overflowPunct/>
              <w:snapToGrid w:val="0"/>
              <w:spacing w:after="0"/>
              <w:jc w:val="both"/>
              <w:textAlignment w:val="auto"/>
              <w:rPr>
                <w:lang w:val="en-US" w:eastAsia="zh-CN"/>
              </w:rPr>
            </w:pPr>
            <w:r w:rsidRPr="005F52DF">
              <w:rPr>
                <w:lang w:eastAsia="zh-CN"/>
              </w:rPr>
              <w:t>FFS: whether any enhancement needed on R16 NR SL TRIV/FRIV if new feature is introduced in SL-U, e.g., multi-slot consecutive transmission</w:t>
            </w:r>
          </w:p>
        </w:tc>
      </w:tr>
    </w:tbl>
    <w:p w14:paraId="67D69D51" w14:textId="77777777" w:rsidR="00BE72D9" w:rsidRDefault="00BE72D9" w:rsidP="00C81E5C">
      <w:pPr>
        <w:jc w:val="both"/>
      </w:pPr>
    </w:p>
    <w:p w14:paraId="2823A501" w14:textId="48B1CB72" w:rsidR="00C81E5C" w:rsidRDefault="00BD04F2" w:rsidP="00C81E5C">
      <w:pPr>
        <w:jc w:val="both"/>
        <w:rPr>
          <w:szCs w:val="22"/>
        </w:rPr>
      </w:pPr>
      <w:r>
        <w:t xml:space="preserve">For </w:t>
      </w:r>
      <w:r w:rsidR="00F77E24">
        <w:t xml:space="preserve">the </w:t>
      </w:r>
      <w:r w:rsidR="00C81E5C">
        <w:t>PSCCH/PSSCH frequency resource mapping on resource pool configuration</w:t>
      </w:r>
      <w:r w:rsidR="007C33A0">
        <w:t xml:space="preserve"> in </w:t>
      </w:r>
      <w:r w:rsidR="00C81E5C">
        <w:t>legacy SL</w:t>
      </w:r>
      <w:r w:rsidR="001154AA">
        <w:t>,</w:t>
      </w:r>
      <w:r w:rsidR="00C81E5C">
        <w:t xml:space="preserve"> the resource allocation for </w:t>
      </w:r>
      <w:r w:rsidR="00EE68A6" w:rsidRPr="00EE68A6">
        <w:t>PSCCH/</w:t>
      </w:r>
      <w:r w:rsidR="00C81E5C">
        <w:t xml:space="preserve">PSSCH is based on </w:t>
      </w:r>
      <w:r w:rsidR="0051614D">
        <w:t xml:space="preserve">subchannel </w:t>
      </w:r>
      <w:r w:rsidR="00C81E5C">
        <w:t xml:space="preserve">granularity. </w:t>
      </w:r>
      <w:r w:rsidR="00E22948">
        <w:t xml:space="preserve">Where the </w:t>
      </w:r>
      <w:r w:rsidR="00C81E5C" w:rsidRPr="009C67DF">
        <w:t>PSCCH</w:t>
      </w:r>
      <w:r w:rsidR="00C81E5C">
        <w:t xml:space="preserve"> transmission </w:t>
      </w:r>
      <w:r w:rsidR="00C81E5C" w:rsidRPr="009C67DF">
        <w:t xml:space="preserve">is always associated with the </w:t>
      </w:r>
      <w:r w:rsidR="00220FEF">
        <w:t>lowest PRB</w:t>
      </w:r>
      <w:r w:rsidR="00FB4E01">
        <w:t>s</w:t>
      </w:r>
      <w:r w:rsidR="00220FEF">
        <w:t xml:space="preserve"> of the </w:t>
      </w:r>
      <w:r w:rsidR="00C81E5C" w:rsidRPr="009C67DF">
        <w:t xml:space="preserve">lowest subchannel of </w:t>
      </w:r>
      <w:r w:rsidR="00220FEF">
        <w:t xml:space="preserve">the </w:t>
      </w:r>
      <w:r w:rsidR="00C81E5C" w:rsidRPr="009C67DF">
        <w:t xml:space="preserve">scheduled PSSCH, meaning that, the bandwidth size (in terms of number of RBs) of PSCCH is always smaller or equal to the size of one subchannel. </w:t>
      </w:r>
      <w:r w:rsidR="00C81E5C">
        <w:rPr>
          <w:szCs w:val="22"/>
        </w:rPr>
        <w:t xml:space="preserve">The </w:t>
      </w:r>
      <w:r w:rsidR="00C81E5C" w:rsidRPr="00F26A75">
        <w:rPr>
          <w:rFonts w:hint="eastAsia"/>
          <w:szCs w:val="22"/>
        </w:rPr>
        <w:t xml:space="preserve">PSCCH occupies </w:t>
      </w:r>
      <w:r w:rsidR="00C81E5C" w:rsidRPr="000B2A03">
        <w:rPr>
          <w:rFonts w:hint="eastAsia"/>
          <w:i/>
          <w:iCs/>
          <w:szCs w:val="22"/>
        </w:rPr>
        <w:t>sl-FreqResourcePSCCH</w:t>
      </w:r>
      <w:r w:rsidR="00C81E5C" w:rsidRPr="00F26A75">
        <w:rPr>
          <w:rFonts w:hint="eastAsia"/>
          <w:szCs w:val="22"/>
        </w:rPr>
        <w:t xml:space="preserve"> (10,12,15,20, or 25, </w:t>
      </w:r>
      <w:r w:rsidR="00C81E5C" w:rsidRPr="00F26A75">
        <w:rPr>
          <w:rFonts w:hint="eastAsia"/>
          <w:szCs w:val="22"/>
        </w:rPr>
        <w:t>≤</w:t>
      </w:r>
      <w:r w:rsidR="00C81E5C" w:rsidRPr="00F26A75">
        <w:rPr>
          <w:rFonts w:hint="eastAsia"/>
          <w:szCs w:val="22"/>
        </w:rPr>
        <w:t xml:space="preserve"> subchannel size) PRBs over </w:t>
      </w:r>
      <w:r w:rsidR="00C81E5C" w:rsidRPr="000B2A03">
        <w:rPr>
          <w:rFonts w:hint="eastAsia"/>
          <w:i/>
          <w:iCs/>
          <w:szCs w:val="22"/>
        </w:rPr>
        <w:t>sl-TimeResourcePSCCH</w:t>
      </w:r>
      <w:r w:rsidR="00C81E5C" w:rsidRPr="00F26A75">
        <w:rPr>
          <w:rFonts w:hint="eastAsia"/>
          <w:szCs w:val="22"/>
        </w:rPr>
        <w:t xml:space="preserve"> (2 or 3) OFDM symbols which </w:t>
      </w:r>
      <w:r w:rsidR="00C81E5C">
        <w:rPr>
          <w:szCs w:val="22"/>
        </w:rPr>
        <w:t>can be</w:t>
      </w:r>
      <w:r w:rsidR="00C81E5C" w:rsidRPr="00F26A75">
        <w:rPr>
          <w:rFonts w:hint="eastAsia"/>
          <w:szCs w:val="22"/>
        </w:rPr>
        <w:t xml:space="preserve"> (pre</w:t>
      </w:r>
      <w:r w:rsidR="00C81E5C">
        <w:rPr>
          <w:szCs w:val="22"/>
        </w:rPr>
        <w:t>-</w:t>
      </w:r>
      <w:r w:rsidR="00C81E5C" w:rsidRPr="00F26A75">
        <w:rPr>
          <w:rFonts w:hint="eastAsia"/>
          <w:szCs w:val="22"/>
        </w:rPr>
        <w:t>)configured by resource pool signal</w:t>
      </w:r>
      <w:r w:rsidR="00C81E5C">
        <w:rPr>
          <w:szCs w:val="22"/>
        </w:rPr>
        <w:t>l</w:t>
      </w:r>
      <w:r w:rsidR="00C81E5C" w:rsidRPr="00F26A75">
        <w:rPr>
          <w:rFonts w:hint="eastAsia"/>
          <w:szCs w:val="22"/>
        </w:rPr>
        <w:t>ing.</w:t>
      </w:r>
      <w:r w:rsidR="00C81E5C">
        <w:rPr>
          <w:szCs w:val="22"/>
        </w:rPr>
        <w:t xml:space="preserve"> Considering SL-U design, with contiguous</w:t>
      </w:r>
      <w:r w:rsidR="000E6F74">
        <w:rPr>
          <w:szCs w:val="22"/>
        </w:rPr>
        <w:t xml:space="preserve"> </w:t>
      </w:r>
      <w:r w:rsidR="00C81E5C">
        <w:rPr>
          <w:szCs w:val="22"/>
        </w:rPr>
        <w:t>RB</w:t>
      </w:r>
      <w:r w:rsidR="000E6F74">
        <w:rPr>
          <w:szCs w:val="22"/>
        </w:rPr>
        <w:t>-</w:t>
      </w:r>
      <w:r w:rsidR="00C81E5C">
        <w:rPr>
          <w:szCs w:val="22"/>
        </w:rPr>
        <w:t xml:space="preserve">based operation, the same design methodology as legacy SL could be adopted. And </w:t>
      </w:r>
      <w:r w:rsidR="004947F5">
        <w:rPr>
          <w:szCs w:val="22"/>
        </w:rPr>
        <w:t>for the</w:t>
      </w:r>
      <w:r w:rsidR="00C81E5C">
        <w:rPr>
          <w:szCs w:val="22"/>
        </w:rPr>
        <w:t xml:space="preserve"> interlaced</w:t>
      </w:r>
      <w:r w:rsidR="004947F5">
        <w:rPr>
          <w:szCs w:val="22"/>
        </w:rPr>
        <w:t xml:space="preserve"> </w:t>
      </w:r>
      <w:r w:rsidR="00C81E5C">
        <w:rPr>
          <w:szCs w:val="22"/>
        </w:rPr>
        <w:t>RB</w:t>
      </w:r>
      <w:r w:rsidR="004947F5">
        <w:rPr>
          <w:szCs w:val="22"/>
        </w:rPr>
        <w:t>-</w:t>
      </w:r>
      <w:r w:rsidR="00C81E5C">
        <w:rPr>
          <w:szCs w:val="22"/>
        </w:rPr>
        <w:t xml:space="preserve">based operation, the subchannel based resource allocation for PSSCH </w:t>
      </w:r>
      <w:r w:rsidR="001A1114">
        <w:rPr>
          <w:szCs w:val="22"/>
        </w:rPr>
        <w:t xml:space="preserve">has </w:t>
      </w:r>
      <w:r w:rsidR="009B65FE">
        <w:rPr>
          <w:szCs w:val="22"/>
        </w:rPr>
        <w:t xml:space="preserve">also </w:t>
      </w:r>
      <w:r w:rsidR="001A1114">
        <w:rPr>
          <w:szCs w:val="22"/>
        </w:rPr>
        <w:t>been agreed</w:t>
      </w:r>
      <w:r w:rsidR="00C81E5C">
        <w:rPr>
          <w:szCs w:val="22"/>
        </w:rPr>
        <w:t xml:space="preserve"> as legacy SL approach, where 1 subchannel equals to K</w:t>
      </w:r>
      <w:r w:rsidR="003F70E8">
        <w:rPr>
          <w:szCs w:val="22"/>
        </w:rPr>
        <w:t xml:space="preserve"> (K</w:t>
      </w:r>
      <m:oMath>
        <m:r>
          <w:rPr>
            <w:rFonts w:ascii="Cambria Math" w:hAnsi="Cambria Math"/>
            <w:szCs w:val="22"/>
          </w:rPr>
          <m:t>≥</m:t>
        </m:r>
      </m:oMath>
      <w:r w:rsidR="003F70E8">
        <w:rPr>
          <w:szCs w:val="22"/>
        </w:rPr>
        <w:t>1)</w:t>
      </w:r>
      <w:r w:rsidR="00C81E5C">
        <w:rPr>
          <w:szCs w:val="22"/>
        </w:rPr>
        <w:t xml:space="preserve"> interlaces as </w:t>
      </w:r>
      <w:r w:rsidR="007C6C39">
        <w:rPr>
          <w:szCs w:val="22"/>
        </w:rPr>
        <w:t xml:space="preserve">proposed in above </w:t>
      </w:r>
      <w:r w:rsidR="00C81E5C">
        <w:rPr>
          <w:szCs w:val="22"/>
        </w:rPr>
        <w:t>. In addition, for the frequency resource mapping of PSCCH with interlaced-RB based operation, the legacy rule of association with lowest sub</w:t>
      </w:r>
      <w:r w:rsidR="00A06087">
        <w:rPr>
          <w:szCs w:val="22"/>
        </w:rPr>
        <w:t>-</w:t>
      </w:r>
      <w:r w:rsidR="00C81E5C">
        <w:rPr>
          <w:szCs w:val="22"/>
        </w:rPr>
        <w:t xml:space="preserve">channel of scheduled PSSCH can be kept. However, generally the payload size of PSCCH is smaller than PSSCH, which means that PSCCH requires </w:t>
      </w:r>
      <w:proofErr w:type="gramStart"/>
      <w:r w:rsidR="00C81E5C">
        <w:rPr>
          <w:szCs w:val="22"/>
        </w:rPr>
        <w:t>less</w:t>
      </w:r>
      <w:proofErr w:type="gramEnd"/>
      <w:r w:rsidR="00C81E5C">
        <w:rPr>
          <w:szCs w:val="22"/>
        </w:rPr>
        <w:t xml:space="preserve"> number of interlaces than PSSCH. Thus, the frequency resource mapping of PSCCH to interlaces can be considered to be different from the K-value of PSSCH. And how to map the PSCCH frequency resources to the interlaced PSSCH resource associated to the lowest subchannel should be also further discussed.</w:t>
      </w:r>
    </w:p>
    <w:p w14:paraId="7A7DE62F" w14:textId="67691DB3" w:rsidR="00C81E5C" w:rsidRPr="00132814" w:rsidRDefault="00C81E5C" w:rsidP="00C81E5C">
      <w:pPr>
        <w:jc w:val="both"/>
        <w:rPr>
          <w:b/>
          <w:i/>
        </w:rPr>
      </w:pPr>
      <w:bookmarkStart w:id="65" w:name="Proposal96013"/>
      <w:bookmarkStart w:id="66" w:name="Proposal41804"/>
      <w:bookmarkStart w:id="67" w:name="Proposal25418"/>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19</w:t>
      </w:r>
      <w:r w:rsidRPr="7BF848C6">
        <w:rPr>
          <w:b/>
          <w:i/>
          <w:color w:val="2B579A"/>
        </w:rPr>
        <w:fldChar w:fldCharType="end"/>
      </w:r>
      <w:r w:rsidRPr="00132814">
        <w:rPr>
          <w:b/>
          <w:i/>
        </w:rPr>
        <w:t>: F</w:t>
      </w:r>
      <w:r w:rsidRPr="00132814">
        <w:rPr>
          <w:b/>
          <w:i/>
          <w:szCs w:val="22"/>
        </w:rPr>
        <w:t xml:space="preserve">requency resource mapping </w:t>
      </w:r>
      <w:r w:rsidR="00890ACB">
        <w:rPr>
          <w:b/>
          <w:i/>
          <w:szCs w:val="22"/>
        </w:rPr>
        <w:t xml:space="preserve">granularity </w:t>
      </w:r>
      <w:r w:rsidRPr="00132814">
        <w:rPr>
          <w:b/>
          <w:i/>
          <w:szCs w:val="22"/>
        </w:rPr>
        <w:t xml:space="preserve">of PSCCH to interlaces can be considered to be </w:t>
      </w:r>
      <w:r w:rsidR="00E31AF1">
        <w:rPr>
          <w:b/>
          <w:i/>
          <w:szCs w:val="22"/>
        </w:rPr>
        <w:t>independent</w:t>
      </w:r>
      <w:r w:rsidRPr="00132814">
        <w:rPr>
          <w:b/>
          <w:i/>
          <w:szCs w:val="22"/>
        </w:rPr>
        <w:t xml:space="preserve"> from the </w:t>
      </w:r>
      <w:r w:rsidR="009A4554">
        <w:rPr>
          <w:b/>
          <w:i/>
          <w:szCs w:val="22"/>
        </w:rPr>
        <w:t>number of interlaces per sub-channel (</w:t>
      </w:r>
      <w:proofErr w:type="gramStart"/>
      <w:r w:rsidR="009A4554">
        <w:rPr>
          <w:b/>
          <w:i/>
          <w:szCs w:val="22"/>
        </w:rPr>
        <w:t>i.e.</w:t>
      </w:r>
      <w:proofErr w:type="gramEnd"/>
      <w:r w:rsidR="009A4554">
        <w:rPr>
          <w:b/>
          <w:i/>
          <w:szCs w:val="22"/>
        </w:rPr>
        <w:t xml:space="preserve"> the </w:t>
      </w:r>
      <w:r w:rsidRPr="00132814">
        <w:rPr>
          <w:b/>
          <w:i/>
          <w:szCs w:val="22"/>
        </w:rPr>
        <w:t>K-value</w:t>
      </w:r>
      <w:r w:rsidR="009A4554">
        <w:rPr>
          <w:b/>
          <w:i/>
          <w:szCs w:val="22"/>
        </w:rPr>
        <w:t>)</w:t>
      </w:r>
      <w:r w:rsidRPr="00132814">
        <w:rPr>
          <w:b/>
          <w:i/>
          <w:szCs w:val="22"/>
        </w:rPr>
        <w:t>.</w:t>
      </w:r>
    </w:p>
    <w:p w14:paraId="2DA3CD1B" w14:textId="74E4B5C3" w:rsidR="000F5946" w:rsidRDefault="00C81E5C" w:rsidP="00C81E5C">
      <w:pPr>
        <w:jc w:val="both"/>
        <w:rPr>
          <w:b/>
          <w:bCs/>
          <w:i/>
          <w:iCs/>
          <w:szCs w:val="22"/>
        </w:rPr>
      </w:pPr>
      <w:bookmarkStart w:id="68" w:name="Proposal41805"/>
      <w:bookmarkStart w:id="69" w:name="Proposal96014"/>
      <w:bookmarkStart w:id="70" w:name="Proposal25419"/>
      <w:bookmarkEnd w:id="65"/>
      <w:bookmarkEnd w:id="66"/>
      <w:bookmarkEnd w:id="67"/>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20</w:t>
      </w:r>
      <w:r w:rsidRPr="7BF848C6">
        <w:rPr>
          <w:b/>
          <w:i/>
          <w:color w:val="2B579A"/>
        </w:rPr>
        <w:fldChar w:fldCharType="end"/>
      </w:r>
      <w:r w:rsidRPr="00855498">
        <w:rPr>
          <w:b/>
          <w:bCs/>
          <w:i/>
          <w:iCs/>
        </w:rPr>
        <w:t xml:space="preserve">: </w:t>
      </w:r>
      <w:r w:rsidR="00E96E8F">
        <w:rPr>
          <w:b/>
          <w:bCs/>
          <w:i/>
          <w:iCs/>
        </w:rPr>
        <w:t>RAN 1 t</w:t>
      </w:r>
      <w:r w:rsidR="0095549C">
        <w:rPr>
          <w:b/>
          <w:bCs/>
          <w:i/>
          <w:iCs/>
        </w:rPr>
        <w:t xml:space="preserve">o discuss how </w:t>
      </w:r>
      <w:r w:rsidR="007A2AF1">
        <w:rPr>
          <w:b/>
          <w:bCs/>
          <w:i/>
          <w:iCs/>
        </w:rPr>
        <w:t>to</w:t>
      </w:r>
      <w:r w:rsidR="0095549C">
        <w:rPr>
          <w:b/>
          <w:bCs/>
          <w:i/>
          <w:iCs/>
        </w:rPr>
        <w:t xml:space="preserve"> map the </w:t>
      </w:r>
      <w:r w:rsidRPr="00855498">
        <w:rPr>
          <w:b/>
          <w:bCs/>
          <w:i/>
          <w:iCs/>
          <w:szCs w:val="22"/>
        </w:rPr>
        <w:t xml:space="preserve">PSCCH </w:t>
      </w:r>
      <w:r w:rsidR="00FF7549">
        <w:rPr>
          <w:b/>
          <w:bCs/>
          <w:i/>
          <w:iCs/>
          <w:szCs w:val="22"/>
        </w:rPr>
        <w:t xml:space="preserve">and PSSCH </w:t>
      </w:r>
      <w:r w:rsidRPr="00855498">
        <w:rPr>
          <w:b/>
          <w:bCs/>
          <w:i/>
          <w:iCs/>
          <w:szCs w:val="22"/>
        </w:rPr>
        <w:t>frequency resources to the</w:t>
      </w:r>
      <w:r w:rsidR="00576B69">
        <w:rPr>
          <w:b/>
          <w:bCs/>
          <w:i/>
          <w:iCs/>
          <w:szCs w:val="22"/>
        </w:rPr>
        <w:t xml:space="preserve"> </w:t>
      </w:r>
      <w:r w:rsidR="00D714EF">
        <w:rPr>
          <w:b/>
          <w:bCs/>
          <w:i/>
          <w:iCs/>
          <w:szCs w:val="22"/>
        </w:rPr>
        <w:t xml:space="preserve">K </w:t>
      </w:r>
      <w:r w:rsidR="00576B69">
        <w:rPr>
          <w:b/>
          <w:bCs/>
          <w:i/>
          <w:iCs/>
          <w:szCs w:val="22"/>
        </w:rPr>
        <w:t>sub-channel interlaces</w:t>
      </w:r>
      <w:r w:rsidR="007A2AF1">
        <w:rPr>
          <w:b/>
          <w:bCs/>
          <w:i/>
          <w:iCs/>
          <w:szCs w:val="22"/>
        </w:rPr>
        <w:t xml:space="preserve"> of the lower su</w:t>
      </w:r>
      <w:r w:rsidR="00A22DEB">
        <w:rPr>
          <w:b/>
          <w:bCs/>
          <w:i/>
          <w:iCs/>
          <w:szCs w:val="22"/>
        </w:rPr>
        <w:t>b-channel</w:t>
      </w:r>
      <w:r w:rsidRPr="00855498">
        <w:rPr>
          <w:b/>
          <w:bCs/>
          <w:i/>
          <w:iCs/>
          <w:szCs w:val="22"/>
        </w:rPr>
        <w:t>.</w:t>
      </w:r>
    </w:p>
    <w:bookmarkEnd w:id="68"/>
    <w:bookmarkEnd w:id="70"/>
    <w:p w14:paraId="329C985D" w14:textId="28E99ECE" w:rsidR="004154B0" w:rsidRDefault="004A5882" w:rsidP="004A622B">
      <w:pPr>
        <w:jc w:val="both"/>
      </w:pPr>
      <w:r>
        <w:rPr>
          <w:lang w:eastAsia="zh-CN"/>
        </w:rPr>
        <w:t xml:space="preserve">Regarding the </w:t>
      </w:r>
      <w:r w:rsidRPr="005F52DF">
        <w:rPr>
          <w:lang w:eastAsia="zh-CN"/>
        </w:rPr>
        <w:t>PSCCH and PSSCH resource indication in time/frequency domain</w:t>
      </w:r>
      <w:r>
        <w:rPr>
          <w:lang w:eastAsia="zh-CN"/>
        </w:rPr>
        <w:t xml:space="preserve">, we note that it has been agreed that the time domain indication is reused from the </w:t>
      </w:r>
      <w:r w:rsidR="009C33F6" w:rsidRPr="005F52DF">
        <w:rPr>
          <w:lang w:eastAsia="zh-CN"/>
        </w:rPr>
        <w:t>R16 NR SL TRIV</w:t>
      </w:r>
      <w:r w:rsidR="009C33F6">
        <w:rPr>
          <w:lang w:eastAsia="zh-CN"/>
        </w:rPr>
        <w:t>, while the frequency domain indication needs further discussion.</w:t>
      </w:r>
      <w:r w:rsidR="004A622B">
        <w:rPr>
          <w:lang w:eastAsia="zh-CN"/>
        </w:rPr>
        <w:t xml:space="preserve"> </w:t>
      </w:r>
      <w:r w:rsidR="004100EA">
        <w:t>We note that t</w:t>
      </w:r>
      <w:r w:rsidR="004100EA" w:rsidRPr="004100EA">
        <w:t xml:space="preserve">he NR-SL Rel. 16 FRIV design </w:t>
      </w:r>
      <w:r w:rsidR="001C59B5">
        <w:t xml:space="preserve">assumes that </w:t>
      </w:r>
      <w:r w:rsidR="004100EA" w:rsidRPr="004100EA">
        <w:t xml:space="preserve">when a UE selects a number of sub-channels that these are </w:t>
      </w:r>
      <w:r w:rsidR="004100EA" w:rsidRPr="004100EA">
        <w:lastRenderedPageBreak/>
        <w:t>contiguous in frequency. However, for SL-U it was agreed that a resource pool contains an integer number of RB sets (</w:t>
      </w:r>
      <w:proofErr w:type="gramStart"/>
      <w:r w:rsidR="004100EA" w:rsidRPr="004100EA">
        <w:t>i.e.</w:t>
      </w:r>
      <w:proofErr w:type="gramEnd"/>
      <w:r w:rsidR="004100EA" w:rsidRPr="004100EA">
        <w:t xml:space="preserve"> multiple 20 MHz LBT bandwidths) and therefore it opens for the possibility of a UE allocating a non-contiguous sub-channels. This is the case either if the sub-channels are composed by contiguous RBs (as in NR-SL Rel.16) or by K interlaced RBs.</w:t>
      </w:r>
      <w:r w:rsidR="00BE23B8">
        <w:t xml:space="preserve"> However, a complete redesign of the FRIV can incur significant standardization effort and the same time might not be as </w:t>
      </w:r>
      <w:r w:rsidR="004154B0">
        <w:t>space efficient (</w:t>
      </w:r>
      <w:proofErr w:type="gramStart"/>
      <w:r w:rsidR="004154B0">
        <w:t>i.e.</w:t>
      </w:r>
      <w:proofErr w:type="gramEnd"/>
      <w:r w:rsidR="004154B0">
        <w:t xml:space="preserve"> bit wise) as the NR-SL Rel. 16 FRIV design. Therefore, o</w:t>
      </w:r>
      <w:r w:rsidR="009179A7">
        <w:t>ne way to minimize the impact on the FRIV design</w:t>
      </w:r>
      <w:r w:rsidR="00BF6D18">
        <w:t xml:space="preserve"> and while introducing the resource indication flexibility in the frequency domain</w:t>
      </w:r>
      <w:r w:rsidR="009179A7">
        <w:t xml:space="preserve"> is to instead of redesigning the FRIV itself to instead </w:t>
      </w:r>
      <w:r w:rsidR="00546C36">
        <w:t>redefine how the indexing of the sub-channels are performed.</w:t>
      </w:r>
    </w:p>
    <w:p w14:paraId="40B7AF7C" w14:textId="34043BC9" w:rsidR="00E96BF8" w:rsidRDefault="00094F6A" w:rsidP="00094F6A">
      <w:pPr>
        <w:jc w:val="both"/>
        <w:rPr>
          <w:rFonts w:cs="Arial"/>
          <w:lang w:val="en-US"/>
        </w:rPr>
      </w:pPr>
      <w:r>
        <w:rPr>
          <w:rFonts w:cs="Arial"/>
          <w:lang w:val="en-US"/>
        </w:rPr>
        <w:t xml:space="preserve">As </w:t>
      </w:r>
      <w:r w:rsidR="006E2540">
        <w:rPr>
          <w:rFonts w:cs="Arial"/>
          <w:lang w:val="en-US"/>
        </w:rPr>
        <w:t>an</w:t>
      </w:r>
      <w:r>
        <w:rPr>
          <w:rFonts w:cs="Arial"/>
          <w:lang w:val="en-US"/>
        </w:rPr>
        <w:t xml:space="preserve"> illustrative example of when the sub-channels are composed by interlaced RBs, consider </w:t>
      </w:r>
      <w:r>
        <w:rPr>
          <w:rFonts w:cs="Arial"/>
          <w:lang w:val="en-US"/>
        </w:rPr>
        <w:fldChar w:fldCharType="begin"/>
      </w:r>
      <w:r>
        <w:rPr>
          <w:rFonts w:cs="Arial"/>
          <w:lang w:val="en-US"/>
        </w:rPr>
        <w:instrText xml:space="preserve"> REF _Ref114142358 \h  \* MERGEFORMAT </w:instrText>
      </w:r>
      <w:r>
        <w:rPr>
          <w:rFonts w:cs="Arial"/>
          <w:lang w:val="en-US"/>
        </w:rPr>
      </w:r>
      <w:r>
        <w:rPr>
          <w:rFonts w:cs="Arial"/>
          <w:lang w:val="en-US"/>
        </w:rPr>
        <w:fldChar w:fldCharType="separate"/>
      </w:r>
      <w:r w:rsidR="00703B61" w:rsidRPr="00703B61">
        <w:rPr>
          <w:rFonts w:cs="Arial"/>
          <w:lang w:val="en-US"/>
        </w:rPr>
        <w:t xml:space="preserve">Figure </w:t>
      </w:r>
      <w:r w:rsidR="00703B61" w:rsidRPr="00703B61">
        <w:rPr>
          <w:rFonts w:cs="Arial"/>
          <w:lang w:val="en-US"/>
        </w:rPr>
        <w:t>8</w:t>
      </w:r>
      <w:r>
        <w:rPr>
          <w:rFonts w:cs="Arial"/>
          <w:lang w:val="en-US"/>
        </w:rPr>
        <w:fldChar w:fldCharType="end"/>
      </w:r>
      <w:r>
        <w:rPr>
          <w:rFonts w:cs="Arial"/>
          <w:lang w:val="en-US"/>
        </w:rPr>
        <w:t xml:space="preserve">, </w:t>
      </w:r>
      <w:r w:rsidR="00DE741B">
        <w:rPr>
          <w:rFonts w:cs="Arial"/>
          <w:lang w:val="en-US"/>
        </w:rPr>
        <w:t xml:space="preserve">where </w:t>
      </w:r>
      <w:r>
        <w:rPr>
          <w:rFonts w:cs="Arial"/>
          <w:lang w:val="en-US"/>
        </w:rPr>
        <w:t>two examples of sub-channel indexing</w:t>
      </w:r>
      <w:r w:rsidR="00DE741B">
        <w:rPr>
          <w:rFonts w:cs="Arial"/>
          <w:lang w:val="en-US"/>
        </w:rPr>
        <w:t xml:space="preserve"> are provided</w:t>
      </w:r>
      <w:r w:rsidR="00E96BF8">
        <w:rPr>
          <w:rFonts w:cs="Arial"/>
          <w:lang w:val="en-US"/>
        </w:rPr>
        <w:t>:</w:t>
      </w:r>
    </w:p>
    <w:p w14:paraId="7C56A384" w14:textId="60AA9475" w:rsidR="002B76BF" w:rsidRDefault="00E96BF8" w:rsidP="00E96BF8">
      <w:pPr>
        <w:pStyle w:val="ListParagraph"/>
        <w:numPr>
          <w:ilvl w:val="0"/>
          <w:numId w:val="39"/>
        </w:numPr>
        <w:jc w:val="both"/>
        <w:rPr>
          <w:rFonts w:cs="Arial"/>
          <w:lang w:val="en-US"/>
        </w:rPr>
      </w:pPr>
      <w:r>
        <w:rPr>
          <w:rFonts w:cs="Arial"/>
          <w:lang w:val="en-US"/>
        </w:rPr>
        <w:t>S</w:t>
      </w:r>
      <w:r w:rsidR="00094F6A" w:rsidRPr="00E96BF8">
        <w:rPr>
          <w:rFonts w:cs="Arial"/>
          <w:lang w:val="en-US"/>
        </w:rPr>
        <w:t>ub-channel first</w:t>
      </w:r>
      <w:r>
        <w:rPr>
          <w:rFonts w:cs="Arial"/>
          <w:lang w:val="en-US"/>
        </w:rPr>
        <w:t xml:space="preserve"> – where the </w:t>
      </w:r>
      <w:r w:rsidR="00DE741B">
        <w:rPr>
          <w:rFonts w:cs="Arial"/>
          <w:lang w:val="en-US"/>
        </w:rPr>
        <w:t>sub-channel</w:t>
      </w:r>
      <w:r w:rsidR="002B76BF">
        <w:rPr>
          <w:rFonts w:cs="Arial"/>
          <w:lang w:val="en-US"/>
        </w:rPr>
        <w:t>s</w:t>
      </w:r>
      <w:r w:rsidR="00DE741B">
        <w:rPr>
          <w:rFonts w:cs="Arial"/>
          <w:lang w:val="en-US"/>
        </w:rPr>
        <w:t xml:space="preserve"> indexing</w:t>
      </w:r>
      <w:r w:rsidR="002B76BF">
        <w:rPr>
          <w:rFonts w:cs="Arial"/>
          <w:lang w:val="en-US"/>
        </w:rPr>
        <w:t xml:space="preserve"> starts in </w:t>
      </w:r>
      <w:proofErr w:type="gramStart"/>
      <w:r w:rsidR="002B76BF">
        <w:rPr>
          <w:rFonts w:cs="Arial"/>
          <w:lang w:val="en-US"/>
        </w:rPr>
        <w:t>a</w:t>
      </w:r>
      <w:proofErr w:type="gramEnd"/>
      <w:r w:rsidR="002B76BF">
        <w:rPr>
          <w:rFonts w:cs="Arial"/>
          <w:lang w:val="en-US"/>
        </w:rPr>
        <w:t xml:space="preserve"> RB set and continues to the next RB set</w:t>
      </w:r>
      <w:r w:rsidR="000D7AAE">
        <w:rPr>
          <w:rFonts w:cs="Arial"/>
          <w:lang w:val="en-US"/>
        </w:rPr>
        <w:t xml:space="preserve"> as depicted in </w:t>
      </w:r>
      <w:r w:rsidR="000E4A0D">
        <w:rPr>
          <w:rFonts w:cs="Arial"/>
          <w:lang w:val="en-US"/>
        </w:rPr>
        <w:fldChar w:fldCharType="begin"/>
      </w:r>
      <w:r w:rsidR="000E4A0D">
        <w:rPr>
          <w:rFonts w:cs="Arial"/>
          <w:lang w:val="en-US"/>
        </w:rPr>
        <w:instrText xml:space="preserve"> REF _Ref114142358 \h </w:instrText>
      </w:r>
      <w:r w:rsidR="000E4A0D">
        <w:rPr>
          <w:rFonts w:cs="Arial"/>
          <w:lang w:val="en-US"/>
        </w:rPr>
      </w:r>
      <w:r w:rsidR="000E4A0D">
        <w:rPr>
          <w:rFonts w:cs="Arial"/>
          <w:lang w:val="en-US"/>
        </w:rPr>
        <w:fldChar w:fldCharType="separate"/>
      </w:r>
      <w:r w:rsidR="00703B61">
        <w:t xml:space="preserve">Figure </w:t>
      </w:r>
      <w:r w:rsidR="00703B61">
        <w:rPr>
          <w:noProof/>
        </w:rPr>
        <w:t>8</w:t>
      </w:r>
      <w:r w:rsidR="000E4A0D">
        <w:rPr>
          <w:rFonts w:cs="Arial"/>
          <w:lang w:val="en-US"/>
        </w:rPr>
        <w:fldChar w:fldCharType="end"/>
      </w:r>
      <w:r w:rsidR="00782255">
        <w:rPr>
          <w:rFonts w:cs="Arial"/>
          <w:lang w:val="en-US"/>
        </w:rPr>
        <w:t>.</w:t>
      </w:r>
      <w:r w:rsidR="000D7AAE">
        <w:rPr>
          <w:rFonts w:cs="Arial"/>
          <w:lang w:val="en-US"/>
        </w:rPr>
        <w:t>(a)</w:t>
      </w:r>
      <w:r w:rsidR="002B76BF">
        <w:rPr>
          <w:rFonts w:cs="Arial"/>
          <w:lang w:val="en-US"/>
        </w:rPr>
        <w:t>;</w:t>
      </w:r>
    </w:p>
    <w:p w14:paraId="69A2AC8E" w14:textId="5FCB884C" w:rsidR="002B76BF" w:rsidRDefault="002B76BF" w:rsidP="00E96BF8">
      <w:pPr>
        <w:pStyle w:val="ListParagraph"/>
        <w:numPr>
          <w:ilvl w:val="0"/>
          <w:numId w:val="39"/>
        </w:numPr>
        <w:jc w:val="both"/>
        <w:rPr>
          <w:rFonts w:cs="Arial"/>
          <w:lang w:val="en-US"/>
        </w:rPr>
      </w:pPr>
      <w:r>
        <w:rPr>
          <w:rFonts w:cs="Arial"/>
          <w:lang w:val="en-US"/>
        </w:rPr>
        <w:t>RB-set first – where the sub-channels in</w:t>
      </w:r>
      <w:r w:rsidR="000D7AAE">
        <w:rPr>
          <w:rFonts w:cs="Arial"/>
          <w:lang w:val="en-US"/>
        </w:rPr>
        <w:t xml:space="preserve">dexing alternates between RB sets as depicted in </w:t>
      </w:r>
      <w:r w:rsidR="000E4A0D">
        <w:rPr>
          <w:rFonts w:cs="Arial"/>
          <w:lang w:val="en-US"/>
        </w:rPr>
        <w:fldChar w:fldCharType="begin"/>
      </w:r>
      <w:r w:rsidR="000E4A0D">
        <w:rPr>
          <w:rFonts w:cs="Arial"/>
          <w:lang w:val="en-US"/>
        </w:rPr>
        <w:instrText xml:space="preserve"> REF _Ref114142358 \h </w:instrText>
      </w:r>
      <w:r w:rsidR="000E4A0D">
        <w:rPr>
          <w:rFonts w:cs="Arial"/>
          <w:lang w:val="en-US"/>
        </w:rPr>
      </w:r>
      <w:r w:rsidR="000E4A0D">
        <w:rPr>
          <w:rFonts w:cs="Arial"/>
          <w:lang w:val="en-US"/>
        </w:rPr>
        <w:fldChar w:fldCharType="separate"/>
      </w:r>
      <w:r w:rsidR="00703B61">
        <w:t xml:space="preserve">Figure </w:t>
      </w:r>
      <w:r w:rsidR="00703B61">
        <w:rPr>
          <w:noProof/>
        </w:rPr>
        <w:t>8</w:t>
      </w:r>
      <w:r w:rsidR="000E4A0D">
        <w:rPr>
          <w:rFonts w:cs="Arial"/>
          <w:lang w:val="en-US"/>
        </w:rPr>
        <w:fldChar w:fldCharType="end"/>
      </w:r>
      <w:r w:rsidR="00782255">
        <w:rPr>
          <w:rFonts w:cs="Arial"/>
          <w:lang w:val="en-US"/>
        </w:rPr>
        <w:t>.</w:t>
      </w:r>
      <w:r w:rsidR="000D7AAE">
        <w:rPr>
          <w:rFonts w:cs="Arial"/>
          <w:lang w:val="en-US"/>
        </w:rPr>
        <w:t>(b);</w:t>
      </w:r>
    </w:p>
    <w:p w14:paraId="21478C1E" w14:textId="77777777" w:rsidR="003B4010" w:rsidRDefault="003B4010" w:rsidP="003B4010">
      <w:pPr>
        <w:keepNext/>
        <w:ind w:left="360"/>
        <w:jc w:val="center"/>
      </w:pPr>
      <w:r>
        <w:rPr>
          <w:noProof/>
        </w:rPr>
        <w:drawing>
          <wp:inline distT="0" distB="0" distL="0" distR="0" wp14:anchorId="684EC804" wp14:editId="315C270F">
            <wp:extent cx="5244353" cy="34561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53240" cy="3461975"/>
                    </a:xfrm>
                    <a:prstGeom prst="rect">
                      <a:avLst/>
                    </a:prstGeom>
                    <a:noFill/>
                  </pic:spPr>
                </pic:pic>
              </a:graphicData>
            </a:graphic>
          </wp:inline>
        </w:drawing>
      </w:r>
    </w:p>
    <w:p w14:paraId="50D72261" w14:textId="02C22971" w:rsidR="003B4010" w:rsidRDefault="003B4010" w:rsidP="003B4010">
      <w:pPr>
        <w:pStyle w:val="Caption"/>
        <w:jc w:val="center"/>
        <w:rPr>
          <w:rFonts w:cs="Arial"/>
          <w:color w:val="595959" w:themeColor="text1" w:themeTint="A6"/>
          <w:lang w:val="en-US"/>
        </w:rPr>
      </w:pPr>
      <w:bookmarkStart w:id="71" w:name="_Ref114142358"/>
      <w:r>
        <w:t xml:space="preserve">Figure </w:t>
      </w:r>
      <w:r>
        <w:fldChar w:fldCharType="begin"/>
      </w:r>
      <w:r>
        <w:instrText>SEQ Figure \* ARABIC</w:instrText>
      </w:r>
      <w:r>
        <w:fldChar w:fldCharType="separate"/>
      </w:r>
      <w:r w:rsidR="00703B61">
        <w:rPr>
          <w:noProof/>
        </w:rPr>
        <w:t>8</w:t>
      </w:r>
      <w:r>
        <w:fldChar w:fldCharType="end"/>
      </w:r>
      <w:bookmarkEnd w:id="71"/>
      <w:r>
        <w:t>: For interlaced RB based sub-channels, the two possible mappings of 3 sub-channels (i.e. 3 groups of K interlaces)across 2 RB sets, where the first selected sub-channel is allocated in the RB Set 0: (a) sub-channel first, where the sub-channel 1 to 3 are in RB set 0 and the sub-channels 4 to 6 are in RB set 1; (b) RB set first, where the sub-channel 1, 3 and 5 are in RB set 0 and the sub-channel 2, 4 and 6 are in RB set 1.</w:t>
      </w:r>
    </w:p>
    <w:p w14:paraId="34093FD1" w14:textId="7450354E" w:rsidR="00D66832" w:rsidRDefault="00D66832" w:rsidP="00D66832">
      <w:pPr>
        <w:spacing w:after="240"/>
        <w:jc w:val="both"/>
        <w:rPr>
          <w:rFonts w:cs="Arial"/>
          <w:lang w:val="en-US"/>
        </w:rPr>
      </w:pPr>
      <w:r w:rsidRPr="00D16C8F">
        <w:rPr>
          <w:rFonts w:cs="Arial"/>
          <w:b/>
          <w:bCs/>
          <w:lang w:val="en-US"/>
        </w:rPr>
        <w:t>Note</w:t>
      </w:r>
      <w:r>
        <w:rPr>
          <w:rFonts w:cs="Arial"/>
          <w:lang w:val="en-US"/>
        </w:rPr>
        <w:t xml:space="preserve">: In the example depicted in </w:t>
      </w:r>
      <w:r>
        <w:rPr>
          <w:rFonts w:cs="Arial"/>
          <w:lang w:val="en-US"/>
        </w:rPr>
        <w:fldChar w:fldCharType="begin"/>
      </w:r>
      <w:r>
        <w:rPr>
          <w:rFonts w:cs="Arial"/>
          <w:lang w:val="en-US"/>
        </w:rPr>
        <w:instrText xml:space="preserve"> REF _Ref114142358 \h  \* MERGEFORMAT </w:instrText>
      </w:r>
      <w:r>
        <w:rPr>
          <w:rFonts w:cs="Arial"/>
          <w:lang w:val="en-US"/>
        </w:rPr>
      </w:r>
      <w:r>
        <w:rPr>
          <w:rFonts w:cs="Arial"/>
          <w:lang w:val="en-US"/>
        </w:rPr>
        <w:fldChar w:fldCharType="separate"/>
      </w:r>
      <w:r w:rsidR="00703B61" w:rsidRPr="00703B61">
        <w:rPr>
          <w:rFonts w:cs="Arial"/>
          <w:lang w:val="en-US"/>
        </w:rPr>
        <w:t xml:space="preserve">Figure </w:t>
      </w:r>
      <w:r w:rsidR="00703B61" w:rsidRPr="00703B61">
        <w:rPr>
          <w:rFonts w:cs="Arial"/>
          <w:lang w:val="en-US"/>
        </w:rPr>
        <w:t>8</w:t>
      </w:r>
      <w:r>
        <w:rPr>
          <w:rFonts w:cs="Arial"/>
          <w:lang w:val="en-US"/>
        </w:rPr>
        <w:fldChar w:fldCharType="end"/>
      </w:r>
      <w:r>
        <w:rPr>
          <w:rFonts w:cs="Arial"/>
          <w:lang w:val="en-US"/>
        </w:rPr>
        <w:t xml:space="preserve">, it is assumed that the resource pool consists of </w:t>
      </w:r>
      <w:r w:rsidRPr="00ED710E">
        <w:rPr>
          <w:rFonts w:cs="Arial"/>
          <w:lang w:val="en-US"/>
        </w:rPr>
        <w:t>2 RB sets with 3</w:t>
      </w:r>
      <w:r>
        <w:rPr>
          <w:rFonts w:cs="Arial"/>
          <w:lang w:val="en-US"/>
        </w:rPr>
        <w:t xml:space="preserve"> groups of K</w:t>
      </w:r>
      <w:r w:rsidRPr="00ED710E">
        <w:rPr>
          <w:rFonts w:cs="Arial"/>
          <w:lang w:val="en-US"/>
        </w:rPr>
        <w:t xml:space="preserve"> interlaces</w:t>
      </w:r>
      <w:r>
        <w:rPr>
          <w:rFonts w:cs="Arial"/>
          <w:lang w:val="en-US"/>
        </w:rPr>
        <w:t xml:space="preserve">. Then from these groups of K interlaces, 3 sub-channels are defined at each RB set (subchannels #1, 3, and 5 for RB set 0 and subchannels # 2, 4, and 6 for RB set 1). In other words, </w:t>
      </w:r>
      <w:r w:rsidRPr="00ED710E">
        <w:rPr>
          <w:rFonts w:cs="Arial"/>
          <w:lang w:val="en-US"/>
        </w:rPr>
        <w:t xml:space="preserve">a sub-channel is contained in </w:t>
      </w:r>
      <w:proofErr w:type="gramStart"/>
      <w:r w:rsidRPr="00ED710E">
        <w:rPr>
          <w:rFonts w:cs="Arial"/>
          <w:lang w:val="en-US"/>
        </w:rPr>
        <w:t>a</w:t>
      </w:r>
      <w:proofErr w:type="gramEnd"/>
      <w:r w:rsidRPr="00ED710E">
        <w:rPr>
          <w:rFonts w:cs="Arial"/>
          <w:lang w:val="en-US"/>
        </w:rPr>
        <w:t xml:space="preserve"> RB set and is composed by the RBs of </w:t>
      </w:r>
      <w:r>
        <w:rPr>
          <w:rFonts w:cs="Arial"/>
          <w:lang w:val="en-US"/>
        </w:rPr>
        <w:t xml:space="preserve">the </w:t>
      </w:r>
      <w:r w:rsidRPr="00ED710E">
        <w:rPr>
          <w:rFonts w:cs="Arial"/>
          <w:lang w:val="en-US"/>
        </w:rPr>
        <w:t xml:space="preserve">K interlaces which intersect with the </w:t>
      </w:r>
      <w:r>
        <w:rPr>
          <w:rFonts w:cs="Arial"/>
          <w:lang w:val="en-US"/>
        </w:rPr>
        <w:t xml:space="preserve">RBs of the </w:t>
      </w:r>
      <w:r w:rsidRPr="00ED710E">
        <w:rPr>
          <w:rFonts w:cs="Arial"/>
          <w:lang w:val="en-US"/>
        </w:rPr>
        <w:t>RB set</w:t>
      </w:r>
      <w:r>
        <w:rPr>
          <w:rFonts w:cs="Arial"/>
          <w:lang w:val="en-US"/>
        </w:rPr>
        <w:t xml:space="preserve"> (in this example, each sub-channel is composed by the RBs of 1 interlace in 1 RB set)</w:t>
      </w:r>
      <w:r w:rsidRPr="00ED710E">
        <w:rPr>
          <w:rFonts w:cs="Arial"/>
          <w:lang w:val="en-US"/>
        </w:rPr>
        <w:t>.</w:t>
      </w:r>
    </w:p>
    <w:p w14:paraId="1C9EC036" w14:textId="25AA81B1" w:rsidR="009C33F6" w:rsidRDefault="00B845AE" w:rsidP="004A622B">
      <w:pPr>
        <w:jc w:val="both"/>
      </w:pPr>
      <w:r>
        <w:t>However</w:t>
      </w:r>
      <w:r w:rsidR="0052429E">
        <w:t xml:space="preserve">, as depicted in </w:t>
      </w:r>
      <w:r w:rsidR="0052429E">
        <w:rPr>
          <w:rFonts w:cs="Arial"/>
          <w:lang w:val="en-US"/>
        </w:rPr>
        <w:fldChar w:fldCharType="begin"/>
      </w:r>
      <w:r w:rsidR="0052429E">
        <w:rPr>
          <w:rFonts w:cs="Arial"/>
          <w:lang w:val="en-US"/>
        </w:rPr>
        <w:instrText xml:space="preserve"> REF _Ref114142358 \h  \* MERGEFORMAT </w:instrText>
      </w:r>
      <w:r w:rsidR="0052429E">
        <w:rPr>
          <w:rFonts w:cs="Arial"/>
          <w:lang w:val="en-US"/>
        </w:rPr>
      </w:r>
      <w:r w:rsidR="0052429E">
        <w:rPr>
          <w:rFonts w:cs="Arial"/>
          <w:lang w:val="en-US"/>
        </w:rPr>
        <w:fldChar w:fldCharType="separate"/>
      </w:r>
      <w:r w:rsidR="00703B61" w:rsidRPr="00703B61">
        <w:rPr>
          <w:rFonts w:cs="Arial"/>
          <w:lang w:val="en-US"/>
        </w:rPr>
        <w:t xml:space="preserve">Figure </w:t>
      </w:r>
      <w:r w:rsidR="00703B61" w:rsidRPr="00703B61">
        <w:rPr>
          <w:rFonts w:cs="Arial"/>
          <w:lang w:val="en-US"/>
        </w:rPr>
        <w:t>8</w:t>
      </w:r>
      <w:r w:rsidR="0052429E">
        <w:rPr>
          <w:rFonts w:cs="Arial"/>
          <w:lang w:val="en-US"/>
        </w:rPr>
        <w:fldChar w:fldCharType="end"/>
      </w:r>
      <w:r>
        <w:t xml:space="preserve">, </w:t>
      </w:r>
      <w:r w:rsidR="004100EA" w:rsidRPr="004100EA">
        <w:t xml:space="preserve">depending on how the sub-channels in each RB set of the resource pool are </w:t>
      </w:r>
      <w:r w:rsidR="005E37F9">
        <w:t>indexed</w:t>
      </w:r>
      <w:r w:rsidR="004100EA" w:rsidRPr="004100EA">
        <w:t xml:space="preserve">, then the current FRIV design will address a </w:t>
      </w:r>
      <w:r w:rsidR="003B4010">
        <w:t>restricted</w:t>
      </w:r>
      <w:r w:rsidR="004100EA" w:rsidRPr="004100EA">
        <w:t xml:space="preserve"> number of resource allocation patterns. Hence there are resources in frequency domain that remain unused as those resources are not addressable by any FRIV value.</w:t>
      </w:r>
    </w:p>
    <w:p w14:paraId="656659EE" w14:textId="2C06C862" w:rsidR="0099266C" w:rsidRPr="00C066BC" w:rsidRDefault="0099266C" w:rsidP="00C066BC">
      <w:pPr>
        <w:pStyle w:val="ListParagraph"/>
        <w:spacing w:before="120" w:after="120"/>
        <w:ind w:left="0"/>
        <w:contextualSpacing w:val="0"/>
        <w:jc w:val="both"/>
        <w:rPr>
          <w:b/>
          <w:bCs/>
          <w:i/>
          <w:iCs/>
        </w:rPr>
      </w:pPr>
      <w:bookmarkStart w:id="72" w:name="Obs79766"/>
      <w:bookmarkStart w:id="73" w:name="Obs90465"/>
      <w:r w:rsidRPr="00654BFA">
        <w:rPr>
          <w:b/>
          <w:bCs/>
          <w:i/>
          <w:iCs/>
        </w:rPr>
        <w:t xml:space="preserve">Observation </w:t>
      </w:r>
      <w:r w:rsidRPr="00654BFA">
        <w:rPr>
          <w:b/>
          <w:bCs/>
          <w:i/>
          <w:iCs/>
        </w:rPr>
        <w:fldChar w:fldCharType="begin"/>
      </w:r>
      <w:r w:rsidRPr="00654BFA">
        <w:rPr>
          <w:b/>
          <w:bCs/>
          <w:i/>
          <w:iCs/>
        </w:rPr>
        <w:instrText xml:space="preserve"> SEQ Obs \* Arabic </w:instrText>
      </w:r>
      <w:r w:rsidRPr="00654BFA">
        <w:rPr>
          <w:b/>
          <w:bCs/>
          <w:i/>
          <w:iCs/>
        </w:rPr>
        <w:fldChar w:fldCharType="separate"/>
      </w:r>
      <w:r w:rsidR="00703B61">
        <w:rPr>
          <w:b/>
          <w:bCs/>
          <w:i/>
          <w:iCs/>
          <w:noProof/>
        </w:rPr>
        <w:t>5</w:t>
      </w:r>
      <w:r w:rsidRPr="00654BFA">
        <w:rPr>
          <w:b/>
          <w:bCs/>
          <w:i/>
          <w:iCs/>
        </w:rPr>
        <w:fldChar w:fldCharType="end"/>
      </w:r>
      <w:r w:rsidRPr="00654BFA">
        <w:rPr>
          <w:b/>
          <w:bCs/>
          <w:i/>
          <w:iCs/>
        </w:rPr>
        <w:t xml:space="preserve">: </w:t>
      </w:r>
      <w:r w:rsidR="001D480F">
        <w:rPr>
          <w:b/>
          <w:bCs/>
          <w:i/>
          <w:iCs/>
        </w:rPr>
        <w:t xml:space="preserve">For </w:t>
      </w:r>
      <w:r w:rsidR="009E22F9">
        <w:rPr>
          <w:b/>
          <w:bCs/>
          <w:i/>
          <w:iCs/>
        </w:rPr>
        <w:t>a</w:t>
      </w:r>
      <w:r w:rsidR="00C900D4">
        <w:rPr>
          <w:b/>
          <w:bCs/>
          <w:i/>
          <w:iCs/>
        </w:rPr>
        <w:t xml:space="preserve"> Resource pool defined in </w:t>
      </w:r>
      <w:r w:rsidR="0041624F">
        <w:rPr>
          <w:b/>
          <w:bCs/>
          <w:i/>
          <w:iCs/>
        </w:rPr>
        <w:t>multiple RB set</w:t>
      </w:r>
      <w:r w:rsidR="0044014C">
        <w:rPr>
          <w:b/>
          <w:bCs/>
          <w:i/>
          <w:iCs/>
        </w:rPr>
        <w:t>s</w:t>
      </w:r>
      <w:r w:rsidR="0041624F">
        <w:rPr>
          <w:b/>
          <w:bCs/>
          <w:i/>
          <w:iCs/>
        </w:rPr>
        <w:t xml:space="preserve"> and</w:t>
      </w:r>
      <w:r w:rsidR="00EC2F90">
        <w:rPr>
          <w:b/>
          <w:bCs/>
          <w:i/>
          <w:iCs/>
        </w:rPr>
        <w:t xml:space="preserve"> </w:t>
      </w:r>
      <w:r w:rsidR="00DE22A8">
        <w:rPr>
          <w:b/>
          <w:bCs/>
          <w:i/>
          <w:iCs/>
        </w:rPr>
        <w:t>subchannel</w:t>
      </w:r>
      <w:r w:rsidR="002A73ED">
        <w:rPr>
          <w:b/>
          <w:bCs/>
          <w:i/>
          <w:iCs/>
        </w:rPr>
        <w:t xml:space="preserve">s </w:t>
      </w:r>
      <w:r w:rsidR="000028D2">
        <w:rPr>
          <w:b/>
          <w:bCs/>
          <w:i/>
          <w:iCs/>
        </w:rPr>
        <w:t>defined</w:t>
      </w:r>
      <w:r w:rsidR="002A73ED">
        <w:rPr>
          <w:b/>
          <w:bCs/>
          <w:i/>
          <w:iCs/>
        </w:rPr>
        <w:t xml:space="preserve"> </w:t>
      </w:r>
      <w:r w:rsidR="0014078C">
        <w:rPr>
          <w:b/>
          <w:bCs/>
          <w:i/>
          <w:iCs/>
        </w:rPr>
        <w:t>w</w:t>
      </w:r>
      <w:r w:rsidR="002D3645">
        <w:rPr>
          <w:b/>
          <w:bCs/>
          <w:i/>
          <w:iCs/>
        </w:rPr>
        <w:t>ithin</w:t>
      </w:r>
      <w:r w:rsidR="002A73ED">
        <w:rPr>
          <w:b/>
          <w:bCs/>
          <w:i/>
          <w:iCs/>
        </w:rPr>
        <w:t xml:space="preserve"> </w:t>
      </w:r>
      <w:r w:rsidR="00021E33">
        <w:rPr>
          <w:b/>
          <w:bCs/>
          <w:i/>
          <w:iCs/>
        </w:rPr>
        <w:t>each</w:t>
      </w:r>
      <w:r w:rsidR="002A73ED">
        <w:rPr>
          <w:b/>
          <w:bCs/>
          <w:i/>
          <w:iCs/>
        </w:rPr>
        <w:t xml:space="preserve"> RB set</w:t>
      </w:r>
      <w:r w:rsidR="0044014C">
        <w:rPr>
          <w:b/>
          <w:bCs/>
          <w:i/>
          <w:iCs/>
        </w:rPr>
        <w:t>,</w:t>
      </w:r>
      <w:r w:rsidR="002A73ED">
        <w:rPr>
          <w:b/>
          <w:bCs/>
          <w:i/>
          <w:iCs/>
        </w:rPr>
        <w:t xml:space="preserve"> t</w:t>
      </w:r>
      <w:r w:rsidRPr="0099266C">
        <w:rPr>
          <w:b/>
          <w:bCs/>
          <w:i/>
          <w:iCs/>
        </w:rPr>
        <w:t>he current FRIV design will address a restricted number of resource allocation patterns.</w:t>
      </w:r>
    </w:p>
    <w:p w14:paraId="1B5D634A" w14:textId="6F228FDB" w:rsidR="001E0BB2" w:rsidRPr="00C62E46" w:rsidRDefault="001B196B" w:rsidP="005613EA">
      <w:pPr>
        <w:jc w:val="both"/>
        <w:rPr>
          <w:b/>
          <w:bCs/>
          <w:i/>
          <w:iCs/>
        </w:rPr>
      </w:pPr>
      <w:bookmarkStart w:id="74" w:name="Proposal41806"/>
      <w:bookmarkStart w:id="75" w:name="Proposal25420"/>
      <w:bookmarkEnd w:id="69"/>
      <w:bookmarkEnd w:id="72"/>
      <w:bookmarkEnd w:id="73"/>
      <w:r w:rsidRPr="004263CC">
        <w:rPr>
          <w:b/>
          <w:bCs/>
          <w:i/>
          <w:iCs/>
        </w:rPr>
        <w:lastRenderedPageBreak/>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21</w:t>
      </w:r>
      <w:r w:rsidRPr="7BF848C6">
        <w:rPr>
          <w:b/>
          <w:i/>
          <w:color w:val="2B579A"/>
        </w:rPr>
        <w:fldChar w:fldCharType="end"/>
      </w:r>
      <w:r w:rsidRPr="00855498">
        <w:rPr>
          <w:b/>
          <w:bCs/>
          <w:i/>
          <w:iCs/>
        </w:rPr>
        <w:t>:</w:t>
      </w:r>
      <w:r>
        <w:rPr>
          <w:b/>
          <w:bCs/>
          <w:i/>
          <w:iCs/>
        </w:rPr>
        <w:t xml:space="preserve"> For SL-U frequency domain indication keep the NR-SL Rel.16 FRIV design</w:t>
      </w:r>
      <w:r w:rsidR="00FF5668">
        <w:rPr>
          <w:b/>
          <w:bCs/>
          <w:i/>
          <w:iCs/>
        </w:rPr>
        <w:t xml:space="preserve"> while </w:t>
      </w:r>
      <w:r>
        <w:rPr>
          <w:b/>
          <w:bCs/>
          <w:i/>
          <w:iCs/>
        </w:rPr>
        <w:t>redefin</w:t>
      </w:r>
      <w:r w:rsidR="00FF5668">
        <w:rPr>
          <w:b/>
          <w:bCs/>
          <w:i/>
          <w:iCs/>
        </w:rPr>
        <w:t>ing</w:t>
      </w:r>
      <w:r>
        <w:rPr>
          <w:b/>
          <w:bCs/>
          <w:i/>
          <w:iCs/>
        </w:rPr>
        <w:t xml:space="preserve"> the</w:t>
      </w:r>
      <w:r w:rsidR="00FE5A74">
        <w:rPr>
          <w:b/>
          <w:bCs/>
          <w:i/>
          <w:iCs/>
        </w:rPr>
        <w:t xml:space="preserve"> associated</w:t>
      </w:r>
      <w:r>
        <w:rPr>
          <w:b/>
          <w:bCs/>
          <w:i/>
          <w:iCs/>
        </w:rPr>
        <w:t xml:space="preserve"> indexing of the sub-channel</w:t>
      </w:r>
      <w:r w:rsidR="00FE5A74">
        <w:rPr>
          <w:b/>
          <w:bCs/>
          <w:i/>
          <w:iCs/>
        </w:rPr>
        <w:t xml:space="preserve"> for both interlace and continuous </w:t>
      </w:r>
      <w:r w:rsidR="00C85AE3">
        <w:rPr>
          <w:b/>
          <w:bCs/>
          <w:i/>
          <w:iCs/>
        </w:rPr>
        <w:t xml:space="preserve">RB </w:t>
      </w:r>
      <w:r w:rsidR="00FE5A74">
        <w:rPr>
          <w:b/>
          <w:bCs/>
          <w:i/>
          <w:iCs/>
        </w:rPr>
        <w:t>based</w:t>
      </w:r>
      <w:r w:rsidR="00C85AE3">
        <w:rPr>
          <w:b/>
          <w:bCs/>
          <w:i/>
          <w:iCs/>
        </w:rPr>
        <w:t xml:space="preserve"> </w:t>
      </w:r>
      <w:r>
        <w:rPr>
          <w:b/>
          <w:bCs/>
          <w:i/>
          <w:iCs/>
        </w:rPr>
        <w:t>s</w:t>
      </w:r>
      <w:r w:rsidR="00C85AE3">
        <w:rPr>
          <w:b/>
          <w:bCs/>
          <w:i/>
          <w:iCs/>
        </w:rPr>
        <w:t>ub-channels.</w:t>
      </w:r>
      <w:r>
        <w:rPr>
          <w:b/>
          <w:bCs/>
          <w:i/>
          <w:iCs/>
        </w:rPr>
        <w:t xml:space="preserve"> </w:t>
      </w:r>
    </w:p>
    <w:bookmarkEnd w:id="74"/>
    <w:bookmarkEnd w:id="75"/>
    <w:p w14:paraId="03F1CCAB" w14:textId="60FC6B63" w:rsidR="001222EB" w:rsidRPr="004263CC" w:rsidRDefault="00404DE4" w:rsidP="00404DE4">
      <w:pPr>
        <w:pStyle w:val="Heading1"/>
        <w:numPr>
          <w:ilvl w:val="0"/>
          <w:numId w:val="0"/>
        </w:numPr>
        <w:tabs>
          <w:tab w:val="left" w:pos="709"/>
        </w:tabs>
        <w:ind w:left="709" w:hanging="709"/>
      </w:pPr>
      <w:r w:rsidRPr="00065B47">
        <w:t>4</w:t>
      </w:r>
      <w:r w:rsidRPr="00065B47">
        <w:tab/>
      </w:r>
      <w:r w:rsidR="001222EB" w:rsidRPr="004263CC">
        <w:t xml:space="preserve">PSFCH design </w:t>
      </w:r>
    </w:p>
    <w:p w14:paraId="02DADCB4" w14:textId="77777777" w:rsidR="00240B23" w:rsidRDefault="00240B23" w:rsidP="00240B23">
      <w:pPr>
        <w:overflowPunct/>
        <w:autoSpaceDE/>
        <w:autoSpaceDN/>
        <w:adjustRightInd/>
        <w:spacing w:after="0"/>
        <w:jc w:val="both"/>
        <w:textAlignment w:val="auto"/>
      </w:pPr>
      <w:r w:rsidRPr="00F21F79">
        <w:t>The HARQ feedback is provided in PSFCH by an Rx UE, that is the intended recipient of a PSSCH transmission, to the UE that performed the transmission (i.e., the TX UE).</w:t>
      </w:r>
      <w:r w:rsidRPr="009826BA">
        <w:t xml:space="preserve"> </w:t>
      </w:r>
      <w:r w:rsidRPr="004263CC">
        <w:t>Reliable transmission of PSFCH is critical because retransmission of PSSCH consumes much more resources than PSFCH. While a PSSCH occupies multiple PRBs (typically more than 10 PRBs) and most OFDM symbols of a slot, a PSFCH only occupies one PRB and 2 OFDM symbols of a slot.</w:t>
      </w:r>
    </w:p>
    <w:p w14:paraId="2151925A" w14:textId="77777777" w:rsidR="00240B23" w:rsidRDefault="00240B23" w:rsidP="00240B23">
      <w:pPr>
        <w:overflowPunct/>
        <w:autoSpaceDE/>
        <w:autoSpaceDN/>
        <w:adjustRightInd/>
        <w:spacing w:after="0"/>
        <w:jc w:val="both"/>
        <w:textAlignment w:val="auto"/>
      </w:pPr>
    </w:p>
    <w:p w14:paraId="51683993" w14:textId="77777777" w:rsidR="00240B23" w:rsidRDefault="00240B23" w:rsidP="00240B23">
      <w:pPr>
        <w:overflowPunct/>
        <w:autoSpaceDE/>
        <w:autoSpaceDN/>
        <w:adjustRightInd/>
        <w:spacing w:after="0"/>
        <w:jc w:val="both"/>
        <w:textAlignment w:val="auto"/>
      </w:pPr>
      <w:r w:rsidRPr="004263CC">
        <w:t>In unlicensed spectrum,</w:t>
      </w:r>
      <w:r>
        <w:t xml:space="preserve"> there are two main issues to solve in the PSFCH design:</w:t>
      </w:r>
    </w:p>
    <w:p w14:paraId="21A81DDA" w14:textId="71DEEEE4" w:rsidR="00D067FB" w:rsidRDefault="00D067FB" w:rsidP="00240B23">
      <w:pPr>
        <w:pStyle w:val="ListParagraph"/>
        <w:numPr>
          <w:ilvl w:val="0"/>
          <w:numId w:val="40"/>
        </w:numPr>
        <w:overflowPunct/>
        <w:autoSpaceDE/>
        <w:autoSpaceDN/>
        <w:adjustRightInd/>
        <w:spacing w:after="0"/>
        <w:jc w:val="both"/>
        <w:textAlignment w:val="auto"/>
      </w:pPr>
      <w:r>
        <w:t>Comply with the OCB and PSD regulations – There is the need to apply interlaced FDM to comply with OCB and PSD regulations, since a single PRB cannot be interlaced.</w:t>
      </w:r>
    </w:p>
    <w:p w14:paraId="01F3AA40" w14:textId="05C2955A" w:rsidR="00DB3DED" w:rsidRPr="00D067FB" w:rsidRDefault="00240B23" w:rsidP="00F745B9">
      <w:pPr>
        <w:pStyle w:val="ListParagraph"/>
        <w:numPr>
          <w:ilvl w:val="0"/>
          <w:numId w:val="40"/>
        </w:numPr>
        <w:overflowPunct/>
        <w:autoSpaceDE/>
        <w:autoSpaceDN/>
        <w:adjustRightInd/>
        <w:spacing w:after="0"/>
        <w:jc w:val="both"/>
        <w:textAlignment w:val="auto"/>
        <w:rPr>
          <w:rFonts w:ascii="Arial" w:eastAsia="Times New Roman" w:hAnsi="Arial" w:cs="Arial"/>
          <w:color w:val="000000"/>
        </w:rPr>
      </w:pPr>
      <w:r>
        <w:t xml:space="preserve">Coping with LBT failures – </w:t>
      </w:r>
      <w:r w:rsidRPr="004263CC">
        <w:t>PSFCH transmission</w:t>
      </w:r>
      <w:r>
        <w:t>s</w:t>
      </w:r>
      <w:r w:rsidRPr="004263CC">
        <w:t xml:space="preserve"> may not be initiated due to LBT failure. This will lead to retransmission of PSSCH consuming substantially more resources and increasing latency</w:t>
      </w:r>
      <w:r>
        <w:t>;</w:t>
      </w:r>
    </w:p>
    <w:p w14:paraId="63135A0A" w14:textId="6D79916E" w:rsidR="001D5A2B" w:rsidRPr="00065B47" w:rsidRDefault="004213B0" w:rsidP="001D5A2B">
      <w:r>
        <w:t>In</w:t>
      </w:r>
      <w:r w:rsidR="001D5A2B">
        <w:t xml:space="preserve"> </w:t>
      </w:r>
      <w:r w:rsidR="001D5A2B" w:rsidRPr="00065B47">
        <w:t>RAN1 Meeting #1</w:t>
      </w:r>
      <w:r w:rsidR="001D5A2B">
        <w:t>10</w:t>
      </w:r>
      <w:r w:rsidR="001D5A2B" w:rsidRPr="00065B47">
        <w:t>-e, the following agreement</w:t>
      </w:r>
      <w:r w:rsidR="001D5A2B">
        <w:t>s</w:t>
      </w:r>
      <w:r w:rsidR="001D5A2B" w:rsidRPr="00065B47">
        <w:t xml:space="preserve"> </w:t>
      </w:r>
      <w:r w:rsidR="001D5A2B">
        <w:t>were</w:t>
      </w:r>
      <w:r w:rsidR="001D5A2B" w:rsidRPr="00065B47">
        <w:t xml:space="preserve"> made </w:t>
      </w:r>
      <w:r w:rsidR="001D5A2B">
        <w:rPr>
          <w:rStyle w:val="normaltextrun"/>
          <w:color w:val="000000"/>
          <w:shd w:val="clear" w:color="auto" w:fill="FFFFFF"/>
        </w:rPr>
        <w:t>(</w:t>
      </w:r>
      <w:r w:rsidR="001D5A2B">
        <w:rPr>
          <w:rStyle w:val="normaltextrun"/>
          <w:color w:val="000000"/>
          <w:shd w:val="clear" w:color="auto" w:fill="FFFF00"/>
        </w:rPr>
        <w:t>numbering</w:t>
      </w:r>
      <w:r w:rsidR="001D5A2B">
        <w:rPr>
          <w:rStyle w:val="normaltextrun"/>
          <w:color w:val="000000"/>
          <w:shd w:val="clear" w:color="auto" w:fill="FFFFFF"/>
        </w:rPr>
        <w:t xml:space="preserve"> added to facilitate the discussion) </w:t>
      </w:r>
      <w:r w:rsidR="001D5A2B" w:rsidRPr="00065B47">
        <w:t>in agenda item 9.4.1.2 regarding PSFCH design</w:t>
      </w:r>
      <w:r w:rsidR="001D5A2B">
        <w:t>.</w:t>
      </w:r>
    </w:p>
    <w:tbl>
      <w:tblPr>
        <w:tblStyle w:val="TableGrid"/>
        <w:tblW w:w="0" w:type="auto"/>
        <w:tblLook w:val="04A0" w:firstRow="1" w:lastRow="0" w:firstColumn="1" w:lastColumn="0" w:noHBand="0" w:noVBand="1"/>
      </w:tblPr>
      <w:tblGrid>
        <w:gridCol w:w="9962"/>
      </w:tblGrid>
      <w:tr w:rsidR="001D5A2B" w14:paraId="0DD99152" w14:textId="77777777" w:rsidTr="00F745B9">
        <w:tc>
          <w:tcPr>
            <w:tcW w:w="9962" w:type="dxa"/>
          </w:tcPr>
          <w:p w14:paraId="4B120869" w14:textId="01F61703" w:rsidR="001D5A2B" w:rsidRPr="00C23C72" w:rsidRDefault="001D5A2B" w:rsidP="0071381C">
            <w:pPr>
              <w:pStyle w:val="ListParagraph"/>
              <w:numPr>
                <w:ilvl w:val="0"/>
                <w:numId w:val="38"/>
              </w:numPr>
              <w:spacing w:after="0"/>
              <w:rPr>
                <w:rFonts w:eastAsia="Times New Roman"/>
                <w:color w:val="000000"/>
              </w:rPr>
            </w:pPr>
            <w:r w:rsidRPr="002A19B5">
              <w:rPr>
                <w:b/>
                <w:highlight w:val="green"/>
                <w:lang w:eastAsia="zh-CN"/>
              </w:rPr>
              <w:t>Agreement</w:t>
            </w:r>
            <w:r w:rsidR="0071381C" w:rsidRPr="0071381C">
              <w:rPr>
                <w:b/>
                <w:lang w:eastAsia="zh-CN"/>
              </w:rPr>
              <w:t>:</w:t>
            </w:r>
            <w:r w:rsidR="0071381C">
              <w:rPr>
                <w:b/>
                <w:lang w:eastAsia="zh-CN"/>
              </w:rPr>
              <w:t xml:space="preserve"> </w:t>
            </w:r>
            <w:r w:rsidRPr="00C23C72">
              <w:rPr>
                <w:rFonts w:eastAsia="Times New Roman"/>
                <w:color w:val="000000"/>
              </w:rPr>
              <w:t>To meet OCB and PSD requirement for PSFCH transmission, at least RB-based interlace is supported at least for 15 kHz and 30 kHz SCS, FFS details</w:t>
            </w:r>
          </w:p>
        </w:tc>
      </w:tr>
    </w:tbl>
    <w:p w14:paraId="6EA89CDA" w14:textId="77777777" w:rsidR="001D5A2B" w:rsidRDefault="001D5A2B" w:rsidP="001D5A2B">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1D5A2B" w14:paraId="345FB484" w14:textId="77777777" w:rsidTr="00F745B9">
        <w:tc>
          <w:tcPr>
            <w:tcW w:w="9962" w:type="dxa"/>
          </w:tcPr>
          <w:p w14:paraId="7F7665E8" w14:textId="4B5210F1" w:rsidR="001D5A2B" w:rsidRPr="0071381C" w:rsidRDefault="001D5A2B" w:rsidP="0071381C">
            <w:pPr>
              <w:pStyle w:val="ListParagraph"/>
              <w:numPr>
                <w:ilvl w:val="0"/>
                <w:numId w:val="38"/>
              </w:numPr>
              <w:spacing w:after="0"/>
              <w:rPr>
                <w:b/>
                <w:highlight w:val="green"/>
                <w:lang w:eastAsia="zh-CN"/>
              </w:rPr>
            </w:pPr>
            <w:r w:rsidRPr="002A19B5">
              <w:rPr>
                <w:b/>
                <w:highlight w:val="green"/>
                <w:lang w:eastAsia="zh-CN"/>
              </w:rPr>
              <w:t>Agreement</w:t>
            </w:r>
            <w:r w:rsidR="0071381C" w:rsidRPr="0071381C">
              <w:rPr>
                <w:b/>
                <w:lang w:eastAsia="zh-CN"/>
              </w:rPr>
              <w:t>:</w:t>
            </w:r>
            <w:r w:rsidR="0071381C">
              <w:rPr>
                <w:b/>
                <w:lang w:eastAsia="zh-CN"/>
              </w:rPr>
              <w:t xml:space="preserve"> </w:t>
            </w:r>
            <w:r w:rsidRPr="0071381C">
              <w:rPr>
                <w:rFonts w:eastAsia="Times New Roman"/>
                <w:color w:val="000000"/>
              </w:rPr>
              <w:t xml:space="preserve">Regarding PSFCH transmission, at least the followings alternatives can be further studied </w:t>
            </w:r>
          </w:p>
          <w:p w14:paraId="7C307A80" w14:textId="77777777" w:rsidR="001D5A2B" w:rsidRPr="00C23C72" w:rsidRDefault="001D5A2B" w:rsidP="001D5A2B">
            <w:pPr>
              <w:numPr>
                <w:ilvl w:val="0"/>
                <w:numId w:val="16"/>
              </w:numPr>
              <w:overflowPunct/>
              <w:autoSpaceDE/>
              <w:autoSpaceDN/>
              <w:adjustRightInd/>
              <w:spacing w:after="0"/>
              <w:textAlignment w:val="auto"/>
              <w:rPr>
                <w:rFonts w:eastAsia="Times New Roman"/>
                <w:color w:val="000000"/>
                <w:lang w:val="en-US"/>
              </w:rPr>
            </w:pPr>
            <w:r w:rsidRPr="00C23C72">
              <w:rPr>
                <w:rFonts w:eastAsia="Times New Roman"/>
                <w:color w:val="000000"/>
              </w:rPr>
              <w:t>Alt 1: each PSFCH transmission occupies a common interlace and zero or one or more dedicated PRB(s)</w:t>
            </w:r>
          </w:p>
          <w:p w14:paraId="6AD87F34" w14:textId="77777777" w:rsidR="001D5A2B" w:rsidRPr="00C23C72" w:rsidRDefault="001D5A2B" w:rsidP="001D5A2B">
            <w:pPr>
              <w:numPr>
                <w:ilvl w:val="0"/>
                <w:numId w:val="16"/>
              </w:numPr>
              <w:overflowPunct/>
              <w:autoSpaceDE/>
              <w:autoSpaceDN/>
              <w:adjustRightInd/>
              <w:spacing w:after="0"/>
              <w:textAlignment w:val="auto"/>
              <w:rPr>
                <w:rFonts w:eastAsia="Times New Roman"/>
                <w:color w:val="000000"/>
                <w:lang w:val="en-US"/>
              </w:rPr>
            </w:pPr>
            <w:r w:rsidRPr="00C23C72">
              <w:rPr>
                <w:rFonts w:eastAsia="Times New Roman"/>
                <w:color w:val="000000"/>
              </w:rPr>
              <w:t>Alt 2: each PSFCH transmission occupies an interlace, and may or may not further apply code domain enhancement (e.g., OCC, PRB-level cyclic shifts)</w:t>
            </w:r>
          </w:p>
          <w:p w14:paraId="0E94CDBA" w14:textId="1FB30C84" w:rsidR="001D5A2B" w:rsidRPr="00C23C72" w:rsidRDefault="001D5A2B" w:rsidP="001D5A2B">
            <w:pPr>
              <w:numPr>
                <w:ilvl w:val="0"/>
                <w:numId w:val="16"/>
              </w:numPr>
              <w:overflowPunct/>
              <w:autoSpaceDE/>
              <w:autoSpaceDN/>
              <w:adjustRightInd/>
              <w:spacing w:after="0"/>
              <w:textAlignment w:val="auto"/>
              <w:rPr>
                <w:rFonts w:eastAsia="Times New Roman"/>
                <w:color w:val="000000"/>
                <w:lang w:val="en-US"/>
              </w:rPr>
            </w:pPr>
            <w:r w:rsidRPr="00C23C72">
              <w:rPr>
                <w:rFonts w:eastAsia="Times New Roman"/>
                <w:color w:val="000000"/>
              </w:rPr>
              <w:t>Alt 3: each PSFCH transmission occupies some dedicated PRBs and some common PRBs</w:t>
            </w:r>
          </w:p>
          <w:p w14:paraId="41A364D2" w14:textId="163C99DC" w:rsidR="001D5A2B" w:rsidRPr="00C23C72" w:rsidRDefault="001D5A2B" w:rsidP="00F745B9">
            <w:pPr>
              <w:numPr>
                <w:ilvl w:val="0"/>
                <w:numId w:val="16"/>
              </w:numPr>
              <w:overflowPunct/>
              <w:autoSpaceDE/>
              <w:autoSpaceDN/>
              <w:adjustRightInd/>
              <w:spacing w:after="0"/>
              <w:textAlignment w:val="auto"/>
              <w:rPr>
                <w:rFonts w:eastAsia="Times New Roman"/>
                <w:color w:val="000000"/>
                <w:lang w:val="en-US"/>
              </w:rPr>
            </w:pPr>
            <w:r w:rsidRPr="00C23C72">
              <w:rPr>
                <w:rFonts w:eastAsia="Times New Roman"/>
                <w:color w:val="000000"/>
              </w:rPr>
              <w:t>FFS details of above alternatives</w:t>
            </w:r>
          </w:p>
        </w:tc>
      </w:tr>
    </w:tbl>
    <w:p w14:paraId="5857F492" w14:textId="77777777" w:rsidR="00BC4A03" w:rsidRDefault="00BC4A03" w:rsidP="00DB3DED">
      <w:pPr>
        <w:overflowPunct/>
        <w:autoSpaceDE/>
        <w:autoSpaceDN/>
        <w:adjustRightInd/>
        <w:spacing w:after="0"/>
        <w:jc w:val="both"/>
        <w:textAlignment w:val="auto"/>
      </w:pPr>
    </w:p>
    <w:p w14:paraId="0E4E4678" w14:textId="77777777" w:rsidR="00825E1E" w:rsidRDefault="001D1214" w:rsidP="00DB3DED">
      <w:pPr>
        <w:overflowPunct/>
        <w:autoSpaceDE/>
        <w:autoSpaceDN/>
        <w:adjustRightInd/>
        <w:spacing w:after="0"/>
        <w:jc w:val="both"/>
        <w:textAlignment w:val="auto"/>
      </w:pPr>
      <w:r>
        <w:t xml:space="preserve">Regarding </w:t>
      </w:r>
      <w:r w:rsidR="006066EE">
        <w:t xml:space="preserve">(4) and (5) agreements </w:t>
      </w:r>
      <w:r w:rsidR="001B2C8D">
        <w:t>from RAN1#1</w:t>
      </w:r>
      <w:r w:rsidR="006066EE">
        <w:t>10</w:t>
      </w:r>
      <w:r w:rsidR="001B2C8D">
        <w:t>-e</w:t>
      </w:r>
      <w:r w:rsidR="000A5E47">
        <w:t>,</w:t>
      </w:r>
      <w:r>
        <w:t xml:space="preserve"> </w:t>
      </w:r>
      <w:r w:rsidR="00BE1411">
        <w:t>i</w:t>
      </w:r>
      <w:r w:rsidR="00DB3DED" w:rsidRPr="00F21F79">
        <w:t xml:space="preserve">n NR-U the interlace of the PUCCH format 0 was enabled by performing 10 repetitions equally spaced interlaces within the OCB. A similar approach could be applied to the SL-U </w:t>
      </w:r>
      <w:proofErr w:type="gramStart"/>
      <w:r w:rsidR="00DB3DED" w:rsidRPr="00F21F79">
        <w:t>PSFCH</w:t>
      </w:r>
      <w:proofErr w:type="gramEnd"/>
      <w:r w:rsidR="00DB3DED" w:rsidRPr="00F21F79">
        <w:t xml:space="preserve"> but the drawback of such approach is that the PSFCH capacity is reduced proportionally by the number of interlaces/repetitions required. </w:t>
      </w:r>
    </w:p>
    <w:p w14:paraId="43EA3AD9" w14:textId="77777777" w:rsidR="00825E1E" w:rsidRDefault="00825E1E" w:rsidP="00DB3DED">
      <w:pPr>
        <w:overflowPunct/>
        <w:autoSpaceDE/>
        <w:autoSpaceDN/>
        <w:adjustRightInd/>
        <w:spacing w:after="0"/>
        <w:jc w:val="both"/>
        <w:textAlignment w:val="auto"/>
      </w:pPr>
    </w:p>
    <w:p w14:paraId="4F4F303C" w14:textId="611E1128" w:rsidR="00CC5448" w:rsidRDefault="00825E1E" w:rsidP="00825E1E">
      <w:pPr>
        <w:overflowPunct/>
        <w:autoSpaceDE/>
        <w:autoSpaceDN/>
        <w:adjustRightInd/>
        <w:spacing w:after="0"/>
        <w:jc w:val="both"/>
        <w:textAlignment w:val="auto"/>
      </w:pPr>
      <w:r>
        <w:t>In Alt</w:t>
      </w:r>
      <w:r w:rsidR="00721F2F">
        <w:t>.</w:t>
      </w:r>
      <w:r>
        <w:t xml:space="preserve">1 (of the (5) agreement), </w:t>
      </w:r>
      <w:r w:rsidR="00DB3DED" w:rsidRPr="00F21F79">
        <w:t xml:space="preserve">a more efficient solution to achieve </w:t>
      </w:r>
      <w:r w:rsidR="00FB4576">
        <w:t xml:space="preserve">the </w:t>
      </w:r>
      <w:r w:rsidR="00DB3DED" w:rsidRPr="00F21F79">
        <w:t xml:space="preserve">interlace and minimize the loss of capacity </w:t>
      </w:r>
      <w:r>
        <w:t>is that the</w:t>
      </w:r>
      <w:r w:rsidR="00DB3DED" w:rsidRPr="00F21F79">
        <w:t xml:space="preserve"> PSFCH of each Rx UE is sent alone in an RB (exclusively used by such Rx UE feedback) and, to comply with the OCB and PSD regulations </w:t>
      </w:r>
      <w:r w:rsidR="00806E9D">
        <w:t xml:space="preserve">the </w:t>
      </w:r>
      <w:r w:rsidR="00DB3DED" w:rsidRPr="00F21F79">
        <w:t xml:space="preserve">PSFCH feedback is </w:t>
      </w:r>
      <w:r w:rsidR="00B26196">
        <w:t xml:space="preserve">further </w:t>
      </w:r>
      <w:r w:rsidR="00DB3DED" w:rsidRPr="00F21F79">
        <w:t xml:space="preserve">repeated along the </w:t>
      </w:r>
      <w:r w:rsidR="002E5428">
        <w:t>common</w:t>
      </w:r>
      <w:r w:rsidR="00DB3DED" w:rsidRPr="00F21F79">
        <w:t xml:space="preserve"> interlace that are used by other Rx UEs for the same purpose (repetitions of PSFCHs along the interlace). This complies with the regulations and uses more efficiently the amount of RBs needed for each PSFCH while assuring that the transmission content is protected from collisions with other Rx UEs PSFCHs. </w:t>
      </w:r>
      <w:r w:rsidR="006F0663">
        <w:t xml:space="preserve">While, in </w:t>
      </w:r>
      <w:r w:rsidR="00806E9D">
        <w:t>Alt</w:t>
      </w:r>
      <w:r w:rsidR="00721F2F">
        <w:t>.</w:t>
      </w:r>
      <w:r w:rsidR="00806E9D">
        <w:t xml:space="preserve">2 (of the (5) agreement), </w:t>
      </w:r>
      <w:r w:rsidR="00E665AA">
        <w:t xml:space="preserve">the PSFCH transmission occupies an interlace and </w:t>
      </w:r>
      <w:r w:rsidR="00CC5448">
        <w:t>in each RB of the interlace it may or not apply a code domain enhancement.</w:t>
      </w:r>
      <w:r w:rsidR="006F0663">
        <w:t xml:space="preserve"> </w:t>
      </w:r>
      <w:r w:rsidR="00CC5448">
        <w:t>Finally, in Alt</w:t>
      </w:r>
      <w:r w:rsidR="00721F2F">
        <w:t>.</w:t>
      </w:r>
      <w:r w:rsidR="00CC5448">
        <w:t xml:space="preserve">3 (of the (5) agreement), </w:t>
      </w:r>
      <w:r w:rsidR="006078F8">
        <w:t xml:space="preserve">it </w:t>
      </w:r>
      <w:r w:rsidR="006839E2">
        <w:t xml:space="preserve">is not clear </w:t>
      </w:r>
      <w:r w:rsidR="004C2840">
        <w:t xml:space="preserve">how the common PRBs are distributed in frequency and how these </w:t>
      </w:r>
      <w:r w:rsidR="00524A23">
        <w:t>address the OCB and PSD regulations.</w:t>
      </w:r>
    </w:p>
    <w:p w14:paraId="05941BCA" w14:textId="77777777" w:rsidR="00DB3DED" w:rsidRDefault="00DB3DED" w:rsidP="00DB3DED">
      <w:pPr>
        <w:overflowPunct/>
        <w:autoSpaceDE/>
        <w:autoSpaceDN/>
        <w:adjustRightInd/>
        <w:spacing w:after="0"/>
        <w:jc w:val="both"/>
        <w:textAlignment w:val="auto"/>
        <w:rPr>
          <w:rFonts w:eastAsia="Times New Roman"/>
        </w:rPr>
      </w:pPr>
    </w:p>
    <w:p w14:paraId="3B768723" w14:textId="74B0AB1F" w:rsidR="00721F2F" w:rsidRPr="00721F2F" w:rsidRDefault="00721F2F" w:rsidP="00DB3DED">
      <w:pPr>
        <w:overflowPunct/>
        <w:autoSpaceDE/>
        <w:autoSpaceDN/>
        <w:adjustRightInd/>
        <w:spacing w:after="0"/>
        <w:jc w:val="both"/>
        <w:textAlignment w:val="auto"/>
        <w:rPr>
          <w:b/>
          <w:bCs/>
          <w:i/>
          <w:iCs/>
          <w:noProof/>
        </w:rPr>
      </w:pPr>
      <w:bookmarkStart w:id="76" w:name="Proposal41807"/>
      <w:bookmarkStart w:id="77" w:name="Proposal25421"/>
      <w:r w:rsidRPr="00721F2F">
        <w:rPr>
          <w:b/>
          <w:bCs/>
          <w:i/>
          <w:iCs/>
          <w:noProof/>
        </w:rPr>
        <w:t xml:space="preserve">Proposal </w:t>
      </w:r>
      <w:r w:rsidRPr="00721F2F">
        <w:rPr>
          <w:b/>
          <w:bCs/>
          <w:i/>
          <w:iCs/>
          <w:noProof/>
        </w:rPr>
        <w:fldChar w:fldCharType="begin"/>
      </w:r>
      <w:r w:rsidRPr="1CEBA719">
        <w:rPr>
          <w:b/>
        </w:rPr>
        <w:instrText xml:space="preserve"> SEQ Proposal \* Arabic </w:instrText>
      </w:r>
      <w:r w:rsidRPr="00721F2F">
        <w:rPr>
          <w:b/>
          <w:bCs/>
          <w:i/>
          <w:iCs/>
          <w:noProof/>
        </w:rPr>
        <w:fldChar w:fldCharType="separate"/>
      </w:r>
      <w:r w:rsidR="00703B61">
        <w:rPr>
          <w:b/>
          <w:noProof/>
        </w:rPr>
        <w:t>22</w:t>
      </w:r>
      <w:r w:rsidRPr="00721F2F">
        <w:rPr>
          <w:b/>
          <w:bCs/>
          <w:i/>
          <w:iCs/>
          <w:noProof/>
        </w:rPr>
        <w:fldChar w:fldCharType="end"/>
      </w:r>
      <w:r w:rsidRPr="00721F2F">
        <w:rPr>
          <w:b/>
          <w:bCs/>
          <w:i/>
          <w:iCs/>
          <w:noProof/>
        </w:rPr>
        <w:t xml:space="preserve">: RAN1 to clarify </w:t>
      </w:r>
      <w:r w:rsidR="00C167EB">
        <w:rPr>
          <w:b/>
          <w:bCs/>
          <w:i/>
          <w:iCs/>
          <w:noProof/>
        </w:rPr>
        <w:t>how</w:t>
      </w:r>
      <w:r w:rsidRPr="00721F2F">
        <w:rPr>
          <w:b/>
          <w:bCs/>
          <w:i/>
          <w:iCs/>
          <w:noProof/>
        </w:rPr>
        <w:t xml:space="preserve"> the </w:t>
      </w:r>
      <w:r w:rsidR="00C167EB">
        <w:rPr>
          <w:b/>
          <w:bCs/>
          <w:i/>
          <w:iCs/>
          <w:noProof/>
        </w:rPr>
        <w:t>common PRBs are distributed in frequency in</w:t>
      </w:r>
      <w:r w:rsidRPr="00721F2F">
        <w:rPr>
          <w:b/>
          <w:bCs/>
          <w:i/>
          <w:iCs/>
          <w:noProof/>
        </w:rPr>
        <w:t xml:space="preserve"> Alt.3.</w:t>
      </w:r>
    </w:p>
    <w:bookmarkEnd w:id="76"/>
    <w:bookmarkEnd w:id="77"/>
    <w:p w14:paraId="095C2325" w14:textId="77777777" w:rsidR="00721F2F" w:rsidRDefault="00721F2F" w:rsidP="00DB3DED">
      <w:pPr>
        <w:overflowPunct/>
        <w:autoSpaceDE/>
        <w:autoSpaceDN/>
        <w:adjustRightInd/>
        <w:spacing w:after="0"/>
        <w:jc w:val="both"/>
        <w:textAlignment w:val="auto"/>
        <w:rPr>
          <w:rFonts w:eastAsia="Times New Roman"/>
        </w:rPr>
      </w:pPr>
    </w:p>
    <w:p w14:paraId="1DFACB28" w14:textId="17A9BE8E" w:rsidR="00DB3DED" w:rsidRDefault="0030207A" w:rsidP="1CEBA719">
      <w:pPr>
        <w:overflowPunct/>
        <w:autoSpaceDE/>
        <w:autoSpaceDN/>
        <w:adjustRightInd/>
        <w:spacing w:after="0"/>
        <w:jc w:val="both"/>
        <w:textAlignment w:val="auto"/>
        <w:rPr>
          <w:b/>
          <w:bCs/>
          <w:i/>
          <w:iCs/>
        </w:rPr>
      </w:pPr>
      <w:bookmarkStart w:id="78" w:name="Proposal96015"/>
      <w:bookmarkStart w:id="79" w:name="Proposal41808"/>
      <w:bookmarkStart w:id="80" w:name="Proposal25422"/>
      <w:r w:rsidRPr="001B222C">
        <w:rPr>
          <w:b/>
          <w:bCs/>
          <w:i/>
          <w:iCs/>
        </w:rPr>
        <w:t xml:space="preserve">Proposal </w:t>
      </w:r>
      <w:r w:rsidRPr="001B222C">
        <w:rPr>
          <w:b/>
          <w:bCs/>
          <w:i/>
          <w:iCs/>
          <w:color w:val="2B579A"/>
        </w:rPr>
        <w:fldChar w:fldCharType="begin"/>
      </w:r>
      <w:r w:rsidRPr="001B222C">
        <w:rPr>
          <w:b/>
          <w:bCs/>
          <w:i/>
          <w:iCs/>
        </w:rPr>
        <w:instrText xml:space="preserve"> SEQ Proposal \* Arabic </w:instrText>
      </w:r>
      <w:r w:rsidRPr="001B222C">
        <w:rPr>
          <w:b/>
          <w:bCs/>
          <w:i/>
          <w:iCs/>
          <w:color w:val="2B579A"/>
        </w:rPr>
        <w:fldChar w:fldCharType="separate"/>
      </w:r>
      <w:r w:rsidR="00703B61">
        <w:rPr>
          <w:b/>
          <w:bCs/>
          <w:i/>
          <w:iCs/>
          <w:noProof/>
        </w:rPr>
        <w:t>23</w:t>
      </w:r>
      <w:r w:rsidRPr="001B222C">
        <w:rPr>
          <w:b/>
          <w:bCs/>
          <w:i/>
          <w:iCs/>
          <w:color w:val="2B579A"/>
        </w:rPr>
        <w:fldChar w:fldCharType="end"/>
      </w:r>
      <w:r w:rsidR="00DB3DED" w:rsidRPr="001B222C">
        <w:rPr>
          <w:b/>
          <w:bCs/>
          <w:i/>
          <w:iCs/>
        </w:rPr>
        <w:t>:</w:t>
      </w:r>
      <w:r w:rsidR="00DB3DED" w:rsidRPr="1CEBA719">
        <w:rPr>
          <w:b/>
          <w:bCs/>
          <w:i/>
          <w:iCs/>
        </w:rPr>
        <w:t xml:space="preserve"> RAN1 to </w:t>
      </w:r>
      <w:r w:rsidR="00C167EB">
        <w:rPr>
          <w:b/>
          <w:bCs/>
          <w:i/>
          <w:iCs/>
        </w:rPr>
        <w:t>prioritize</w:t>
      </w:r>
      <w:r w:rsidR="001B2C8D" w:rsidRPr="1CEBA719">
        <w:rPr>
          <w:b/>
          <w:bCs/>
          <w:i/>
          <w:iCs/>
        </w:rPr>
        <w:t xml:space="preserve"> Alt.1 as </w:t>
      </w:r>
      <w:r w:rsidR="00DB3DED" w:rsidRPr="1CEBA719">
        <w:rPr>
          <w:b/>
          <w:bCs/>
          <w:i/>
          <w:iCs/>
        </w:rPr>
        <w:t>enhance</w:t>
      </w:r>
      <w:r w:rsidR="009A0E66" w:rsidRPr="1CEBA719">
        <w:rPr>
          <w:b/>
          <w:bCs/>
          <w:i/>
          <w:iCs/>
        </w:rPr>
        <w:t>ment to</w:t>
      </w:r>
      <w:r w:rsidR="00DB3DED" w:rsidRPr="1CEBA719">
        <w:rPr>
          <w:b/>
          <w:bCs/>
          <w:i/>
          <w:iCs/>
        </w:rPr>
        <w:t xml:space="preserve"> interlaced FDM schemes for PSFCH to comply with OCB and PSD regulations</w:t>
      </w:r>
      <w:r w:rsidR="008464CE" w:rsidRPr="1CEBA719">
        <w:rPr>
          <w:b/>
          <w:bCs/>
          <w:i/>
          <w:iCs/>
        </w:rPr>
        <w:t>, while</w:t>
      </w:r>
      <w:r w:rsidR="00DB3DED" w:rsidRPr="1CEBA719">
        <w:rPr>
          <w:b/>
          <w:bCs/>
          <w:i/>
          <w:iCs/>
        </w:rPr>
        <w:t xml:space="preserve"> maximizing the PSFCH capacity. </w:t>
      </w:r>
    </w:p>
    <w:bookmarkEnd w:id="78"/>
    <w:bookmarkEnd w:id="79"/>
    <w:bookmarkEnd w:id="80"/>
    <w:p w14:paraId="1841CB3C" w14:textId="5627E35B" w:rsidR="00194FCC" w:rsidRDefault="00434C69" w:rsidP="00434C69">
      <w:pPr>
        <w:overflowPunct/>
        <w:autoSpaceDE/>
        <w:autoSpaceDN/>
        <w:adjustRightInd/>
        <w:spacing w:before="240" w:after="0"/>
        <w:jc w:val="both"/>
        <w:textAlignment w:val="auto"/>
        <w:rPr>
          <w:lang w:val="en-US"/>
        </w:rPr>
      </w:pPr>
      <w:r>
        <w:t xml:space="preserve">The transmission of PSFCH may be done using Short Control Signalling </w:t>
      </w:r>
      <w:r w:rsidRPr="008435C4">
        <w:rPr>
          <w:lang w:val="en-US"/>
        </w:rPr>
        <w:t xml:space="preserve">Transmissions </w:t>
      </w:r>
      <w:r>
        <w:t>(</w:t>
      </w:r>
      <w:proofErr w:type="spellStart"/>
      <w:r>
        <w:t>SCSt</w:t>
      </w:r>
      <w:proofErr w:type="spellEnd"/>
      <w:r>
        <w:t>) or applying LBT</w:t>
      </w:r>
      <w:r w:rsidR="00E72AC4">
        <w:t xml:space="preserve"> procedure (Type 1 or Type 2 when COT has been acquired)</w:t>
      </w:r>
      <w:r>
        <w:t xml:space="preserve"> prior to the transmission to determine whether the medium is idle or not</w:t>
      </w:r>
      <w:r w:rsidRPr="00434C69">
        <w:rPr>
          <w:lang w:val="en-US"/>
        </w:rPr>
        <w:t>. W</w:t>
      </w:r>
      <w:r w:rsidR="00957EF2" w:rsidRPr="00434C69">
        <w:rPr>
          <w:lang w:val="en-US"/>
        </w:rPr>
        <w:t>e note that t</w:t>
      </w:r>
      <w:r w:rsidR="00957EF2">
        <w:rPr>
          <w:lang w:val="en-US"/>
        </w:rPr>
        <w:t xml:space="preserve">he advantage of using </w:t>
      </w:r>
      <w:proofErr w:type="spellStart"/>
      <w:r w:rsidR="00957EF2">
        <w:rPr>
          <w:lang w:val="en-US"/>
        </w:rPr>
        <w:t>SCSt</w:t>
      </w:r>
      <w:proofErr w:type="spellEnd"/>
      <w:r w:rsidR="00CC0D80">
        <w:rPr>
          <w:lang w:val="en-US"/>
        </w:rPr>
        <w:t xml:space="preserve"> (without LBT Type 2A)</w:t>
      </w:r>
      <w:r w:rsidR="00957EF2">
        <w:rPr>
          <w:lang w:val="en-US"/>
        </w:rPr>
        <w:t xml:space="preserve"> for PSFCH transmission is that there is no possibility of LBT failure that prevents the transmission of the feedback and therefore no need for multiple PSFCH opportunities to provide robustness in case of LBT failure. </w:t>
      </w:r>
      <w:r w:rsidR="00194FCC">
        <w:rPr>
          <w:lang w:val="en-US"/>
        </w:rPr>
        <w:t xml:space="preserve">Another option is use </w:t>
      </w:r>
      <w:proofErr w:type="spellStart"/>
      <w:r w:rsidR="00194FCC">
        <w:rPr>
          <w:lang w:val="en-US"/>
        </w:rPr>
        <w:t>SCSt</w:t>
      </w:r>
      <w:proofErr w:type="spellEnd"/>
      <w:r w:rsidR="00194FCC">
        <w:rPr>
          <w:lang w:val="en-US"/>
        </w:rPr>
        <w:t xml:space="preserve"> </w:t>
      </w:r>
      <w:r w:rsidR="004A77EC">
        <w:rPr>
          <w:lang w:val="en-US"/>
        </w:rPr>
        <w:t xml:space="preserve">that is preceded by a LBT Type 2A, in this case there is the possibility for LBT failure, however this is expected to be less likely </w:t>
      </w:r>
      <w:r w:rsidR="003E336B">
        <w:rPr>
          <w:lang w:val="en-US"/>
        </w:rPr>
        <w:t xml:space="preserve">that </w:t>
      </w:r>
      <w:r w:rsidR="00D72ECF">
        <w:rPr>
          <w:lang w:val="en-US"/>
        </w:rPr>
        <w:t>when LBT Type</w:t>
      </w:r>
      <w:r w:rsidR="003E336B">
        <w:rPr>
          <w:lang w:val="en-US"/>
        </w:rPr>
        <w:t xml:space="preserve"> 1 is applied (in the absence of shared COT).</w:t>
      </w:r>
    </w:p>
    <w:p w14:paraId="21565741" w14:textId="23D0790F" w:rsidR="00957EF2" w:rsidRPr="00E000FC" w:rsidRDefault="001A6F05" w:rsidP="00434C69">
      <w:pPr>
        <w:overflowPunct/>
        <w:autoSpaceDE/>
        <w:autoSpaceDN/>
        <w:adjustRightInd/>
        <w:spacing w:before="240" w:after="0"/>
        <w:jc w:val="both"/>
        <w:textAlignment w:val="auto"/>
      </w:pPr>
      <w:r>
        <w:rPr>
          <w:lang w:val="en-US"/>
        </w:rPr>
        <w:lastRenderedPageBreak/>
        <w:t xml:space="preserve">In the case of </w:t>
      </w:r>
      <w:proofErr w:type="spellStart"/>
      <w:r>
        <w:rPr>
          <w:lang w:val="en-US"/>
        </w:rPr>
        <w:t>SCSt</w:t>
      </w:r>
      <w:proofErr w:type="spellEnd"/>
      <w:r>
        <w:rPr>
          <w:lang w:val="en-US"/>
        </w:rPr>
        <w:t xml:space="preserve"> with LBT Type 2A or the LBT procedure (either Type 1 or Type 2 when COT has been acquired)</w:t>
      </w:r>
      <w:r w:rsidR="00846541">
        <w:rPr>
          <w:lang w:val="en-US"/>
        </w:rPr>
        <w:t xml:space="preserve">, there is the need to make </w:t>
      </w:r>
      <w:r w:rsidR="00957EF2" w:rsidRPr="00E000FC">
        <w:t>HARQ feedback process more robust against LBT failures without decreasing the PSFCH capacity and still comply with the OCB and PSD requirements. For such purpose, the UE may use the interlaced RBs to, not only providing HARQ feedback for the corresponding PSSCH, but also as additional opportunities for PSFCH of prior PSSCHs.</w:t>
      </w:r>
    </w:p>
    <w:p w14:paraId="38D59A39" w14:textId="235E23C1" w:rsidR="00A165E5" w:rsidRPr="00F2734B" w:rsidRDefault="00A165E5" w:rsidP="00A165E5">
      <w:pPr>
        <w:overflowPunct/>
        <w:autoSpaceDE/>
        <w:autoSpaceDN/>
        <w:adjustRightInd/>
        <w:spacing w:before="240" w:after="0"/>
        <w:jc w:val="both"/>
        <w:textAlignment w:val="auto"/>
        <w:rPr>
          <w:b/>
          <w:bCs/>
          <w:i/>
          <w:iCs/>
        </w:rPr>
      </w:pPr>
      <w:bookmarkStart w:id="81" w:name="Proposal41809"/>
      <w:bookmarkStart w:id="82" w:name="Proposal25423"/>
      <w:r w:rsidRPr="1CEBA719">
        <w:rPr>
          <w:b/>
          <w:bCs/>
          <w:i/>
          <w:iCs/>
        </w:rPr>
        <w:t xml:space="preserve">Proposal </w:t>
      </w:r>
      <w:r w:rsidR="00651A01" w:rsidRPr="00721F2F">
        <w:rPr>
          <w:b/>
          <w:bCs/>
          <w:i/>
          <w:iCs/>
          <w:noProof/>
        </w:rPr>
        <w:fldChar w:fldCharType="begin"/>
      </w:r>
      <w:r w:rsidR="00651A01" w:rsidRPr="1CEBA719">
        <w:rPr>
          <w:b/>
        </w:rPr>
        <w:instrText xml:space="preserve"> SEQ Proposal \* Arabic </w:instrText>
      </w:r>
      <w:r w:rsidR="00651A01" w:rsidRPr="00721F2F">
        <w:rPr>
          <w:b/>
          <w:bCs/>
          <w:i/>
          <w:iCs/>
          <w:noProof/>
        </w:rPr>
        <w:fldChar w:fldCharType="separate"/>
      </w:r>
      <w:r w:rsidR="00703B61">
        <w:rPr>
          <w:b/>
          <w:noProof/>
        </w:rPr>
        <w:t>24</w:t>
      </w:r>
      <w:r w:rsidR="00651A01" w:rsidRPr="00721F2F">
        <w:rPr>
          <w:b/>
          <w:bCs/>
          <w:i/>
          <w:iCs/>
          <w:noProof/>
        </w:rPr>
        <w:fldChar w:fldCharType="end"/>
      </w:r>
      <w:r w:rsidR="00651A01" w:rsidRPr="00721F2F">
        <w:rPr>
          <w:b/>
          <w:bCs/>
          <w:i/>
          <w:iCs/>
          <w:noProof/>
        </w:rPr>
        <w:t>:</w:t>
      </w:r>
      <w:r w:rsidR="00703B61">
        <w:rPr>
          <w:b/>
          <w:bCs/>
          <w:i/>
          <w:iCs/>
          <w:noProof/>
        </w:rPr>
        <w:t xml:space="preserve"> </w:t>
      </w:r>
      <w:r w:rsidRPr="1CEBA719">
        <w:rPr>
          <w:b/>
          <w:bCs/>
          <w:i/>
          <w:iCs/>
        </w:rPr>
        <w:t xml:space="preserve">RAN1 to </w:t>
      </w:r>
      <w:r>
        <w:rPr>
          <w:b/>
          <w:bCs/>
          <w:i/>
          <w:iCs/>
        </w:rPr>
        <w:t xml:space="preserve">support the use of </w:t>
      </w:r>
      <w:proofErr w:type="spellStart"/>
      <w:r>
        <w:rPr>
          <w:b/>
          <w:bCs/>
          <w:i/>
          <w:iCs/>
        </w:rPr>
        <w:t>SCSt</w:t>
      </w:r>
      <w:proofErr w:type="spellEnd"/>
      <w:r>
        <w:rPr>
          <w:b/>
          <w:bCs/>
          <w:i/>
          <w:iCs/>
        </w:rPr>
        <w:t xml:space="preserve"> and LBT for PSFCH transmissions. </w:t>
      </w:r>
    </w:p>
    <w:bookmarkEnd w:id="81"/>
    <w:bookmarkEnd w:id="82"/>
    <w:p w14:paraId="5096C0B9" w14:textId="2AAACAEB" w:rsidR="00957EF2" w:rsidRDefault="00B80060" w:rsidP="00957EF2">
      <w:pPr>
        <w:spacing w:before="240" w:after="240"/>
        <w:jc w:val="both"/>
        <w:textAlignment w:val="auto"/>
        <w:rPr>
          <w:lang w:val="en-US"/>
        </w:rPr>
      </w:pPr>
      <w:r>
        <w:rPr>
          <w:lang w:val="en-US"/>
        </w:rPr>
        <w:t xml:space="preserve">For the case where </w:t>
      </w:r>
      <w:r w:rsidR="00D46258">
        <w:rPr>
          <w:lang w:val="en-US"/>
        </w:rPr>
        <w:t xml:space="preserve">the </w:t>
      </w:r>
      <w:r>
        <w:rPr>
          <w:lang w:val="en-US"/>
        </w:rPr>
        <w:t>LBT is supported for PSFCH transmissions,</w:t>
      </w:r>
      <w:r w:rsidR="00B314C5">
        <w:rPr>
          <w:lang w:val="en-US"/>
        </w:rPr>
        <w:t xml:space="preserve"> we note that if the legacy NR SL design is applied (</w:t>
      </w:r>
      <w:proofErr w:type="gramStart"/>
      <w:r w:rsidR="00B314C5">
        <w:rPr>
          <w:lang w:val="en-US"/>
        </w:rPr>
        <w:t>i.e.</w:t>
      </w:r>
      <w:proofErr w:type="gramEnd"/>
      <w:r w:rsidR="00B314C5">
        <w:rPr>
          <w:lang w:val="en-US"/>
        </w:rPr>
        <w:t xml:space="preserve"> the</w:t>
      </w:r>
      <w:r>
        <w:rPr>
          <w:lang w:val="en-US"/>
        </w:rPr>
        <w:t xml:space="preserve"> </w:t>
      </w:r>
      <w:r w:rsidR="00B314C5" w:rsidRPr="00F21F79">
        <w:t>one-to-one mapping between the PSCCH/PSSCH resource used and the corresponding PSFCH resource</w:t>
      </w:r>
      <w:r w:rsidR="00B314C5">
        <w:t>)</w:t>
      </w:r>
      <w:r w:rsidR="007E2855">
        <w:t>, then there will be only one chance</w:t>
      </w:r>
      <w:r w:rsidR="007E2855" w:rsidRPr="00F21F79">
        <w:t xml:space="preserve"> in time domain for transmission of the HARQ feedback. In a SL-U context, if the UE is not able to complete the LBT procedure successfully before the start of the PSFCH resource symbols, then it will not be able to access the channel and therefore will have to drop the HARQ feedback </w:t>
      </w:r>
      <w:r w:rsidR="007E2855" w:rsidRPr="00E000FC">
        <w:t>transmission.</w:t>
      </w:r>
      <w:r w:rsidR="007E2855">
        <w:t xml:space="preserve"> </w:t>
      </w:r>
      <w:r w:rsidR="00B314C5">
        <w:t xml:space="preserve"> </w:t>
      </w:r>
    </w:p>
    <w:p w14:paraId="591C3436" w14:textId="6B1FA8A4" w:rsidR="00417C7F" w:rsidRPr="00065B47" w:rsidRDefault="00417C7F" w:rsidP="00417C7F">
      <w:pPr>
        <w:overflowPunct/>
        <w:autoSpaceDE/>
        <w:autoSpaceDN/>
        <w:adjustRightInd/>
        <w:spacing w:after="0"/>
        <w:jc w:val="both"/>
        <w:textAlignment w:val="auto"/>
        <w:rPr>
          <w:rFonts w:ascii="Arial" w:eastAsia="Times New Roman" w:hAnsi="Arial" w:cs="Arial"/>
          <w:color w:val="000000"/>
        </w:rPr>
      </w:pPr>
      <w:bookmarkStart w:id="83" w:name="Obs79767"/>
      <w:bookmarkStart w:id="84" w:name="Obs90466"/>
      <w:r w:rsidRPr="00E8099D">
        <w:rPr>
          <w:b/>
          <w:i/>
        </w:rPr>
        <w:t xml:space="preserve">Observation </w:t>
      </w:r>
      <w:r w:rsidRPr="00E000FC">
        <w:rPr>
          <w:b/>
          <w:bCs/>
          <w:i/>
          <w:iCs/>
        </w:rPr>
        <w:fldChar w:fldCharType="begin"/>
      </w:r>
      <w:r w:rsidRPr="00065B47">
        <w:rPr>
          <w:b/>
          <w:i/>
        </w:rPr>
        <w:instrText xml:space="preserve"> SEQ Obs \* Arabic </w:instrText>
      </w:r>
      <w:r w:rsidRPr="00E000FC">
        <w:rPr>
          <w:b/>
          <w:bCs/>
          <w:i/>
          <w:iCs/>
        </w:rPr>
        <w:fldChar w:fldCharType="separate"/>
      </w:r>
      <w:r w:rsidR="00703B61">
        <w:rPr>
          <w:b/>
          <w:i/>
          <w:noProof/>
        </w:rPr>
        <w:t>6</w:t>
      </w:r>
      <w:r w:rsidRPr="00E000FC">
        <w:rPr>
          <w:b/>
          <w:bCs/>
          <w:i/>
          <w:iCs/>
        </w:rPr>
        <w:fldChar w:fldCharType="end"/>
      </w:r>
      <w:r w:rsidRPr="00E8099D">
        <w:rPr>
          <w:b/>
          <w:i/>
        </w:rPr>
        <w:t>: In case the UE is not able to complete successfully the LBT procedure, then it will be unable to access the PSFCH resource symbols and will have to drop the transmission of the HARQ feedback.</w:t>
      </w:r>
      <w:r w:rsidRPr="00E000FC">
        <w:rPr>
          <w:rFonts w:ascii="Arial" w:hAnsi="Arial" w:cs="Arial"/>
          <w:b/>
          <w:bCs/>
          <w:color w:val="000000"/>
        </w:rPr>
        <w:t xml:space="preserve"> </w:t>
      </w:r>
    </w:p>
    <w:bookmarkEnd w:id="83"/>
    <w:bookmarkEnd w:id="84"/>
    <w:p w14:paraId="0191B93D" w14:textId="3E6A5E15" w:rsidR="00417C7F" w:rsidRPr="00E000FC" w:rsidRDefault="00417C7F" w:rsidP="00417C7F">
      <w:pPr>
        <w:overflowPunct/>
        <w:autoSpaceDE/>
        <w:autoSpaceDN/>
        <w:adjustRightInd/>
        <w:spacing w:before="240" w:after="0"/>
        <w:jc w:val="both"/>
        <w:textAlignment w:val="auto"/>
      </w:pPr>
      <w:r>
        <w:t>A similar situation occurs in the legacy NR SL for in-device coexistence, where in some conditions (</w:t>
      </w:r>
      <w:proofErr w:type="gramStart"/>
      <w:r>
        <w:t>e.g.</w:t>
      </w:r>
      <w:proofErr w:type="gramEnd"/>
      <w:r>
        <w:t xml:space="preserve"> due to prioritization of transmission and reception) the UE has to drop its HARQ feedback transmission. However, there is currently no NR SL legacy mechanism that recovers from it. In SL-U, the cause for dropping HARQ feedback transmission is external to the UE, therefore, a recovery mechanism should be introduced for that purpose. If the UE has multiple PSFCH opportunities either in time domain (multiple PSFCH occasions) or in frequency domain for multi-channel case to provide feedback for each PSSCH, it increases the successful probability</w:t>
      </w:r>
      <w:r w:rsidDel="00DB3DED">
        <w:t xml:space="preserve"> </w:t>
      </w:r>
      <w:r>
        <w:t>of HARQ feedback, even when the LBT procedure is not successful.</w:t>
      </w:r>
    </w:p>
    <w:p w14:paraId="10FA2D5B" w14:textId="77777777" w:rsidR="009F491A" w:rsidRDefault="009F491A" w:rsidP="009F491A">
      <w:pPr>
        <w:spacing w:before="240"/>
      </w:pPr>
      <w:r w:rsidRPr="00065B47">
        <w:t>In RAN1 Meeting #1</w:t>
      </w:r>
      <w:r>
        <w:t>10</w:t>
      </w:r>
      <w:r w:rsidRPr="00065B47">
        <w:t>-e, the following agreement</w:t>
      </w:r>
      <w:r>
        <w:t>s</w:t>
      </w:r>
      <w:r w:rsidRPr="00065B47">
        <w:t xml:space="preserve">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in agenda item 9.4.1.2 regarding PSFCH design:</w:t>
      </w:r>
    </w:p>
    <w:tbl>
      <w:tblPr>
        <w:tblStyle w:val="TableGrid"/>
        <w:tblW w:w="0" w:type="auto"/>
        <w:tblLook w:val="04A0" w:firstRow="1" w:lastRow="0" w:firstColumn="1" w:lastColumn="0" w:noHBand="0" w:noVBand="1"/>
      </w:tblPr>
      <w:tblGrid>
        <w:gridCol w:w="9962"/>
      </w:tblGrid>
      <w:tr w:rsidR="009F491A" w:rsidRPr="00545602" w14:paraId="4426EA7C" w14:textId="77777777" w:rsidTr="00F745B9">
        <w:tc>
          <w:tcPr>
            <w:tcW w:w="9962" w:type="dxa"/>
          </w:tcPr>
          <w:p w14:paraId="7944D39C" w14:textId="01A147A3" w:rsidR="009F491A" w:rsidRPr="009D3DC0" w:rsidRDefault="009F491A" w:rsidP="00F745B9">
            <w:pPr>
              <w:pStyle w:val="ListParagraph"/>
              <w:numPr>
                <w:ilvl w:val="0"/>
                <w:numId w:val="38"/>
              </w:numPr>
              <w:overflowPunct/>
              <w:autoSpaceDE/>
              <w:autoSpaceDN/>
              <w:adjustRightInd/>
              <w:spacing w:after="0"/>
              <w:textAlignment w:val="auto"/>
              <w:rPr>
                <w:rFonts w:eastAsia="Times New Roman"/>
                <w:color w:val="000000"/>
                <w:lang w:val="en-US"/>
              </w:rPr>
            </w:pPr>
            <w:r w:rsidRPr="00A24EE5">
              <w:rPr>
                <w:b/>
                <w:highlight w:val="green"/>
                <w:lang w:eastAsia="zh-CN"/>
              </w:rPr>
              <w:t>Agreement</w:t>
            </w:r>
            <w:r w:rsidR="009D3DC0" w:rsidRPr="009D3DC0">
              <w:rPr>
                <w:b/>
                <w:lang w:eastAsia="zh-CN"/>
              </w:rPr>
              <w:t xml:space="preserve">: </w:t>
            </w:r>
            <w:r w:rsidRPr="009D3DC0">
              <w:rPr>
                <w:rFonts w:eastAsia="Times New Roman"/>
                <w:color w:val="000000" w:themeColor="text1"/>
              </w:rPr>
              <w:t>If RAN1 decides that LBT is performed for PSFCH transmission, for the time and frequency domain locations of PSFCH resources, at least the followings alternatives can be further studied</w:t>
            </w:r>
          </w:p>
          <w:p w14:paraId="6076EF72" w14:textId="77777777" w:rsidR="009F491A" w:rsidRPr="009D3DC0" w:rsidRDefault="009F491A" w:rsidP="009F491A">
            <w:pPr>
              <w:numPr>
                <w:ilvl w:val="0"/>
                <w:numId w:val="17"/>
              </w:numPr>
              <w:overflowPunct/>
              <w:autoSpaceDE/>
              <w:autoSpaceDN/>
              <w:adjustRightInd/>
              <w:spacing w:after="0"/>
              <w:textAlignment w:val="auto"/>
              <w:rPr>
                <w:rFonts w:eastAsia="Times New Roman"/>
                <w:color w:val="000000"/>
                <w:lang w:val="en-US"/>
              </w:rPr>
            </w:pPr>
            <w:r w:rsidRPr="009D3DC0">
              <w:rPr>
                <w:rFonts w:eastAsia="Times New Roman"/>
                <w:color w:val="000000"/>
              </w:rPr>
              <w:t>Alt 1: PSFCH resources are (pre-)configured</w:t>
            </w:r>
          </w:p>
          <w:p w14:paraId="4DCCD848" w14:textId="77777777" w:rsidR="009F491A" w:rsidRPr="009D3DC0" w:rsidRDefault="009F491A" w:rsidP="009F491A">
            <w:pPr>
              <w:numPr>
                <w:ilvl w:val="0"/>
                <w:numId w:val="17"/>
              </w:numPr>
              <w:overflowPunct/>
              <w:autoSpaceDE/>
              <w:autoSpaceDN/>
              <w:adjustRightInd/>
              <w:spacing w:after="0"/>
              <w:textAlignment w:val="auto"/>
              <w:rPr>
                <w:rFonts w:eastAsia="Times New Roman"/>
                <w:color w:val="000000"/>
                <w:lang w:val="en-US"/>
              </w:rPr>
            </w:pPr>
            <w:r w:rsidRPr="009D3DC0">
              <w:rPr>
                <w:rFonts w:eastAsia="Times New Roman"/>
                <w:color w:val="000000"/>
              </w:rPr>
              <w:t>Alt 2: PSFCH resources are dynamically indicated</w:t>
            </w:r>
          </w:p>
          <w:p w14:paraId="46922343" w14:textId="77777777" w:rsidR="009F491A" w:rsidRPr="009D3DC0" w:rsidRDefault="009F491A" w:rsidP="009F491A">
            <w:pPr>
              <w:numPr>
                <w:ilvl w:val="0"/>
                <w:numId w:val="17"/>
              </w:numPr>
              <w:overflowPunct/>
              <w:autoSpaceDE/>
              <w:autoSpaceDN/>
              <w:adjustRightInd/>
              <w:spacing w:after="0"/>
              <w:textAlignment w:val="auto"/>
              <w:rPr>
                <w:rFonts w:eastAsia="Times New Roman"/>
                <w:color w:val="000000"/>
                <w:lang w:val="en-US"/>
              </w:rPr>
            </w:pPr>
            <w:r w:rsidRPr="009D3DC0">
              <w:rPr>
                <w:rFonts w:eastAsia="Times New Roman"/>
                <w:color w:val="000000"/>
              </w:rPr>
              <w:t xml:space="preserve">Combination of above alternatives are not precluded </w:t>
            </w:r>
          </w:p>
          <w:p w14:paraId="6F5FAAC3" w14:textId="77777777" w:rsidR="009F491A" w:rsidRPr="00545602" w:rsidRDefault="009F491A" w:rsidP="009F491A">
            <w:pPr>
              <w:numPr>
                <w:ilvl w:val="0"/>
                <w:numId w:val="17"/>
              </w:numPr>
              <w:overflowPunct/>
              <w:autoSpaceDE/>
              <w:autoSpaceDN/>
              <w:adjustRightInd/>
              <w:spacing w:after="0"/>
              <w:textAlignment w:val="auto"/>
              <w:rPr>
                <w:rFonts w:ascii="Arial" w:eastAsia="Times New Roman" w:hAnsi="Arial" w:cs="Arial"/>
                <w:color w:val="000000"/>
                <w:lang w:val="en-US"/>
              </w:rPr>
            </w:pPr>
            <w:r w:rsidRPr="009D3DC0">
              <w:rPr>
                <w:rFonts w:eastAsia="Times New Roman"/>
                <w:color w:val="000000"/>
              </w:rPr>
              <w:t>FFS details of above alternatives</w:t>
            </w:r>
          </w:p>
        </w:tc>
      </w:tr>
    </w:tbl>
    <w:p w14:paraId="6FF7ABE0" w14:textId="16CFE72F" w:rsidR="00F76800" w:rsidRPr="00C26124" w:rsidRDefault="00F76800" w:rsidP="00282834">
      <w:pPr>
        <w:overflowPunct/>
        <w:autoSpaceDE/>
        <w:autoSpaceDN/>
        <w:adjustRightInd/>
        <w:spacing w:before="240"/>
        <w:jc w:val="both"/>
        <w:textAlignment w:val="auto"/>
      </w:pPr>
      <w:r>
        <w:t xml:space="preserve">Regarding </w:t>
      </w:r>
      <w:r w:rsidR="00292E29">
        <w:t xml:space="preserve">the </w:t>
      </w:r>
      <w:r>
        <w:t xml:space="preserve">FFS </w:t>
      </w:r>
      <w:r w:rsidR="002A6382">
        <w:t xml:space="preserve">in agreement </w:t>
      </w:r>
      <w:r>
        <w:t>(6), a</w:t>
      </w:r>
      <w:r w:rsidRPr="00C26124">
        <w:t xml:space="preserve">s mentioned before, using a single (pre-)configured PSFCH mapping to provide feedback for PSCCH/PSSCH may cause the Rx UE to drop the HARQ feedback if it fails the LBT. In some cases, a dynamic configuration of the PSFCH resources may also be beneficial to cope with LBT failures, since the Tx UE may inform the Rx UE when there will be another opportunity for PSFCH transmission. As the example illustrated </w:t>
      </w:r>
      <w:r w:rsidR="00B51F44">
        <w:fldChar w:fldCharType="begin"/>
      </w:r>
      <w:r w:rsidR="00B51F44">
        <w:instrText xml:space="preserve"> REF _Ref115338842 \h </w:instrText>
      </w:r>
      <w:r w:rsidR="00B51F44">
        <w:fldChar w:fldCharType="separate"/>
      </w:r>
      <w:r w:rsidR="00703B61" w:rsidRPr="00065B47">
        <w:t xml:space="preserve">Figure </w:t>
      </w:r>
      <w:r w:rsidR="00703B61">
        <w:rPr>
          <w:noProof/>
        </w:rPr>
        <w:t>9</w:t>
      </w:r>
      <w:r w:rsidR="00B51F44">
        <w:fldChar w:fldCharType="end"/>
      </w:r>
      <w:r w:rsidRPr="00C26124">
        <w:t>, if the Tx UE fails the LBT and is not able to transmit the PSSCH at slot N, the COT is lost, and the Rx UE will not be able to send the PSFCH of a prior PSSCH (</w:t>
      </w:r>
      <w:proofErr w:type="gramStart"/>
      <w:r w:rsidRPr="00C26124">
        <w:t>e.g.</w:t>
      </w:r>
      <w:proofErr w:type="gramEnd"/>
      <w:r w:rsidRPr="00C26124">
        <w:t xml:space="preserve"> PSSCH at slot N-2) in such slot. Therefore, the Tx UE may dynamically inform the Rx UE of a new PSFCH resource in the next shared COT corresponding to the PSFCH for providing feedback for the missed PSSCH at slot N (that could not </w:t>
      </w:r>
      <w:proofErr w:type="gramStart"/>
      <w:r w:rsidRPr="00C26124">
        <w:t>be</w:t>
      </w:r>
      <w:r>
        <w:t>e</w:t>
      </w:r>
      <w:r w:rsidRPr="00C26124">
        <w:t>n</w:t>
      </w:r>
      <w:proofErr w:type="gramEnd"/>
      <w:r w:rsidRPr="00C26124">
        <w:t xml:space="preserve"> sent). Alternatively, the mapping to a new PSFCH resource in a different COT may also be implicitly selected in the first slot of the next shared COT.</w:t>
      </w:r>
    </w:p>
    <w:p w14:paraId="4DBD5678" w14:textId="77777777" w:rsidR="008315D2" w:rsidRDefault="008315D2" w:rsidP="008315D2">
      <w:pPr>
        <w:keepNext/>
        <w:overflowPunct/>
        <w:autoSpaceDE/>
        <w:autoSpaceDN/>
        <w:adjustRightInd/>
        <w:spacing w:after="0"/>
        <w:textAlignment w:val="auto"/>
      </w:pPr>
      <w:r>
        <w:rPr>
          <w:rFonts w:cs="Arial"/>
          <w:noProof/>
          <w:color w:val="000000" w:themeColor="text1"/>
        </w:rPr>
        <w:drawing>
          <wp:inline distT="0" distB="0" distL="0" distR="0" wp14:anchorId="07F819C3" wp14:editId="54011000">
            <wp:extent cx="6332220" cy="159067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32220" cy="1590676"/>
                    </a:xfrm>
                    <a:prstGeom prst="rect">
                      <a:avLst/>
                    </a:prstGeom>
                    <a:noFill/>
                  </pic:spPr>
                </pic:pic>
              </a:graphicData>
            </a:graphic>
          </wp:inline>
        </w:drawing>
      </w:r>
    </w:p>
    <w:p w14:paraId="73AB26B0" w14:textId="5D0286FF" w:rsidR="008315D2" w:rsidRPr="00065B47" w:rsidRDefault="008315D2" w:rsidP="008315D2">
      <w:pPr>
        <w:pStyle w:val="Caption"/>
        <w:jc w:val="center"/>
        <w:rPr>
          <w:rFonts w:ascii="Calibri" w:eastAsia="Times New Roman" w:hAnsi="Calibri" w:cs="Calibri"/>
          <w:sz w:val="22"/>
          <w:szCs w:val="22"/>
          <w:lang w:val="en-GB"/>
        </w:rPr>
      </w:pPr>
      <w:bookmarkStart w:id="85" w:name="_Ref115338842"/>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703B61">
        <w:rPr>
          <w:noProof/>
          <w:lang w:val="en-GB"/>
        </w:rPr>
        <w:t>9</w:t>
      </w:r>
      <w:r w:rsidRPr="00065B47">
        <w:rPr>
          <w:lang w:val="en-GB"/>
        </w:rPr>
        <w:fldChar w:fldCharType="end"/>
      </w:r>
      <w:bookmarkEnd w:id="85"/>
      <w:r w:rsidRPr="00065B47">
        <w:rPr>
          <w:lang w:val="en-GB"/>
        </w:rPr>
        <w:t>: Example of dynamic PSFCH configuration being used to cope with LBT failure.</w:t>
      </w:r>
    </w:p>
    <w:p w14:paraId="2BD96A1D" w14:textId="138DDA4A" w:rsidR="00F76800" w:rsidRPr="00E000FC" w:rsidRDefault="00F76800" w:rsidP="000B35DA">
      <w:pPr>
        <w:overflowPunct/>
        <w:autoSpaceDE/>
        <w:autoSpaceDN/>
        <w:adjustRightInd/>
        <w:spacing w:before="240" w:after="0"/>
        <w:jc w:val="both"/>
        <w:textAlignment w:val="auto"/>
        <w:rPr>
          <w:b/>
          <w:bCs/>
          <w:i/>
          <w:iCs/>
        </w:rPr>
      </w:pPr>
      <w:bookmarkStart w:id="86" w:name="Proposal41810"/>
      <w:bookmarkStart w:id="87" w:name="Proposal25424"/>
      <w:r w:rsidRPr="1CEBA719">
        <w:rPr>
          <w:b/>
          <w:bCs/>
          <w:i/>
          <w:iCs/>
        </w:rPr>
        <w:lastRenderedPageBreak/>
        <w:t xml:space="preserve">Proposal </w:t>
      </w:r>
      <w:r w:rsidRPr="1CEBA719">
        <w:rPr>
          <w:b/>
          <w:bCs/>
          <w:i/>
          <w:iCs/>
          <w:color w:val="2B579A"/>
        </w:rPr>
        <w:fldChar w:fldCharType="begin"/>
      </w:r>
      <w:r w:rsidRPr="1CEBA719">
        <w:rPr>
          <w:b/>
          <w:bCs/>
        </w:rPr>
        <w:instrText xml:space="preserve"> SEQ Proposal \* Arabic </w:instrText>
      </w:r>
      <w:r w:rsidRPr="1CEBA719">
        <w:rPr>
          <w:b/>
          <w:bCs/>
          <w:i/>
          <w:iCs/>
          <w:color w:val="2B579A"/>
        </w:rPr>
        <w:fldChar w:fldCharType="separate"/>
      </w:r>
      <w:r w:rsidR="00703B61">
        <w:rPr>
          <w:b/>
          <w:bCs/>
          <w:noProof/>
        </w:rPr>
        <w:t>25</w:t>
      </w:r>
      <w:r w:rsidRPr="1CEBA719">
        <w:rPr>
          <w:b/>
          <w:bCs/>
          <w:i/>
          <w:iCs/>
          <w:color w:val="2B579A"/>
        </w:rPr>
        <w:fldChar w:fldCharType="end"/>
      </w:r>
      <w:r w:rsidRPr="1CEBA719">
        <w:rPr>
          <w:b/>
          <w:bCs/>
          <w:i/>
          <w:iCs/>
        </w:rPr>
        <w:t xml:space="preserve">: RAN1 to study means for support of multiple PSFCH </w:t>
      </w:r>
      <w:r w:rsidRPr="00D33FB0">
        <w:rPr>
          <w:b/>
          <w:i/>
        </w:rPr>
        <w:t>opportunities either in time domain (multiple PSFCH occasions) or in frequency domain for multi-channel case</w:t>
      </w:r>
      <w:r w:rsidRPr="1CEBA719">
        <w:rPr>
          <w:b/>
          <w:bCs/>
          <w:i/>
          <w:iCs/>
        </w:rPr>
        <w:t xml:space="preserve"> to increase robustness against LBT procedure failures.</w:t>
      </w:r>
    </w:p>
    <w:p w14:paraId="6BF3BCCB" w14:textId="64464A35" w:rsidR="001629E3" w:rsidRPr="00E000FC" w:rsidRDefault="001629E3" w:rsidP="000B35DA">
      <w:pPr>
        <w:overflowPunct/>
        <w:autoSpaceDE/>
        <w:autoSpaceDN/>
        <w:adjustRightInd/>
        <w:spacing w:before="240" w:after="0"/>
        <w:jc w:val="both"/>
        <w:textAlignment w:val="auto"/>
        <w:rPr>
          <w:b/>
          <w:bCs/>
          <w:i/>
          <w:iCs/>
        </w:rPr>
      </w:pPr>
      <w:bookmarkStart w:id="88" w:name="Proposal41811"/>
      <w:bookmarkStart w:id="89" w:name="Proposal25425"/>
      <w:bookmarkEnd w:id="86"/>
      <w:bookmarkEnd w:id="87"/>
      <w:r w:rsidRPr="1CEBA719">
        <w:rPr>
          <w:b/>
          <w:bCs/>
          <w:i/>
          <w:iCs/>
        </w:rPr>
        <w:t xml:space="preserve">Proposal </w:t>
      </w:r>
      <w:r w:rsidRPr="1CEBA719">
        <w:rPr>
          <w:b/>
          <w:bCs/>
          <w:i/>
          <w:iCs/>
          <w:color w:val="2B579A"/>
        </w:rPr>
        <w:fldChar w:fldCharType="begin"/>
      </w:r>
      <w:r w:rsidRPr="1CEBA719">
        <w:rPr>
          <w:b/>
          <w:bCs/>
        </w:rPr>
        <w:instrText xml:space="preserve"> SEQ Proposal \* Arabic </w:instrText>
      </w:r>
      <w:r w:rsidRPr="1CEBA719">
        <w:rPr>
          <w:b/>
          <w:bCs/>
          <w:i/>
          <w:iCs/>
          <w:color w:val="2B579A"/>
        </w:rPr>
        <w:fldChar w:fldCharType="separate"/>
      </w:r>
      <w:r w:rsidR="00703B61">
        <w:rPr>
          <w:b/>
          <w:bCs/>
          <w:noProof/>
        </w:rPr>
        <w:t>26</w:t>
      </w:r>
      <w:r w:rsidRPr="1CEBA719">
        <w:rPr>
          <w:b/>
          <w:bCs/>
          <w:i/>
          <w:iCs/>
          <w:color w:val="2B579A"/>
        </w:rPr>
        <w:fldChar w:fldCharType="end"/>
      </w:r>
      <w:r w:rsidRPr="1CEBA719">
        <w:rPr>
          <w:b/>
          <w:bCs/>
          <w:i/>
          <w:iCs/>
        </w:rPr>
        <w:t>:</w:t>
      </w:r>
      <w:r w:rsidR="00B51F44">
        <w:rPr>
          <w:b/>
          <w:bCs/>
          <w:i/>
          <w:iCs/>
        </w:rPr>
        <w:t xml:space="preserve"> RAN1 to support (pre-)configured and dynamic resource </w:t>
      </w:r>
      <w:r w:rsidR="00581F39">
        <w:rPr>
          <w:b/>
          <w:bCs/>
          <w:i/>
          <w:iCs/>
        </w:rPr>
        <w:t>configuration for PSFC</w:t>
      </w:r>
      <w:r w:rsidR="00C62C81">
        <w:rPr>
          <w:b/>
          <w:bCs/>
          <w:i/>
          <w:iCs/>
        </w:rPr>
        <w:t>H</w:t>
      </w:r>
      <w:r w:rsidR="00F85A4F">
        <w:rPr>
          <w:b/>
          <w:bCs/>
          <w:i/>
          <w:iCs/>
        </w:rPr>
        <w:t xml:space="preserve"> and to study </w:t>
      </w:r>
      <w:r w:rsidR="002E14F3">
        <w:rPr>
          <w:b/>
          <w:bCs/>
          <w:i/>
          <w:iCs/>
        </w:rPr>
        <w:t>possible combinations of both options.</w:t>
      </w:r>
    </w:p>
    <w:bookmarkEnd w:id="88"/>
    <w:bookmarkEnd w:id="89"/>
    <w:p w14:paraId="2B36C297" w14:textId="42DADA7B" w:rsidR="009C261A" w:rsidRPr="004263CC" w:rsidRDefault="00404DE4" w:rsidP="00404DE4">
      <w:pPr>
        <w:pStyle w:val="Heading1"/>
        <w:numPr>
          <w:ilvl w:val="0"/>
          <w:numId w:val="0"/>
        </w:numPr>
        <w:tabs>
          <w:tab w:val="left" w:pos="709"/>
        </w:tabs>
        <w:ind w:left="709" w:hanging="709"/>
      </w:pPr>
      <w:r w:rsidRPr="00065B47">
        <w:t>5</w:t>
      </w:r>
      <w:r w:rsidRPr="00065B47">
        <w:tab/>
      </w:r>
      <w:r w:rsidR="002E1FB2" w:rsidRPr="004263CC">
        <w:t>SL-SS/PSBCH block design</w:t>
      </w:r>
    </w:p>
    <w:p w14:paraId="7F11450C" w14:textId="0FDA13FA" w:rsidR="001F56F4" w:rsidRPr="004263CC" w:rsidRDefault="001F56F4" w:rsidP="00887824">
      <w:pPr>
        <w:overflowPunct/>
        <w:autoSpaceDE/>
        <w:autoSpaceDN/>
        <w:adjustRightInd/>
        <w:jc w:val="both"/>
        <w:textAlignment w:val="auto"/>
      </w:pPr>
      <w:r w:rsidRPr="004263CC">
        <w:t xml:space="preserve">To enable coexistence with other systems in unlicensed band, the S-SS/PSBCH design needs to consider the LBT channel access mechanism. More specifically, the transmission of a S-SS/PSBCH block needs to be preceded by an LBT slot. A UE acting as </w:t>
      </w:r>
      <w:proofErr w:type="spellStart"/>
      <w:r w:rsidRPr="004263CC">
        <w:t>UESyncRef</w:t>
      </w:r>
      <w:proofErr w:type="spellEnd"/>
      <w:r w:rsidRPr="004263CC">
        <w:t xml:space="preserve"> would then have to perform an LBT check to confirm if it can proceed with the transmission of the S-SS/PSBCH block. However, whenever the LBT check fails, as depicted in </w:t>
      </w:r>
      <w:r w:rsidRPr="004263CC">
        <w:fldChar w:fldCharType="begin"/>
      </w:r>
      <w:r w:rsidRPr="004263CC">
        <w:instrText xml:space="preserve"> REF _Ref80958997 \h  \* MERGEFORMAT </w:instrText>
      </w:r>
      <w:r w:rsidRPr="004263CC">
        <w:fldChar w:fldCharType="separate"/>
      </w:r>
      <w:r w:rsidR="00703B61" w:rsidRPr="004263CC">
        <w:t xml:space="preserve">Figure </w:t>
      </w:r>
      <w:r w:rsidR="00703B61">
        <w:t>10</w:t>
      </w:r>
      <w:r w:rsidRPr="004263CC">
        <w:fldChar w:fldCharType="end"/>
      </w:r>
      <w:r w:rsidRPr="004263CC">
        <w:t>, the UE will be unable to perform the transmission of the S-SS/PSBCH block, for which the main consequence is the degradation of the synchronization performance.</w:t>
      </w:r>
    </w:p>
    <w:p w14:paraId="5492E14F" w14:textId="65A38ACE" w:rsidR="001F56F4" w:rsidRPr="004263CC" w:rsidRDefault="00887824" w:rsidP="00887824">
      <w:pPr>
        <w:keepNext/>
        <w:jc w:val="center"/>
      </w:pPr>
      <w:r w:rsidRPr="004263CC">
        <w:object w:dxaOrig="10201" w:dyaOrig="3254" w14:anchorId="6E62A07E">
          <v:shape id="_x0000_i1033" type="#_x0000_t75" style="width:494.45pt;height:157.2pt" o:ole="">
            <v:imagedata r:id="rId29" o:title=""/>
          </v:shape>
          <o:OLEObject Type="Embed" ProgID="Visio.Drawing.15" ShapeID="_x0000_i1033" DrawAspect="Content" ObjectID="_1726084475" r:id="rId30"/>
        </w:object>
      </w:r>
    </w:p>
    <w:p w14:paraId="21DA6898" w14:textId="46C0B863" w:rsidR="001F56F4" w:rsidRPr="004263CC" w:rsidRDefault="001F56F4" w:rsidP="001F56F4">
      <w:pPr>
        <w:pStyle w:val="Caption"/>
        <w:jc w:val="center"/>
        <w:rPr>
          <w:rFonts w:cs="Arial"/>
          <w:color w:val="595959" w:themeColor="text1" w:themeTint="A6"/>
          <w:lang w:val="en-GB"/>
        </w:rPr>
      </w:pPr>
      <w:bookmarkStart w:id="90" w:name="_Ref80958997"/>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703B61">
        <w:rPr>
          <w:noProof/>
          <w:lang w:val="en-GB"/>
        </w:rPr>
        <w:t>10</w:t>
      </w:r>
      <w:r w:rsidRPr="004263CC">
        <w:rPr>
          <w:noProof/>
          <w:lang w:val="en-GB"/>
        </w:rPr>
        <w:fldChar w:fldCharType="end"/>
      </w:r>
      <w:bookmarkEnd w:id="90"/>
      <w:r w:rsidRPr="004263CC">
        <w:rPr>
          <w:lang w:val="en-GB"/>
        </w:rPr>
        <w:t>: S-SS/PSBCH block preceded by an LBT check, with example of S-SS/PSBCH</w:t>
      </w:r>
      <w:r w:rsidRPr="004263CC">
        <w:rPr>
          <w:noProof/>
          <w:lang w:val="en-GB"/>
        </w:rPr>
        <w:t xml:space="preserve"> block not being transmitted due to LBT failure.</w:t>
      </w:r>
    </w:p>
    <w:p w14:paraId="73758A66" w14:textId="77777777" w:rsidR="007664CE" w:rsidRPr="00065B47" w:rsidRDefault="007664CE" w:rsidP="007664CE">
      <w:r w:rsidRPr="00065B47">
        <w:t>In RAN1 Meeting #1</w:t>
      </w:r>
      <w:r>
        <w:t>10</w:t>
      </w:r>
      <w:r w:rsidRPr="00065B47">
        <w:t xml:space="preserve">-e,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 xml:space="preserve">in agenda item 9.4.1.2 regarding </w:t>
      </w:r>
      <w:r>
        <w:t>SL-Synchronization and S-SSB design</w:t>
      </w:r>
      <w:r w:rsidRPr="00065B47">
        <w:t>:</w:t>
      </w:r>
    </w:p>
    <w:tbl>
      <w:tblPr>
        <w:tblStyle w:val="TableGrid"/>
        <w:tblW w:w="0" w:type="auto"/>
        <w:tblLook w:val="04A0" w:firstRow="1" w:lastRow="0" w:firstColumn="1" w:lastColumn="0" w:noHBand="0" w:noVBand="1"/>
      </w:tblPr>
      <w:tblGrid>
        <w:gridCol w:w="9962"/>
      </w:tblGrid>
      <w:tr w:rsidR="007664CE" w14:paraId="66C9B941" w14:textId="77777777" w:rsidTr="00F745B9">
        <w:tc>
          <w:tcPr>
            <w:tcW w:w="9962" w:type="dxa"/>
          </w:tcPr>
          <w:p w14:paraId="09592C01" w14:textId="797C528E" w:rsidR="007664CE" w:rsidRPr="00214862" w:rsidRDefault="007664CE" w:rsidP="008F40E1">
            <w:pPr>
              <w:pStyle w:val="ListParagraph"/>
              <w:numPr>
                <w:ilvl w:val="0"/>
                <w:numId w:val="38"/>
              </w:numPr>
              <w:spacing w:after="0"/>
              <w:rPr>
                <w:lang w:val="en-US"/>
              </w:rPr>
            </w:pPr>
            <w:r w:rsidRPr="00214862">
              <w:rPr>
                <w:b/>
                <w:highlight w:val="green"/>
                <w:lang w:eastAsia="zh-CN"/>
              </w:rPr>
              <w:t>Agreement</w:t>
            </w:r>
            <w:r w:rsidR="000A1FD4" w:rsidRPr="000A1FD4">
              <w:rPr>
                <w:b/>
                <w:lang w:eastAsia="zh-CN"/>
              </w:rPr>
              <w:t xml:space="preserve">: </w:t>
            </w:r>
            <w:r w:rsidRPr="00214862">
              <w:t>If RAN1 decides that LBT is performed for S-SSB transmission, in addition to the S-SSB occasions in R16/R17 NR SL design, support additional candidate S-SSB occasions</w:t>
            </w:r>
          </w:p>
          <w:p w14:paraId="3CF9E952" w14:textId="77777777" w:rsidR="007664CE" w:rsidRPr="00214862" w:rsidRDefault="007664CE" w:rsidP="000A1FD4">
            <w:pPr>
              <w:numPr>
                <w:ilvl w:val="0"/>
                <w:numId w:val="15"/>
              </w:numPr>
              <w:spacing w:after="0"/>
              <w:rPr>
                <w:lang w:val="en-US"/>
              </w:rPr>
            </w:pPr>
            <w:r w:rsidRPr="00214862">
              <w:t>FFS the number and locations of additional candidate S-SSB occasions</w:t>
            </w:r>
          </w:p>
          <w:p w14:paraId="5A78C927" w14:textId="77777777" w:rsidR="007664CE" w:rsidRPr="00214862" w:rsidRDefault="007664CE" w:rsidP="007F7AB8">
            <w:pPr>
              <w:numPr>
                <w:ilvl w:val="0"/>
                <w:numId w:val="15"/>
              </w:numPr>
              <w:spacing w:after="120"/>
              <w:rPr>
                <w:lang w:val="en-US"/>
              </w:rPr>
            </w:pPr>
            <w:r w:rsidRPr="00214862">
              <w:t xml:space="preserve">FFS when a UE transmits S-SSB on such additional candidate S-SSB occasions, and the related Rx UE’s </w:t>
            </w:r>
            <w:proofErr w:type="spellStart"/>
            <w:r w:rsidRPr="00214862">
              <w:t>behavior</w:t>
            </w:r>
            <w:proofErr w:type="spellEnd"/>
          </w:p>
        </w:tc>
      </w:tr>
    </w:tbl>
    <w:p w14:paraId="2B7EBF70" w14:textId="77777777" w:rsidR="008762E6" w:rsidRDefault="008762E6" w:rsidP="004B75FB">
      <w:pPr>
        <w:overflowPunct/>
        <w:autoSpaceDE/>
        <w:autoSpaceDN/>
        <w:adjustRightInd/>
        <w:spacing w:after="0"/>
        <w:jc w:val="both"/>
        <w:textAlignment w:val="auto"/>
      </w:pPr>
    </w:p>
    <w:p w14:paraId="18A520C1" w14:textId="56D34AFF" w:rsidR="00767200" w:rsidRPr="004263CC" w:rsidRDefault="00767200" w:rsidP="00767200">
      <w:pPr>
        <w:overflowPunct/>
        <w:autoSpaceDE/>
        <w:autoSpaceDN/>
        <w:adjustRightInd/>
        <w:jc w:val="both"/>
        <w:textAlignment w:val="auto"/>
      </w:pPr>
      <w:r>
        <w:t>Regarding the FFS in (7) agreement, a</w:t>
      </w:r>
      <w:r w:rsidRPr="004263CC">
        <w:t xml:space="preserve"> known design principle to increase robustness against LBT failures is to increase the number of transmission opportunities, such that if the UE suffers LBT failure in one opportunity, then the UE has the chance to attempt additional LBT checks in the remaining opportunities. An example of this design principle applied to the S-SS/PSBCH block design is depicted in </w:t>
      </w:r>
      <w:r w:rsidRPr="004263CC">
        <w:fldChar w:fldCharType="begin"/>
      </w:r>
      <w:r w:rsidRPr="004263CC">
        <w:instrText xml:space="preserve"> REF _Ref80959457 \h  \* MERGEFORMAT </w:instrText>
      </w:r>
      <w:r w:rsidRPr="004263CC">
        <w:fldChar w:fldCharType="separate"/>
      </w:r>
      <w:r w:rsidR="00703B61" w:rsidRPr="004263CC">
        <w:t xml:space="preserve">Figure </w:t>
      </w:r>
      <w:r w:rsidR="00703B61">
        <w:t>11</w:t>
      </w:r>
      <w:r w:rsidRPr="004263CC">
        <w:fldChar w:fldCharType="end"/>
      </w:r>
      <w:r w:rsidRPr="004263CC">
        <w:t>.</w:t>
      </w:r>
    </w:p>
    <w:p w14:paraId="11E63C4C" w14:textId="77777777" w:rsidR="00767200" w:rsidRPr="004263CC" w:rsidRDefault="00767200" w:rsidP="00767200">
      <w:pPr>
        <w:keepNext/>
        <w:jc w:val="center"/>
      </w:pPr>
      <w:r w:rsidRPr="004263CC">
        <w:object w:dxaOrig="10201" w:dyaOrig="1561" w14:anchorId="14D2BB25">
          <v:shape id="_x0000_i1034" type="#_x0000_t75" style="width:495.9pt;height:80.1pt" o:ole="">
            <v:imagedata r:id="rId31" o:title=""/>
          </v:shape>
          <o:OLEObject Type="Embed" ProgID="Visio.Drawing.15" ShapeID="_x0000_i1034" DrawAspect="Content" ObjectID="_1726084476" r:id="rId32"/>
        </w:object>
      </w:r>
    </w:p>
    <w:p w14:paraId="48A3DB38" w14:textId="1882A378" w:rsidR="00767200" w:rsidRPr="004263CC" w:rsidRDefault="00767200" w:rsidP="00767200">
      <w:pPr>
        <w:pStyle w:val="Caption"/>
        <w:jc w:val="center"/>
        <w:rPr>
          <w:lang w:val="en-GB"/>
        </w:rPr>
      </w:pPr>
      <w:bookmarkStart w:id="91" w:name="_Ref80959457"/>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703B61">
        <w:rPr>
          <w:noProof/>
          <w:lang w:val="en-GB"/>
        </w:rPr>
        <w:t>11</w:t>
      </w:r>
      <w:r w:rsidRPr="004263CC">
        <w:rPr>
          <w:noProof/>
          <w:lang w:val="en-GB"/>
        </w:rPr>
        <w:fldChar w:fldCharType="end"/>
      </w:r>
      <w:bookmarkEnd w:id="91"/>
      <w:r w:rsidRPr="004263CC">
        <w:rPr>
          <w:lang w:val="en-GB"/>
        </w:rPr>
        <w:t xml:space="preserve">: Introduction of multiple </w:t>
      </w:r>
      <w:r w:rsidRPr="004263CC">
        <w:rPr>
          <w:noProof/>
          <w:lang w:val="en-GB"/>
        </w:rPr>
        <w:t>S-SS/PSBCH block transmission opportunities to mitigate LBT failures, where it is assumed that the SyncRefUE only transmit</w:t>
      </w:r>
      <w:r>
        <w:rPr>
          <w:noProof/>
          <w:lang w:val="en-GB"/>
        </w:rPr>
        <w:t>s</w:t>
      </w:r>
      <w:r w:rsidRPr="004263CC">
        <w:rPr>
          <w:noProof/>
          <w:lang w:val="en-GB"/>
        </w:rPr>
        <w:t xml:space="preserve"> in the first opportunity where the LBT passes.</w:t>
      </w:r>
    </w:p>
    <w:p w14:paraId="511DC23E" w14:textId="388F008F" w:rsidR="00767200" w:rsidRPr="004263CC" w:rsidRDefault="00767200" w:rsidP="00E87D20">
      <w:pPr>
        <w:overflowPunct/>
        <w:autoSpaceDE/>
        <w:autoSpaceDN/>
        <w:adjustRightInd/>
        <w:spacing w:before="240"/>
        <w:jc w:val="both"/>
        <w:textAlignment w:val="auto"/>
      </w:pPr>
      <w:r w:rsidRPr="004263CC">
        <w:lastRenderedPageBreak/>
        <w:t xml:space="preserve">However, even though an S-SS/PSBCH block occupies only 11 PRBs of the SL BWP, all the remaining PRBs in the slot where the S-SS/PSBCH block takes place cannot be used by any other SL transmission, as depicted in </w:t>
      </w:r>
      <w:r w:rsidRPr="004263CC">
        <w:fldChar w:fldCharType="begin"/>
      </w:r>
      <w:r w:rsidRPr="004263CC">
        <w:instrText xml:space="preserve"> REF _Ref80960419 \h </w:instrText>
      </w:r>
      <w:r w:rsidRPr="004263CC">
        <w:fldChar w:fldCharType="separate"/>
      </w:r>
      <w:r w:rsidR="00703B61" w:rsidRPr="004263CC">
        <w:t xml:space="preserve">Figure </w:t>
      </w:r>
      <w:r w:rsidR="00703B61">
        <w:rPr>
          <w:noProof/>
        </w:rPr>
        <w:t>12</w:t>
      </w:r>
      <w:r w:rsidRPr="004263CC">
        <w:fldChar w:fldCharType="end"/>
      </w:r>
      <w:r w:rsidRPr="004263CC">
        <w:t>. The reason for this design is to ensure that</w:t>
      </w:r>
      <w:r>
        <w:t>,</w:t>
      </w:r>
      <w:r w:rsidRPr="004263CC">
        <w:t xml:space="preserve"> when UEs are performing their search for a synch source, they can detect the S-PSS and S-SSS signals more easily, since the S-SS/PSBCH block is the only signal present in the SL BWP. </w:t>
      </w:r>
    </w:p>
    <w:p w14:paraId="7DB1A8A0" w14:textId="77777777" w:rsidR="00767200" w:rsidRPr="004263CC" w:rsidRDefault="00767200" w:rsidP="00767200">
      <w:pPr>
        <w:keepNext/>
        <w:ind w:left="360"/>
        <w:jc w:val="center"/>
      </w:pPr>
      <w:r>
        <w:object w:dxaOrig="15601" w:dyaOrig="10933" w14:anchorId="73622EAA">
          <v:shape id="_x0000_i1035" type="#_x0000_t75" style="width:338.7pt;height:237.3pt" o:ole="">
            <v:imagedata r:id="rId33" o:title=""/>
          </v:shape>
          <o:OLEObject Type="Embed" ProgID="Visio.Drawing.15" ShapeID="_x0000_i1035" DrawAspect="Content" ObjectID="_1726084477" r:id="rId34"/>
        </w:object>
      </w:r>
    </w:p>
    <w:p w14:paraId="239EF5BE" w14:textId="3FD986D2" w:rsidR="00767200" w:rsidRPr="004263CC" w:rsidRDefault="00767200" w:rsidP="00767200">
      <w:pPr>
        <w:pStyle w:val="Caption"/>
        <w:jc w:val="center"/>
        <w:rPr>
          <w:lang w:val="en-GB"/>
        </w:rPr>
      </w:pPr>
      <w:bookmarkStart w:id="92" w:name="_Ref80960419"/>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703B61">
        <w:rPr>
          <w:noProof/>
          <w:lang w:val="en-GB"/>
        </w:rPr>
        <w:t>12</w:t>
      </w:r>
      <w:r w:rsidRPr="004263CC">
        <w:rPr>
          <w:noProof/>
          <w:lang w:val="en-GB"/>
        </w:rPr>
        <w:fldChar w:fldCharType="end"/>
      </w:r>
      <w:bookmarkEnd w:id="92"/>
      <w:r w:rsidRPr="004263CC">
        <w:rPr>
          <w:lang w:val="en-GB"/>
        </w:rPr>
        <w:t>: S-SS/PSBCH block occupation of the SL-BWP.</w:t>
      </w:r>
    </w:p>
    <w:p w14:paraId="244637FE" w14:textId="77777777" w:rsidR="00767200" w:rsidRDefault="00767200" w:rsidP="00767200">
      <w:pPr>
        <w:overflowPunct/>
        <w:autoSpaceDE/>
        <w:autoSpaceDN/>
        <w:adjustRightInd/>
        <w:spacing w:after="0"/>
        <w:jc w:val="both"/>
        <w:textAlignment w:val="auto"/>
      </w:pPr>
      <w:r w:rsidRPr="004263CC">
        <w:t>The introduction of additional S-SS/PSBCH block opportunities to increase robustness towards LBT failures is done at the cost of the reduction of resources available for SL communication. There is</w:t>
      </w:r>
      <w:r>
        <w:t>,</w:t>
      </w:r>
      <w:r w:rsidRPr="004263CC">
        <w:t xml:space="preserve"> therefore</w:t>
      </w:r>
      <w:r>
        <w:t>,</w:t>
      </w:r>
      <w:r w:rsidRPr="004263CC">
        <w:t xml:space="preserve"> the need for alternative approaches that enable robustness towards LBT failures, without impacting the number of usable resources for SL communications.</w:t>
      </w:r>
    </w:p>
    <w:p w14:paraId="34DEC711" w14:textId="77777777" w:rsidR="00767200" w:rsidRDefault="00767200" w:rsidP="00767200">
      <w:pPr>
        <w:overflowPunct/>
        <w:autoSpaceDE/>
        <w:autoSpaceDN/>
        <w:adjustRightInd/>
        <w:spacing w:after="0"/>
        <w:jc w:val="both"/>
        <w:textAlignment w:val="auto"/>
      </w:pPr>
    </w:p>
    <w:p w14:paraId="6187AF11" w14:textId="77777777" w:rsidR="00767200" w:rsidRPr="004263CC" w:rsidRDefault="00767200" w:rsidP="00767200">
      <w:pPr>
        <w:overflowPunct/>
        <w:autoSpaceDE/>
        <w:autoSpaceDN/>
        <w:adjustRightInd/>
        <w:spacing w:after="0"/>
        <w:jc w:val="both"/>
        <w:textAlignment w:val="auto"/>
      </w:pPr>
      <w:r>
        <w:t xml:space="preserve">One advantage of introducing </w:t>
      </w:r>
      <w:r w:rsidRPr="004263CC">
        <w:t>additional S-SS/PSBCH block opportunities</w:t>
      </w:r>
      <w:r>
        <w:t xml:space="preserve"> is that if the</w:t>
      </w:r>
      <w:r w:rsidRPr="00A253FC">
        <w:t xml:space="preserve"> LBT fails</w:t>
      </w:r>
      <w:r>
        <w:t xml:space="preserve"> in the primary S-SSB opportunity</w:t>
      </w:r>
      <w:r w:rsidRPr="00A253FC">
        <w:t xml:space="preserve"> and UE does not send S-SSB in the configured primary resource, then it can</w:t>
      </w:r>
      <w:r>
        <w:t xml:space="preserve"> still </w:t>
      </w:r>
      <w:r w:rsidRPr="00A253FC">
        <w:t xml:space="preserve">use </w:t>
      </w:r>
      <w:r>
        <w:t xml:space="preserve">the </w:t>
      </w:r>
      <w:r w:rsidRPr="00A253FC">
        <w:t>secondary resource that overlaps with SL RP for S-SSB. But at the same time, it can receive at the original resource to see if other UEs sent S-SSB. The UE may conclude that the S-SSB sent by other UEs is sufficient and it can skip S-SSB transmission.</w:t>
      </w:r>
    </w:p>
    <w:p w14:paraId="2D53FB7D" w14:textId="6E38E249" w:rsidR="00767200" w:rsidRDefault="00767200" w:rsidP="00767200">
      <w:pPr>
        <w:spacing w:before="240" w:after="240"/>
        <w:jc w:val="both"/>
        <w:rPr>
          <w:b/>
          <w:i/>
        </w:rPr>
      </w:pPr>
      <w:bookmarkStart w:id="93" w:name="Proposal96019"/>
      <w:bookmarkStart w:id="94" w:name="Proposal41812"/>
      <w:bookmarkStart w:id="95" w:name="Proposal25426"/>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27</w:t>
      </w:r>
      <w:r w:rsidRPr="7BF848C6">
        <w:rPr>
          <w:b/>
          <w:i/>
          <w:color w:val="2B579A"/>
        </w:rPr>
        <w:fldChar w:fldCharType="end"/>
      </w:r>
      <w:r w:rsidRPr="003C2BCD">
        <w:rPr>
          <w:b/>
          <w:i/>
        </w:rPr>
        <w:t xml:space="preserve">: RAN1 to </w:t>
      </w:r>
      <w:r>
        <w:rPr>
          <w:b/>
          <w:i/>
        </w:rPr>
        <w:t>introduce additional time domain occasions for the transmission of the S-SSB, in order to increase robustness against LBT failures.</w:t>
      </w:r>
    </w:p>
    <w:bookmarkEnd w:id="93"/>
    <w:bookmarkEnd w:id="94"/>
    <w:bookmarkEnd w:id="95"/>
    <w:p w14:paraId="756DC2F9" w14:textId="77777777" w:rsidR="008A3D37" w:rsidRPr="00065B47" w:rsidRDefault="008A3D37" w:rsidP="008A3D37">
      <w:r w:rsidRPr="00065B47">
        <w:t xml:space="preserve">In </w:t>
      </w:r>
      <w:bookmarkStart w:id="96" w:name="_Hlk115271345"/>
      <w:r w:rsidRPr="00065B47">
        <w:t>RAN1 Meeting #109-e</w:t>
      </w:r>
      <w:bookmarkEnd w:id="96"/>
      <w:r w:rsidRPr="00065B47">
        <w:t xml:space="preserv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 xml:space="preserve">in agenda item 9.4.1.2 regarding </w:t>
      </w:r>
      <w:r>
        <w:t>SL-Synchronization and S-SSB design</w:t>
      </w:r>
      <w:r w:rsidRPr="00065B47">
        <w:t>:</w:t>
      </w:r>
    </w:p>
    <w:tbl>
      <w:tblPr>
        <w:tblStyle w:val="TableGrid"/>
        <w:tblW w:w="0" w:type="auto"/>
        <w:tblLook w:val="04A0" w:firstRow="1" w:lastRow="0" w:firstColumn="1" w:lastColumn="0" w:noHBand="0" w:noVBand="1"/>
      </w:tblPr>
      <w:tblGrid>
        <w:gridCol w:w="9962"/>
      </w:tblGrid>
      <w:tr w:rsidR="008A3D37" w14:paraId="60C71B63" w14:textId="77777777" w:rsidTr="00F745B9">
        <w:tc>
          <w:tcPr>
            <w:tcW w:w="9962" w:type="dxa"/>
          </w:tcPr>
          <w:p w14:paraId="6AC08914" w14:textId="0B7A93C8" w:rsidR="008A3D37" w:rsidRDefault="008A3D37" w:rsidP="00F745B9">
            <w:pPr>
              <w:spacing w:after="0"/>
              <w:rPr>
                <w:lang w:eastAsia="zh-CN"/>
              </w:rPr>
            </w:pPr>
            <w:r>
              <w:rPr>
                <w:b/>
                <w:highlight w:val="green"/>
                <w:lang w:eastAsia="zh-CN"/>
              </w:rPr>
              <w:t>Agreement</w:t>
            </w:r>
            <w:r w:rsidR="00CC22A0">
              <w:rPr>
                <w:b/>
                <w:lang w:eastAsia="zh-CN"/>
              </w:rPr>
              <w:t xml:space="preserve">: </w:t>
            </w:r>
            <w:r>
              <w:rPr>
                <w:lang w:eastAsia="zh-CN"/>
              </w:rPr>
              <w:t>For S-SSB and synchronization in SL-U:</w:t>
            </w:r>
          </w:p>
          <w:p w14:paraId="7757A751" w14:textId="77777777" w:rsidR="008A3D37" w:rsidRDefault="008A3D37" w:rsidP="00F745B9">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(1) FFS the time domain locations of S-SSB resources, e.g., whether/how to introduce more candidate occasions compared with R16/R17 NR SL design, etc.</w:t>
            </w:r>
          </w:p>
          <w:p w14:paraId="78BAD392" w14:textId="77777777" w:rsidR="008A3D37" w:rsidRDefault="008A3D37" w:rsidP="00F745B9">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(2) Down-selection at least one of the following solutions to meet OCB and PSD requirement for S-SSB transmission</w:t>
            </w:r>
          </w:p>
          <w:p w14:paraId="32537FB3" w14:textId="77777777" w:rsidR="008A3D37" w:rsidRDefault="008A3D37" w:rsidP="00F745B9">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Option 1: Using interlaced RB transmission</w:t>
            </w:r>
          </w:p>
          <w:p w14:paraId="4856D303" w14:textId="77777777" w:rsidR="008A3D37" w:rsidRDefault="008A3D37" w:rsidP="00F745B9">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Option 2: S-SSB multiplexing with other SL transmissions in the same slot</w:t>
            </w:r>
          </w:p>
          <w:p w14:paraId="45EA03E3" w14:textId="77777777" w:rsidR="008A3D37" w:rsidRDefault="008A3D37" w:rsidP="00F745B9">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Option 3: Repetition of S-PSS/S-SSS/PSBCH in frequency domain</w:t>
            </w:r>
          </w:p>
          <w:p w14:paraId="3DA40796" w14:textId="77777777" w:rsidR="008A3D37" w:rsidRDefault="008A3D37" w:rsidP="00F745B9">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Option 4: S-PSS/S-SSS/PSBCH with wider bandwidth</w:t>
            </w:r>
          </w:p>
          <w:p w14:paraId="58C3E373" w14:textId="77777777" w:rsidR="008A3D37" w:rsidRDefault="008A3D37" w:rsidP="00F745B9">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(3) FFS: whether to support 4 symbols S-SSB</w:t>
            </w:r>
          </w:p>
          <w:p w14:paraId="6DF9AA6F" w14:textId="77777777" w:rsidR="008A3D37" w:rsidRDefault="008A3D37" w:rsidP="00F745B9">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Note: 4 symbols S-SSB can be considered with options 1/2/3/4 above</w:t>
            </w:r>
          </w:p>
          <w:p w14:paraId="1E0C679A" w14:textId="77777777" w:rsidR="008A3D37" w:rsidRDefault="008A3D37" w:rsidP="00F745B9">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(4) FFS whether the temporary exemption of OCB requirement is applicable for S-SSB transmission</w:t>
            </w:r>
          </w:p>
          <w:p w14:paraId="5CEF3B69" w14:textId="77777777" w:rsidR="008A3D37" w:rsidRPr="00065B47" w:rsidRDefault="008A3D37" w:rsidP="00F745B9">
            <w:pPr>
              <w:spacing w:after="120"/>
              <w:ind w:left="720" w:hanging="360"/>
            </w:pPr>
            <w:r w:rsidRPr="00065B47">
              <w:rPr>
                <w:rFonts w:ascii="Symbol" w:hAnsi="Symbol"/>
              </w:rPr>
              <w:t></w:t>
            </w:r>
            <w:r w:rsidRPr="00065B47">
              <w:rPr>
                <w:rFonts w:ascii="Symbol" w:hAnsi="Symbol"/>
              </w:rPr>
              <w:tab/>
            </w:r>
            <w:r>
              <w:rPr>
                <w:lang w:eastAsia="zh-CN"/>
              </w:rPr>
              <w:t>(5) FFS whether any changes to R16/R17 NR SL synchronization procedure</w:t>
            </w:r>
          </w:p>
        </w:tc>
      </w:tr>
    </w:tbl>
    <w:p w14:paraId="289D0AAB" w14:textId="77777777" w:rsidR="008A3D37" w:rsidRDefault="008A3D37" w:rsidP="002F2FFE">
      <w:pPr>
        <w:overflowPunct/>
        <w:autoSpaceDE/>
        <w:autoSpaceDN/>
        <w:adjustRightInd/>
        <w:spacing w:after="0"/>
        <w:jc w:val="both"/>
        <w:textAlignment w:val="auto"/>
      </w:pPr>
    </w:p>
    <w:p w14:paraId="5F224D45" w14:textId="79B87507" w:rsidR="000450F2" w:rsidRDefault="000450F2" w:rsidP="000450F2">
      <w:r w:rsidRPr="00065B47">
        <w:t>In RAN1 Meeting #1</w:t>
      </w:r>
      <w:r>
        <w:t>10</w:t>
      </w:r>
      <w:r w:rsidRPr="00065B47">
        <w:t xml:space="preserv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 xml:space="preserve">in agenda item 9.4.1.2 regarding </w:t>
      </w:r>
      <w:r>
        <w:t>SL-Synchronization and S-SSB design</w:t>
      </w:r>
      <w:r w:rsidRPr="00065B47">
        <w:t>:</w:t>
      </w:r>
    </w:p>
    <w:tbl>
      <w:tblPr>
        <w:tblStyle w:val="TableGrid"/>
        <w:tblW w:w="0" w:type="auto"/>
        <w:tblLook w:val="04A0" w:firstRow="1" w:lastRow="0" w:firstColumn="1" w:lastColumn="0" w:noHBand="0" w:noVBand="1"/>
      </w:tblPr>
      <w:tblGrid>
        <w:gridCol w:w="9962"/>
      </w:tblGrid>
      <w:tr w:rsidR="000450F2" w14:paraId="1144583C" w14:textId="77777777" w:rsidTr="00F745B9">
        <w:tc>
          <w:tcPr>
            <w:tcW w:w="9962" w:type="dxa"/>
          </w:tcPr>
          <w:p w14:paraId="5F04529A" w14:textId="5EC943BD" w:rsidR="000450F2" w:rsidRPr="009E4962" w:rsidRDefault="000450F2" w:rsidP="007F7AB8">
            <w:pPr>
              <w:pStyle w:val="ListParagraph"/>
              <w:numPr>
                <w:ilvl w:val="0"/>
                <w:numId w:val="38"/>
              </w:numPr>
              <w:spacing w:after="0"/>
              <w:rPr>
                <w:lang w:val="en-US"/>
              </w:rPr>
            </w:pPr>
            <w:r w:rsidRPr="00D33FB0">
              <w:rPr>
                <w:b/>
                <w:highlight w:val="green"/>
                <w:lang w:eastAsia="zh-CN"/>
              </w:rPr>
              <w:t>Agreement</w:t>
            </w:r>
            <w:r w:rsidR="007F7AB8" w:rsidRPr="007F7AB8">
              <w:rPr>
                <w:b/>
                <w:lang w:eastAsia="zh-CN"/>
              </w:rPr>
              <w:t xml:space="preserve">: </w:t>
            </w:r>
            <w:r w:rsidRPr="009E4962">
              <w:t xml:space="preserve">For S-SSB and synchronization in SL-U: </w:t>
            </w:r>
          </w:p>
          <w:p w14:paraId="43E1C9EB" w14:textId="77777777" w:rsidR="000450F2" w:rsidRPr="009E4962" w:rsidRDefault="000450F2" w:rsidP="007F7AB8">
            <w:pPr>
              <w:numPr>
                <w:ilvl w:val="0"/>
                <w:numId w:val="18"/>
              </w:numPr>
              <w:spacing w:after="0"/>
              <w:rPr>
                <w:lang w:val="en-US"/>
              </w:rPr>
            </w:pPr>
            <w:r w:rsidRPr="009E4962">
              <w:t>No changes on R16 NR SL S-PSS/S-SSS sequence generation</w:t>
            </w:r>
          </w:p>
          <w:p w14:paraId="480C0C65" w14:textId="6360E765" w:rsidR="000450F2" w:rsidRPr="00D33FB0" w:rsidRDefault="000450F2" w:rsidP="007F7AB8">
            <w:pPr>
              <w:numPr>
                <w:ilvl w:val="0"/>
                <w:numId w:val="18"/>
              </w:numPr>
              <w:spacing w:after="0"/>
              <w:rPr>
                <w:lang w:val="en-US"/>
              </w:rPr>
            </w:pPr>
            <w:r w:rsidRPr="009E4962">
              <w:t>Continue studying the 4 options from the previous agreement and whether/how temporary exemption of OCB requirement is applicable for S-SSB transmission, e.g., how to meet the minimum of 2 MHz requirement under 15 kHz SCS</w:t>
            </w:r>
          </w:p>
        </w:tc>
      </w:tr>
    </w:tbl>
    <w:p w14:paraId="25E2BD3F" w14:textId="77777777" w:rsidR="000450F2" w:rsidRDefault="000450F2" w:rsidP="002F2FFE">
      <w:pPr>
        <w:overflowPunct/>
        <w:autoSpaceDE/>
        <w:autoSpaceDN/>
        <w:adjustRightInd/>
        <w:spacing w:after="0"/>
        <w:jc w:val="both"/>
        <w:textAlignment w:val="auto"/>
      </w:pPr>
    </w:p>
    <w:p w14:paraId="6EC4ECB5" w14:textId="19DA5FBF" w:rsidR="002F2FFE" w:rsidRDefault="002F2FFE" w:rsidP="002F2FFE">
      <w:pPr>
        <w:overflowPunct/>
        <w:autoSpaceDE/>
        <w:autoSpaceDN/>
        <w:adjustRightInd/>
        <w:spacing w:after="0"/>
        <w:jc w:val="both"/>
        <w:textAlignment w:val="auto"/>
      </w:pPr>
      <w:r>
        <w:t xml:space="preserve">Regarding </w:t>
      </w:r>
      <w:r w:rsidR="00BA79B8">
        <w:t xml:space="preserve">the </w:t>
      </w:r>
      <w:r>
        <w:t xml:space="preserve">FFS from RAN1#109 about whether the Rel16/Rel17 NR SL S-SSB slots and/or new S-SSB slots are excluded from resource pool, in legacy SL, </w:t>
      </w:r>
      <w:r w:rsidR="00BA79B8">
        <w:t xml:space="preserve">we note that </w:t>
      </w:r>
      <w:r>
        <w:t xml:space="preserve">the </w:t>
      </w:r>
      <w:r w:rsidRPr="00FB6F1B">
        <w:t xml:space="preserve">R16/R17 </w:t>
      </w:r>
      <w:r>
        <w:t>S-SSB slots are excluded from the resource pool configuration. The reasons for this being to improve the detection of the S-SSB blocks, by ensuring that there are no other transmissions taking place during the S-SSB slot time. However, having the new S-SSB slots introduced (</w:t>
      </w:r>
      <w:proofErr w:type="gramStart"/>
      <w:r>
        <w:t>e.g.</w:t>
      </w:r>
      <w:proofErr w:type="gramEnd"/>
      <w:r>
        <w:t xml:space="preserve"> to cope with LBT failures), in order to minimize the S-SSB slot transmission overhead, it should be considered to allow these new S-SSB slot to coexist at least in time domain with a resource pool. </w:t>
      </w:r>
    </w:p>
    <w:p w14:paraId="13B9DD3C" w14:textId="77777777" w:rsidR="002F2FFE" w:rsidRPr="00065B47" w:rsidRDefault="002F2FFE" w:rsidP="002F2FFE">
      <w:pPr>
        <w:overflowPunct/>
        <w:autoSpaceDE/>
        <w:autoSpaceDN/>
        <w:adjustRightInd/>
        <w:spacing w:after="0"/>
        <w:jc w:val="both"/>
        <w:textAlignment w:val="auto"/>
        <w:rPr>
          <w:rFonts w:ascii="Arial" w:eastAsia="Times New Roman" w:hAnsi="Arial" w:cs="Arial"/>
          <w:color w:val="000000"/>
        </w:rPr>
      </w:pPr>
    </w:p>
    <w:p w14:paraId="5C68F57A" w14:textId="468A0D2B" w:rsidR="002F2FFE" w:rsidRDefault="002F2FFE" w:rsidP="002F2FFE">
      <w:pPr>
        <w:rPr>
          <w:b/>
          <w:bCs/>
          <w:i/>
          <w:iCs/>
        </w:rPr>
      </w:pPr>
      <w:bookmarkStart w:id="97" w:name="Proposal41813"/>
      <w:bookmarkStart w:id="98" w:name="Proposal25427"/>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28</w:t>
      </w:r>
      <w:r w:rsidRPr="7BF848C6">
        <w:rPr>
          <w:b/>
          <w:i/>
          <w:color w:val="2B579A"/>
        </w:rPr>
        <w:fldChar w:fldCharType="end"/>
      </w:r>
      <w:r>
        <w:rPr>
          <w:b/>
          <w:i/>
          <w:color w:val="2B579A"/>
        </w:rPr>
        <w:t xml:space="preserve">: </w:t>
      </w:r>
      <w:r w:rsidRPr="005C0853">
        <w:rPr>
          <w:b/>
          <w:bCs/>
          <w:i/>
          <w:iCs/>
        </w:rPr>
        <w:t xml:space="preserve">R16/R17 NR SL S-SSB slots </w:t>
      </w:r>
      <w:r>
        <w:rPr>
          <w:b/>
          <w:bCs/>
          <w:i/>
          <w:iCs/>
        </w:rPr>
        <w:t>are excluded from the resource pool configuration.</w:t>
      </w:r>
    </w:p>
    <w:p w14:paraId="183826E0" w14:textId="52F13831" w:rsidR="00BA79B8" w:rsidRDefault="00BA79B8" w:rsidP="00BA79B8">
      <w:pPr>
        <w:rPr>
          <w:b/>
          <w:bCs/>
          <w:i/>
          <w:iCs/>
        </w:rPr>
      </w:pPr>
      <w:bookmarkStart w:id="99" w:name="Proposal41814"/>
      <w:bookmarkStart w:id="100" w:name="Proposal25428"/>
      <w:bookmarkEnd w:id="97"/>
      <w:bookmarkEnd w:id="98"/>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29</w:t>
      </w:r>
      <w:r w:rsidRPr="7BF848C6">
        <w:rPr>
          <w:b/>
          <w:i/>
          <w:color w:val="2B579A"/>
        </w:rPr>
        <w:fldChar w:fldCharType="end"/>
      </w:r>
      <w:r>
        <w:rPr>
          <w:b/>
          <w:i/>
          <w:color w:val="2B579A"/>
        </w:rPr>
        <w:t xml:space="preserve">: </w:t>
      </w:r>
      <w:r w:rsidRPr="00951512">
        <w:rPr>
          <w:b/>
          <w:i/>
        </w:rPr>
        <w:t xml:space="preserve">New </w:t>
      </w:r>
      <w:r w:rsidRPr="00951512">
        <w:rPr>
          <w:b/>
          <w:bCs/>
          <w:i/>
          <w:iCs/>
        </w:rPr>
        <w:t>S</w:t>
      </w:r>
      <w:r>
        <w:rPr>
          <w:b/>
          <w:bCs/>
          <w:i/>
          <w:iCs/>
        </w:rPr>
        <w:t xml:space="preserve">-SSB slots should be introduced, and these </w:t>
      </w:r>
      <w:r w:rsidR="00F4063C">
        <w:rPr>
          <w:b/>
          <w:bCs/>
          <w:i/>
          <w:iCs/>
        </w:rPr>
        <w:t>could</w:t>
      </w:r>
      <w:r>
        <w:rPr>
          <w:b/>
          <w:bCs/>
          <w:i/>
          <w:iCs/>
        </w:rPr>
        <w:t xml:space="preserve"> </w:t>
      </w:r>
      <w:r w:rsidR="00EF29F7">
        <w:rPr>
          <w:b/>
          <w:bCs/>
          <w:i/>
          <w:iCs/>
        </w:rPr>
        <w:t>overlap</w:t>
      </w:r>
      <w:r>
        <w:rPr>
          <w:b/>
          <w:bCs/>
          <w:i/>
          <w:iCs/>
        </w:rPr>
        <w:t xml:space="preserve"> in time domain with at least one resource pool. </w:t>
      </w:r>
    </w:p>
    <w:bookmarkEnd w:id="99"/>
    <w:bookmarkEnd w:id="100"/>
    <w:p w14:paraId="0F43D180" w14:textId="77777777" w:rsidR="00767200" w:rsidRDefault="00767200" w:rsidP="004B75FB">
      <w:pPr>
        <w:overflowPunct/>
        <w:autoSpaceDE/>
        <w:autoSpaceDN/>
        <w:adjustRightInd/>
        <w:spacing w:after="0"/>
        <w:jc w:val="both"/>
        <w:textAlignment w:val="auto"/>
      </w:pPr>
    </w:p>
    <w:bookmarkEnd w:id="2"/>
    <w:bookmarkEnd w:id="3"/>
    <w:bookmarkEnd w:id="4"/>
    <w:bookmarkEnd w:id="5"/>
    <w:p w14:paraId="29B7B246" w14:textId="530D4CD5" w:rsidR="00380E43" w:rsidRPr="00065B47" w:rsidRDefault="00380E43" w:rsidP="00380E43">
      <w:pPr>
        <w:jc w:val="both"/>
      </w:pPr>
      <w:r w:rsidRPr="00065B47">
        <w:t xml:space="preserve">Regarding </w:t>
      </w:r>
      <w:r w:rsidR="00A4497F" w:rsidRPr="00A4497F">
        <w:t xml:space="preserve">RAN1#109-e </w:t>
      </w:r>
      <w:r w:rsidRPr="00065B47">
        <w:t>FFS (3), the reduction of the number of symbol</w:t>
      </w:r>
      <w:r w:rsidR="0031426C" w:rsidRPr="00065B47">
        <w:t xml:space="preserve">s in the S-SSB </w:t>
      </w:r>
      <w:r w:rsidR="003351D5" w:rsidRPr="00065B47">
        <w:t>can decrease the S-SSB coverage. Therefore, there is the need to compensate for the power loss associated with reduced symbols</w:t>
      </w:r>
      <w:r w:rsidR="00FD3E12" w:rsidRPr="00065B47">
        <w:t xml:space="preserve"> (</w:t>
      </w:r>
      <w:proofErr w:type="gramStart"/>
      <w:r w:rsidR="00FD3E12" w:rsidRPr="00065B47">
        <w:t>e.g.</w:t>
      </w:r>
      <w:proofErr w:type="gramEnd"/>
      <w:r w:rsidR="00FD3E12" w:rsidRPr="00065B47">
        <w:t xml:space="preserve"> repetitions in the frequency domain)</w:t>
      </w:r>
      <w:r w:rsidR="003351D5" w:rsidRPr="00065B47">
        <w:t>.</w:t>
      </w:r>
    </w:p>
    <w:p w14:paraId="0493EA90" w14:textId="0990E881" w:rsidR="003351D5" w:rsidRPr="00CA4AD7" w:rsidRDefault="00A4497F" w:rsidP="00CA4AD7">
      <w:pPr>
        <w:spacing w:before="240" w:after="240"/>
        <w:jc w:val="both"/>
        <w:rPr>
          <w:b/>
          <w:i/>
        </w:rPr>
      </w:pPr>
      <w:bookmarkStart w:id="101" w:name="Proposal96020"/>
      <w:bookmarkStart w:id="102" w:name="Obs79768"/>
      <w:bookmarkStart w:id="103" w:name="Obs90467"/>
      <w:r>
        <w:rPr>
          <w:b/>
          <w:i/>
        </w:rPr>
        <w:t>Observation</w:t>
      </w:r>
      <w:r w:rsidR="003351D5" w:rsidRPr="00CA4AD7">
        <w:rPr>
          <w:b/>
          <w:i/>
        </w:rPr>
        <w:t xml:space="preserve"> </w:t>
      </w:r>
      <w:r w:rsidR="003351D5" w:rsidRPr="00CA4AD7">
        <w:rPr>
          <w:b/>
          <w:i/>
        </w:rPr>
        <w:fldChar w:fldCharType="begin"/>
      </w:r>
      <w:r w:rsidR="003351D5" w:rsidRPr="00CA4AD7">
        <w:rPr>
          <w:b/>
          <w:i/>
        </w:rPr>
        <w:instrText xml:space="preserve"> SEQ </w:instrText>
      </w:r>
      <w:r w:rsidR="00C07F07">
        <w:rPr>
          <w:b/>
          <w:i/>
        </w:rPr>
        <w:instrText xml:space="preserve">Obs </w:instrText>
      </w:r>
      <w:r w:rsidR="003351D5" w:rsidRPr="00CA4AD7">
        <w:rPr>
          <w:b/>
          <w:i/>
        </w:rPr>
        <w:instrText xml:space="preserve"> \* Arabic </w:instrText>
      </w:r>
      <w:r w:rsidR="003351D5" w:rsidRPr="00CA4AD7">
        <w:rPr>
          <w:b/>
          <w:i/>
        </w:rPr>
        <w:fldChar w:fldCharType="separate"/>
      </w:r>
      <w:r w:rsidR="00703B61">
        <w:rPr>
          <w:b/>
          <w:i/>
          <w:noProof/>
        </w:rPr>
        <w:t>7</w:t>
      </w:r>
      <w:r w:rsidR="003351D5" w:rsidRPr="00CA4AD7">
        <w:rPr>
          <w:b/>
          <w:i/>
        </w:rPr>
        <w:fldChar w:fldCharType="end"/>
      </w:r>
      <w:r w:rsidR="003351D5" w:rsidRPr="00CA4AD7">
        <w:rPr>
          <w:b/>
          <w:i/>
        </w:rPr>
        <w:t xml:space="preserve">: </w:t>
      </w:r>
      <w:r w:rsidR="00FD3E12" w:rsidRPr="00CA4AD7">
        <w:rPr>
          <w:b/>
          <w:i/>
        </w:rPr>
        <w:t>4-symbols S-SSB requires a compensa</w:t>
      </w:r>
      <w:r w:rsidR="00CA4AD7" w:rsidRPr="00CA4AD7">
        <w:rPr>
          <w:b/>
          <w:i/>
        </w:rPr>
        <w:t>tion for coverage loss due to reduced number of symbols.</w:t>
      </w:r>
    </w:p>
    <w:bookmarkEnd w:id="101"/>
    <w:bookmarkEnd w:id="102"/>
    <w:bookmarkEnd w:id="103"/>
    <w:p w14:paraId="25E5A03C" w14:textId="3130F19F" w:rsidR="3BBD1483" w:rsidRPr="00065B47" w:rsidRDefault="00380E43" w:rsidP="00380E43">
      <w:pPr>
        <w:jc w:val="both"/>
        <w:rPr>
          <w:rFonts w:eastAsia="Times New Roman"/>
        </w:rPr>
      </w:pPr>
      <w:r w:rsidRPr="00065B47">
        <w:t xml:space="preserve">Regarding </w:t>
      </w:r>
      <w:r w:rsidR="00A4497F" w:rsidRPr="00A4497F">
        <w:t xml:space="preserve">RAN1#109-e </w:t>
      </w:r>
      <w:r w:rsidRPr="00065B47">
        <w:t>FFS (4)</w:t>
      </w:r>
      <w:r w:rsidR="009F5C4A">
        <w:t xml:space="preserve"> and agreement (8) from </w:t>
      </w:r>
      <w:r w:rsidR="006D6977">
        <w:t>RAN1#110</w:t>
      </w:r>
      <w:r w:rsidRPr="00065B47">
        <w:t>, o</w:t>
      </w:r>
      <w:r w:rsidR="19FFDE71" w:rsidRPr="00065B47">
        <w:rPr>
          <w:rFonts w:eastAsia="Times New Roman"/>
        </w:rPr>
        <w:t xml:space="preserve">n the 5 GHz bands the transmission BW may temporarily be less than 80% of the Nominal Channel BW during a channel occupancy time, with a minimum BW being 2 </w:t>
      </w:r>
      <w:proofErr w:type="spellStart"/>
      <w:r w:rsidR="19FFDE71" w:rsidRPr="00065B47">
        <w:rPr>
          <w:rFonts w:eastAsia="Times New Roman"/>
        </w:rPr>
        <w:t>MHz.</w:t>
      </w:r>
      <w:proofErr w:type="spellEnd"/>
      <w:r w:rsidR="19FFDE71" w:rsidRPr="00065B47">
        <w:rPr>
          <w:rFonts w:eastAsia="Times New Roman"/>
        </w:rPr>
        <w:t xml:space="preserve"> Interlaced RB transmission is not suitable for S-PSS/S-SSS since non-uniform distribution of sequence elements degrades synchronization performance. RAN1 should consider supporting temporary exemption of OCB requirements for S-SSB or </w:t>
      </w:r>
      <w:r w:rsidR="065E4504" w:rsidRPr="00065B47">
        <w:rPr>
          <w:rFonts w:eastAsia="Times New Roman"/>
        </w:rPr>
        <w:t>S</w:t>
      </w:r>
      <w:r w:rsidR="19FFDE71" w:rsidRPr="00065B47">
        <w:rPr>
          <w:rFonts w:eastAsia="Times New Roman"/>
        </w:rPr>
        <w:t>-</w:t>
      </w:r>
      <w:r w:rsidR="13EB9410" w:rsidRPr="00065B47">
        <w:rPr>
          <w:rFonts w:eastAsia="Times New Roman"/>
        </w:rPr>
        <w:t>PSS</w:t>
      </w:r>
      <w:r w:rsidR="19FFDE71" w:rsidRPr="00065B47">
        <w:rPr>
          <w:rFonts w:eastAsia="Times New Roman"/>
        </w:rPr>
        <w:t xml:space="preserve">/S-SSS transmission.   </w:t>
      </w:r>
    </w:p>
    <w:p w14:paraId="2DD8494D" w14:textId="2F01D348" w:rsidR="006F11B2" w:rsidRPr="00820AB4" w:rsidRDefault="0030207A" w:rsidP="00DB3DED">
      <w:pPr>
        <w:rPr>
          <w:b/>
          <w:i/>
        </w:rPr>
      </w:pPr>
      <w:bookmarkStart w:id="104" w:name="Proposal96021"/>
      <w:bookmarkStart w:id="105" w:name="Proposal41815"/>
      <w:bookmarkStart w:id="106" w:name="Proposal25429"/>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03B61">
        <w:rPr>
          <w:b/>
          <w:i/>
          <w:iCs/>
          <w:noProof/>
        </w:rPr>
        <w:t>30</w:t>
      </w:r>
      <w:r w:rsidRPr="7BF848C6">
        <w:rPr>
          <w:b/>
          <w:i/>
          <w:color w:val="2B579A"/>
        </w:rPr>
        <w:fldChar w:fldCharType="end"/>
      </w:r>
      <w:r w:rsidR="006F11B2" w:rsidRPr="00820AB4">
        <w:rPr>
          <w:b/>
          <w:i/>
        </w:rPr>
        <w:t>: RAN1 to</w:t>
      </w:r>
      <w:r w:rsidR="00C72739" w:rsidRPr="00820AB4">
        <w:rPr>
          <w:b/>
          <w:i/>
        </w:rPr>
        <w:t xml:space="preserve"> support temporary exemption of OCB requirements for S-SSB </w:t>
      </w:r>
      <w:r w:rsidR="00C72739" w:rsidRPr="0A64331B">
        <w:rPr>
          <w:b/>
          <w:bCs/>
          <w:i/>
          <w:iCs/>
        </w:rPr>
        <w:t xml:space="preserve">or </w:t>
      </w:r>
      <w:r w:rsidR="00C72739" w:rsidRPr="1BC74A93">
        <w:rPr>
          <w:b/>
          <w:bCs/>
          <w:i/>
          <w:iCs/>
        </w:rPr>
        <w:t>S-</w:t>
      </w:r>
      <w:r w:rsidR="00C72739" w:rsidRPr="539EB018">
        <w:rPr>
          <w:b/>
          <w:bCs/>
          <w:i/>
          <w:iCs/>
        </w:rPr>
        <w:t>PSS/S-</w:t>
      </w:r>
      <w:r w:rsidR="00C72739" w:rsidRPr="727A4558">
        <w:rPr>
          <w:b/>
          <w:bCs/>
          <w:i/>
          <w:iCs/>
        </w:rPr>
        <w:t xml:space="preserve">SSS </w:t>
      </w:r>
      <w:r w:rsidR="00E31A50" w:rsidRPr="00820AB4">
        <w:rPr>
          <w:b/>
          <w:bCs/>
          <w:i/>
          <w:iCs/>
        </w:rPr>
        <w:t>transmission</w:t>
      </w:r>
      <w:r w:rsidR="00E31A50" w:rsidRPr="045EF882">
        <w:rPr>
          <w:b/>
          <w:bCs/>
          <w:i/>
          <w:iCs/>
        </w:rPr>
        <w:t>.</w:t>
      </w:r>
    </w:p>
    <w:bookmarkEnd w:id="104"/>
    <w:bookmarkEnd w:id="105"/>
    <w:bookmarkEnd w:id="106"/>
    <w:p w14:paraId="061DFF3B" w14:textId="649BAA23" w:rsidR="00931B76" w:rsidRPr="004263CC" w:rsidRDefault="00404DE4" w:rsidP="00404DE4">
      <w:pPr>
        <w:pStyle w:val="Heading1"/>
        <w:numPr>
          <w:ilvl w:val="0"/>
          <w:numId w:val="0"/>
        </w:numPr>
        <w:tabs>
          <w:tab w:val="left" w:pos="1134"/>
        </w:tabs>
        <w:ind w:left="709" w:hanging="709"/>
      </w:pPr>
      <w:r w:rsidRPr="00065B47">
        <w:t>6</w:t>
      </w:r>
      <w:r w:rsidRPr="00065B47">
        <w:tab/>
      </w:r>
      <w:r w:rsidR="00DB3DED">
        <w:t xml:space="preserve"> </w:t>
      </w:r>
      <w:r w:rsidR="00931B76" w:rsidRPr="004263CC">
        <w:t>Conclusions</w:t>
      </w:r>
    </w:p>
    <w:p w14:paraId="47D528AA" w14:textId="2F913624" w:rsidR="008745ED" w:rsidRDefault="00931B76" w:rsidP="00931B76">
      <w:pPr>
        <w:spacing w:before="120" w:after="120"/>
        <w:jc w:val="both"/>
        <w:rPr>
          <w:sz w:val="22"/>
          <w:szCs w:val="22"/>
        </w:rPr>
      </w:pPr>
      <w:bookmarkStart w:id="107"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p w14:paraId="70D6D38C" w14:textId="77777777" w:rsidR="00E821D0" w:rsidRDefault="00E821D0" w:rsidP="00931B76">
      <w:pPr>
        <w:spacing w:before="120" w:after="120"/>
        <w:jc w:val="both"/>
        <w:rPr>
          <w:sz w:val="22"/>
          <w:szCs w:val="22"/>
        </w:rPr>
      </w:pPr>
    </w:p>
    <w:bookmarkEnd w:id="107"/>
    <w:p w14:paraId="6533819C" w14:textId="77777777" w:rsidR="00703B61" w:rsidRDefault="00703B61" w:rsidP="00FB7BA0">
      <w:pPr>
        <w:overflowPunct/>
        <w:autoSpaceDE/>
        <w:autoSpaceDN/>
        <w:adjustRightInd/>
        <w:spacing w:after="0"/>
        <w:jc w:val="both"/>
        <w:rPr>
          <w:rFonts w:eastAsia="Times New Roman"/>
        </w:rPr>
      </w:pPr>
      <w:r>
        <w:fldChar w:fldCharType="begin"/>
      </w:r>
      <w:r>
        <w:instrText xml:space="preserve"> REF Obs90461 \h </w:instrText>
      </w:r>
      <w:r>
        <w:fldChar w:fldCharType="separate"/>
      </w:r>
      <w:r w:rsidRPr="003C2BCD">
        <w:rPr>
          <w:b/>
          <w:i/>
        </w:rPr>
        <w:t xml:space="preserve">Observation </w:t>
      </w:r>
      <w:r>
        <w:rPr>
          <w:b/>
          <w:i/>
          <w:iCs/>
          <w:noProof/>
        </w:rPr>
        <w:t>1</w:t>
      </w:r>
      <w:r w:rsidRPr="004263CC">
        <w:rPr>
          <w:rFonts w:eastAsia="Times New Roman"/>
          <w:b/>
          <w:bCs/>
        </w:rPr>
        <w:t>:</w:t>
      </w:r>
      <w:r w:rsidRPr="004263CC">
        <w:rPr>
          <w:rFonts w:eastAsia="Times New Roman"/>
          <w:b/>
          <w:bCs/>
          <w:i/>
          <w:iCs/>
        </w:rPr>
        <w:t xml:space="preserve"> Wide bandwidth v</w:t>
      </w:r>
      <w:r>
        <w:rPr>
          <w:rFonts w:eastAsia="Times New Roman"/>
          <w:b/>
          <w:bCs/>
          <w:i/>
          <w:iCs/>
        </w:rPr>
        <w:t>ariants</w:t>
      </w:r>
      <w:r w:rsidRPr="004263CC">
        <w:rPr>
          <w:rFonts w:eastAsia="Times New Roman"/>
          <w:b/>
          <w:bCs/>
          <w:i/>
          <w:iCs/>
        </w:rPr>
        <w:t xml:space="preserve"> need to be considered for some of the SL channels / signals to support high transmission power under PSD limits. </w:t>
      </w:r>
      <w:r w:rsidRPr="004263CC">
        <w:rPr>
          <w:rFonts w:eastAsia="Times New Roman"/>
        </w:rPr>
        <w:t> </w:t>
      </w:r>
    </w:p>
    <w:p w14:paraId="59E1DA25" w14:textId="77777777" w:rsidR="00703B61" w:rsidRPr="004263CC" w:rsidRDefault="00703B61" w:rsidP="00FC1F88">
      <w:pPr>
        <w:spacing w:before="240"/>
        <w:jc w:val="both"/>
        <w:rPr>
          <w:b/>
          <w:bCs/>
          <w:i/>
          <w:iCs/>
        </w:rPr>
      </w:pPr>
      <w:r>
        <w:fldChar w:fldCharType="end"/>
      </w:r>
      <w:r>
        <w:fldChar w:fldCharType="begin"/>
      </w:r>
      <w:r>
        <w:instrText xml:space="preserve"> REF Proposal25400 \h </w:instrText>
      </w:r>
      <w:r>
        <w:fldChar w:fldCharType="separate"/>
      </w:r>
      <w:r w:rsidRPr="004263CC">
        <w:rPr>
          <w:b/>
          <w:bCs/>
          <w:i/>
          <w:iCs/>
        </w:rPr>
        <w:t xml:space="preserve">Proposal </w:t>
      </w:r>
      <w:r>
        <w:rPr>
          <w:b/>
          <w:i/>
          <w:iCs/>
          <w:noProof/>
        </w:rPr>
        <w:t>1</w:t>
      </w:r>
      <w:r w:rsidRPr="004263CC">
        <w:rPr>
          <w:b/>
          <w:bCs/>
          <w:i/>
          <w:iCs/>
        </w:rPr>
        <w:t xml:space="preserve">: RAN1 to discuss the relation between </w:t>
      </w:r>
      <w:r>
        <w:rPr>
          <w:b/>
          <w:bCs/>
          <w:i/>
          <w:iCs/>
        </w:rPr>
        <w:t xml:space="preserve">RB set </w:t>
      </w:r>
      <w:r w:rsidRPr="004263CC">
        <w:rPr>
          <w:b/>
          <w:bCs/>
          <w:i/>
          <w:iCs/>
        </w:rPr>
        <w:t>and resource pool and sub-channel configuration.</w:t>
      </w:r>
    </w:p>
    <w:p w14:paraId="0FECCCB8" w14:textId="77777777" w:rsidR="00703B61" w:rsidRPr="004263CC" w:rsidRDefault="00703B61" w:rsidP="005D38BB">
      <w:pPr>
        <w:jc w:val="both"/>
      </w:pPr>
      <w:r>
        <w:fldChar w:fldCharType="end"/>
      </w:r>
      <w:r>
        <w:fldChar w:fldCharType="begin"/>
      </w:r>
      <w:r>
        <w:instrText xml:space="preserve"> REF Proposal25401 \h </w:instrText>
      </w:r>
      <w:r>
        <w:fldChar w:fldCharType="separate"/>
      </w:r>
      <w:r w:rsidRPr="004263CC">
        <w:rPr>
          <w:b/>
          <w:bCs/>
          <w:i/>
          <w:iCs/>
        </w:rPr>
        <w:t xml:space="preserve">Proposal </w:t>
      </w:r>
      <w:r>
        <w:rPr>
          <w:b/>
          <w:i/>
          <w:iCs/>
          <w:noProof/>
        </w:rPr>
        <w:t>2</w:t>
      </w:r>
      <w:r w:rsidRPr="004263CC">
        <w:rPr>
          <w:rFonts w:eastAsia="Times New Roman"/>
          <w:b/>
          <w:bCs/>
          <w:i/>
          <w:iCs/>
        </w:rPr>
        <w:t xml:space="preserve">: In SL-U a resource pool configuration could be extended to support multiple </w:t>
      </w:r>
      <w:r>
        <w:rPr>
          <w:rFonts w:eastAsia="Times New Roman"/>
          <w:b/>
          <w:bCs/>
          <w:i/>
          <w:iCs/>
        </w:rPr>
        <w:t>RB sets</w:t>
      </w:r>
      <w:r w:rsidRPr="004263CC">
        <w:rPr>
          <w:rFonts w:eastAsia="Times New Roman"/>
          <w:b/>
          <w:bCs/>
          <w:i/>
          <w:iCs/>
        </w:rPr>
        <w:t xml:space="preserve">, and a single sub-channel could support a single </w:t>
      </w:r>
      <w:r>
        <w:rPr>
          <w:rFonts w:eastAsia="Times New Roman"/>
          <w:b/>
          <w:bCs/>
          <w:i/>
          <w:iCs/>
        </w:rPr>
        <w:t>RB set</w:t>
      </w:r>
      <w:r w:rsidRPr="004263CC">
        <w:rPr>
          <w:rFonts w:eastAsia="Times New Roman"/>
          <w:b/>
          <w:bCs/>
          <w:i/>
          <w:iCs/>
        </w:rPr>
        <w:t>.</w:t>
      </w:r>
    </w:p>
    <w:p w14:paraId="03AC17C1" w14:textId="77777777" w:rsidR="00703B61" w:rsidRPr="004263CC" w:rsidRDefault="00703B61" w:rsidP="00D33FB0">
      <w:pPr>
        <w:spacing w:after="120"/>
        <w:jc w:val="both"/>
      </w:pPr>
      <w:r>
        <w:fldChar w:fldCharType="end"/>
      </w:r>
      <w:r>
        <w:fldChar w:fldCharType="begin"/>
      </w:r>
      <w:r>
        <w:instrText xml:space="preserve"> REF Proposal25402 \h </w:instrText>
      </w:r>
      <w:r>
        <w:fldChar w:fldCharType="separate"/>
      </w:r>
      <w:r w:rsidRPr="004263CC">
        <w:rPr>
          <w:b/>
          <w:bCs/>
          <w:i/>
          <w:iCs/>
        </w:rPr>
        <w:t xml:space="preserve">Proposal </w:t>
      </w:r>
      <w:r>
        <w:rPr>
          <w:b/>
          <w:i/>
          <w:iCs/>
          <w:noProof/>
        </w:rPr>
        <w:t>3</w:t>
      </w:r>
      <w:r w:rsidRPr="004263CC">
        <w:rPr>
          <w:rFonts w:eastAsia="Times New Roman"/>
          <w:b/>
          <w:bCs/>
          <w:i/>
          <w:iCs/>
        </w:rPr>
        <w:t xml:space="preserve">: In SL-U a resource pool configuration could be extended to support a single </w:t>
      </w:r>
      <w:r>
        <w:rPr>
          <w:rFonts w:eastAsia="Times New Roman"/>
          <w:b/>
          <w:bCs/>
          <w:i/>
          <w:iCs/>
        </w:rPr>
        <w:t>RB set</w:t>
      </w:r>
      <w:r w:rsidRPr="004263CC">
        <w:rPr>
          <w:rFonts w:eastAsia="Times New Roman"/>
          <w:b/>
          <w:bCs/>
          <w:i/>
          <w:iCs/>
        </w:rPr>
        <w:t xml:space="preserve">, and then the </w:t>
      </w:r>
      <w:r>
        <w:rPr>
          <w:rFonts w:eastAsia="Times New Roman"/>
          <w:b/>
          <w:bCs/>
          <w:i/>
          <w:iCs/>
        </w:rPr>
        <w:t>RB set</w:t>
      </w:r>
      <w:r w:rsidRPr="004263CC">
        <w:rPr>
          <w:rFonts w:eastAsia="Times New Roman"/>
          <w:b/>
          <w:bCs/>
          <w:i/>
          <w:iCs/>
        </w:rPr>
        <w:t xml:space="preserve"> could be partitioned into multiple sub-channels.</w:t>
      </w:r>
    </w:p>
    <w:p w14:paraId="22B4EEAA" w14:textId="77777777" w:rsidR="00703B61" w:rsidRDefault="00703B61" w:rsidP="00797663">
      <w:pPr>
        <w:jc w:val="both"/>
        <w:rPr>
          <w:b/>
          <w:bCs/>
          <w:i/>
          <w:iCs/>
        </w:rPr>
      </w:pPr>
      <w:r>
        <w:fldChar w:fldCharType="end"/>
      </w:r>
      <w:r>
        <w:fldChar w:fldCharType="begin"/>
      </w:r>
      <w:r>
        <w:instrText xml:space="preserve"> REF Proposal25403 \h </w:instrText>
      </w:r>
      <w:r>
        <w:fldChar w:fldCharType="separate"/>
      </w:r>
      <w:r w:rsidRPr="004263CC">
        <w:rPr>
          <w:b/>
          <w:bCs/>
          <w:i/>
          <w:iCs/>
        </w:rPr>
        <w:t xml:space="preserve">Proposal </w:t>
      </w:r>
      <w:r>
        <w:rPr>
          <w:b/>
          <w:i/>
          <w:iCs/>
          <w:noProof/>
        </w:rPr>
        <w:t>4</w:t>
      </w:r>
      <w:r w:rsidRPr="004263CC">
        <w:rPr>
          <w:b/>
          <w:bCs/>
          <w:i/>
          <w:iCs/>
        </w:rPr>
        <w:t>:</w:t>
      </w:r>
      <w:r>
        <w:rPr>
          <w:b/>
          <w:bCs/>
          <w:i/>
          <w:iCs/>
        </w:rPr>
        <w:t xml:space="preserve"> LBT is always performed at the RB set level, independently of the resource pool and sub-channel configuration.</w:t>
      </w:r>
      <w:r w:rsidRPr="004263CC">
        <w:rPr>
          <w:b/>
          <w:bCs/>
          <w:i/>
          <w:iCs/>
        </w:rPr>
        <w:t xml:space="preserve"> </w:t>
      </w:r>
    </w:p>
    <w:p w14:paraId="2B3679DC" w14:textId="77777777" w:rsidR="00703B61" w:rsidRPr="00321D57" w:rsidRDefault="00703B61" w:rsidP="00651A0E">
      <w:pPr>
        <w:pStyle w:val="ListParagraph"/>
        <w:spacing w:before="120" w:after="120"/>
        <w:ind w:left="0"/>
        <w:contextualSpacing w:val="0"/>
        <w:jc w:val="both"/>
        <w:rPr>
          <w:b/>
          <w:bCs/>
          <w:i/>
          <w:iCs/>
        </w:rPr>
      </w:pPr>
      <w:r>
        <w:lastRenderedPageBreak/>
        <w:fldChar w:fldCharType="end"/>
      </w:r>
      <w:r>
        <w:fldChar w:fldCharType="begin"/>
      </w:r>
      <w:r>
        <w:instrText xml:space="preserve"> REF Proposal25404 \h </w:instrText>
      </w:r>
      <w:r>
        <w:fldChar w:fldCharType="separate"/>
      </w:r>
      <w:r w:rsidRPr="004263CC">
        <w:rPr>
          <w:b/>
          <w:bCs/>
          <w:i/>
          <w:iCs/>
        </w:rPr>
        <w:t xml:space="preserve">Proposal </w:t>
      </w:r>
      <w:r>
        <w:rPr>
          <w:b/>
          <w:i/>
          <w:iCs/>
          <w:noProof/>
        </w:rPr>
        <w:t>5</w:t>
      </w:r>
      <w:r w:rsidRPr="00321D57">
        <w:rPr>
          <w:b/>
          <w:bCs/>
          <w:i/>
          <w:iCs/>
        </w:rPr>
        <w:t xml:space="preserve">: </w:t>
      </w:r>
      <w:r>
        <w:rPr>
          <w:b/>
          <w:bCs/>
          <w:i/>
          <w:iCs/>
        </w:rPr>
        <w:t>L</w:t>
      </w:r>
      <w:r w:rsidRPr="00321D57">
        <w:rPr>
          <w:b/>
          <w:bCs/>
          <w:i/>
          <w:iCs/>
        </w:rPr>
        <w:t>egacy</w:t>
      </w:r>
      <w:r>
        <w:rPr>
          <w:b/>
          <w:bCs/>
          <w:i/>
          <w:iCs/>
        </w:rPr>
        <w:t xml:space="preserve"> SL</w:t>
      </w:r>
      <w:r w:rsidRPr="00321D57">
        <w:rPr>
          <w:b/>
          <w:bCs/>
          <w:i/>
          <w:iCs/>
        </w:rPr>
        <w:t xml:space="preserve"> supported subchannel size and number of subchannels in a resource pool should be considered</w:t>
      </w:r>
      <w:r>
        <w:rPr>
          <w:b/>
          <w:bCs/>
          <w:i/>
          <w:iCs/>
        </w:rPr>
        <w:t xml:space="preserve"> in SL-U for both contiguous and interlace RB-based transmissions</w:t>
      </w:r>
      <w:r w:rsidRPr="00321D57">
        <w:rPr>
          <w:b/>
          <w:bCs/>
          <w:i/>
          <w:iCs/>
        </w:rPr>
        <w:t xml:space="preserve">. FFS if other values need to be </w:t>
      </w:r>
      <w:r>
        <w:rPr>
          <w:b/>
          <w:bCs/>
          <w:i/>
          <w:iCs/>
        </w:rPr>
        <w:t xml:space="preserve">additionally </w:t>
      </w:r>
      <w:r w:rsidRPr="00321D57">
        <w:rPr>
          <w:b/>
          <w:bCs/>
          <w:i/>
          <w:iCs/>
        </w:rPr>
        <w:t>considered with subchannel size and number of subchannels in a resource pool.</w:t>
      </w:r>
    </w:p>
    <w:p w14:paraId="3EA704A9" w14:textId="77777777" w:rsidR="00703B61" w:rsidRPr="009F2BAE" w:rsidRDefault="00703B61" w:rsidP="009F2BAE">
      <w:pPr>
        <w:pStyle w:val="ListParagraph"/>
        <w:spacing w:before="120" w:after="120"/>
        <w:ind w:left="0"/>
        <w:contextualSpacing w:val="0"/>
        <w:jc w:val="both"/>
        <w:rPr>
          <w:b/>
          <w:bCs/>
          <w:i/>
          <w:iCs/>
        </w:rPr>
      </w:pPr>
      <w:r>
        <w:fldChar w:fldCharType="end"/>
      </w:r>
      <w:r>
        <w:fldChar w:fldCharType="begin"/>
      </w:r>
      <w:r>
        <w:instrText xml:space="preserve"> REF Proposal25405 \h </w:instrText>
      </w:r>
      <w:r>
        <w:fldChar w:fldCharType="separate"/>
      </w:r>
      <w:r w:rsidRPr="004263CC">
        <w:rPr>
          <w:b/>
          <w:bCs/>
          <w:i/>
          <w:iCs/>
        </w:rPr>
        <w:t xml:space="preserve">Proposal </w:t>
      </w:r>
      <w:r>
        <w:rPr>
          <w:b/>
          <w:i/>
          <w:iCs/>
          <w:noProof/>
        </w:rPr>
        <w:t>6</w:t>
      </w:r>
      <w:r w:rsidRPr="00755932">
        <w:rPr>
          <w:b/>
          <w:i/>
        </w:rPr>
        <w:t>:</w:t>
      </w:r>
      <w:r>
        <w:rPr>
          <w:b/>
          <w:i/>
          <w:color w:val="2B579A"/>
        </w:rPr>
        <w:t xml:space="preserve"> </w:t>
      </w:r>
      <w:r>
        <w:rPr>
          <w:b/>
          <w:bCs/>
          <w:i/>
          <w:iCs/>
        </w:rPr>
        <w:t xml:space="preserve">For interlace RB-based transmission, </w:t>
      </w:r>
      <w:r w:rsidRPr="009F2BAE">
        <w:rPr>
          <w:b/>
          <w:bCs/>
          <w:i/>
          <w:iCs/>
        </w:rPr>
        <w:t>1 sub-channel equals K interlace, where the value of K is 1 by default</w:t>
      </w:r>
      <w:r>
        <w:rPr>
          <w:b/>
          <w:bCs/>
          <w:i/>
          <w:iCs/>
        </w:rPr>
        <w:t xml:space="preserve">, </w:t>
      </w:r>
      <w:r w:rsidRPr="009F2BAE">
        <w:rPr>
          <w:b/>
          <w:bCs/>
          <w:i/>
          <w:iCs/>
        </w:rPr>
        <w:t xml:space="preserve">and </w:t>
      </w:r>
      <w:r>
        <w:rPr>
          <w:b/>
          <w:bCs/>
          <w:i/>
          <w:iCs/>
        </w:rPr>
        <w:t>the value of K</w:t>
      </w:r>
      <w:r w:rsidRPr="009F2BAE">
        <w:rPr>
          <w:b/>
          <w:bCs/>
          <w:i/>
          <w:iCs/>
        </w:rPr>
        <w:t xml:space="preserve"> can be larger than 1</w:t>
      </w:r>
      <w:r>
        <w:rPr>
          <w:b/>
          <w:bCs/>
          <w:i/>
          <w:iCs/>
        </w:rPr>
        <w:t xml:space="preserve"> by (pre-)configuration</w:t>
      </w:r>
      <w:r w:rsidRPr="009F2BAE">
        <w:rPr>
          <w:b/>
          <w:bCs/>
          <w:i/>
          <w:iCs/>
        </w:rPr>
        <w:t>.</w:t>
      </w:r>
    </w:p>
    <w:p w14:paraId="0BB6DC58" w14:textId="77777777" w:rsidR="00703B61" w:rsidRDefault="00703B61" w:rsidP="002E7036">
      <w:pPr>
        <w:pStyle w:val="ListParagraph"/>
        <w:spacing w:before="120" w:after="120"/>
        <w:ind w:left="0"/>
        <w:contextualSpacing w:val="0"/>
        <w:jc w:val="both"/>
        <w:rPr>
          <w:b/>
          <w:bCs/>
          <w:i/>
          <w:iCs/>
        </w:rPr>
      </w:pPr>
      <w:r>
        <w:fldChar w:fldCharType="end"/>
      </w:r>
      <w:r>
        <w:fldChar w:fldCharType="begin"/>
      </w:r>
      <w:r>
        <w:instrText xml:space="preserve"> REF Proposal25406 \h </w:instrText>
      </w:r>
      <w:r>
        <w:fldChar w:fldCharType="separate"/>
      </w:r>
      <w:r w:rsidRPr="004263CC">
        <w:rPr>
          <w:b/>
          <w:bCs/>
          <w:i/>
          <w:iCs/>
        </w:rPr>
        <w:t xml:space="preserve">Proposal </w:t>
      </w:r>
      <w:r>
        <w:rPr>
          <w:b/>
          <w:i/>
          <w:iCs/>
          <w:noProof/>
        </w:rPr>
        <w:t>7</w:t>
      </w:r>
      <w:r>
        <w:rPr>
          <w:b/>
          <w:i/>
          <w:color w:val="2B579A"/>
        </w:rPr>
        <w:t xml:space="preserve">: </w:t>
      </w:r>
      <w:r>
        <w:rPr>
          <w:b/>
          <w:bCs/>
          <w:i/>
          <w:iCs/>
        </w:rPr>
        <w:t>Regarding a sub-channel definition, a sub-channel and the associated K interlaces should be contained within a single RB set.</w:t>
      </w:r>
    </w:p>
    <w:p w14:paraId="407560E7" w14:textId="77777777" w:rsidR="00703B61" w:rsidRDefault="00703B61">
      <w:pPr>
        <w:jc w:val="both"/>
        <w:rPr>
          <w:rFonts w:ascii="CG Times (WN)" w:hAnsi="CG Times (WN)"/>
          <w:lang w:val="en-US" w:eastAsia="ja-JP"/>
        </w:rPr>
      </w:pPr>
      <w:r>
        <w:fldChar w:fldCharType="end"/>
      </w:r>
      <w:r>
        <w:fldChar w:fldCharType="begin"/>
      </w:r>
      <w:r>
        <w:instrText xml:space="preserve"> REF Proposal25407 \h </w:instrText>
      </w:r>
      <w: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703B61" w:rsidRPr="00846C52" w14:paraId="45C104FA" w14:textId="77777777" w:rsidTr="0050696A">
        <w:tc>
          <w:tcPr>
            <w:tcW w:w="9962" w:type="dxa"/>
          </w:tcPr>
          <w:p w14:paraId="101C67E3" w14:textId="37A49859" w:rsidR="00703B61" w:rsidRPr="00065B47" w:rsidRDefault="00703B61" w:rsidP="0050696A">
            <w:pPr>
              <w:pStyle w:val="ListParagraph"/>
              <w:spacing w:before="120" w:after="120"/>
              <w:ind w:left="-110"/>
              <w:contextualSpacing w:val="0"/>
              <w:jc w:val="both"/>
              <w:rPr>
                <w:b/>
                <w:i/>
              </w:rPr>
            </w:pPr>
            <w:r w:rsidRPr="00065B47">
              <w:rPr>
                <w:b/>
                <w:bCs/>
                <w:i/>
                <w:iCs/>
              </w:rPr>
              <w:t xml:space="preserve">Proposal </w:t>
            </w:r>
            <w:r>
              <w:rPr>
                <w:b/>
                <w:noProof/>
              </w:rPr>
              <w:t>8</w:t>
            </w:r>
            <w:r>
              <w:rPr>
                <w:b/>
                <w:i/>
                <w:color w:val="2B579A"/>
              </w:rPr>
              <w:t xml:space="preserve">: </w:t>
            </w:r>
            <w:r w:rsidRPr="00065B47">
              <w:rPr>
                <w:b/>
                <w:i/>
              </w:rPr>
              <w:t xml:space="preserve">RAN1 to reuse guard band design principles from NR-U: </w:t>
            </w:r>
          </w:p>
          <w:p w14:paraId="2CCA30BB" w14:textId="77777777" w:rsidR="00703B61" w:rsidRPr="00404DE4" w:rsidRDefault="00703B61" w:rsidP="0050696A">
            <w:pPr>
              <w:spacing w:before="120" w:after="120"/>
              <w:ind w:left="720" w:hanging="360"/>
              <w:jc w:val="both"/>
              <w:rPr>
                <w:b/>
                <w:i/>
              </w:rPr>
            </w:pPr>
            <w:r w:rsidRPr="00065B47">
              <w:rPr>
                <w:rFonts w:ascii="Times" w:eastAsia="Malgun Gothic" w:hAnsi="Times" w:cs="Times"/>
              </w:rPr>
              <w:t>-</w:t>
            </w:r>
            <w:r w:rsidRPr="00065B47">
              <w:rPr>
                <w:rFonts w:ascii="Times" w:eastAsia="Malgun Gothic" w:hAnsi="Times" w:cs="Times"/>
              </w:rPr>
              <w:tab/>
            </w:r>
            <w:r w:rsidRPr="00404DE4">
              <w:rPr>
                <w:b/>
                <w:i/>
              </w:rPr>
              <w:t>Guard-band RBs between two RB sets to be configured via RRC configuration</w:t>
            </w:r>
            <w:r w:rsidRPr="00404DE4">
              <w:rPr>
                <w:b/>
                <w:bCs/>
                <w:i/>
                <w:iCs/>
              </w:rPr>
              <w:t xml:space="preserve"> or derived from the RF requirements</w:t>
            </w:r>
            <w:r w:rsidRPr="00404DE4">
              <w:rPr>
                <w:b/>
                <w:i/>
              </w:rPr>
              <w:t>.</w:t>
            </w:r>
          </w:p>
          <w:p w14:paraId="63BC316D" w14:textId="77777777" w:rsidR="00703B61" w:rsidRPr="00846C52" w:rsidRDefault="00703B61" w:rsidP="0050696A">
            <w:pPr>
              <w:spacing w:before="120"/>
              <w:ind w:left="720" w:hanging="360"/>
              <w:jc w:val="both"/>
              <w:rPr>
                <w:b/>
                <w:i/>
              </w:rPr>
            </w:pPr>
            <w:r w:rsidRPr="00065B47">
              <w:rPr>
                <w:rFonts w:ascii="Times" w:eastAsia="Malgun Gothic" w:hAnsi="Times" w:cs="Times"/>
              </w:rPr>
              <w:t>-</w:t>
            </w:r>
            <w:r w:rsidRPr="00065B47">
              <w:rPr>
                <w:rFonts w:ascii="Times" w:eastAsia="Malgun Gothic" w:hAnsi="Times" w:cs="Times"/>
              </w:rPr>
              <w:tab/>
            </w:r>
            <w:r w:rsidRPr="00404DE4">
              <w:rPr>
                <w:b/>
                <w:i/>
              </w:rPr>
              <w:t>Guard-band RBs can be used for SL-U transmission by a SL-U UE if the LBT procedure is successful in two contiguous RB sets.</w:t>
            </w:r>
          </w:p>
        </w:tc>
      </w:tr>
    </w:tbl>
    <w:p w14:paraId="35A673E7" w14:textId="77777777" w:rsidR="00703B61" w:rsidRPr="004263CC" w:rsidRDefault="00703B61">
      <w:pPr>
        <w:jc w:val="both"/>
        <w:rPr>
          <w:b/>
          <w:bCs/>
          <w:i/>
          <w:iCs/>
        </w:rPr>
      </w:pPr>
      <w:r>
        <w:fldChar w:fldCharType="end"/>
      </w:r>
      <w:r>
        <w:fldChar w:fldCharType="begin"/>
      </w:r>
      <w:r>
        <w:instrText xml:space="preserve"> REF Proposal25408 \h </w:instrText>
      </w:r>
      <w:r>
        <w:fldChar w:fldCharType="separate"/>
      </w:r>
      <w:r w:rsidRPr="00065B47">
        <w:rPr>
          <w:b/>
          <w:bCs/>
          <w:i/>
          <w:iCs/>
        </w:rPr>
        <w:t xml:space="preserve">Proposal </w:t>
      </w:r>
      <w:r>
        <w:rPr>
          <w:b/>
          <w:i/>
          <w:noProof/>
        </w:rPr>
        <w:t>9</w:t>
      </w:r>
      <w:r w:rsidRPr="004263CC">
        <w:rPr>
          <w:b/>
          <w:bCs/>
          <w:i/>
          <w:iCs/>
        </w:rPr>
        <w:t>: RAN1 to consider in the SL-U design the same slot formats as defined for legacy NR SL.</w:t>
      </w:r>
    </w:p>
    <w:p w14:paraId="7CEEF252" w14:textId="77777777" w:rsidR="00703B61" w:rsidRPr="004263CC" w:rsidRDefault="00703B61" w:rsidP="008B7247">
      <w:pPr>
        <w:jc w:val="both"/>
        <w:rPr>
          <w:b/>
          <w:bCs/>
          <w:i/>
          <w:iCs/>
        </w:rPr>
      </w:pPr>
      <w:r>
        <w:fldChar w:fldCharType="end"/>
      </w:r>
      <w:r>
        <w:fldChar w:fldCharType="begin"/>
      </w:r>
      <w:r>
        <w:instrText xml:space="preserve"> REF Proposal25409 \h </w:instrText>
      </w:r>
      <w:r>
        <w:fldChar w:fldCharType="separate"/>
      </w:r>
      <w:r w:rsidRPr="004263CC">
        <w:rPr>
          <w:b/>
          <w:bCs/>
          <w:i/>
          <w:iCs/>
        </w:rPr>
        <w:t xml:space="preserve">Proposal </w:t>
      </w:r>
      <w:r>
        <w:rPr>
          <w:b/>
          <w:noProof/>
        </w:rPr>
        <w:t>10</w:t>
      </w:r>
      <w:r w:rsidRPr="004263CC">
        <w:rPr>
          <w:b/>
          <w:bCs/>
          <w:i/>
          <w:iCs/>
        </w:rPr>
        <w:t>: The last CCA slot of a</w:t>
      </w:r>
      <w:r>
        <w:rPr>
          <w:b/>
          <w:bCs/>
          <w:i/>
          <w:iCs/>
        </w:rPr>
        <w:t>n</w:t>
      </w:r>
      <w:r w:rsidRPr="004263CC">
        <w:rPr>
          <w:b/>
          <w:bCs/>
          <w:i/>
          <w:iCs/>
        </w:rPr>
        <w:t xml:space="preserve"> LBT procedure should precede any SL transmission.</w:t>
      </w:r>
    </w:p>
    <w:p w14:paraId="6206A7EF" w14:textId="77777777" w:rsidR="00703B61" w:rsidRDefault="00703B61" w:rsidP="00946EB5">
      <w:pPr>
        <w:overflowPunct/>
        <w:autoSpaceDE/>
        <w:autoSpaceDN/>
        <w:adjustRightInd/>
        <w:spacing w:after="0"/>
        <w:jc w:val="both"/>
        <w:textAlignment w:val="auto"/>
        <w:rPr>
          <w:b/>
          <w:bCs/>
          <w:i/>
          <w:iCs/>
        </w:rPr>
      </w:pPr>
      <w:r>
        <w:fldChar w:fldCharType="end"/>
      </w:r>
      <w:r>
        <w:fldChar w:fldCharType="begin"/>
      </w:r>
      <w:r>
        <w:instrText xml:space="preserve"> REF Proposal25410 \h </w:instrText>
      </w:r>
      <w:r>
        <w:fldChar w:fldCharType="separate"/>
      </w:r>
      <w:r w:rsidRPr="004263CC">
        <w:rPr>
          <w:b/>
          <w:bCs/>
          <w:i/>
          <w:iCs/>
        </w:rPr>
        <w:t xml:space="preserve">Proposal </w:t>
      </w:r>
      <w:r>
        <w:rPr>
          <w:b/>
          <w:noProof/>
        </w:rPr>
        <w:t>11</w:t>
      </w:r>
      <w:r w:rsidRPr="00794913">
        <w:rPr>
          <w:b/>
          <w:bCs/>
          <w:i/>
          <w:iCs/>
        </w:rPr>
        <w:t xml:space="preserve">: Consider </w:t>
      </w:r>
      <w:r>
        <w:rPr>
          <w:b/>
          <w:bCs/>
          <w:i/>
          <w:iCs/>
        </w:rPr>
        <w:t>at most two starting symbols</w:t>
      </w:r>
      <w:r w:rsidRPr="00794913">
        <w:rPr>
          <w:b/>
          <w:bCs/>
          <w:i/>
          <w:iCs/>
        </w:rPr>
        <w:t xml:space="preserve"> </w:t>
      </w:r>
      <w:r>
        <w:rPr>
          <w:b/>
          <w:bCs/>
          <w:i/>
          <w:iCs/>
        </w:rPr>
        <w:t>within a slot</w:t>
      </w:r>
      <w:r w:rsidRPr="00794913">
        <w:rPr>
          <w:b/>
          <w:bCs/>
          <w:i/>
          <w:iCs/>
        </w:rPr>
        <w:t xml:space="preserve"> for PSCCH/PSSCH transmission in unlicensed spectrum.   </w:t>
      </w:r>
    </w:p>
    <w:p w14:paraId="52CFADB3" w14:textId="77777777" w:rsidR="00703B61" w:rsidRPr="004263CC" w:rsidRDefault="00703B61" w:rsidP="00873E5D">
      <w:pPr>
        <w:overflowPunct/>
        <w:autoSpaceDE/>
        <w:autoSpaceDN/>
        <w:adjustRightInd/>
        <w:spacing w:before="240" w:after="0"/>
        <w:jc w:val="both"/>
        <w:rPr>
          <w:rFonts w:eastAsia="Times New Roman"/>
        </w:rPr>
      </w:pPr>
      <w:r>
        <w:fldChar w:fldCharType="end"/>
      </w:r>
      <w:r>
        <w:fldChar w:fldCharType="begin"/>
      </w:r>
      <w:r>
        <w:instrText xml:space="preserve"> REF Proposal25411 \h </w:instrText>
      </w:r>
      <w:r>
        <w:fldChar w:fldCharType="separate"/>
      </w:r>
      <w:r w:rsidRPr="004263CC">
        <w:rPr>
          <w:b/>
          <w:bCs/>
          <w:i/>
          <w:iCs/>
        </w:rPr>
        <w:t xml:space="preserve">Proposal </w:t>
      </w:r>
      <w:r>
        <w:rPr>
          <w:b/>
          <w:i/>
          <w:iCs/>
          <w:noProof/>
        </w:rPr>
        <w:t>12</w:t>
      </w:r>
      <w:r w:rsidRPr="004263CC">
        <w:rPr>
          <w:b/>
          <w:bCs/>
          <w:i/>
          <w:iCs/>
        </w:rPr>
        <w:t xml:space="preserve">: </w:t>
      </w:r>
      <w:r w:rsidRPr="004263CC">
        <w:rPr>
          <w:rFonts w:eastAsia="Times New Roman"/>
          <w:b/>
          <w:bCs/>
          <w:i/>
          <w:iCs/>
        </w:rPr>
        <w:t>When frequency multiplexing is allowed in a</w:t>
      </w:r>
      <w:r>
        <w:rPr>
          <w:rFonts w:eastAsia="Times New Roman"/>
          <w:b/>
          <w:bCs/>
          <w:i/>
          <w:iCs/>
        </w:rPr>
        <w:t>n</w:t>
      </w:r>
      <w:r w:rsidRPr="004263CC">
        <w:rPr>
          <w:rFonts w:eastAsia="Times New Roman"/>
          <w:b/>
          <w:bCs/>
          <w:i/>
          <w:iCs/>
        </w:rPr>
        <w:t xml:space="preserve"> </w:t>
      </w:r>
      <w:r>
        <w:rPr>
          <w:rFonts w:eastAsia="Times New Roman"/>
          <w:b/>
          <w:bCs/>
          <w:i/>
          <w:iCs/>
        </w:rPr>
        <w:t>RB set</w:t>
      </w:r>
      <w:r w:rsidRPr="004263CC">
        <w:rPr>
          <w:rFonts w:eastAsia="Times New Roman"/>
          <w:b/>
          <w:bCs/>
          <w:i/>
          <w:iCs/>
        </w:rPr>
        <w:t>, the last CCA slot associated with a</w:t>
      </w:r>
      <w:r>
        <w:rPr>
          <w:rFonts w:eastAsia="Times New Roman"/>
          <w:b/>
          <w:bCs/>
          <w:i/>
          <w:iCs/>
        </w:rPr>
        <w:t>n</w:t>
      </w:r>
      <w:r w:rsidRPr="004263CC">
        <w:rPr>
          <w:rFonts w:eastAsia="Times New Roman"/>
          <w:b/>
          <w:bCs/>
          <w:i/>
          <w:iCs/>
        </w:rPr>
        <w:t xml:space="preserve"> LBT procedure should be placed at the same time across all sub-channels.</w:t>
      </w:r>
    </w:p>
    <w:p w14:paraId="03185860" w14:textId="77777777" w:rsidR="00703B61" w:rsidRPr="004263CC" w:rsidRDefault="00703B61" w:rsidP="00873E5D">
      <w:pPr>
        <w:overflowPunct/>
        <w:autoSpaceDE/>
        <w:autoSpaceDN/>
        <w:adjustRightInd/>
        <w:spacing w:before="240" w:after="0"/>
        <w:jc w:val="both"/>
        <w:rPr>
          <w:rFonts w:eastAsia="Times New Roman"/>
        </w:rPr>
      </w:pPr>
      <w:r>
        <w:fldChar w:fldCharType="end"/>
      </w:r>
      <w:r>
        <w:fldChar w:fldCharType="begin"/>
      </w:r>
      <w:r>
        <w:instrText xml:space="preserve"> REF Obs90462 \h </w:instrText>
      </w:r>
      <w:r>
        <w:fldChar w:fldCharType="separate"/>
      </w:r>
      <w:r w:rsidRPr="003C2BCD">
        <w:rPr>
          <w:b/>
          <w:i/>
        </w:rPr>
        <w:t xml:space="preserve">Observation </w:t>
      </w:r>
      <w:r>
        <w:rPr>
          <w:b/>
          <w:i/>
          <w:iCs/>
          <w:noProof/>
        </w:rPr>
        <w:t>2</w:t>
      </w:r>
      <w:r w:rsidRPr="004263CC">
        <w:rPr>
          <w:rFonts w:eastAsia="Times New Roman"/>
          <w:b/>
          <w:bCs/>
          <w:i/>
          <w:iCs/>
        </w:rPr>
        <w:t>: When time</w:t>
      </w:r>
      <w:r>
        <w:rPr>
          <w:rFonts w:eastAsia="Times New Roman"/>
          <w:b/>
          <w:bCs/>
          <w:i/>
          <w:iCs/>
        </w:rPr>
        <w:t>-</w:t>
      </w:r>
      <w:r w:rsidRPr="00E47B26">
        <w:rPr>
          <w:rFonts w:eastAsia="Times New Roman"/>
          <w:b/>
          <w:bCs/>
          <w:i/>
          <w:iCs/>
        </w:rPr>
        <w:t xml:space="preserve">only </w:t>
      </w:r>
      <w:r w:rsidRPr="004263CC">
        <w:rPr>
          <w:rFonts w:eastAsia="Times New Roman"/>
          <w:b/>
          <w:bCs/>
          <w:i/>
          <w:iCs/>
        </w:rPr>
        <w:t xml:space="preserve">multiplexing is allowed </w:t>
      </w:r>
      <w:r>
        <w:rPr>
          <w:rFonts w:eastAsia="Times New Roman"/>
          <w:b/>
          <w:bCs/>
          <w:i/>
          <w:iCs/>
        </w:rPr>
        <w:t>within</w:t>
      </w:r>
      <w:r w:rsidRPr="004263CC">
        <w:rPr>
          <w:rFonts w:eastAsia="Times New Roman"/>
          <w:b/>
          <w:bCs/>
          <w:i/>
          <w:iCs/>
        </w:rPr>
        <w:t xml:space="preserve"> a</w:t>
      </w:r>
      <w:r>
        <w:rPr>
          <w:rFonts w:eastAsia="Times New Roman"/>
          <w:b/>
          <w:bCs/>
          <w:i/>
          <w:iCs/>
        </w:rPr>
        <w:t>n</w:t>
      </w:r>
      <w:r w:rsidRPr="004263CC">
        <w:rPr>
          <w:rFonts w:eastAsia="Times New Roman"/>
          <w:b/>
          <w:bCs/>
          <w:i/>
          <w:iCs/>
        </w:rPr>
        <w:t xml:space="preserve"> </w:t>
      </w:r>
      <w:r>
        <w:rPr>
          <w:rFonts w:eastAsia="Times New Roman"/>
          <w:b/>
          <w:bCs/>
          <w:i/>
          <w:iCs/>
        </w:rPr>
        <w:t xml:space="preserve">RB set, then </w:t>
      </w:r>
      <w:r w:rsidRPr="004263CC">
        <w:rPr>
          <w:rFonts w:eastAsia="Times New Roman"/>
          <w:b/>
          <w:bCs/>
          <w:i/>
          <w:iCs/>
        </w:rPr>
        <w:t>the placement of the last CCA slot associated with a</w:t>
      </w:r>
      <w:r>
        <w:rPr>
          <w:rFonts w:eastAsia="Times New Roman"/>
          <w:b/>
          <w:bCs/>
          <w:i/>
          <w:iCs/>
        </w:rPr>
        <w:t>n</w:t>
      </w:r>
      <w:r w:rsidRPr="004263CC">
        <w:rPr>
          <w:rFonts w:eastAsia="Times New Roman"/>
          <w:b/>
          <w:bCs/>
          <w:i/>
          <w:iCs/>
        </w:rPr>
        <w:t xml:space="preserve"> LBT procedure </w:t>
      </w:r>
      <w:r>
        <w:rPr>
          <w:rFonts w:eastAsia="Times New Roman"/>
          <w:b/>
          <w:bCs/>
          <w:i/>
          <w:iCs/>
        </w:rPr>
        <w:t xml:space="preserve">in SL-U will be </w:t>
      </w:r>
      <w:r w:rsidRPr="004263CC">
        <w:rPr>
          <w:rFonts w:eastAsia="Times New Roman"/>
          <w:b/>
          <w:bCs/>
          <w:i/>
          <w:iCs/>
        </w:rPr>
        <w:t>more flexible.</w:t>
      </w:r>
    </w:p>
    <w:p w14:paraId="7A2FFC46" w14:textId="77777777" w:rsidR="00703B61" w:rsidRDefault="00703B61" w:rsidP="00873E5D">
      <w:pPr>
        <w:overflowPunct/>
        <w:autoSpaceDE/>
        <w:autoSpaceDN/>
        <w:adjustRightInd/>
        <w:spacing w:before="240" w:after="0"/>
        <w:jc w:val="both"/>
        <w:rPr>
          <w:b/>
          <w:bCs/>
          <w:i/>
          <w:iCs/>
        </w:rPr>
      </w:pPr>
      <w:r>
        <w:fldChar w:fldCharType="end"/>
      </w:r>
      <w:r>
        <w:fldChar w:fldCharType="begin"/>
      </w:r>
      <w:r>
        <w:instrText xml:space="preserve"> REF Obs90463 \h </w:instrText>
      </w:r>
      <w:r>
        <w:fldChar w:fldCharType="separate"/>
      </w:r>
      <w:r w:rsidRPr="003C2BCD">
        <w:rPr>
          <w:b/>
          <w:i/>
        </w:rPr>
        <w:t xml:space="preserve">Observation </w:t>
      </w:r>
      <w:r>
        <w:rPr>
          <w:b/>
          <w:i/>
          <w:iCs/>
          <w:noProof/>
        </w:rPr>
        <w:t>3</w:t>
      </w:r>
      <w:r w:rsidRPr="004263CC">
        <w:rPr>
          <w:b/>
          <w:bCs/>
          <w:i/>
          <w:iCs/>
        </w:rPr>
        <w:t>: The LBT can be implemented in the SL slot as follows: (</w:t>
      </w:r>
      <w:proofErr w:type="spellStart"/>
      <w:r w:rsidRPr="004263CC">
        <w:rPr>
          <w:b/>
          <w:bCs/>
          <w:i/>
          <w:iCs/>
        </w:rPr>
        <w:t>i</w:t>
      </w:r>
      <w:proofErr w:type="spellEnd"/>
      <w:r w:rsidRPr="004263CC">
        <w:rPr>
          <w:b/>
          <w:bCs/>
          <w:i/>
          <w:iCs/>
        </w:rPr>
        <w:t>) the transmission starting point of SL transmission can be either before the AGC symbol with CP extension as NR-U, or (ii) it can be flexibly placed within the AGC symbol.</w:t>
      </w:r>
    </w:p>
    <w:p w14:paraId="2CD0259B" w14:textId="77777777" w:rsidR="00703B61" w:rsidRPr="004263CC" w:rsidRDefault="00703B61" w:rsidP="00873E5D">
      <w:pPr>
        <w:overflowPunct/>
        <w:autoSpaceDE/>
        <w:autoSpaceDN/>
        <w:adjustRightInd/>
        <w:spacing w:before="240" w:after="0"/>
        <w:jc w:val="both"/>
        <w:rPr>
          <w:rFonts w:eastAsia="Times New Roman"/>
          <w:i/>
          <w:iCs/>
        </w:rPr>
      </w:pPr>
      <w:r>
        <w:fldChar w:fldCharType="end"/>
      </w:r>
      <w:r>
        <w:fldChar w:fldCharType="begin"/>
      </w:r>
      <w:r>
        <w:instrText xml:space="preserve"> REF Proposal25412 \h </w:instrText>
      </w:r>
      <w:r>
        <w:fldChar w:fldCharType="separate"/>
      </w:r>
      <w:r w:rsidRPr="004263CC">
        <w:rPr>
          <w:b/>
          <w:bCs/>
          <w:i/>
          <w:iCs/>
        </w:rPr>
        <w:t xml:space="preserve">Proposal </w:t>
      </w:r>
      <w:r>
        <w:rPr>
          <w:b/>
          <w:i/>
          <w:iCs/>
          <w:noProof/>
        </w:rPr>
        <w:t>13</w:t>
      </w:r>
      <w:r w:rsidRPr="004263CC">
        <w:rPr>
          <w:b/>
          <w:bCs/>
          <w:i/>
          <w:iCs/>
        </w:rPr>
        <w:t>: RAN1 to evaluate the benefit</w:t>
      </w:r>
      <w:r>
        <w:rPr>
          <w:b/>
          <w:bCs/>
          <w:i/>
          <w:iCs/>
        </w:rPr>
        <w:t>s</w:t>
      </w:r>
      <w:r w:rsidRPr="004263CC">
        <w:rPr>
          <w:b/>
          <w:bCs/>
          <w:i/>
          <w:iCs/>
        </w:rPr>
        <w:t xml:space="preserve"> of introducing multiple transmission starting points</w:t>
      </w:r>
      <w:r>
        <w:rPr>
          <w:b/>
          <w:bCs/>
          <w:i/>
          <w:iCs/>
        </w:rPr>
        <w:t xml:space="preserve"> at a starting symbol using CP extension and/or AGC puncturing</w:t>
      </w:r>
      <w:r w:rsidRPr="004263CC">
        <w:rPr>
          <w:b/>
          <w:bCs/>
          <w:i/>
          <w:iCs/>
        </w:rPr>
        <w:t xml:space="preserve">. </w:t>
      </w:r>
    </w:p>
    <w:p w14:paraId="155B5FB4" w14:textId="77777777" w:rsidR="00703B61" w:rsidRDefault="00703B61" w:rsidP="00873E5D">
      <w:pPr>
        <w:jc w:val="both"/>
      </w:pPr>
      <w:r>
        <w:fldChar w:fldCharType="end"/>
      </w:r>
    </w:p>
    <w:p w14:paraId="496ADE4E" w14:textId="0352AA49" w:rsidR="00703B61" w:rsidRPr="003C2BCD" w:rsidRDefault="00703B61" w:rsidP="00873E5D">
      <w:pPr>
        <w:jc w:val="both"/>
        <w:rPr>
          <w:i/>
        </w:rPr>
      </w:pPr>
      <w:r>
        <w:fldChar w:fldCharType="begin"/>
      </w:r>
      <w:r>
        <w:instrText xml:space="preserve"> REF Proposal25413 \h </w:instrText>
      </w:r>
      <w:r>
        <w:fldChar w:fldCharType="separate"/>
      </w:r>
      <w:r w:rsidRPr="004263CC">
        <w:rPr>
          <w:b/>
          <w:bCs/>
          <w:i/>
          <w:iCs/>
        </w:rPr>
        <w:t xml:space="preserve">Proposal </w:t>
      </w:r>
      <w:r>
        <w:rPr>
          <w:b/>
          <w:i/>
          <w:iCs/>
          <w:noProof/>
        </w:rPr>
        <w:t>14</w:t>
      </w:r>
      <w:r w:rsidRPr="003C2BCD">
        <w:rPr>
          <w:b/>
          <w:i/>
        </w:rPr>
        <w:t>: For enabling the COT sharing with reduced LBT, the CP extension transmission can be also considered as one candidate option for reducing the transmission gap duration, either before PSCCH/PSSCH transmission or</w:t>
      </w:r>
      <w:r>
        <w:rPr>
          <w:b/>
          <w:i/>
        </w:rPr>
        <w:t>/and</w:t>
      </w:r>
      <w:r w:rsidRPr="003C2BCD">
        <w:rPr>
          <w:b/>
          <w:i/>
        </w:rPr>
        <w:t xml:space="preserve"> before PSFCH transmission.</w:t>
      </w:r>
    </w:p>
    <w:p w14:paraId="38921DB2" w14:textId="77777777" w:rsidR="00703B61" w:rsidRDefault="00703B61" w:rsidP="00BD768E">
      <w:pPr>
        <w:jc w:val="both"/>
        <w:rPr>
          <w:b/>
          <w:bCs/>
          <w:i/>
          <w:iCs/>
        </w:rPr>
      </w:pPr>
      <w:r>
        <w:fldChar w:fldCharType="end"/>
      </w:r>
      <w:r>
        <w:fldChar w:fldCharType="begin"/>
      </w:r>
      <w:r>
        <w:instrText xml:space="preserve"> REF Proposal25414 \h </w:instrText>
      </w:r>
      <w:r>
        <w:fldChar w:fldCharType="separate"/>
      </w:r>
      <w:r w:rsidRPr="004263CC">
        <w:rPr>
          <w:b/>
          <w:bCs/>
          <w:i/>
          <w:iCs/>
        </w:rPr>
        <w:t xml:space="preserve">Proposal </w:t>
      </w:r>
      <w:r>
        <w:rPr>
          <w:b/>
          <w:i/>
          <w:iCs/>
          <w:noProof/>
        </w:rPr>
        <w:t>15</w:t>
      </w:r>
      <w:r>
        <w:rPr>
          <w:b/>
          <w:i/>
          <w:color w:val="2B579A"/>
        </w:rPr>
        <w:t xml:space="preserve">: </w:t>
      </w:r>
      <w:r w:rsidRPr="002862FF">
        <w:rPr>
          <w:b/>
          <w:bCs/>
          <w:i/>
          <w:iCs/>
        </w:rPr>
        <w:t>For SL-U, the same bitmap operation as legacy SL operation should be considered, including the case of bitmap value of all “1”s.</w:t>
      </w:r>
    </w:p>
    <w:p w14:paraId="40D978CF" w14:textId="77777777" w:rsidR="00703B61" w:rsidRPr="002862FF" w:rsidRDefault="00703B61" w:rsidP="007B4630">
      <w:pPr>
        <w:jc w:val="both"/>
        <w:rPr>
          <w:b/>
          <w:bCs/>
          <w:i/>
          <w:iCs/>
        </w:rPr>
      </w:pPr>
      <w:r>
        <w:fldChar w:fldCharType="end"/>
      </w:r>
      <w:r>
        <w:fldChar w:fldCharType="begin"/>
      </w:r>
      <w:r>
        <w:instrText xml:space="preserve"> REF Proposal25415 \h </w:instrText>
      </w:r>
      <w:r>
        <w:fldChar w:fldCharType="separate"/>
      </w:r>
      <w:r w:rsidRPr="004263CC">
        <w:rPr>
          <w:b/>
          <w:bCs/>
          <w:i/>
          <w:iCs/>
        </w:rPr>
        <w:t xml:space="preserve">Proposal </w:t>
      </w:r>
      <w:r>
        <w:rPr>
          <w:b/>
          <w:i/>
          <w:iCs/>
          <w:noProof/>
        </w:rPr>
        <w:t>16</w:t>
      </w:r>
      <w:r w:rsidRPr="002862FF">
        <w:rPr>
          <w:b/>
          <w:bCs/>
          <w:i/>
          <w:iCs/>
        </w:rPr>
        <w:t xml:space="preserve">: </w:t>
      </w:r>
      <w:r w:rsidRPr="00363CC5">
        <w:rPr>
          <w:b/>
          <w:bCs/>
          <w:i/>
          <w:iCs/>
        </w:rPr>
        <w:t>Simultaneous operation of SL-U and NR-U in the same unlicensed carrier can be further studied and enhanced only if there are enough time units left in this release.</w:t>
      </w:r>
    </w:p>
    <w:p w14:paraId="531BD35C" w14:textId="77777777" w:rsidR="00703B61" w:rsidRPr="00654BFA" w:rsidRDefault="00703B61" w:rsidP="001E6E78">
      <w:pPr>
        <w:pStyle w:val="ListParagraph"/>
        <w:spacing w:before="120" w:after="120"/>
        <w:ind w:left="0"/>
        <w:contextualSpacing w:val="0"/>
        <w:jc w:val="both"/>
        <w:rPr>
          <w:b/>
          <w:bCs/>
          <w:i/>
          <w:iCs/>
        </w:rPr>
      </w:pPr>
      <w:r>
        <w:fldChar w:fldCharType="end"/>
      </w:r>
      <w:r>
        <w:fldChar w:fldCharType="begin"/>
      </w:r>
      <w:r>
        <w:instrText xml:space="preserve"> REF Obs90464 \h </w:instrText>
      </w:r>
      <w:r>
        <w:fldChar w:fldCharType="separate"/>
      </w:r>
      <w:r w:rsidRPr="00654BFA">
        <w:rPr>
          <w:b/>
          <w:bCs/>
          <w:i/>
          <w:iCs/>
        </w:rPr>
        <w:t xml:space="preserve">Observation </w:t>
      </w:r>
      <w:r>
        <w:rPr>
          <w:b/>
          <w:bCs/>
          <w:i/>
          <w:iCs/>
          <w:noProof/>
        </w:rPr>
        <w:t>4</w:t>
      </w:r>
      <w:r w:rsidRPr="00654BFA">
        <w:rPr>
          <w:b/>
          <w:bCs/>
          <w:i/>
          <w:iCs/>
        </w:rPr>
        <w:t xml:space="preserve">: Interference due to in-band emission (IBE) is aggravated for near-far scenario encountered in sidelink communication. </w:t>
      </w:r>
    </w:p>
    <w:p w14:paraId="244057B3" w14:textId="77777777" w:rsidR="00703B61" w:rsidRPr="00654BFA" w:rsidRDefault="00703B61" w:rsidP="001E6E78">
      <w:pPr>
        <w:pStyle w:val="ListParagraph"/>
        <w:spacing w:before="120" w:after="120"/>
        <w:ind w:left="0"/>
        <w:contextualSpacing w:val="0"/>
        <w:jc w:val="both"/>
        <w:rPr>
          <w:b/>
          <w:bCs/>
          <w:i/>
          <w:iCs/>
        </w:rPr>
      </w:pPr>
      <w:r>
        <w:fldChar w:fldCharType="end"/>
      </w:r>
      <w:r>
        <w:fldChar w:fldCharType="begin"/>
      </w:r>
      <w:r>
        <w:instrText xml:space="preserve"> REF Proposal25416 \h </w:instrText>
      </w:r>
      <w:r>
        <w:fldChar w:fldCharType="separate"/>
      </w:r>
      <w:r w:rsidRPr="004263CC">
        <w:rPr>
          <w:b/>
          <w:bCs/>
          <w:i/>
          <w:iCs/>
        </w:rPr>
        <w:t xml:space="preserve">Proposal </w:t>
      </w:r>
      <w:r>
        <w:rPr>
          <w:b/>
          <w:i/>
          <w:iCs/>
          <w:noProof/>
        </w:rPr>
        <w:t>17</w:t>
      </w:r>
      <w:r w:rsidRPr="00654BFA">
        <w:rPr>
          <w:b/>
          <w:bCs/>
          <w:i/>
          <w:iCs/>
        </w:rPr>
        <w:t xml:space="preserve">: </w:t>
      </w:r>
      <w:r>
        <w:rPr>
          <w:b/>
          <w:bCs/>
          <w:i/>
          <w:iCs/>
        </w:rPr>
        <w:t>The in</w:t>
      </w:r>
      <w:r w:rsidRPr="00654BFA">
        <w:rPr>
          <w:b/>
          <w:bCs/>
          <w:i/>
          <w:iCs/>
        </w:rPr>
        <w:t xml:space="preserve">terlace RB-based </w:t>
      </w:r>
      <w:r>
        <w:rPr>
          <w:b/>
          <w:bCs/>
          <w:i/>
          <w:iCs/>
        </w:rPr>
        <w:t>design needs to take into account the impact of IBE.</w:t>
      </w:r>
    </w:p>
    <w:p w14:paraId="7B317398" w14:textId="77777777" w:rsidR="00703B61" w:rsidRPr="00D33FB0" w:rsidRDefault="00703B61" w:rsidP="00D33FB0">
      <w:pPr>
        <w:pStyle w:val="ListParagraph"/>
        <w:spacing w:before="120" w:after="120"/>
        <w:ind w:left="0"/>
        <w:contextualSpacing w:val="0"/>
        <w:jc w:val="both"/>
        <w:rPr>
          <w:b/>
          <w:bCs/>
          <w:i/>
          <w:iCs/>
        </w:rPr>
      </w:pPr>
      <w:r>
        <w:fldChar w:fldCharType="end"/>
      </w:r>
      <w:r>
        <w:fldChar w:fldCharType="begin"/>
      </w:r>
      <w:r>
        <w:instrText xml:space="preserve"> REF Proposal25417 \h </w:instrText>
      </w:r>
      <w:r>
        <w:fldChar w:fldCharType="separate"/>
      </w:r>
      <w:r w:rsidRPr="004263CC">
        <w:rPr>
          <w:b/>
          <w:bCs/>
          <w:i/>
          <w:iCs/>
        </w:rPr>
        <w:t xml:space="preserve">Proposal </w:t>
      </w:r>
      <w:r>
        <w:rPr>
          <w:b/>
          <w:i/>
          <w:iCs/>
          <w:noProof/>
        </w:rPr>
        <w:t>18</w:t>
      </w:r>
      <w:r w:rsidRPr="00654BFA">
        <w:rPr>
          <w:b/>
          <w:bCs/>
          <w:i/>
          <w:iCs/>
        </w:rPr>
        <w:t xml:space="preserve">: </w:t>
      </w:r>
      <w:r>
        <w:rPr>
          <w:b/>
          <w:bCs/>
          <w:i/>
          <w:iCs/>
        </w:rPr>
        <w:t>SL-U UEs can change transmission starting point (e.g., via CP extension or AGC puncturing) to avoid IBE leakage if transmissions occur on reserved resources (from other UEs) within a certain frequency separation of the selected resource</w:t>
      </w:r>
      <w:r w:rsidRPr="00654BFA">
        <w:rPr>
          <w:b/>
          <w:bCs/>
          <w:i/>
          <w:iCs/>
        </w:rPr>
        <w:t>.</w:t>
      </w:r>
    </w:p>
    <w:p w14:paraId="60DA3031" w14:textId="77777777" w:rsidR="00703B61" w:rsidRPr="00132814" w:rsidRDefault="00703B61" w:rsidP="00C81E5C">
      <w:pPr>
        <w:jc w:val="both"/>
        <w:rPr>
          <w:b/>
          <w:i/>
        </w:rPr>
      </w:pPr>
      <w:r>
        <w:fldChar w:fldCharType="end"/>
      </w:r>
      <w:r>
        <w:fldChar w:fldCharType="begin"/>
      </w:r>
      <w:r>
        <w:instrText xml:space="preserve"> REF Proposal25418 \h </w:instrText>
      </w:r>
      <w:r>
        <w:fldChar w:fldCharType="separate"/>
      </w:r>
      <w:r w:rsidRPr="004263CC">
        <w:rPr>
          <w:b/>
          <w:bCs/>
          <w:i/>
          <w:iCs/>
        </w:rPr>
        <w:t xml:space="preserve">Proposal </w:t>
      </w:r>
      <w:r>
        <w:rPr>
          <w:b/>
          <w:i/>
          <w:iCs/>
          <w:noProof/>
        </w:rPr>
        <w:t>19</w:t>
      </w:r>
      <w:r w:rsidRPr="00132814">
        <w:rPr>
          <w:b/>
          <w:i/>
        </w:rPr>
        <w:t>: F</w:t>
      </w:r>
      <w:r w:rsidRPr="00132814">
        <w:rPr>
          <w:b/>
          <w:i/>
          <w:szCs w:val="22"/>
        </w:rPr>
        <w:t xml:space="preserve">requency resource mapping </w:t>
      </w:r>
      <w:r>
        <w:rPr>
          <w:b/>
          <w:i/>
          <w:szCs w:val="22"/>
        </w:rPr>
        <w:t xml:space="preserve">granularity </w:t>
      </w:r>
      <w:r w:rsidRPr="00132814">
        <w:rPr>
          <w:b/>
          <w:i/>
          <w:szCs w:val="22"/>
        </w:rPr>
        <w:t xml:space="preserve">of PSCCH to interlaces can be considered to be </w:t>
      </w:r>
      <w:r>
        <w:rPr>
          <w:b/>
          <w:i/>
          <w:szCs w:val="22"/>
        </w:rPr>
        <w:t>independent</w:t>
      </w:r>
      <w:r w:rsidRPr="00132814">
        <w:rPr>
          <w:b/>
          <w:i/>
          <w:szCs w:val="22"/>
        </w:rPr>
        <w:t xml:space="preserve"> from the </w:t>
      </w:r>
      <w:r>
        <w:rPr>
          <w:b/>
          <w:i/>
          <w:szCs w:val="22"/>
        </w:rPr>
        <w:t>number of interlaces per sub-channel (</w:t>
      </w:r>
      <w:proofErr w:type="gramStart"/>
      <w:r>
        <w:rPr>
          <w:b/>
          <w:i/>
          <w:szCs w:val="22"/>
        </w:rPr>
        <w:t>i.e.</w:t>
      </w:r>
      <w:proofErr w:type="gramEnd"/>
      <w:r>
        <w:rPr>
          <w:b/>
          <w:i/>
          <w:szCs w:val="22"/>
        </w:rPr>
        <w:t xml:space="preserve"> the </w:t>
      </w:r>
      <w:r w:rsidRPr="00132814">
        <w:rPr>
          <w:b/>
          <w:i/>
          <w:szCs w:val="22"/>
        </w:rPr>
        <w:t>K-value</w:t>
      </w:r>
      <w:r>
        <w:rPr>
          <w:b/>
          <w:i/>
          <w:szCs w:val="22"/>
        </w:rPr>
        <w:t>)</w:t>
      </w:r>
      <w:r w:rsidRPr="00132814">
        <w:rPr>
          <w:b/>
          <w:i/>
          <w:szCs w:val="22"/>
        </w:rPr>
        <w:t>.</w:t>
      </w:r>
    </w:p>
    <w:p w14:paraId="04355FBD" w14:textId="77777777" w:rsidR="00703B61" w:rsidRDefault="00703B61" w:rsidP="00C81E5C">
      <w:pPr>
        <w:jc w:val="both"/>
        <w:rPr>
          <w:b/>
          <w:bCs/>
          <w:i/>
          <w:iCs/>
          <w:szCs w:val="22"/>
        </w:rPr>
      </w:pPr>
      <w:r>
        <w:lastRenderedPageBreak/>
        <w:fldChar w:fldCharType="end"/>
      </w:r>
      <w:r>
        <w:fldChar w:fldCharType="begin"/>
      </w:r>
      <w:r>
        <w:instrText xml:space="preserve"> REF Proposal25419 \h </w:instrText>
      </w:r>
      <w:r>
        <w:fldChar w:fldCharType="separate"/>
      </w:r>
      <w:r w:rsidRPr="004263CC">
        <w:rPr>
          <w:b/>
          <w:bCs/>
          <w:i/>
          <w:iCs/>
        </w:rPr>
        <w:t xml:space="preserve">Proposal </w:t>
      </w:r>
      <w:r>
        <w:rPr>
          <w:b/>
          <w:i/>
          <w:iCs/>
          <w:noProof/>
        </w:rPr>
        <w:t>20</w:t>
      </w:r>
      <w:r w:rsidRPr="00855498">
        <w:rPr>
          <w:b/>
          <w:bCs/>
          <w:i/>
          <w:iCs/>
        </w:rPr>
        <w:t xml:space="preserve">: </w:t>
      </w:r>
      <w:r>
        <w:rPr>
          <w:b/>
          <w:bCs/>
          <w:i/>
          <w:iCs/>
        </w:rPr>
        <w:t xml:space="preserve">RAN 1 to discuss how to map the </w:t>
      </w:r>
      <w:r w:rsidRPr="00855498">
        <w:rPr>
          <w:b/>
          <w:bCs/>
          <w:i/>
          <w:iCs/>
          <w:szCs w:val="22"/>
        </w:rPr>
        <w:t xml:space="preserve">PSCCH </w:t>
      </w:r>
      <w:r>
        <w:rPr>
          <w:b/>
          <w:bCs/>
          <w:i/>
          <w:iCs/>
          <w:szCs w:val="22"/>
        </w:rPr>
        <w:t xml:space="preserve">and PSSCH </w:t>
      </w:r>
      <w:r w:rsidRPr="00855498">
        <w:rPr>
          <w:b/>
          <w:bCs/>
          <w:i/>
          <w:iCs/>
          <w:szCs w:val="22"/>
        </w:rPr>
        <w:t>frequency resources to the</w:t>
      </w:r>
      <w:r>
        <w:rPr>
          <w:b/>
          <w:bCs/>
          <w:i/>
          <w:iCs/>
          <w:szCs w:val="22"/>
        </w:rPr>
        <w:t xml:space="preserve"> K sub-channel interlaces of the lower sub-channel</w:t>
      </w:r>
      <w:r w:rsidRPr="00855498">
        <w:rPr>
          <w:b/>
          <w:bCs/>
          <w:i/>
          <w:iCs/>
          <w:szCs w:val="22"/>
        </w:rPr>
        <w:t>.</w:t>
      </w:r>
    </w:p>
    <w:p w14:paraId="652E4815" w14:textId="77777777" w:rsidR="00703B61" w:rsidRPr="00C066BC" w:rsidRDefault="00703B61" w:rsidP="00C066BC">
      <w:pPr>
        <w:pStyle w:val="ListParagraph"/>
        <w:spacing w:before="120" w:after="120"/>
        <w:ind w:left="0"/>
        <w:contextualSpacing w:val="0"/>
        <w:jc w:val="both"/>
        <w:rPr>
          <w:b/>
          <w:bCs/>
          <w:i/>
          <w:iCs/>
        </w:rPr>
      </w:pPr>
      <w:r>
        <w:fldChar w:fldCharType="end"/>
      </w:r>
      <w:r>
        <w:fldChar w:fldCharType="begin"/>
      </w:r>
      <w:r>
        <w:instrText xml:space="preserve"> REF Obs90465 \h </w:instrText>
      </w:r>
      <w:r>
        <w:fldChar w:fldCharType="separate"/>
      </w:r>
      <w:r w:rsidRPr="00654BFA">
        <w:rPr>
          <w:b/>
          <w:bCs/>
          <w:i/>
          <w:iCs/>
        </w:rPr>
        <w:t xml:space="preserve">Observation </w:t>
      </w:r>
      <w:r>
        <w:rPr>
          <w:b/>
          <w:bCs/>
          <w:i/>
          <w:iCs/>
          <w:noProof/>
        </w:rPr>
        <w:t>5</w:t>
      </w:r>
      <w:r w:rsidRPr="00654BFA">
        <w:rPr>
          <w:b/>
          <w:bCs/>
          <w:i/>
          <w:iCs/>
        </w:rPr>
        <w:t xml:space="preserve">: </w:t>
      </w:r>
      <w:r>
        <w:rPr>
          <w:b/>
          <w:bCs/>
          <w:i/>
          <w:iCs/>
        </w:rPr>
        <w:t>For a Resource pool defined in multiple RB sets and subchannels defined within each RB set, t</w:t>
      </w:r>
      <w:r w:rsidRPr="0099266C">
        <w:rPr>
          <w:b/>
          <w:bCs/>
          <w:i/>
          <w:iCs/>
        </w:rPr>
        <w:t>he current FRIV design will address a restricted number of resource allocation patterns.</w:t>
      </w:r>
    </w:p>
    <w:p w14:paraId="46692D24" w14:textId="77777777" w:rsidR="00703B61" w:rsidRPr="00C62E46" w:rsidRDefault="00703B61" w:rsidP="005613EA">
      <w:pPr>
        <w:jc w:val="both"/>
        <w:rPr>
          <w:b/>
          <w:bCs/>
          <w:i/>
          <w:iCs/>
        </w:rPr>
      </w:pPr>
      <w:r>
        <w:fldChar w:fldCharType="end"/>
      </w:r>
      <w:r>
        <w:fldChar w:fldCharType="begin"/>
      </w:r>
      <w:r>
        <w:instrText xml:space="preserve"> REF Proposal25420 \h </w:instrText>
      </w:r>
      <w:r>
        <w:fldChar w:fldCharType="separate"/>
      </w:r>
      <w:r w:rsidRPr="004263CC">
        <w:rPr>
          <w:b/>
          <w:bCs/>
          <w:i/>
          <w:iCs/>
        </w:rPr>
        <w:t xml:space="preserve">Proposal </w:t>
      </w:r>
      <w:r>
        <w:rPr>
          <w:b/>
          <w:i/>
          <w:iCs/>
          <w:noProof/>
        </w:rPr>
        <w:t>21</w:t>
      </w:r>
      <w:r w:rsidRPr="00855498">
        <w:rPr>
          <w:b/>
          <w:bCs/>
          <w:i/>
          <w:iCs/>
        </w:rPr>
        <w:t>:</w:t>
      </w:r>
      <w:r>
        <w:rPr>
          <w:b/>
          <w:bCs/>
          <w:i/>
          <w:iCs/>
        </w:rPr>
        <w:t xml:space="preserve"> For SL-U frequency domain indication keep the NR-SL Rel.16 FRIV design while redefining the associated indexing of the sub-channel for both interlace and continuous RB based sub-channels. </w:t>
      </w:r>
    </w:p>
    <w:p w14:paraId="6E880C2B" w14:textId="77777777" w:rsidR="00703B61" w:rsidRPr="00721F2F" w:rsidRDefault="00703B61" w:rsidP="00DB3DED">
      <w:pPr>
        <w:overflowPunct/>
        <w:autoSpaceDE/>
        <w:autoSpaceDN/>
        <w:adjustRightInd/>
        <w:spacing w:after="0"/>
        <w:jc w:val="both"/>
        <w:textAlignment w:val="auto"/>
        <w:rPr>
          <w:b/>
          <w:bCs/>
          <w:i/>
          <w:iCs/>
          <w:noProof/>
        </w:rPr>
      </w:pPr>
      <w:r>
        <w:fldChar w:fldCharType="end"/>
      </w:r>
      <w:r>
        <w:fldChar w:fldCharType="begin"/>
      </w:r>
      <w:r>
        <w:instrText xml:space="preserve"> REF Proposal25421 \h </w:instrText>
      </w:r>
      <w:r>
        <w:fldChar w:fldCharType="separate"/>
      </w:r>
      <w:r w:rsidRPr="00721F2F">
        <w:rPr>
          <w:b/>
          <w:bCs/>
          <w:i/>
          <w:iCs/>
          <w:noProof/>
        </w:rPr>
        <w:t xml:space="preserve">Proposal </w:t>
      </w:r>
      <w:r>
        <w:rPr>
          <w:b/>
          <w:noProof/>
        </w:rPr>
        <w:t>22</w:t>
      </w:r>
      <w:r w:rsidRPr="00721F2F">
        <w:rPr>
          <w:b/>
          <w:bCs/>
          <w:i/>
          <w:iCs/>
          <w:noProof/>
        </w:rPr>
        <w:t xml:space="preserve">: RAN1 to clarify </w:t>
      </w:r>
      <w:r>
        <w:rPr>
          <w:b/>
          <w:bCs/>
          <w:i/>
          <w:iCs/>
          <w:noProof/>
        </w:rPr>
        <w:t>how</w:t>
      </w:r>
      <w:r w:rsidRPr="00721F2F">
        <w:rPr>
          <w:b/>
          <w:bCs/>
          <w:i/>
          <w:iCs/>
          <w:noProof/>
        </w:rPr>
        <w:t xml:space="preserve"> the </w:t>
      </w:r>
      <w:r>
        <w:rPr>
          <w:b/>
          <w:bCs/>
          <w:i/>
          <w:iCs/>
          <w:noProof/>
        </w:rPr>
        <w:t>common PRBs are distributed in frequency in</w:t>
      </w:r>
      <w:r w:rsidRPr="00721F2F">
        <w:rPr>
          <w:b/>
          <w:bCs/>
          <w:i/>
          <w:iCs/>
          <w:noProof/>
        </w:rPr>
        <w:t xml:space="preserve"> Alt.3.</w:t>
      </w:r>
    </w:p>
    <w:p w14:paraId="7A0B3D46" w14:textId="77777777" w:rsidR="00703B61" w:rsidRDefault="00703B61" w:rsidP="1CEBA719">
      <w:pPr>
        <w:overflowPunct/>
        <w:autoSpaceDE/>
        <w:autoSpaceDN/>
        <w:adjustRightInd/>
        <w:spacing w:after="0"/>
        <w:jc w:val="both"/>
        <w:textAlignment w:val="auto"/>
      </w:pPr>
      <w:r>
        <w:fldChar w:fldCharType="end"/>
      </w:r>
    </w:p>
    <w:p w14:paraId="7BAA4B57" w14:textId="6D73442C" w:rsidR="00703B61" w:rsidRDefault="00703B61" w:rsidP="1CEBA719">
      <w:pPr>
        <w:overflowPunct/>
        <w:autoSpaceDE/>
        <w:autoSpaceDN/>
        <w:adjustRightInd/>
        <w:spacing w:after="0"/>
        <w:jc w:val="both"/>
        <w:textAlignment w:val="auto"/>
        <w:rPr>
          <w:b/>
          <w:bCs/>
          <w:i/>
          <w:iCs/>
        </w:rPr>
      </w:pPr>
      <w:r>
        <w:fldChar w:fldCharType="begin"/>
      </w:r>
      <w:r>
        <w:instrText xml:space="preserve"> REF Proposal25422 \h </w:instrText>
      </w:r>
      <w:r>
        <w:fldChar w:fldCharType="separate"/>
      </w:r>
      <w:r w:rsidRPr="001B222C">
        <w:rPr>
          <w:b/>
          <w:bCs/>
          <w:i/>
          <w:iCs/>
        </w:rPr>
        <w:t xml:space="preserve">Proposal </w:t>
      </w:r>
      <w:r>
        <w:rPr>
          <w:b/>
          <w:bCs/>
          <w:i/>
          <w:iCs/>
          <w:noProof/>
        </w:rPr>
        <w:t>23</w:t>
      </w:r>
      <w:r w:rsidRPr="001B222C">
        <w:rPr>
          <w:b/>
          <w:bCs/>
          <w:i/>
          <w:iCs/>
        </w:rPr>
        <w:t>:</w:t>
      </w:r>
      <w:r w:rsidRPr="1CEBA719">
        <w:rPr>
          <w:b/>
          <w:bCs/>
          <w:i/>
          <w:iCs/>
        </w:rPr>
        <w:t xml:space="preserve"> RAN1 to </w:t>
      </w:r>
      <w:r>
        <w:rPr>
          <w:b/>
          <w:bCs/>
          <w:i/>
          <w:iCs/>
        </w:rPr>
        <w:t>prioritize</w:t>
      </w:r>
      <w:r w:rsidRPr="1CEBA719">
        <w:rPr>
          <w:b/>
          <w:bCs/>
          <w:i/>
          <w:iCs/>
        </w:rPr>
        <w:t xml:space="preserve"> Alt.1 as enhancement to interlaced FDM schemes for PSFCH to comply with OCB and PSD regulations, while maximizing the PSFCH capacity. </w:t>
      </w:r>
    </w:p>
    <w:p w14:paraId="33A29155" w14:textId="77777777" w:rsidR="00703B61" w:rsidRPr="00F2734B" w:rsidRDefault="00703B61" w:rsidP="00A165E5">
      <w:pPr>
        <w:overflowPunct/>
        <w:autoSpaceDE/>
        <w:autoSpaceDN/>
        <w:adjustRightInd/>
        <w:spacing w:before="240" w:after="0"/>
        <w:jc w:val="both"/>
        <w:textAlignment w:val="auto"/>
        <w:rPr>
          <w:b/>
          <w:bCs/>
          <w:i/>
          <w:iCs/>
        </w:rPr>
      </w:pPr>
      <w:r>
        <w:fldChar w:fldCharType="end"/>
      </w:r>
      <w:r>
        <w:fldChar w:fldCharType="begin"/>
      </w:r>
      <w:r>
        <w:instrText xml:space="preserve"> REF Proposal25423 \h </w:instrText>
      </w:r>
      <w:r>
        <w:fldChar w:fldCharType="separate"/>
      </w:r>
      <w:r w:rsidRPr="1CEBA719">
        <w:rPr>
          <w:b/>
          <w:bCs/>
          <w:i/>
          <w:iCs/>
        </w:rPr>
        <w:t xml:space="preserve">Proposal </w:t>
      </w:r>
      <w:r>
        <w:rPr>
          <w:b/>
          <w:noProof/>
        </w:rPr>
        <w:t>24</w:t>
      </w:r>
      <w:r w:rsidRPr="00721F2F">
        <w:rPr>
          <w:b/>
          <w:bCs/>
          <w:i/>
          <w:iCs/>
          <w:noProof/>
        </w:rPr>
        <w:t>:</w:t>
      </w:r>
      <w:r>
        <w:rPr>
          <w:b/>
          <w:bCs/>
          <w:i/>
          <w:iCs/>
          <w:noProof/>
        </w:rPr>
        <w:t xml:space="preserve"> </w:t>
      </w:r>
      <w:r w:rsidRPr="1CEBA719">
        <w:rPr>
          <w:b/>
          <w:bCs/>
          <w:i/>
          <w:iCs/>
        </w:rPr>
        <w:t xml:space="preserve">RAN1 to </w:t>
      </w:r>
      <w:r>
        <w:rPr>
          <w:b/>
          <w:bCs/>
          <w:i/>
          <w:iCs/>
        </w:rPr>
        <w:t xml:space="preserve">support the use of </w:t>
      </w:r>
      <w:proofErr w:type="spellStart"/>
      <w:r>
        <w:rPr>
          <w:b/>
          <w:bCs/>
          <w:i/>
          <w:iCs/>
        </w:rPr>
        <w:t>SCSt</w:t>
      </w:r>
      <w:proofErr w:type="spellEnd"/>
      <w:r>
        <w:rPr>
          <w:b/>
          <w:bCs/>
          <w:i/>
          <w:iCs/>
        </w:rPr>
        <w:t xml:space="preserve"> and LBT for PSFCH transmissions. </w:t>
      </w:r>
    </w:p>
    <w:p w14:paraId="0F067E66" w14:textId="77777777" w:rsidR="00703B61" w:rsidRDefault="00703B61" w:rsidP="00417C7F">
      <w:pPr>
        <w:overflowPunct/>
        <w:autoSpaceDE/>
        <w:autoSpaceDN/>
        <w:adjustRightInd/>
        <w:spacing w:after="0"/>
        <w:jc w:val="both"/>
        <w:textAlignment w:val="auto"/>
      </w:pPr>
      <w:r>
        <w:fldChar w:fldCharType="end"/>
      </w:r>
    </w:p>
    <w:p w14:paraId="1232BBC8" w14:textId="1C3A98D9" w:rsidR="00703B61" w:rsidRPr="00065B47" w:rsidRDefault="00703B61" w:rsidP="00417C7F">
      <w:pPr>
        <w:overflowPunct/>
        <w:autoSpaceDE/>
        <w:autoSpaceDN/>
        <w:adjustRightInd/>
        <w:spacing w:after="0"/>
        <w:jc w:val="both"/>
        <w:textAlignment w:val="auto"/>
        <w:rPr>
          <w:rFonts w:ascii="Arial" w:eastAsia="Times New Roman" w:hAnsi="Arial" w:cs="Arial"/>
          <w:color w:val="000000"/>
        </w:rPr>
      </w:pPr>
      <w:r>
        <w:fldChar w:fldCharType="begin"/>
      </w:r>
      <w:r>
        <w:instrText xml:space="preserve"> REF Obs90466 \h </w:instrText>
      </w:r>
      <w:r>
        <w:fldChar w:fldCharType="separate"/>
      </w:r>
      <w:r w:rsidRPr="00E8099D">
        <w:rPr>
          <w:b/>
          <w:i/>
        </w:rPr>
        <w:t xml:space="preserve">Observation </w:t>
      </w:r>
      <w:r>
        <w:rPr>
          <w:b/>
          <w:i/>
          <w:noProof/>
        </w:rPr>
        <w:t>6</w:t>
      </w:r>
      <w:r w:rsidRPr="00E8099D">
        <w:rPr>
          <w:b/>
          <w:i/>
        </w:rPr>
        <w:t xml:space="preserve">: In case the UE is not able to complete successfully the LBT procedure, then it will be unable to access the </w:t>
      </w:r>
      <w:r w:rsidRPr="00E8099D">
        <w:rPr>
          <w:b/>
          <w:i/>
        </w:rPr>
        <w:t>PSFCH resource symbols and will have to drop the transmission of the HARQ feedback.</w:t>
      </w:r>
      <w:r w:rsidRPr="00E000FC">
        <w:rPr>
          <w:rFonts w:ascii="Arial" w:hAnsi="Arial" w:cs="Arial"/>
          <w:b/>
          <w:bCs/>
          <w:color w:val="000000"/>
        </w:rPr>
        <w:t xml:space="preserve"> </w:t>
      </w:r>
    </w:p>
    <w:p w14:paraId="3190D092" w14:textId="77777777" w:rsidR="00703B61" w:rsidRPr="00E000FC" w:rsidRDefault="00703B61" w:rsidP="000B35DA">
      <w:pPr>
        <w:overflowPunct/>
        <w:autoSpaceDE/>
        <w:autoSpaceDN/>
        <w:adjustRightInd/>
        <w:spacing w:before="240" w:after="0"/>
        <w:jc w:val="both"/>
        <w:textAlignment w:val="auto"/>
        <w:rPr>
          <w:b/>
          <w:bCs/>
          <w:i/>
          <w:iCs/>
        </w:rPr>
      </w:pPr>
      <w:r>
        <w:fldChar w:fldCharType="end"/>
      </w:r>
      <w:r>
        <w:fldChar w:fldCharType="begin"/>
      </w:r>
      <w:r>
        <w:instrText xml:space="preserve"> REF Proposal25424 \h </w:instrText>
      </w:r>
      <w:r>
        <w:fldChar w:fldCharType="separate"/>
      </w:r>
      <w:r w:rsidRPr="1CEBA719">
        <w:rPr>
          <w:b/>
          <w:bCs/>
          <w:i/>
          <w:iCs/>
        </w:rPr>
        <w:t xml:space="preserve">Proposal </w:t>
      </w:r>
      <w:r>
        <w:rPr>
          <w:b/>
          <w:bCs/>
          <w:noProof/>
        </w:rPr>
        <w:t>25</w:t>
      </w:r>
      <w:r w:rsidRPr="1CEBA719">
        <w:rPr>
          <w:b/>
          <w:bCs/>
          <w:i/>
          <w:iCs/>
        </w:rPr>
        <w:t xml:space="preserve">: RAN1 to study means for support of multiple PSFCH </w:t>
      </w:r>
      <w:r w:rsidRPr="00D33FB0">
        <w:rPr>
          <w:b/>
          <w:i/>
        </w:rPr>
        <w:t>opportunities either in time domain (multiple PSFCH occasions) or in frequency domain for multi-channel case</w:t>
      </w:r>
      <w:r w:rsidRPr="1CEBA719">
        <w:rPr>
          <w:b/>
          <w:bCs/>
          <w:i/>
          <w:iCs/>
        </w:rPr>
        <w:t xml:space="preserve"> to increase robustness against LBT procedure failures.</w:t>
      </w:r>
    </w:p>
    <w:p w14:paraId="5870EEAB" w14:textId="77777777" w:rsidR="00703B61" w:rsidRPr="00E000FC" w:rsidRDefault="00703B61" w:rsidP="000B35DA">
      <w:pPr>
        <w:overflowPunct/>
        <w:autoSpaceDE/>
        <w:autoSpaceDN/>
        <w:adjustRightInd/>
        <w:spacing w:before="240" w:after="0"/>
        <w:jc w:val="both"/>
        <w:textAlignment w:val="auto"/>
        <w:rPr>
          <w:b/>
          <w:bCs/>
          <w:i/>
          <w:iCs/>
        </w:rPr>
      </w:pPr>
      <w:r>
        <w:fldChar w:fldCharType="end"/>
      </w:r>
      <w:r>
        <w:fldChar w:fldCharType="begin"/>
      </w:r>
      <w:r>
        <w:instrText xml:space="preserve"> REF Proposal25425 \h </w:instrText>
      </w:r>
      <w:r>
        <w:fldChar w:fldCharType="separate"/>
      </w:r>
      <w:r w:rsidRPr="1CEBA719">
        <w:rPr>
          <w:b/>
          <w:bCs/>
          <w:i/>
          <w:iCs/>
        </w:rPr>
        <w:t xml:space="preserve">Proposal </w:t>
      </w:r>
      <w:r>
        <w:rPr>
          <w:b/>
          <w:bCs/>
          <w:noProof/>
        </w:rPr>
        <w:t>26</w:t>
      </w:r>
      <w:r w:rsidRPr="1CEBA719">
        <w:rPr>
          <w:b/>
          <w:bCs/>
          <w:i/>
          <w:iCs/>
        </w:rPr>
        <w:t>:</w:t>
      </w:r>
      <w:r>
        <w:rPr>
          <w:b/>
          <w:bCs/>
          <w:i/>
          <w:iCs/>
        </w:rPr>
        <w:t xml:space="preserve"> RAN1 to support (pre-)configured and dynamic resource configuration for PSFCH and to study possible combinations of both options.</w:t>
      </w:r>
    </w:p>
    <w:p w14:paraId="5630B488" w14:textId="77777777" w:rsidR="00703B61" w:rsidRDefault="00703B61" w:rsidP="00767200">
      <w:pPr>
        <w:spacing w:before="240" w:after="240"/>
        <w:jc w:val="both"/>
        <w:rPr>
          <w:b/>
          <w:i/>
        </w:rPr>
      </w:pPr>
      <w:r>
        <w:fldChar w:fldCharType="end"/>
      </w:r>
      <w:r>
        <w:fldChar w:fldCharType="begin"/>
      </w:r>
      <w:r>
        <w:instrText xml:space="preserve"> REF Proposal25426 \h </w:instrText>
      </w:r>
      <w:r>
        <w:fldChar w:fldCharType="separate"/>
      </w:r>
      <w:r w:rsidRPr="004263CC">
        <w:rPr>
          <w:b/>
          <w:bCs/>
          <w:i/>
          <w:iCs/>
        </w:rPr>
        <w:t xml:space="preserve">Proposal </w:t>
      </w:r>
      <w:r>
        <w:rPr>
          <w:b/>
          <w:i/>
          <w:iCs/>
          <w:noProof/>
        </w:rPr>
        <w:t>27</w:t>
      </w:r>
      <w:r w:rsidRPr="003C2BCD">
        <w:rPr>
          <w:b/>
          <w:i/>
        </w:rPr>
        <w:t xml:space="preserve">: RAN1 to </w:t>
      </w:r>
      <w:r>
        <w:rPr>
          <w:b/>
          <w:i/>
        </w:rPr>
        <w:t>introduce additional time domain occasions for the transmission of the S-SSB, in order to increase robustness against LBT failures.</w:t>
      </w:r>
    </w:p>
    <w:p w14:paraId="5D026E5E" w14:textId="77777777" w:rsidR="00703B61" w:rsidRDefault="00703B61" w:rsidP="002F2FFE">
      <w:pPr>
        <w:rPr>
          <w:b/>
          <w:bCs/>
          <w:i/>
          <w:iCs/>
        </w:rPr>
      </w:pPr>
      <w:r>
        <w:fldChar w:fldCharType="end"/>
      </w:r>
      <w:r>
        <w:fldChar w:fldCharType="begin"/>
      </w:r>
      <w:r>
        <w:instrText xml:space="preserve"> REF Proposal25427 \h </w:instrText>
      </w:r>
      <w:r>
        <w:fldChar w:fldCharType="separate"/>
      </w:r>
      <w:r w:rsidRPr="004263CC">
        <w:rPr>
          <w:b/>
          <w:bCs/>
          <w:i/>
          <w:iCs/>
        </w:rPr>
        <w:t xml:space="preserve">Proposal </w:t>
      </w:r>
      <w:r>
        <w:rPr>
          <w:b/>
          <w:i/>
          <w:iCs/>
          <w:noProof/>
        </w:rPr>
        <w:t>28</w:t>
      </w:r>
      <w:r>
        <w:rPr>
          <w:b/>
          <w:i/>
          <w:color w:val="2B579A"/>
        </w:rPr>
        <w:t xml:space="preserve">: </w:t>
      </w:r>
      <w:r w:rsidRPr="005C0853">
        <w:rPr>
          <w:b/>
          <w:bCs/>
          <w:i/>
          <w:iCs/>
        </w:rPr>
        <w:t xml:space="preserve">R16/R17 NR SL S-SSB slots </w:t>
      </w:r>
      <w:r>
        <w:rPr>
          <w:b/>
          <w:bCs/>
          <w:i/>
          <w:iCs/>
        </w:rPr>
        <w:t>are excluded from the resource pool configuration.</w:t>
      </w:r>
    </w:p>
    <w:p w14:paraId="536964E9" w14:textId="77777777" w:rsidR="00703B61" w:rsidRDefault="00703B61" w:rsidP="00BA79B8">
      <w:pPr>
        <w:rPr>
          <w:b/>
          <w:bCs/>
          <w:i/>
          <w:iCs/>
        </w:rPr>
      </w:pPr>
      <w:r>
        <w:fldChar w:fldCharType="end"/>
      </w:r>
      <w:r>
        <w:fldChar w:fldCharType="begin"/>
      </w:r>
      <w:r>
        <w:instrText xml:space="preserve"> REF Proposal25428 \h </w:instrText>
      </w:r>
      <w:r>
        <w:fldChar w:fldCharType="separate"/>
      </w:r>
      <w:r w:rsidRPr="004263CC">
        <w:rPr>
          <w:b/>
          <w:bCs/>
          <w:i/>
          <w:iCs/>
        </w:rPr>
        <w:t xml:space="preserve">Proposal </w:t>
      </w:r>
      <w:r>
        <w:rPr>
          <w:b/>
          <w:i/>
          <w:iCs/>
          <w:noProof/>
        </w:rPr>
        <w:t>29</w:t>
      </w:r>
      <w:r>
        <w:rPr>
          <w:b/>
          <w:i/>
          <w:color w:val="2B579A"/>
        </w:rPr>
        <w:t xml:space="preserve">: </w:t>
      </w:r>
      <w:r w:rsidRPr="00951512">
        <w:rPr>
          <w:b/>
          <w:i/>
        </w:rPr>
        <w:t xml:space="preserve">New </w:t>
      </w:r>
      <w:r w:rsidRPr="00951512">
        <w:rPr>
          <w:b/>
          <w:bCs/>
          <w:i/>
          <w:iCs/>
        </w:rPr>
        <w:t>S</w:t>
      </w:r>
      <w:r>
        <w:rPr>
          <w:b/>
          <w:bCs/>
          <w:i/>
          <w:iCs/>
        </w:rPr>
        <w:t xml:space="preserve">-SSB slots should be introduced, and these could overlap in time domain with at least one resource pool. </w:t>
      </w:r>
    </w:p>
    <w:p w14:paraId="76572CFD" w14:textId="77777777" w:rsidR="00703B61" w:rsidRPr="00CA4AD7" w:rsidRDefault="00703B61" w:rsidP="00CA4AD7">
      <w:pPr>
        <w:spacing w:before="240" w:after="240"/>
        <w:jc w:val="both"/>
        <w:rPr>
          <w:b/>
          <w:i/>
        </w:rPr>
      </w:pPr>
      <w:r>
        <w:fldChar w:fldCharType="end"/>
      </w:r>
      <w:r>
        <w:fldChar w:fldCharType="begin"/>
      </w:r>
      <w:r>
        <w:instrText xml:space="preserve"> REF Obs90467 \h </w:instrText>
      </w:r>
      <w:r>
        <w:fldChar w:fldCharType="separate"/>
      </w:r>
      <w:r>
        <w:rPr>
          <w:b/>
          <w:i/>
        </w:rPr>
        <w:t>Observation</w:t>
      </w:r>
      <w:r w:rsidRPr="00CA4AD7">
        <w:rPr>
          <w:b/>
          <w:i/>
        </w:rPr>
        <w:t xml:space="preserve"> </w:t>
      </w:r>
      <w:r>
        <w:rPr>
          <w:b/>
          <w:i/>
          <w:noProof/>
        </w:rPr>
        <w:t>7</w:t>
      </w:r>
      <w:r w:rsidRPr="00CA4AD7">
        <w:rPr>
          <w:b/>
          <w:i/>
        </w:rPr>
        <w:t>: 4-symbols S-SSB requires a compensation for coverage loss due to reduced number of symbols.</w:t>
      </w:r>
    </w:p>
    <w:p w14:paraId="5BE401F2" w14:textId="77777777" w:rsidR="00703B61" w:rsidRPr="00820AB4" w:rsidRDefault="00703B61" w:rsidP="00DB3DED">
      <w:pPr>
        <w:rPr>
          <w:b/>
          <w:i/>
        </w:rPr>
      </w:pPr>
      <w:r>
        <w:fldChar w:fldCharType="end"/>
      </w:r>
      <w:r>
        <w:fldChar w:fldCharType="begin"/>
      </w:r>
      <w:r>
        <w:instrText xml:space="preserve"> REF Proposal25429 \h </w:instrText>
      </w:r>
      <w:r>
        <w:fldChar w:fldCharType="separate"/>
      </w:r>
      <w:r w:rsidRPr="004263CC">
        <w:rPr>
          <w:b/>
          <w:bCs/>
          <w:i/>
          <w:iCs/>
        </w:rPr>
        <w:t xml:space="preserve">Proposal </w:t>
      </w:r>
      <w:r>
        <w:rPr>
          <w:b/>
          <w:i/>
          <w:iCs/>
          <w:noProof/>
        </w:rPr>
        <w:t>30</w:t>
      </w:r>
      <w:r w:rsidRPr="00820AB4">
        <w:rPr>
          <w:b/>
          <w:i/>
        </w:rPr>
        <w:t xml:space="preserve">: RAN1 to support temporary exemption of OCB requirements for S-SSB </w:t>
      </w:r>
      <w:r w:rsidRPr="0A64331B">
        <w:rPr>
          <w:b/>
          <w:bCs/>
          <w:i/>
          <w:iCs/>
        </w:rPr>
        <w:t xml:space="preserve">or </w:t>
      </w:r>
      <w:r w:rsidRPr="1BC74A93">
        <w:rPr>
          <w:b/>
          <w:bCs/>
          <w:i/>
          <w:iCs/>
        </w:rPr>
        <w:t>S-</w:t>
      </w:r>
      <w:r w:rsidRPr="539EB018">
        <w:rPr>
          <w:b/>
          <w:bCs/>
          <w:i/>
          <w:iCs/>
        </w:rPr>
        <w:t>PSS/S-</w:t>
      </w:r>
      <w:r w:rsidRPr="727A4558">
        <w:rPr>
          <w:b/>
          <w:bCs/>
          <w:i/>
          <w:iCs/>
        </w:rPr>
        <w:t xml:space="preserve">SSS </w:t>
      </w:r>
      <w:r w:rsidRPr="00820AB4">
        <w:rPr>
          <w:b/>
          <w:bCs/>
          <w:i/>
          <w:iCs/>
        </w:rPr>
        <w:t>transmission</w:t>
      </w:r>
      <w:r w:rsidRPr="045EF882">
        <w:rPr>
          <w:b/>
          <w:bCs/>
          <w:i/>
          <w:iCs/>
        </w:rPr>
        <w:t>.</w:t>
      </w:r>
    </w:p>
    <w:p w14:paraId="447CA517" w14:textId="710BA23B" w:rsidR="00FD3934" w:rsidRPr="004263CC" w:rsidRDefault="00703B61" w:rsidP="00404DE4">
      <w:pPr>
        <w:pStyle w:val="Heading1"/>
        <w:numPr>
          <w:ilvl w:val="0"/>
          <w:numId w:val="0"/>
        </w:numPr>
        <w:tabs>
          <w:tab w:val="left" w:pos="1134"/>
        </w:tabs>
        <w:ind w:left="709" w:hanging="709"/>
      </w:pPr>
      <w:r>
        <w:fldChar w:fldCharType="end"/>
      </w:r>
      <w:r w:rsidR="00404DE4" w:rsidRPr="00065B47">
        <w:t>7</w:t>
      </w:r>
      <w:r w:rsidR="00404DE4" w:rsidRPr="00065B47">
        <w:tab/>
      </w:r>
      <w:r w:rsidR="00FD3934" w:rsidRPr="004263CC">
        <w:t>References</w:t>
      </w:r>
    </w:p>
    <w:p w14:paraId="4A805692" w14:textId="02316FDB" w:rsidR="00065B47" w:rsidRPr="00065B47" w:rsidRDefault="00404DE4" w:rsidP="00404DE4">
      <w:pPr>
        <w:tabs>
          <w:tab w:val="left" w:pos="360"/>
        </w:tabs>
        <w:spacing w:after="120"/>
        <w:ind w:left="360" w:hanging="360"/>
        <w:jc w:val="both"/>
        <w:rPr>
          <w:rFonts w:eastAsia="MS Mincho"/>
          <w:color w:val="000000" w:themeColor="text1"/>
          <w:sz w:val="22"/>
          <w:szCs w:val="22"/>
          <w:lang w:eastAsia="ja-JP"/>
        </w:rPr>
      </w:pPr>
      <w:r w:rsidRPr="00065B47">
        <w:rPr>
          <w:rFonts w:eastAsia="MS Mincho"/>
          <w:color w:val="000000" w:themeColor="text1"/>
          <w:sz w:val="22"/>
          <w:szCs w:val="22"/>
          <w:lang w:eastAsia="ja-JP"/>
        </w:rPr>
        <w:t>[1]</w:t>
      </w:r>
      <w:r w:rsidRPr="00065B47">
        <w:rPr>
          <w:rFonts w:eastAsia="MS Mincho"/>
          <w:color w:val="000000" w:themeColor="text1"/>
          <w:sz w:val="22"/>
          <w:szCs w:val="22"/>
          <w:lang w:eastAsia="ja-JP"/>
        </w:rPr>
        <w:tab/>
      </w:r>
      <w:r w:rsidR="00065B47" w:rsidRPr="00065B47">
        <w:rPr>
          <w:rFonts w:eastAsia="MS Mincho"/>
          <w:sz w:val="22"/>
          <w:szCs w:val="22"/>
          <w:lang w:eastAsia="ja-JP"/>
        </w:rPr>
        <w:t>RP-</w:t>
      </w:r>
      <w:r w:rsidR="000E36BE" w:rsidRPr="000E36BE">
        <w:rPr>
          <w:rFonts w:eastAsia="MS Mincho"/>
          <w:sz w:val="22"/>
          <w:szCs w:val="22"/>
          <w:lang w:eastAsia="ja-JP"/>
        </w:rPr>
        <w:t>221938</w:t>
      </w:r>
      <w:r w:rsidR="00065B47" w:rsidRPr="00065B47">
        <w:rPr>
          <w:rFonts w:eastAsia="MS Mincho"/>
          <w:sz w:val="22"/>
          <w:szCs w:val="22"/>
          <w:lang w:eastAsia="ja-JP"/>
        </w:rPr>
        <w:t>, WID on NR sidelink evolution, 3GPP TSG RAN#9</w:t>
      </w:r>
      <w:r w:rsidR="000E36BE">
        <w:rPr>
          <w:rFonts w:eastAsia="MS Mincho"/>
          <w:sz w:val="22"/>
          <w:szCs w:val="22"/>
          <w:lang w:eastAsia="ja-JP"/>
        </w:rPr>
        <w:t>7-e</w:t>
      </w:r>
    </w:p>
    <w:p w14:paraId="46CE8FFA" w14:textId="27E27D02" w:rsidR="00042216" w:rsidRPr="00404DE4" w:rsidRDefault="00404DE4" w:rsidP="00404DE4">
      <w:pPr>
        <w:tabs>
          <w:tab w:val="left" w:pos="360"/>
        </w:tabs>
        <w:spacing w:after="120"/>
        <w:ind w:left="360" w:hanging="360"/>
        <w:jc w:val="both"/>
        <w:rPr>
          <w:rFonts w:eastAsia="MS Mincho"/>
          <w:sz w:val="22"/>
          <w:szCs w:val="22"/>
          <w:lang w:eastAsia="ja-JP"/>
        </w:rPr>
      </w:pPr>
      <w:r w:rsidRPr="00404DE4">
        <w:rPr>
          <w:rFonts w:eastAsia="MS Mincho"/>
          <w:sz w:val="22"/>
          <w:szCs w:val="22"/>
          <w:lang w:eastAsia="ja-JP"/>
        </w:rPr>
        <w:t>[2]</w:t>
      </w:r>
      <w:r w:rsidRPr="00404DE4">
        <w:rPr>
          <w:rFonts w:eastAsia="MS Mincho"/>
          <w:sz w:val="22"/>
          <w:szCs w:val="22"/>
          <w:lang w:eastAsia="ja-JP"/>
        </w:rPr>
        <w:tab/>
      </w:r>
      <w:r w:rsidR="00D86978" w:rsidRPr="00D86978">
        <w:rPr>
          <w:rStyle w:val="normaltextrun"/>
          <w:rFonts w:ascii="Arial" w:hAnsi="Arial" w:cs="Arial"/>
          <w:bdr w:val="none" w:sz="0" w:space="0" w:color="auto" w:frame="1"/>
        </w:rPr>
        <w:t>R1-</w:t>
      </w:r>
      <w:r w:rsidR="00D26A8D" w:rsidRPr="00D26A8D">
        <w:rPr>
          <w:rStyle w:val="normaltextrun"/>
          <w:rFonts w:ascii="Arial" w:hAnsi="Arial" w:cs="Arial"/>
          <w:bdr w:val="none" w:sz="0" w:space="0" w:color="auto" w:frame="1"/>
        </w:rPr>
        <w:t>2208356</w:t>
      </w:r>
      <w:r w:rsidR="00042216" w:rsidRPr="00347814">
        <w:rPr>
          <w:rFonts w:eastAsia="MS Mincho"/>
          <w:sz w:val="22"/>
          <w:szCs w:val="22"/>
          <w:lang w:eastAsia="ja-JP"/>
        </w:rPr>
        <w:t>, “</w:t>
      </w:r>
      <w:r w:rsidR="0057771E" w:rsidRPr="00347814">
        <w:rPr>
          <w:rFonts w:eastAsia="MS Mincho"/>
          <w:sz w:val="22"/>
          <w:szCs w:val="22"/>
          <w:lang w:eastAsia="ja-JP"/>
        </w:rPr>
        <w:t>On Channel Access Mechanism and Evaluation Methodology for SL-U”</w:t>
      </w:r>
      <w:r w:rsidR="001E7210" w:rsidRPr="00347814">
        <w:rPr>
          <w:rFonts w:eastAsia="MS Mincho"/>
          <w:sz w:val="22"/>
          <w:szCs w:val="22"/>
          <w:lang w:eastAsia="ja-JP"/>
        </w:rPr>
        <w:t>, RAN1#1</w:t>
      </w:r>
      <w:r w:rsidR="00541F2E">
        <w:rPr>
          <w:rFonts w:eastAsia="MS Mincho"/>
          <w:sz w:val="22"/>
          <w:szCs w:val="22"/>
          <w:lang w:eastAsia="ja-JP"/>
        </w:rPr>
        <w:t>10</w:t>
      </w:r>
      <w:r w:rsidR="001E7210" w:rsidRPr="00347814">
        <w:rPr>
          <w:rFonts w:eastAsia="MS Mincho"/>
          <w:sz w:val="22"/>
          <w:szCs w:val="22"/>
          <w:lang w:eastAsia="ja-JP"/>
        </w:rPr>
        <w:t>-e.</w:t>
      </w:r>
    </w:p>
    <w:p w14:paraId="4887A56A" w14:textId="77777777" w:rsidR="001E6BDE" w:rsidRPr="004263CC" w:rsidRDefault="001E6BDE" w:rsidP="004C7A23">
      <w:pPr>
        <w:tabs>
          <w:tab w:val="left" w:pos="360"/>
        </w:tabs>
        <w:spacing w:after="120"/>
        <w:jc w:val="both"/>
        <w:rPr>
          <w:rFonts w:eastAsia="MS Mincho"/>
          <w:lang w:eastAsia="ja-JP"/>
        </w:rPr>
      </w:pPr>
    </w:p>
    <w:sectPr w:rsidR="001E6BDE" w:rsidRPr="004263C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6BDB" w14:textId="77777777" w:rsidR="00C11552" w:rsidRDefault="00C11552">
      <w:r>
        <w:separator/>
      </w:r>
    </w:p>
  </w:endnote>
  <w:endnote w:type="continuationSeparator" w:id="0">
    <w:p w14:paraId="6A53FFA0" w14:textId="77777777" w:rsidR="00C11552" w:rsidRDefault="00C11552">
      <w:r>
        <w:continuationSeparator/>
      </w:r>
    </w:p>
  </w:endnote>
  <w:endnote w:type="continuationNotice" w:id="1">
    <w:p w14:paraId="33CF1D37" w14:textId="77777777" w:rsidR="00C11552" w:rsidRDefault="00C11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EB8DB" w14:textId="77777777" w:rsidR="00C11552" w:rsidRDefault="00C11552">
      <w:r>
        <w:separator/>
      </w:r>
    </w:p>
  </w:footnote>
  <w:footnote w:type="continuationSeparator" w:id="0">
    <w:p w14:paraId="694E3653" w14:textId="77777777" w:rsidR="00C11552" w:rsidRDefault="00C11552">
      <w:r>
        <w:continuationSeparator/>
      </w:r>
    </w:p>
  </w:footnote>
  <w:footnote w:type="continuationNotice" w:id="1">
    <w:p w14:paraId="6CBAD335" w14:textId="77777777" w:rsidR="00C11552" w:rsidRDefault="00C115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67DAB"/>
    <w:multiLevelType w:val="hybridMultilevel"/>
    <w:tmpl w:val="1ADE0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BB023B6"/>
    <w:multiLevelType w:val="hybridMultilevel"/>
    <w:tmpl w:val="3A76175E"/>
    <w:lvl w:ilvl="0" w:tplc="E4E84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D3B5D"/>
    <w:multiLevelType w:val="hybridMultilevel"/>
    <w:tmpl w:val="7E04D7BE"/>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D2144"/>
    <w:multiLevelType w:val="hybridMultilevel"/>
    <w:tmpl w:val="E6AAC532"/>
    <w:lvl w:ilvl="0" w:tplc="FFFFFFFF">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15:restartNumberingAfterBreak="0">
    <w:nsid w:val="217F45BD"/>
    <w:multiLevelType w:val="hybridMultilevel"/>
    <w:tmpl w:val="40B00494"/>
    <w:lvl w:ilvl="0" w:tplc="1AB4CFEA">
      <w:start w:val="1"/>
      <w:numFmt w:val="bullet"/>
      <w:lvlText w:val=""/>
      <w:lvlJc w:val="left"/>
      <w:pPr>
        <w:tabs>
          <w:tab w:val="num" w:pos="928"/>
        </w:tabs>
        <w:ind w:left="928" w:hanging="360"/>
      </w:pPr>
      <w:rPr>
        <w:rFonts w:ascii="Symbol" w:hAnsi="Symbol" w:hint="default"/>
      </w:rPr>
    </w:lvl>
    <w:lvl w:ilvl="1" w:tplc="F14A32C8">
      <w:numFmt w:val="bullet"/>
      <w:lvlText w:val="o"/>
      <w:lvlJc w:val="left"/>
      <w:pPr>
        <w:tabs>
          <w:tab w:val="num" w:pos="1648"/>
        </w:tabs>
        <w:ind w:left="1648" w:hanging="360"/>
      </w:pPr>
      <w:rPr>
        <w:rFonts w:ascii="Courier New" w:hAnsi="Courier New" w:hint="default"/>
      </w:rPr>
    </w:lvl>
    <w:lvl w:ilvl="2" w:tplc="96A4B59A" w:tentative="1">
      <w:start w:val="1"/>
      <w:numFmt w:val="bullet"/>
      <w:lvlText w:val=""/>
      <w:lvlJc w:val="left"/>
      <w:pPr>
        <w:tabs>
          <w:tab w:val="num" w:pos="2368"/>
        </w:tabs>
        <w:ind w:left="2368" w:hanging="360"/>
      </w:pPr>
      <w:rPr>
        <w:rFonts w:ascii="Symbol" w:hAnsi="Symbol" w:hint="default"/>
      </w:rPr>
    </w:lvl>
    <w:lvl w:ilvl="3" w:tplc="808271E0" w:tentative="1">
      <w:start w:val="1"/>
      <w:numFmt w:val="bullet"/>
      <w:lvlText w:val=""/>
      <w:lvlJc w:val="left"/>
      <w:pPr>
        <w:tabs>
          <w:tab w:val="num" w:pos="3088"/>
        </w:tabs>
        <w:ind w:left="3088" w:hanging="360"/>
      </w:pPr>
      <w:rPr>
        <w:rFonts w:ascii="Symbol" w:hAnsi="Symbol" w:hint="default"/>
      </w:rPr>
    </w:lvl>
    <w:lvl w:ilvl="4" w:tplc="004CD948" w:tentative="1">
      <w:start w:val="1"/>
      <w:numFmt w:val="bullet"/>
      <w:lvlText w:val=""/>
      <w:lvlJc w:val="left"/>
      <w:pPr>
        <w:tabs>
          <w:tab w:val="num" w:pos="3808"/>
        </w:tabs>
        <w:ind w:left="3808" w:hanging="360"/>
      </w:pPr>
      <w:rPr>
        <w:rFonts w:ascii="Symbol" w:hAnsi="Symbol" w:hint="default"/>
      </w:rPr>
    </w:lvl>
    <w:lvl w:ilvl="5" w:tplc="4E1605CE" w:tentative="1">
      <w:start w:val="1"/>
      <w:numFmt w:val="bullet"/>
      <w:lvlText w:val=""/>
      <w:lvlJc w:val="left"/>
      <w:pPr>
        <w:tabs>
          <w:tab w:val="num" w:pos="4528"/>
        </w:tabs>
        <w:ind w:left="4528" w:hanging="360"/>
      </w:pPr>
      <w:rPr>
        <w:rFonts w:ascii="Symbol" w:hAnsi="Symbol" w:hint="default"/>
      </w:rPr>
    </w:lvl>
    <w:lvl w:ilvl="6" w:tplc="179C140E" w:tentative="1">
      <w:start w:val="1"/>
      <w:numFmt w:val="bullet"/>
      <w:lvlText w:val=""/>
      <w:lvlJc w:val="left"/>
      <w:pPr>
        <w:tabs>
          <w:tab w:val="num" w:pos="5248"/>
        </w:tabs>
        <w:ind w:left="5248" w:hanging="360"/>
      </w:pPr>
      <w:rPr>
        <w:rFonts w:ascii="Symbol" w:hAnsi="Symbol" w:hint="default"/>
      </w:rPr>
    </w:lvl>
    <w:lvl w:ilvl="7" w:tplc="AD2609E0" w:tentative="1">
      <w:start w:val="1"/>
      <w:numFmt w:val="bullet"/>
      <w:lvlText w:val=""/>
      <w:lvlJc w:val="left"/>
      <w:pPr>
        <w:tabs>
          <w:tab w:val="num" w:pos="5968"/>
        </w:tabs>
        <w:ind w:left="5968" w:hanging="360"/>
      </w:pPr>
      <w:rPr>
        <w:rFonts w:ascii="Symbol" w:hAnsi="Symbol" w:hint="default"/>
      </w:rPr>
    </w:lvl>
    <w:lvl w:ilvl="8" w:tplc="4FF28D0E" w:tentative="1">
      <w:start w:val="1"/>
      <w:numFmt w:val="bullet"/>
      <w:lvlText w:val=""/>
      <w:lvlJc w:val="left"/>
      <w:pPr>
        <w:tabs>
          <w:tab w:val="num" w:pos="6688"/>
        </w:tabs>
        <w:ind w:left="6688" w:hanging="360"/>
      </w:pPr>
      <w:rPr>
        <w:rFonts w:ascii="Symbol" w:hAnsi="Symbo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9078F5"/>
    <w:multiLevelType w:val="hybridMultilevel"/>
    <w:tmpl w:val="46C45D20"/>
    <w:lvl w:ilvl="0" w:tplc="0EA41E5A">
      <w:start w:val="1"/>
      <w:numFmt w:val="bullet"/>
      <w:lvlText w:val=""/>
      <w:lvlJc w:val="left"/>
      <w:pPr>
        <w:tabs>
          <w:tab w:val="num" w:pos="720"/>
        </w:tabs>
        <w:ind w:left="720" w:hanging="360"/>
      </w:pPr>
      <w:rPr>
        <w:rFonts w:ascii="Symbol" w:hAnsi="Symbol" w:hint="default"/>
      </w:rPr>
    </w:lvl>
    <w:lvl w:ilvl="1" w:tplc="AC060B0A">
      <w:numFmt w:val="bullet"/>
      <w:lvlText w:val="o"/>
      <w:lvlJc w:val="left"/>
      <w:pPr>
        <w:tabs>
          <w:tab w:val="num" w:pos="1440"/>
        </w:tabs>
        <w:ind w:left="1440" w:hanging="360"/>
      </w:pPr>
      <w:rPr>
        <w:rFonts w:ascii="Courier New" w:hAnsi="Courier New" w:hint="default"/>
      </w:rPr>
    </w:lvl>
    <w:lvl w:ilvl="2" w:tplc="C6843DF4" w:tentative="1">
      <w:start w:val="1"/>
      <w:numFmt w:val="bullet"/>
      <w:lvlText w:val=""/>
      <w:lvlJc w:val="left"/>
      <w:pPr>
        <w:tabs>
          <w:tab w:val="num" w:pos="2160"/>
        </w:tabs>
        <w:ind w:left="2160" w:hanging="360"/>
      </w:pPr>
      <w:rPr>
        <w:rFonts w:ascii="Symbol" w:hAnsi="Symbol" w:hint="default"/>
      </w:rPr>
    </w:lvl>
    <w:lvl w:ilvl="3" w:tplc="3EC46632" w:tentative="1">
      <w:start w:val="1"/>
      <w:numFmt w:val="bullet"/>
      <w:lvlText w:val=""/>
      <w:lvlJc w:val="left"/>
      <w:pPr>
        <w:tabs>
          <w:tab w:val="num" w:pos="2880"/>
        </w:tabs>
        <w:ind w:left="2880" w:hanging="360"/>
      </w:pPr>
      <w:rPr>
        <w:rFonts w:ascii="Symbol" w:hAnsi="Symbol" w:hint="default"/>
      </w:rPr>
    </w:lvl>
    <w:lvl w:ilvl="4" w:tplc="0448866A" w:tentative="1">
      <w:start w:val="1"/>
      <w:numFmt w:val="bullet"/>
      <w:lvlText w:val=""/>
      <w:lvlJc w:val="left"/>
      <w:pPr>
        <w:tabs>
          <w:tab w:val="num" w:pos="3600"/>
        </w:tabs>
        <w:ind w:left="3600" w:hanging="360"/>
      </w:pPr>
      <w:rPr>
        <w:rFonts w:ascii="Symbol" w:hAnsi="Symbol" w:hint="default"/>
      </w:rPr>
    </w:lvl>
    <w:lvl w:ilvl="5" w:tplc="F9EC7B8E" w:tentative="1">
      <w:start w:val="1"/>
      <w:numFmt w:val="bullet"/>
      <w:lvlText w:val=""/>
      <w:lvlJc w:val="left"/>
      <w:pPr>
        <w:tabs>
          <w:tab w:val="num" w:pos="4320"/>
        </w:tabs>
        <w:ind w:left="4320" w:hanging="360"/>
      </w:pPr>
      <w:rPr>
        <w:rFonts w:ascii="Symbol" w:hAnsi="Symbol" w:hint="default"/>
      </w:rPr>
    </w:lvl>
    <w:lvl w:ilvl="6" w:tplc="5F4E9646" w:tentative="1">
      <w:start w:val="1"/>
      <w:numFmt w:val="bullet"/>
      <w:lvlText w:val=""/>
      <w:lvlJc w:val="left"/>
      <w:pPr>
        <w:tabs>
          <w:tab w:val="num" w:pos="5040"/>
        </w:tabs>
        <w:ind w:left="5040" w:hanging="360"/>
      </w:pPr>
      <w:rPr>
        <w:rFonts w:ascii="Symbol" w:hAnsi="Symbol" w:hint="default"/>
      </w:rPr>
    </w:lvl>
    <w:lvl w:ilvl="7" w:tplc="9B709066" w:tentative="1">
      <w:start w:val="1"/>
      <w:numFmt w:val="bullet"/>
      <w:lvlText w:val=""/>
      <w:lvlJc w:val="left"/>
      <w:pPr>
        <w:tabs>
          <w:tab w:val="num" w:pos="5760"/>
        </w:tabs>
        <w:ind w:left="5760" w:hanging="360"/>
      </w:pPr>
      <w:rPr>
        <w:rFonts w:ascii="Symbol" w:hAnsi="Symbol" w:hint="default"/>
      </w:rPr>
    </w:lvl>
    <w:lvl w:ilvl="8" w:tplc="0A60537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1841EB"/>
    <w:multiLevelType w:val="hybridMultilevel"/>
    <w:tmpl w:val="22EA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82A4C"/>
    <w:multiLevelType w:val="hybridMultilevel"/>
    <w:tmpl w:val="48125B2A"/>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2" w15:restartNumberingAfterBreak="0">
    <w:nsid w:val="3C136267"/>
    <w:multiLevelType w:val="hybridMultilevel"/>
    <w:tmpl w:val="C5CA92DA"/>
    <w:lvl w:ilvl="0" w:tplc="181AF6F2">
      <w:start w:val="1"/>
      <w:numFmt w:val="bullet"/>
      <w:lvlText w:val=""/>
      <w:lvlJc w:val="left"/>
      <w:pPr>
        <w:tabs>
          <w:tab w:val="num" w:pos="720"/>
        </w:tabs>
        <w:ind w:left="720" w:hanging="360"/>
      </w:pPr>
      <w:rPr>
        <w:rFonts w:ascii="Symbol" w:hAnsi="Symbol" w:hint="default"/>
      </w:rPr>
    </w:lvl>
    <w:lvl w:ilvl="1" w:tplc="2D0C6BF8" w:tentative="1">
      <w:start w:val="1"/>
      <w:numFmt w:val="bullet"/>
      <w:lvlText w:val=""/>
      <w:lvlJc w:val="left"/>
      <w:pPr>
        <w:tabs>
          <w:tab w:val="num" w:pos="1440"/>
        </w:tabs>
        <w:ind w:left="1440" w:hanging="360"/>
      </w:pPr>
      <w:rPr>
        <w:rFonts w:ascii="Symbol" w:hAnsi="Symbol" w:hint="default"/>
      </w:rPr>
    </w:lvl>
    <w:lvl w:ilvl="2" w:tplc="96303C0E" w:tentative="1">
      <w:start w:val="1"/>
      <w:numFmt w:val="bullet"/>
      <w:lvlText w:val=""/>
      <w:lvlJc w:val="left"/>
      <w:pPr>
        <w:tabs>
          <w:tab w:val="num" w:pos="2160"/>
        </w:tabs>
        <w:ind w:left="2160" w:hanging="360"/>
      </w:pPr>
      <w:rPr>
        <w:rFonts w:ascii="Symbol" w:hAnsi="Symbol" w:hint="default"/>
      </w:rPr>
    </w:lvl>
    <w:lvl w:ilvl="3" w:tplc="5B263096" w:tentative="1">
      <w:start w:val="1"/>
      <w:numFmt w:val="bullet"/>
      <w:lvlText w:val=""/>
      <w:lvlJc w:val="left"/>
      <w:pPr>
        <w:tabs>
          <w:tab w:val="num" w:pos="2880"/>
        </w:tabs>
        <w:ind w:left="2880" w:hanging="360"/>
      </w:pPr>
      <w:rPr>
        <w:rFonts w:ascii="Symbol" w:hAnsi="Symbol" w:hint="default"/>
      </w:rPr>
    </w:lvl>
    <w:lvl w:ilvl="4" w:tplc="44642296" w:tentative="1">
      <w:start w:val="1"/>
      <w:numFmt w:val="bullet"/>
      <w:lvlText w:val=""/>
      <w:lvlJc w:val="left"/>
      <w:pPr>
        <w:tabs>
          <w:tab w:val="num" w:pos="3600"/>
        </w:tabs>
        <w:ind w:left="3600" w:hanging="360"/>
      </w:pPr>
      <w:rPr>
        <w:rFonts w:ascii="Symbol" w:hAnsi="Symbol" w:hint="default"/>
      </w:rPr>
    </w:lvl>
    <w:lvl w:ilvl="5" w:tplc="274AA26E" w:tentative="1">
      <w:start w:val="1"/>
      <w:numFmt w:val="bullet"/>
      <w:lvlText w:val=""/>
      <w:lvlJc w:val="left"/>
      <w:pPr>
        <w:tabs>
          <w:tab w:val="num" w:pos="4320"/>
        </w:tabs>
        <w:ind w:left="4320" w:hanging="360"/>
      </w:pPr>
      <w:rPr>
        <w:rFonts w:ascii="Symbol" w:hAnsi="Symbol" w:hint="default"/>
      </w:rPr>
    </w:lvl>
    <w:lvl w:ilvl="6" w:tplc="FB7675BA" w:tentative="1">
      <w:start w:val="1"/>
      <w:numFmt w:val="bullet"/>
      <w:lvlText w:val=""/>
      <w:lvlJc w:val="left"/>
      <w:pPr>
        <w:tabs>
          <w:tab w:val="num" w:pos="5040"/>
        </w:tabs>
        <w:ind w:left="5040" w:hanging="360"/>
      </w:pPr>
      <w:rPr>
        <w:rFonts w:ascii="Symbol" w:hAnsi="Symbol" w:hint="default"/>
      </w:rPr>
    </w:lvl>
    <w:lvl w:ilvl="7" w:tplc="C2829E36" w:tentative="1">
      <w:start w:val="1"/>
      <w:numFmt w:val="bullet"/>
      <w:lvlText w:val=""/>
      <w:lvlJc w:val="left"/>
      <w:pPr>
        <w:tabs>
          <w:tab w:val="num" w:pos="5760"/>
        </w:tabs>
        <w:ind w:left="5760" w:hanging="360"/>
      </w:pPr>
      <w:rPr>
        <w:rFonts w:ascii="Symbol" w:hAnsi="Symbol" w:hint="default"/>
      </w:rPr>
    </w:lvl>
    <w:lvl w:ilvl="8" w:tplc="1138D0E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EA92C28"/>
    <w:multiLevelType w:val="hybridMultilevel"/>
    <w:tmpl w:val="85E41F60"/>
    <w:lvl w:ilvl="0" w:tplc="18C0DC4C">
      <w:start w:val="1"/>
      <w:numFmt w:val="bullet"/>
      <w:lvlText w:val=""/>
      <w:lvlJc w:val="left"/>
      <w:pPr>
        <w:tabs>
          <w:tab w:val="num" w:pos="928"/>
        </w:tabs>
        <w:ind w:left="928" w:hanging="360"/>
      </w:pPr>
      <w:rPr>
        <w:rFonts w:ascii="Symbol" w:hAnsi="Symbol" w:hint="default"/>
      </w:rPr>
    </w:lvl>
    <w:lvl w:ilvl="1" w:tplc="FD6849E6" w:tentative="1">
      <w:start w:val="1"/>
      <w:numFmt w:val="bullet"/>
      <w:lvlText w:val=""/>
      <w:lvlJc w:val="left"/>
      <w:pPr>
        <w:tabs>
          <w:tab w:val="num" w:pos="1648"/>
        </w:tabs>
        <w:ind w:left="1648" w:hanging="360"/>
      </w:pPr>
      <w:rPr>
        <w:rFonts w:ascii="Symbol" w:hAnsi="Symbol" w:hint="default"/>
      </w:rPr>
    </w:lvl>
    <w:lvl w:ilvl="2" w:tplc="52424552" w:tentative="1">
      <w:start w:val="1"/>
      <w:numFmt w:val="bullet"/>
      <w:lvlText w:val=""/>
      <w:lvlJc w:val="left"/>
      <w:pPr>
        <w:tabs>
          <w:tab w:val="num" w:pos="2368"/>
        </w:tabs>
        <w:ind w:left="2368" w:hanging="360"/>
      </w:pPr>
      <w:rPr>
        <w:rFonts w:ascii="Symbol" w:hAnsi="Symbol" w:hint="default"/>
      </w:rPr>
    </w:lvl>
    <w:lvl w:ilvl="3" w:tplc="A5EE0F00" w:tentative="1">
      <w:start w:val="1"/>
      <w:numFmt w:val="bullet"/>
      <w:lvlText w:val=""/>
      <w:lvlJc w:val="left"/>
      <w:pPr>
        <w:tabs>
          <w:tab w:val="num" w:pos="3088"/>
        </w:tabs>
        <w:ind w:left="3088" w:hanging="360"/>
      </w:pPr>
      <w:rPr>
        <w:rFonts w:ascii="Symbol" w:hAnsi="Symbol" w:hint="default"/>
      </w:rPr>
    </w:lvl>
    <w:lvl w:ilvl="4" w:tplc="C5E46DAC" w:tentative="1">
      <w:start w:val="1"/>
      <w:numFmt w:val="bullet"/>
      <w:lvlText w:val=""/>
      <w:lvlJc w:val="left"/>
      <w:pPr>
        <w:tabs>
          <w:tab w:val="num" w:pos="3808"/>
        </w:tabs>
        <w:ind w:left="3808" w:hanging="360"/>
      </w:pPr>
      <w:rPr>
        <w:rFonts w:ascii="Symbol" w:hAnsi="Symbol" w:hint="default"/>
      </w:rPr>
    </w:lvl>
    <w:lvl w:ilvl="5" w:tplc="BEBCCA00" w:tentative="1">
      <w:start w:val="1"/>
      <w:numFmt w:val="bullet"/>
      <w:lvlText w:val=""/>
      <w:lvlJc w:val="left"/>
      <w:pPr>
        <w:tabs>
          <w:tab w:val="num" w:pos="4528"/>
        </w:tabs>
        <w:ind w:left="4528" w:hanging="360"/>
      </w:pPr>
      <w:rPr>
        <w:rFonts w:ascii="Symbol" w:hAnsi="Symbol" w:hint="default"/>
      </w:rPr>
    </w:lvl>
    <w:lvl w:ilvl="6" w:tplc="FFA6436A" w:tentative="1">
      <w:start w:val="1"/>
      <w:numFmt w:val="bullet"/>
      <w:lvlText w:val=""/>
      <w:lvlJc w:val="left"/>
      <w:pPr>
        <w:tabs>
          <w:tab w:val="num" w:pos="5248"/>
        </w:tabs>
        <w:ind w:left="5248" w:hanging="360"/>
      </w:pPr>
      <w:rPr>
        <w:rFonts w:ascii="Symbol" w:hAnsi="Symbol" w:hint="default"/>
      </w:rPr>
    </w:lvl>
    <w:lvl w:ilvl="7" w:tplc="A2BA3346" w:tentative="1">
      <w:start w:val="1"/>
      <w:numFmt w:val="bullet"/>
      <w:lvlText w:val=""/>
      <w:lvlJc w:val="left"/>
      <w:pPr>
        <w:tabs>
          <w:tab w:val="num" w:pos="5968"/>
        </w:tabs>
        <w:ind w:left="5968" w:hanging="360"/>
      </w:pPr>
      <w:rPr>
        <w:rFonts w:ascii="Symbol" w:hAnsi="Symbol" w:hint="default"/>
      </w:rPr>
    </w:lvl>
    <w:lvl w:ilvl="8" w:tplc="7FF08150" w:tentative="1">
      <w:start w:val="1"/>
      <w:numFmt w:val="bullet"/>
      <w:lvlText w:val=""/>
      <w:lvlJc w:val="left"/>
      <w:pPr>
        <w:tabs>
          <w:tab w:val="num" w:pos="6688"/>
        </w:tabs>
        <w:ind w:left="6688" w:hanging="360"/>
      </w:pPr>
      <w:rPr>
        <w:rFonts w:ascii="Symbol" w:hAnsi="Symbol" w:hint="default"/>
      </w:rPr>
    </w:lvl>
  </w:abstractNum>
  <w:abstractNum w:abstractNumId="1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B76C3C"/>
    <w:multiLevelType w:val="hybridMultilevel"/>
    <w:tmpl w:val="2B2A6C5C"/>
    <w:lvl w:ilvl="0" w:tplc="A1E2F70E">
      <w:start w:val="1"/>
      <w:numFmt w:val="bullet"/>
      <w:lvlText w:val=""/>
      <w:lvlJc w:val="left"/>
      <w:pPr>
        <w:tabs>
          <w:tab w:val="num" w:pos="720"/>
        </w:tabs>
        <w:ind w:left="720" w:hanging="360"/>
      </w:pPr>
      <w:rPr>
        <w:rFonts w:ascii="Symbol" w:hAnsi="Symbol" w:hint="default"/>
      </w:rPr>
    </w:lvl>
    <w:lvl w:ilvl="1" w:tplc="79E23356" w:tentative="1">
      <w:start w:val="1"/>
      <w:numFmt w:val="bullet"/>
      <w:lvlText w:val=""/>
      <w:lvlJc w:val="left"/>
      <w:pPr>
        <w:tabs>
          <w:tab w:val="num" w:pos="1440"/>
        </w:tabs>
        <w:ind w:left="1440" w:hanging="360"/>
      </w:pPr>
      <w:rPr>
        <w:rFonts w:ascii="Symbol" w:hAnsi="Symbol" w:hint="default"/>
      </w:rPr>
    </w:lvl>
    <w:lvl w:ilvl="2" w:tplc="EBE688F6" w:tentative="1">
      <w:start w:val="1"/>
      <w:numFmt w:val="bullet"/>
      <w:lvlText w:val=""/>
      <w:lvlJc w:val="left"/>
      <w:pPr>
        <w:tabs>
          <w:tab w:val="num" w:pos="2160"/>
        </w:tabs>
        <w:ind w:left="2160" w:hanging="360"/>
      </w:pPr>
      <w:rPr>
        <w:rFonts w:ascii="Symbol" w:hAnsi="Symbol" w:hint="default"/>
      </w:rPr>
    </w:lvl>
    <w:lvl w:ilvl="3" w:tplc="E2521F38" w:tentative="1">
      <w:start w:val="1"/>
      <w:numFmt w:val="bullet"/>
      <w:lvlText w:val=""/>
      <w:lvlJc w:val="left"/>
      <w:pPr>
        <w:tabs>
          <w:tab w:val="num" w:pos="2880"/>
        </w:tabs>
        <w:ind w:left="2880" w:hanging="360"/>
      </w:pPr>
      <w:rPr>
        <w:rFonts w:ascii="Symbol" w:hAnsi="Symbol" w:hint="default"/>
      </w:rPr>
    </w:lvl>
    <w:lvl w:ilvl="4" w:tplc="E7D0B97C" w:tentative="1">
      <w:start w:val="1"/>
      <w:numFmt w:val="bullet"/>
      <w:lvlText w:val=""/>
      <w:lvlJc w:val="left"/>
      <w:pPr>
        <w:tabs>
          <w:tab w:val="num" w:pos="3600"/>
        </w:tabs>
        <w:ind w:left="3600" w:hanging="360"/>
      </w:pPr>
      <w:rPr>
        <w:rFonts w:ascii="Symbol" w:hAnsi="Symbol" w:hint="default"/>
      </w:rPr>
    </w:lvl>
    <w:lvl w:ilvl="5" w:tplc="3B267EFA" w:tentative="1">
      <w:start w:val="1"/>
      <w:numFmt w:val="bullet"/>
      <w:lvlText w:val=""/>
      <w:lvlJc w:val="left"/>
      <w:pPr>
        <w:tabs>
          <w:tab w:val="num" w:pos="4320"/>
        </w:tabs>
        <w:ind w:left="4320" w:hanging="360"/>
      </w:pPr>
      <w:rPr>
        <w:rFonts w:ascii="Symbol" w:hAnsi="Symbol" w:hint="default"/>
      </w:rPr>
    </w:lvl>
    <w:lvl w:ilvl="6" w:tplc="E59656D8" w:tentative="1">
      <w:start w:val="1"/>
      <w:numFmt w:val="bullet"/>
      <w:lvlText w:val=""/>
      <w:lvlJc w:val="left"/>
      <w:pPr>
        <w:tabs>
          <w:tab w:val="num" w:pos="5040"/>
        </w:tabs>
        <w:ind w:left="5040" w:hanging="360"/>
      </w:pPr>
      <w:rPr>
        <w:rFonts w:ascii="Symbol" w:hAnsi="Symbol" w:hint="default"/>
      </w:rPr>
    </w:lvl>
    <w:lvl w:ilvl="7" w:tplc="0F545D06" w:tentative="1">
      <w:start w:val="1"/>
      <w:numFmt w:val="bullet"/>
      <w:lvlText w:val=""/>
      <w:lvlJc w:val="left"/>
      <w:pPr>
        <w:tabs>
          <w:tab w:val="num" w:pos="5760"/>
        </w:tabs>
        <w:ind w:left="5760" w:hanging="360"/>
      </w:pPr>
      <w:rPr>
        <w:rFonts w:ascii="Symbol" w:hAnsi="Symbol" w:hint="default"/>
      </w:rPr>
    </w:lvl>
    <w:lvl w:ilvl="8" w:tplc="293A1DB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0" w15:restartNumberingAfterBreak="0">
    <w:nsid w:val="55B7166C"/>
    <w:multiLevelType w:val="hybridMultilevel"/>
    <w:tmpl w:val="E78208D0"/>
    <w:lvl w:ilvl="0" w:tplc="7D2EBFE6">
      <w:start w:val="1"/>
      <w:numFmt w:val="bullet"/>
      <w:lvlText w:val=""/>
      <w:lvlJc w:val="left"/>
      <w:pPr>
        <w:tabs>
          <w:tab w:val="num" w:pos="928"/>
        </w:tabs>
        <w:ind w:left="928" w:hanging="360"/>
      </w:pPr>
      <w:rPr>
        <w:rFonts w:ascii="Symbol" w:hAnsi="Symbol" w:hint="default"/>
      </w:rPr>
    </w:lvl>
    <w:lvl w:ilvl="1" w:tplc="610EC97E">
      <w:numFmt w:val="bullet"/>
      <w:lvlText w:val="o"/>
      <w:lvlJc w:val="left"/>
      <w:pPr>
        <w:tabs>
          <w:tab w:val="num" w:pos="1648"/>
        </w:tabs>
        <w:ind w:left="1648" w:hanging="360"/>
      </w:pPr>
      <w:rPr>
        <w:rFonts w:ascii="Courier New" w:hAnsi="Courier New" w:hint="default"/>
      </w:rPr>
    </w:lvl>
    <w:lvl w:ilvl="2" w:tplc="A4584B04">
      <w:numFmt w:val="bullet"/>
      <w:lvlText w:val=""/>
      <w:lvlJc w:val="left"/>
      <w:pPr>
        <w:tabs>
          <w:tab w:val="num" w:pos="2368"/>
        </w:tabs>
        <w:ind w:left="2368" w:hanging="360"/>
      </w:pPr>
      <w:rPr>
        <w:rFonts w:ascii="Wingdings" w:hAnsi="Wingdings" w:hint="default"/>
      </w:rPr>
    </w:lvl>
    <w:lvl w:ilvl="3" w:tplc="3774CF1A" w:tentative="1">
      <w:start w:val="1"/>
      <w:numFmt w:val="bullet"/>
      <w:lvlText w:val=""/>
      <w:lvlJc w:val="left"/>
      <w:pPr>
        <w:tabs>
          <w:tab w:val="num" w:pos="3088"/>
        </w:tabs>
        <w:ind w:left="3088" w:hanging="360"/>
      </w:pPr>
      <w:rPr>
        <w:rFonts w:ascii="Symbol" w:hAnsi="Symbol" w:hint="default"/>
      </w:rPr>
    </w:lvl>
    <w:lvl w:ilvl="4" w:tplc="95F2FF2A" w:tentative="1">
      <w:start w:val="1"/>
      <w:numFmt w:val="bullet"/>
      <w:lvlText w:val=""/>
      <w:lvlJc w:val="left"/>
      <w:pPr>
        <w:tabs>
          <w:tab w:val="num" w:pos="3808"/>
        </w:tabs>
        <w:ind w:left="3808" w:hanging="360"/>
      </w:pPr>
      <w:rPr>
        <w:rFonts w:ascii="Symbol" w:hAnsi="Symbol" w:hint="default"/>
      </w:rPr>
    </w:lvl>
    <w:lvl w:ilvl="5" w:tplc="96909F78" w:tentative="1">
      <w:start w:val="1"/>
      <w:numFmt w:val="bullet"/>
      <w:lvlText w:val=""/>
      <w:lvlJc w:val="left"/>
      <w:pPr>
        <w:tabs>
          <w:tab w:val="num" w:pos="4528"/>
        </w:tabs>
        <w:ind w:left="4528" w:hanging="360"/>
      </w:pPr>
      <w:rPr>
        <w:rFonts w:ascii="Symbol" w:hAnsi="Symbol" w:hint="default"/>
      </w:rPr>
    </w:lvl>
    <w:lvl w:ilvl="6" w:tplc="327891F6" w:tentative="1">
      <w:start w:val="1"/>
      <w:numFmt w:val="bullet"/>
      <w:lvlText w:val=""/>
      <w:lvlJc w:val="left"/>
      <w:pPr>
        <w:tabs>
          <w:tab w:val="num" w:pos="5248"/>
        </w:tabs>
        <w:ind w:left="5248" w:hanging="360"/>
      </w:pPr>
      <w:rPr>
        <w:rFonts w:ascii="Symbol" w:hAnsi="Symbol" w:hint="default"/>
      </w:rPr>
    </w:lvl>
    <w:lvl w:ilvl="7" w:tplc="FF88A842" w:tentative="1">
      <w:start w:val="1"/>
      <w:numFmt w:val="bullet"/>
      <w:lvlText w:val=""/>
      <w:lvlJc w:val="left"/>
      <w:pPr>
        <w:tabs>
          <w:tab w:val="num" w:pos="5968"/>
        </w:tabs>
        <w:ind w:left="5968" w:hanging="360"/>
      </w:pPr>
      <w:rPr>
        <w:rFonts w:ascii="Symbol" w:hAnsi="Symbol" w:hint="default"/>
      </w:rPr>
    </w:lvl>
    <w:lvl w:ilvl="8" w:tplc="97D08430" w:tentative="1">
      <w:start w:val="1"/>
      <w:numFmt w:val="bullet"/>
      <w:lvlText w:val=""/>
      <w:lvlJc w:val="left"/>
      <w:pPr>
        <w:tabs>
          <w:tab w:val="num" w:pos="6688"/>
        </w:tabs>
        <w:ind w:left="6688" w:hanging="360"/>
      </w:pPr>
      <w:rPr>
        <w:rFonts w:ascii="Symbol" w:hAnsi="Symbol" w:hint="default"/>
      </w:rPr>
    </w:lvl>
  </w:abstractNum>
  <w:abstractNum w:abstractNumId="21" w15:restartNumberingAfterBreak="0">
    <w:nsid w:val="58130886"/>
    <w:multiLevelType w:val="hybridMultilevel"/>
    <w:tmpl w:val="64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90F5C"/>
    <w:multiLevelType w:val="hybridMultilevel"/>
    <w:tmpl w:val="C5721A9E"/>
    <w:lvl w:ilvl="0" w:tplc="96A6FADA">
      <w:start w:val="1"/>
      <w:numFmt w:val="bullet"/>
      <w:lvlText w:val=""/>
      <w:lvlJc w:val="left"/>
      <w:pPr>
        <w:tabs>
          <w:tab w:val="num" w:pos="720"/>
        </w:tabs>
        <w:ind w:left="720" w:hanging="360"/>
      </w:pPr>
      <w:rPr>
        <w:rFonts w:ascii="Symbol" w:hAnsi="Symbol" w:hint="default"/>
      </w:rPr>
    </w:lvl>
    <w:lvl w:ilvl="1" w:tplc="25163C16" w:tentative="1">
      <w:start w:val="1"/>
      <w:numFmt w:val="bullet"/>
      <w:lvlText w:val=""/>
      <w:lvlJc w:val="left"/>
      <w:pPr>
        <w:tabs>
          <w:tab w:val="num" w:pos="1440"/>
        </w:tabs>
        <w:ind w:left="1440" w:hanging="360"/>
      </w:pPr>
      <w:rPr>
        <w:rFonts w:ascii="Symbol" w:hAnsi="Symbol" w:hint="default"/>
      </w:rPr>
    </w:lvl>
    <w:lvl w:ilvl="2" w:tplc="8F40F3F6" w:tentative="1">
      <w:start w:val="1"/>
      <w:numFmt w:val="bullet"/>
      <w:lvlText w:val=""/>
      <w:lvlJc w:val="left"/>
      <w:pPr>
        <w:tabs>
          <w:tab w:val="num" w:pos="2160"/>
        </w:tabs>
        <w:ind w:left="2160" w:hanging="360"/>
      </w:pPr>
      <w:rPr>
        <w:rFonts w:ascii="Symbol" w:hAnsi="Symbol" w:hint="default"/>
      </w:rPr>
    </w:lvl>
    <w:lvl w:ilvl="3" w:tplc="E2B28C78" w:tentative="1">
      <w:start w:val="1"/>
      <w:numFmt w:val="bullet"/>
      <w:lvlText w:val=""/>
      <w:lvlJc w:val="left"/>
      <w:pPr>
        <w:tabs>
          <w:tab w:val="num" w:pos="2880"/>
        </w:tabs>
        <w:ind w:left="2880" w:hanging="360"/>
      </w:pPr>
      <w:rPr>
        <w:rFonts w:ascii="Symbol" w:hAnsi="Symbol" w:hint="default"/>
      </w:rPr>
    </w:lvl>
    <w:lvl w:ilvl="4" w:tplc="60260550" w:tentative="1">
      <w:start w:val="1"/>
      <w:numFmt w:val="bullet"/>
      <w:lvlText w:val=""/>
      <w:lvlJc w:val="left"/>
      <w:pPr>
        <w:tabs>
          <w:tab w:val="num" w:pos="3600"/>
        </w:tabs>
        <w:ind w:left="3600" w:hanging="360"/>
      </w:pPr>
      <w:rPr>
        <w:rFonts w:ascii="Symbol" w:hAnsi="Symbol" w:hint="default"/>
      </w:rPr>
    </w:lvl>
    <w:lvl w:ilvl="5" w:tplc="306CF57A" w:tentative="1">
      <w:start w:val="1"/>
      <w:numFmt w:val="bullet"/>
      <w:lvlText w:val=""/>
      <w:lvlJc w:val="left"/>
      <w:pPr>
        <w:tabs>
          <w:tab w:val="num" w:pos="4320"/>
        </w:tabs>
        <w:ind w:left="4320" w:hanging="360"/>
      </w:pPr>
      <w:rPr>
        <w:rFonts w:ascii="Symbol" w:hAnsi="Symbol" w:hint="default"/>
      </w:rPr>
    </w:lvl>
    <w:lvl w:ilvl="6" w:tplc="E9004AF2" w:tentative="1">
      <w:start w:val="1"/>
      <w:numFmt w:val="bullet"/>
      <w:lvlText w:val=""/>
      <w:lvlJc w:val="left"/>
      <w:pPr>
        <w:tabs>
          <w:tab w:val="num" w:pos="5040"/>
        </w:tabs>
        <w:ind w:left="5040" w:hanging="360"/>
      </w:pPr>
      <w:rPr>
        <w:rFonts w:ascii="Symbol" w:hAnsi="Symbol" w:hint="default"/>
      </w:rPr>
    </w:lvl>
    <w:lvl w:ilvl="7" w:tplc="8BB63040" w:tentative="1">
      <w:start w:val="1"/>
      <w:numFmt w:val="bullet"/>
      <w:lvlText w:val=""/>
      <w:lvlJc w:val="left"/>
      <w:pPr>
        <w:tabs>
          <w:tab w:val="num" w:pos="5760"/>
        </w:tabs>
        <w:ind w:left="5760" w:hanging="360"/>
      </w:pPr>
      <w:rPr>
        <w:rFonts w:ascii="Symbol" w:hAnsi="Symbol" w:hint="default"/>
      </w:rPr>
    </w:lvl>
    <w:lvl w:ilvl="8" w:tplc="4E1CFBF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1A71F5B"/>
    <w:multiLevelType w:val="hybridMultilevel"/>
    <w:tmpl w:val="5B289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31A45"/>
    <w:multiLevelType w:val="hybridMultilevel"/>
    <w:tmpl w:val="F55A166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5" w15:restartNumberingAfterBreak="0">
    <w:nsid w:val="65F002DA"/>
    <w:multiLevelType w:val="hybridMultilevel"/>
    <w:tmpl w:val="330A7A64"/>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BA057C"/>
    <w:multiLevelType w:val="hybridMultilevel"/>
    <w:tmpl w:val="1460F0EC"/>
    <w:lvl w:ilvl="0" w:tplc="2F16BA3A">
      <w:start w:val="1"/>
      <w:numFmt w:val="bullet"/>
      <w:lvlText w:val=""/>
      <w:lvlJc w:val="left"/>
      <w:pPr>
        <w:tabs>
          <w:tab w:val="num" w:pos="928"/>
        </w:tabs>
        <w:ind w:left="928" w:hanging="360"/>
      </w:pPr>
      <w:rPr>
        <w:rFonts w:ascii="Symbol" w:hAnsi="Symbol" w:hint="default"/>
      </w:rPr>
    </w:lvl>
    <w:lvl w:ilvl="1" w:tplc="FAB8114E" w:tentative="1">
      <w:start w:val="1"/>
      <w:numFmt w:val="bullet"/>
      <w:lvlText w:val=""/>
      <w:lvlJc w:val="left"/>
      <w:pPr>
        <w:tabs>
          <w:tab w:val="num" w:pos="1648"/>
        </w:tabs>
        <w:ind w:left="1648" w:hanging="360"/>
      </w:pPr>
      <w:rPr>
        <w:rFonts w:ascii="Symbol" w:hAnsi="Symbol" w:hint="default"/>
      </w:rPr>
    </w:lvl>
    <w:lvl w:ilvl="2" w:tplc="4312897A" w:tentative="1">
      <w:start w:val="1"/>
      <w:numFmt w:val="bullet"/>
      <w:lvlText w:val=""/>
      <w:lvlJc w:val="left"/>
      <w:pPr>
        <w:tabs>
          <w:tab w:val="num" w:pos="2368"/>
        </w:tabs>
        <w:ind w:left="2368" w:hanging="360"/>
      </w:pPr>
      <w:rPr>
        <w:rFonts w:ascii="Symbol" w:hAnsi="Symbol" w:hint="default"/>
      </w:rPr>
    </w:lvl>
    <w:lvl w:ilvl="3" w:tplc="A7CA8DEA" w:tentative="1">
      <w:start w:val="1"/>
      <w:numFmt w:val="bullet"/>
      <w:lvlText w:val=""/>
      <w:lvlJc w:val="left"/>
      <w:pPr>
        <w:tabs>
          <w:tab w:val="num" w:pos="3088"/>
        </w:tabs>
        <w:ind w:left="3088" w:hanging="360"/>
      </w:pPr>
      <w:rPr>
        <w:rFonts w:ascii="Symbol" w:hAnsi="Symbol" w:hint="default"/>
      </w:rPr>
    </w:lvl>
    <w:lvl w:ilvl="4" w:tplc="C7024F8C" w:tentative="1">
      <w:start w:val="1"/>
      <w:numFmt w:val="bullet"/>
      <w:lvlText w:val=""/>
      <w:lvlJc w:val="left"/>
      <w:pPr>
        <w:tabs>
          <w:tab w:val="num" w:pos="3808"/>
        </w:tabs>
        <w:ind w:left="3808" w:hanging="360"/>
      </w:pPr>
      <w:rPr>
        <w:rFonts w:ascii="Symbol" w:hAnsi="Symbol" w:hint="default"/>
      </w:rPr>
    </w:lvl>
    <w:lvl w:ilvl="5" w:tplc="0D2EDE1E" w:tentative="1">
      <w:start w:val="1"/>
      <w:numFmt w:val="bullet"/>
      <w:lvlText w:val=""/>
      <w:lvlJc w:val="left"/>
      <w:pPr>
        <w:tabs>
          <w:tab w:val="num" w:pos="4528"/>
        </w:tabs>
        <w:ind w:left="4528" w:hanging="360"/>
      </w:pPr>
      <w:rPr>
        <w:rFonts w:ascii="Symbol" w:hAnsi="Symbol" w:hint="default"/>
      </w:rPr>
    </w:lvl>
    <w:lvl w:ilvl="6" w:tplc="A9FEEE58" w:tentative="1">
      <w:start w:val="1"/>
      <w:numFmt w:val="bullet"/>
      <w:lvlText w:val=""/>
      <w:lvlJc w:val="left"/>
      <w:pPr>
        <w:tabs>
          <w:tab w:val="num" w:pos="5248"/>
        </w:tabs>
        <w:ind w:left="5248" w:hanging="360"/>
      </w:pPr>
      <w:rPr>
        <w:rFonts w:ascii="Symbol" w:hAnsi="Symbol" w:hint="default"/>
      </w:rPr>
    </w:lvl>
    <w:lvl w:ilvl="7" w:tplc="412ED328" w:tentative="1">
      <w:start w:val="1"/>
      <w:numFmt w:val="bullet"/>
      <w:lvlText w:val=""/>
      <w:lvlJc w:val="left"/>
      <w:pPr>
        <w:tabs>
          <w:tab w:val="num" w:pos="5968"/>
        </w:tabs>
        <w:ind w:left="5968" w:hanging="360"/>
      </w:pPr>
      <w:rPr>
        <w:rFonts w:ascii="Symbol" w:hAnsi="Symbol" w:hint="default"/>
      </w:rPr>
    </w:lvl>
    <w:lvl w:ilvl="8" w:tplc="2B84DCE4" w:tentative="1">
      <w:start w:val="1"/>
      <w:numFmt w:val="bullet"/>
      <w:lvlText w:val=""/>
      <w:lvlJc w:val="left"/>
      <w:pPr>
        <w:tabs>
          <w:tab w:val="num" w:pos="6688"/>
        </w:tabs>
        <w:ind w:left="6688" w:hanging="360"/>
      </w:pPr>
      <w:rPr>
        <w:rFonts w:ascii="Symbol" w:hAnsi="Symbol" w:hint="default"/>
      </w:rPr>
    </w:lvl>
  </w:abstractNum>
  <w:abstractNum w:abstractNumId="27" w15:restartNumberingAfterBreak="0">
    <w:nsid w:val="69007631"/>
    <w:multiLevelType w:val="hybridMultilevel"/>
    <w:tmpl w:val="F9225172"/>
    <w:lvl w:ilvl="0" w:tplc="FFE8ED56">
      <w:start w:val="1"/>
      <w:numFmt w:val="bullet"/>
      <w:lvlText w:val=""/>
      <w:lvlJc w:val="left"/>
      <w:pPr>
        <w:tabs>
          <w:tab w:val="num" w:pos="720"/>
        </w:tabs>
        <w:ind w:left="720" w:hanging="360"/>
      </w:pPr>
      <w:rPr>
        <w:rFonts w:ascii="Symbol" w:hAnsi="Symbol" w:hint="default"/>
      </w:rPr>
    </w:lvl>
    <w:lvl w:ilvl="1" w:tplc="8C063C2C" w:tentative="1">
      <w:start w:val="1"/>
      <w:numFmt w:val="bullet"/>
      <w:lvlText w:val=""/>
      <w:lvlJc w:val="left"/>
      <w:pPr>
        <w:tabs>
          <w:tab w:val="num" w:pos="1440"/>
        </w:tabs>
        <w:ind w:left="1440" w:hanging="360"/>
      </w:pPr>
      <w:rPr>
        <w:rFonts w:ascii="Symbol" w:hAnsi="Symbol" w:hint="default"/>
      </w:rPr>
    </w:lvl>
    <w:lvl w:ilvl="2" w:tplc="B7AAA19E" w:tentative="1">
      <w:start w:val="1"/>
      <w:numFmt w:val="bullet"/>
      <w:lvlText w:val=""/>
      <w:lvlJc w:val="left"/>
      <w:pPr>
        <w:tabs>
          <w:tab w:val="num" w:pos="2160"/>
        </w:tabs>
        <w:ind w:left="2160" w:hanging="360"/>
      </w:pPr>
      <w:rPr>
        <w:rFonts w:ascii="Symbol" w:hAnsi="Symbol" w:hint="default"/>
      </w:rPr>
    </w:lvl>
    <w:lvl w:ilvl="3" w:tplc="CF940AA6" w:tentative="1">
      <w:start w:val="1"/>
      <w:numFmt w:val="bullet"/>
      <w:lvlText w:val=""/>
      <w:lvlJc w:val="left"/>
      <w:pPr>
        <w:tabs>
          <w:tab w:val="num" w:pos="2880"/>
        </w:tabs>
        <w:ind w:left="2880" w:hanging="360"/>
      </w:pPr>
      <w:rPr>
        <w:rFonts w:ascii="Symbol" w:hAnsi="Symbol" w:hint="default"/>
      </w:rPr>
    </w:lvl>
    <w:lvl w:ilvl="4" w:tplc="ECB6932C" w:tentative="1">
      <w:start w:val="1"/>
      <w:numFmt w:val="bullet"/>
      <w:lvlText w:val=""/>
      <w:lvlJc w:val="left"/>
      <w:pPr>
        <w:tabs>
          <w:tab w:val="num" w:pos="3600"/>
        </w:tabs>
        <w:ind w:left="3600" w:hanging="360"/>
      </w:pPr>
      <w:rPr>
        <w:rFonts w:ascii="Symbol" w:hAnsi="Symbol" w:hint="default"/>
      </w:rPr>
    </w:lvl>
    <w:lvl w:ilvl="5" w:tplc="67302E7C" w:tentative="1">
      <w:start w:val="1"/>
      <w:numFmt w:val="bullet"/>
      <w:lvlText w:val=""/>
      <w:lvlJc w:val="left"/>
      <w:pPr>
        <w:tabs>
          <w:tab w:val="num" w:pos="4320"/>
        </w:tabs>
        <w:ind w:left="4320" w:hanging="360"/>
      </w:pPr>
      <w:rPr>
        <w:rFonts w:ascii="Symbol" w:hAnsi="Symbol" w:hint="default"/>
      </w:rPr>
    </w:lvl>
    <w:lvl w:ilvl="6" w:tplc="CCD2410A" w:tentative="1">
      <w:start w:val="1"/>
      <w:numFmt w:val="bullet"/>
      <w:lvlText w:val=""/>
      <w:lvlJc w:val="left"/>
      <w:pPr>
        <w:tabs>
          <w:tab w:val="num" w:pos="5040"/>
        </w:tabs>
        <w:ind w:left="5040" w:hanging="360"/>
      </w:pPr>
      <w:rPr>
        <w:rFonts w:ascii="Symbol" w:hAnsi="Symbol" w:hint="default"/>
      </w:rPr>
    </w:lvl>
    <w:lvl w:ilvl="7" w:tplc="9BDA7580" w:tentative="1">
      <w:start w:val="1"/>
      <w:numFmt w:val="bullet"/>
      <w:lvlText w:val=""/>
      <w:lvlJc w:val="left"/>
      <w:pPr>
        <w:tabs>
          <w:tab w:val="num" w:pos="5760"/>
        </w:tabs>
        <w:ind w:left="5760" w:hanging="360"/>
      </w:pPr>
      <w:rPr>
        <w:rFonts w:ascii="Symbol" w:hAnsi="Symbol" w:hint="default"/>
      </w:rPr>
    </w:lvl>
    <w:lvl w:ilvl="8" w:tplc="42E00F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9AA68D4"/>
    <w:multiLevelType w:val="hybridMultilevel"/>
    <w:tmpl w:val="B66CDA1C"/>
    <w:lvl w:ilvl="0" w:tplc="E376DF42">
      <w:start w:val="1"/>
      <w:numFmt w:val="bullet"/>
      <w:lvlText w:val=""/>
      <w:lvlJc w:val="left"/>
      <w:pPr>
        <w:tabs>
          <w:tab w:val="num" w:pos="720"/>
        </w:tabs>
        <w:ind w:left="720" w:hanging="360"/>
      </w:pPr>
      <w:rPr>
        <w:rFonts w:ascii="Symbol" w:hAnsi="Symbol" w:hint="default"/>
      </w:rPr>
    </w:lvl>
    <w:lvl w:ilvl="1" w:tplc="6C86AB30" w:tentative="1">
      <w:start w:val="1"/>
      <w:numFmt w:val="bullet"/>
      <w:lvlText w:val=""/>
      <w:lvlJc w:val="left"/>
      <w:pPr>
        <w:tabs>
          <w:tab w:val="num" w:pos="1440"/>
        </w:tabs>
        <w:ind w:left="1440" w:hanging="360"/>
      </w:pPr>
      <w:rPr>
        <w:rFonts w:ascii="Symbol" w:hAnsi="Symbol" w:hint="default"/>
      </w:rPr>
    </w:lvl>
    <w:lvl w:ilvl="2" w:tplc="04F21E6E" w:tentative="1">
      <w:start w:val="1"/>
      <w:numFmt w:val="bullet"/>
      <w:lvlText w:val=""/>
      <w:lvlJc w:val="left"/>
      <w:pPr>
        <w:tabs>
          <w:tab w:val="num" w:pos="2160"/>
        </w:tabs>
        <w:ind w:left="2160" w:hanging="360"/>
      </w:pPr>
      <w:rPr>
        <w:rFonts w:ascii="Symbol" w:hAnsi="Symbol" w:hint="default"/>
      </w:rPr>
    </w:lvl>
    <w:lvl w:ilvl="3" w:tplc="C1D485D6" w:tentative="1">
      <w:start w:val="1"/>
      <w:numFmt w:val="bullet"/>
      <w:lvlText w:val=""/>
      <w:lvlJc w:val="left"/>
      <w:pPr>
        <w:tabs>
          <w:tab w:val="num" w:pos="2880"/>
        </w:tabs>
        <w:ind w:left="2880" w:hanging="360"/>
      </w:pPr>
      <w:rPr>
        <w:rFonts w:ascii="Symbol" w:hAnsi="Symbol" w:hint="default"/>
      </w:rPr>
    </w:lvl>
    <w:lvl w:ilvl="4" w:tplc="0734A8EA" w:tentative="1">
      <w:start w:val="1"/>
      <w:numFmt w:val="bullet"/>
      <w:lvlText w:val=""/>
      <w:lvlJc w:val="left"/>
      <w:pPr>
        <w:tabs>
          <w:tab w:val="num" w:pos="3600"/>
        </w:tabs>
        <w:ind w:left="3600" w:hanging="360"/>
      </w:pPr>
      <w:rPr>
        <w:rFonts w:ascii="Symbol" w:hAnsi="Symbol" w:hint="default"/>
      </w:rPr>
    </w:lvl>
    <w:lvl w:ilvl="5" w:tplc="8CA8AFCC" w:tentative="1">
      <w:start w:val="1"/>
      <w:numFmt w:val="bullet"/>
      <w:lvlText w:val=""/>
      <w:lvlJc w:val="left"/>
      <w:pPr>
        <w:tabs>
          <w:tab w:val="num" w:pos="4320"/>
        </w:tabs>
        <w:ind w:left="4320" w:hanging="360"/>
      </w:pPr>
      <w:rPr>
        <w:rFonts w:ascii="Symbol" w:hAnsi="Symbol" w:hint="default"/>
      </w:rPr>
    </w:lvl>
    <w:lvl w:ilvl="6" w:tplc="8FEE4498" w:tentative="1">
      <w:start w:val="1"/>
      <w:numFmt w:val="bullet"/>
      <w:lvlText w:val=""/>
      <w:lvlJc w:val="left"/>
      <w:pPr>
        <w:tabs>
          <w:tab w:val="num" w:pos="5040"/>
        </w:tabs>
        <w:ind w:left="5040" w:hanging="360"/>
      </w:pPr>
      <w:rPr>
        <w:rFonts w:ascii="Symbol" w:hAnsi="Symbol" w:hint="default"/>
      </w:rPr>
    </w:lvl>
    <w:lvl w:ilvl="7" w:tplc="EEF86802" w:tentative="1">
      <w:start w:val="1"/>
      <w:numFmt w:val="bullet"/>
      <w:lvlText w:val=""/>
      <w:lvlJc w:val="left"/>
      <w:pPr>
        <w:tabs>
          <w:tab w:val="num" w:pos="5760"/>
        </w:tabs>
        <w:ind w:left="5760" w:hanging="360"/>
      </w:pPr>
      <w:rPr>
        <w:rFonts w:ascii="Symbol" w:hAnsi="Symbol" w:hint="default"/>
      </w:rPr>
    </w:lvl>
    <w:lvl w:ilvl="8" w:tplc="97D2D86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30" w15:restartNumberingAfterBreak="0">
    <w:nsid w:val="6C4439D4"/>
    <w:multiLevelType w:val="hybridMultilevel"/>
    <w:tmpl w:val="B060CB8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E0342"/>
    <w:multiLevelType w:val="hybridMultilevel"/>
    <w:tmpl w:val="6EA88BFC"/>
    <w:lvl w:ilvl="0" w:tplc="BA886A1C">
      <w:start w:val="1"/>
      <w:numFmt w:val="bullet"/>
      <w:lvlText w:val=""/>
      <w:lvlJc w:val="left"/>
      <w:pPr>
        <w:tabs>
          <w:tab w:val="num" w:pos="720"/>
        </w:tabs>
        <w:ind w:left="720" w:hanging="360"/>
      </w:pPr>
      <w:rPr>
        <w:rFonts w:ascii="Symbol" w:hAnsi="Symbol" w:hint="default"/>
      </w:rPr>
    </w:lvl>
    <w:lvl w:ilvl="1" w:tplc="2134540E" w:tentative="1">
      <w:start w:val="1"/>
      <w:numFmt w:val="bullet"/>
      <w:lvlText w:val=""/>
      <w:lvlJc w:val="left"/>
      <w:pPr>
        <w:tabs>
          <w:tab w:val="num" w:pos="1440"/>
        </w:tabs>
        <w:ind w:left="1440" w:hanging="360"/>
      </w:pPr>
      <w:rPr>
        <w:rFonts w:ascii="Symbol" w:hAnsi="Symbol" w:hint="default"/>
      </w:rPr>
    </w:lvl>
    <w:lvl w:ilvl="2" w:tplc="12C43B8C" w:tentative="1">
      <w:start w:val="1"/>
      <w:numFmt w:val="bullet"/>
      <w:lvlText w:val=""/>
      <w:lvlJc w:val="left"/>
      <w:pPr>
        <w:tabs>
          <w:tab w:val="num" w:pos="2160"/>
        </w:tabs>
        <w:ind w:left="2160" w:hanging="360"/>
      </w:pPr>
      <w:rPr>
        <w:rFonts w:ascii="Symbol" w:hAnsi="Symbol" w:hint="default"/>
      </w:rPr>
    </w:lvl>
    <w:lvl w:ilvl="3" w:tplc="FC3651BE" w:tentative="1">
      <w:start w:val="1"/>
      <w:numFmt w:val="bullet"/>
      <w:lvlText w:val=""/>
      <w:lvlJc w:val="left"/>
      <w:pPr>
        <w:tabs>
          <w:tab w:val="num" w:pos="2880"/>
        </w:tabs>
        <w:ind w:left="2880" w:hanging="360"/>
      </w:pPr>
      <w:rPr>
        <w:rFonts w:ascii="Symbol" w:hAnsi="Symbol" w:hint="default"/>
      </w:rPr>
    </w:lvl>
    <w:lvl w:ilvl="4" w:tplc="41582E04" w:tentative="1">
      <w:start w:val="1"/>
      <w:numFmt w:val="bullet"/>
      <w:lvlText w:val=""/>
      <w:lvlJc w:val="left"/>
      <w:pPr>
        <w:tabs>
          <w:tab w:val="num" w:pos="3600"/>
        </w:tabs>
        <w:ind w:left="3600" w:hanging="360"/>
      </w:pPr>
      <w:rPr>
        <w:rFonts w:ascii="Symbol" w:hAnsi="Symbol" w:hint="default"/>
      </w:rPr>
    </w:lvl>
    <w:lvl w:ilvl="5" w:tplc="BF7A2596" w:tentative="1">
      <w:start w:val="1"/>
      <w:numFmt w:val="bullet"/>
      <w:lvlText w:val=""/>
      <w:lvlJc w:val="left"/>
      <w:pPr>
        <w:tabs>
          <w:tab w:val="num" w:pos="4320"/>
        </w:tabs>
        <w:ind w:left="4320" w:hanging="360"/>
      </w:pPr>
      <w:rPr>
        <w:rFonts w:ascii="Symbol" w:hAnsi="Symbol" w:hint="default"/>
      </w:rPr>
    </w:lvl>
    <w:lvl w:ilvl="6" w:tplc="7228CDEA" w:tentative="1">
      <w:start w:val="1"/>
      <w:numFmt w:val="bullet"/>
      <w:lvlText w:val=""/>
      <w:lvlJc w:val="left"/>
      <w:pPr>
        <w:tabs>
          <w:tab w:val="num" w:pos="5040"/>
        </w:tabs>
        <w:ind w:left="5040" w:hanging="360"/>
      </w:pPr>
      <w:rPr>
        <w:rFonts w:ascii="Symbol" w:hAnsi="Symbol" w:hint="default"/>
      </w:rPr>
    </w:lvl>
    <w:lvl w:ilvl="7" w:tplc="2690BBA8" w:tentative="1">
      <w:start w:val="1"/>
      <w:numFmt w:val="bullet"/>
      <w:lvlText w:val=""/>
      <w:lvlJc w:val="left"/>
      <w:pPr>
        <w:tabs>
          <w:tab w:val="num" w:pos="5760"/>
        </w:tabs>
        <w:ind w:left="5760" w:hanging="360"/>
      </w:pPr>
      <w:rPr>
        <w:rFonts w:ascii="Symbol" w:hAnsi="Symbol" w:hint="default"/>
      </w:rPr>
    </w:lvl>
    <w:lvl w:ilvl="8" w:tplc="A7DAF37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7ED1E9A"/>
    <w:multiLevelType w:val="hybridMultilevel"/>
    <w:tmpl w:val="539ABABA"/>
    <w:lvl w:ilvl="0" w:tplc="E55EEF68">
      <w:start w:val="1"/>
      <w:numFmt w:val="bullet"/>
      <w:lvlText w:val=""/>
      <w:lvlJc w:val="left"/>
      <w:pPr>
        <w:tabs>
          <w:tab w:val="num" w:pos="720"/>
        </w:tabs>
        <w:ind w:left="720" w:hanging="360"/>
      </w:pPr>
      <w:rPr>
        <w:rFonts w:ascii="Symbol" w:hAnsi="Symbol" w:hint="default"/>
      </w:rPr>
    </w:lvl>
    <w:lvl w:ilvl="1" w:tplc="F404D984">
      <w:numFmt w:val="bullet"/>
      <w:lvlText w:val="o"/>
      <w:lvlJc w:val="left"/>
      <w:pPr>
        <w:tabs>
          <w:tab w:val="num" w:pos="1440"/>
        </w:tabs>
        <w:ind w:left="1440" w:hanging="360"/>
      </w:pPr>
      <w:rPr>
        <w:rFonts w:ascii="Courier New" w:hAnsi="Courier New" w:hint="default"/>
      </w:rPr>
    </w:lvl>
    <w:lvl w:ilvl="2" w:tplc="2B282D1C">
      <w:numFmt w:val="bullet"/>
      <w:lvlText w:val=""/>
      <w:lvlJc w:val="left"/>
      <w:pPr>
        <w:tabs>
          <w:tab w:val="num" w:pos="2160"/>
        </w:tabs>
        <w:ind w:left="2160" w:hanging="360"/>
      </w:pPr>
      <w:rPr>
        <w:rFonts w:ascii="Wingdings" w:hAnsi="Wingdings" w:hint="default"/>
      </w:rPr>
    </w:lvl>
    <w:lvl w:ilvl="3" w:tplc="EB8CF690" w:tentative="1">
      <w:start w:val="1"/>
      <w:numFmt w:val="bullet"/>
      <w:lvlText w:val=""/>
      <w:lvlJc w:val="left"/>
      <w:pPr>
        <w:tabs>
          <w:tab w:val="num" w:pos="2880"/>
        </w:tabs>
        <w:ind w:left="2880" w:hanging="360"/>
      </w:pPr>
      <w:rPr>
        <w:rFonts w:ascii="Symbol" w:hAnsi="Symbol" w:hint="default"/>
      </w:rPr>
    </w:lvl>
    <w:lvl w:ilvl="4" w:tplc="7A6E2C14" w:tentative="1">
      <w:start w:val="1"/>
      <w:numFmt w:val="bullet"/>
      <w:lvlText w:val=""/>
      <w:lvlJc w:val="left"/>
      <w:pPr>
        <w:tabs>
          <w:tab w:val="num" w:pos="3600"/>
        </w:tabs>
        <w:ind w:left="3600" w:hanging="360"/>
      </w:pPr>
      <w:rPr>
        <w:rFonts w:ascii="Symbol" w:hAnsi="Symbol" w:hint="default"/>
      </w:rPr>
    </w:lvl>
    <w:lvl w:ilvl="5" w:tplc="7B54AD8E" w:tentative="1">
      <w:start w:val="1"/>
      <w:numFmt w:val="bullet"/>
      <w:lvlText w:val=""/>
      <w:lvlJc w:val="left"/>
      <w:pPr>
        <w:tabs>
          <w:tab w:val="num" w:pos="4320"/>
        </w:tabs>
        <w:ind w:left="4320" w:hanging="360"/>
      </w:pPr>
      <w:rPr>
        <w:rFonts w:ascii="Symbol" w:hAnsi="Symbol" w:hint="default"/>
      </w:rPr>
    </w:lvl>
    <w:lvl w:ilvl="6" w:tplc="BF887C52" w:tentative="1">
      <w:start w:val="1"/>
      <w:numFmt w:val="bullet"/>
      <w:lvlText w:val=""/>
      <w:lvlJc w:val="left"/>
      <w:pPr>
        <w:tabs>
          <w:tab w:val="num" w:pos="5040"/>
        </w:tabs>
        <w:ind w:left="5040" w:hanging="360"/>
      </w:pPr>
      <w:rPr>
        <w:rFonts w:ascii="Symbol" w:hAnsi="Symbol" w:hint="default"/>
      </w:rPr>
    </w:lvl>
    <w:lvl w:ilvl="7" w:tplc="FBEC4598" w:tentative="1">
      <w:start w:val="1"/>
      <w:numFmt w:val="bullet"/>
      <w:lvlText w:val=""/>
      <w:lvlJc w:val="left"/>
      <w:pPr>
        <w:tabs>
          <w:tab w:val="num" w:pos="5760"/>
        </w:tabs>
        <w:ind w:left="5760" w:hanging="360"/>
      </w:pPr>
      <w:rPr>
        <w:rFonts w:ascii="Symbol" w:hAnsi="Symbol" w:hint="default"/>
      </w:rPr>
    </w:lvl>
    <w:lvl w:ilvl="8" w:tplc="234ECFD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5" w15:restartNumberingAfterBreak="0">
    <w:nsid w:val="7B8145F3"/>
    <w:multiLevelType w:val="hybridMultilevel"/>
    <w:tmpl w:val="5F302294"/>
    <w:lvl w:ilvl="0" w:tplc="ED00CAD8">
      <w:start w:val="1"/>
      <w:numFmt w:val="bullet"/>
      <w:lvlText w:val=""/>
      <w:lvlJc w:val="left"/>
      <w:pPr>
        <w:tabs>
          <w:tab w:val="num" w:pos="720"/>
        </w:tabs>
        <w:ind w:left="720" w:hanging="360"/>
      </w:pPr>
      <w:rPr>
        <w:rFonts w:ascii="Symbol" w:hAnsi="Symbol" w:hint="default"/>
      </w:rPr>
    </w:lvl>
    <w:lvl w:ilvl="1" w:tplc="751AF10E" w:tentative="1">
      <w:start w:val="1"/>
      <w:numFmt w:val="bullet"/>
      <w:lvlText w:val=""/>
      <w:lvlJc w:val="left"/>
      <w:pPr>
        <w:tabs>
          <w:tab w:val="num" w:pos="1440"/>
        </w:tabs>
        <w:ind w:left="1440" w:hanging="360"/>
      </w:pPr>
      <w:rPr>
        <w:rFonts w:ascii="Symbol" w:hAnsi="Symbol" w:hint="default"/>
      </w:rPr>
    </w:lvl>
    <w:lvl w:ilvl="2" w:tplc="2842E9D2" w:tentative="1">
      <w:start w:val="1"/>
      <w:numFmt w:val="bullet"/>
      <w:lvlText w:val=""/>
      <w:lvlJc w:val="left"/>
      <w:pPr>
        <w:tabs>
          <w:tab w:val="num" w:pos="2160"/>
        </w:tabs>
        <w:ind w:left="2160" w:hanging="360"/>
      </w:pPr>
      <w:rPr>
        <w:rFonts w:ascii="Symbol" w:hAnsi="Symbol" w:hint="default"/>
      </w:rPr>
    </w:lvl>
    <w:lvl w:ilvl="3" w:tplc="B1F6CD6E" w:tentative="1">
      <w:start w:val="1"/>
      <w:numFmt w:val="bullet"/>
      <w:lvlText w:val=""/>
      <w:lvlJc w:val="left"/>
      <w:pPr>
        <w:tabs>
          <w:tab w:val="num" w:pos="2880"/>
        </w:tabs>
        <w:ind w:left="2880" w:hanging="360"/>
      </w:pPr>
      <w:rPr>
        <w:rFonts w:ascii="Symbol" w:hAnsi="Symbol" w:hint="default"/>
      </w:rPr>
    </w:lvl>
    <w:lvl w:ilvl="4" w:tplc="93A6E164" w:tentative="1">
      <w:start w:val="1"/>
      <w:numFmt w:val="bullet"/>
      <w:lvlText w:val=""/>
      <w:lvlJc w:val="left"/>
      <w:pPr>
        <w:tabs>
          <w:tab w:val="num" w:pos="3600"/>
        </w:tabs>
        <w:ind w:left="3600" w:hanging="360"/>
      </w:pPr>
      <w:rPr>
        <w:rFonts w:ascii="Symbol" w:hAnsi="Symbol" w:hint="default"/>
      </w:rPr>
    </w:lvl>
    <w:lvl w:ilvl="5" w:tplc="695A17A2" w:tentative="1">
      <w:start w:val="1"/>
      <w:numFmt w:val="bullet"/>
      <w:lvlText w:val=""/>
      <w:lvlJc w:val="left"/>
      <w:pPr>
        <w:tabs>
          <w:tab w:val="num" w:pos="4320"/>
        </w:tabs>
        <w:ind w:left="4320" w:hanging="360"/>
      </w:pPr>
      <w:rPr>
        <w:rFonts w:ascii="Symbol" w:hAnsi="Symbol" w:hint="default"/>
      </w:rPr>
    </w:lvl>
    <w:lvl w:ilvl="6" w:tplc="E4E82B7E" w:tentative="1">
      <w:start w:val="1"/>
      <w:numFmt w:val="bullet"/>
      <w:lvlText w:val=""/>
      <w:lvlJc w:val="left"/>
      <w:pPr>
        <w:tabs>
          <w:tab w:val="num" w:pos="5040"/>
        </w:tabs>
        <w:ind w:left="5040" w:hanging="360"/>
      </w:pPr>
      <w:rPr>
        <w:rFonts w:ascii="Symbol" w:hAnsi="Symbol" w:hint="default"/>
      </w:rPr>
    </w:lvl>
    <w:lvl w:ilvl="7" w:tplc="D8DC010A" w:tentative="1">
      <w:start w:val="1"/>
      <w:numFmt w:val="bullet"/>
      <w:lvlText w:val=""/>
      <w:lvlJc w:val="left"/>
      <w:pPr>
        <w:tabs>
          <w:tab w:val="num" w:pos="5760"/>
        </w:tabs>
        <w:ind w:left="5760" w:hanging="360"/>
      </w:pPr>
      <w:rPr>
        <w:rFonts w:ascii="Symbol" w:hAnsi="Symbol" w:hint="default"/>
      </w:rPr>
    </w:lvl>
    <w:lvl w:ilvl="8" w:tplc="4B2E766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6"/>
  </w:num>
  <w:num w:numId="2">
    <w:abstractNumId w:val="11"/>
  </w:num>
  <w:num w:numId="3">
    <w:abstractNumId w:val="18"/>
  </w:num>
  <w:num w:numId="4">
    <w:abstractNumId w:val="37"/>
  </w:num>
  <w:num w:numId="5">
    <w:abstractNumId w:val="19"/>
  </w:num>
  <w:num w:numId="6">
    <w:abstractNumId w:val="17"/>
  </w:num>
  <w:num w:numId="7">
    <w:abstractNumId w:val="1"/>
  </w:num>
  <w:num w:numId="8">
    <w:abstractNumId w:val="34"/>
  </w:num>
  <w:num w:numId="9">
    <w:abstractNumId w:val="14"/>
  </w:num>
  <w:num w:numId="10">
    <w:abstractNumId w:val="36"/>
  </w:num>
  <w:num w:numId="11">
    <w:abstractNumId w:val="31"/>
  </w:num>
  <w:num w:numId="12">
    <w:abstractNumId w:val="15"/>
  </w:num>
  <w:num w:numId="13">
    <w:abstractNumId w:val="29"/>
  </w:num>
  <w:num w:numId="14">
    <w:abstractNumId w:val="20"/>
  </w:num>
  <w:num w:numId="15">
    <w:abstractNumId w:val="35"/>
  </w:num>
  <w:num w:numId="16">
    <w:abstractNumId w:val="13"/>
  </w:num>
  <w:num w:numId="17">
    <w:abstractNumId w:val="26"/>
  </w:num>
  <w:num w:numId="18">
    <w:abstractNumId w:val="12"/>
  </w:num>
  <w:num w:numId="19">
    <w:abstractNumId w:val="5"/>
  </w:num>
  <w:num w:numId="20">
    <w:abstractNumId w:val="21"/>
  </w:num>
  <w:num w:numId="21">
    <w:abstractNumId w:val="23"/>
  </w:num>
  <w:num w:numId="22">
    <w:abstractNumId w:val="33"/>
  </w:num>
  <w:num w:numId="23">
    <w:abstractNumId w:val="22"/>
  </w:num>
  <w:num w:numId="24">
    <w:abstractNumId w:val="7"/>
  </w:num>
  <w:num w:numId="25">
    <w:abstractNumId w:val="2"/>
  </w:num>
  <w:num w:numId="26">
    <w:abstractNumId w:val="3"/>
  </w:num>
  <w:num w:numId="27">
    <w:abstractNumId w:val="32"/>
  </w:num>
  <w:num w:numId="28">
    <w:abstractNumId w:val="27"/>
  </w:num>
  <w:num w:numId="29">
    <w:abstractNumId w:val="16"/>
  </w:num>
  <w:num w:numId="30">
    <w:abstractNumId w:val="28"/>
  </w:num>
  <w:num w:numId="31">
    <w:abstractNumId w:val="11"/>
  </w:num>
  <w:num w:numId="32">
    <w:abstractNumId w:val="11"/>
  </w:num>
  <w:num w:numId="33">
    <w:abstractNumId w:val="0"/>
  </w:num>
  <w:num w:numId="34">
    <w:abstractNumId w:val="25"/>
  </w:num>
  <w:num w:numId="35">
    <w:abstractNumId w:val="30"/>
  </w:num>
  <w:num w:numId="36">
    <w:abstractNumId w:val="4"/>
  </w:num>
  <w:num w:numId="37">
    <w:abstractNumId w:val="10"/>
  </w:num>
  <w:num w:numId="38">
    <w:abstractNumId w:val="9"/>
  </w:num>
  <w:num w:numId="39">
    <w:abstractNumId w:val="24"/>
  </w:num>
  <w:num w:numId="4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2"/>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0F"/>
    <w:rsid w:val="00000706"/>
    <w:rsid w:val="00000738"/>
    <w:rsid w:val="00000853"/>
    <w:rsid w:val="00000970"/>
    <w:rsid w:val="00000BA9"/>
    <w:rsid w:val="00000D47"/>
    <w:rsid w:val="00000D67"/>
    <w:rsid w:val="00001133"/>
    <w:rsid w:val="0000141D"/>
    <w:rsid w:val="00001422"/>
    <w:rsid w:val="00001646"/>
    <w:rsid w:val="000016DF"/>
    <w:rsid w:val="0000190E"/>
    <w:rsid w:val="00001C08"/>
    <w:rsid w:val="00001CB1"/>
    <w:rsid w:val="0000251A"/>
    <w:rsid w:val="0000253B"/>
    <w:rsid w:val="000025E1"/>
    <w:rsid w:val="000028D2"/>
    <w:rsid w:val="00002DE7"/>
    <w:rsid w:val="00002F7D"/>
    <w:rsid w:val="00003042"/>
    <w:rsid w:val="00003243"/>
    <w:rsid w:val="000032D6"/>
    <w:rsid w:val="00003811"/>
    <w:rsid w:val="0000389D"/>
    <w:rsid w:val="00003C87"/>
    <w:rsid w:val="00003E4F"/>
    <w:rsid w:val="00004249"/>
    <w:rsid w:val="0000494E"/>
    <w:rsid w:val="00004AD6"/>
    <w:rsid w:val="00005492"/>
    <w:rsid w:val="0000626F"/>
    <w:rsid w:val="00006301"/>
    <w:rsid w:val="000063D2"/>
    <w:rsid w:val="000068C6"/>
    <w:rsid w:val="00006A9E"/>
    <w:rsid w:val="00006BB1"/>
    <w:rsid w:val="00006C56"/>
    <w:rsid w:val="00006DE9"/>
    <w:rsid w:val="0000732C"/>
    <w:rsid w:val="000074C4"/>
    <w:rsid w:val="00007600"/>
    <w:rsid w:val="00007649"/>
    <w:rsid w:val="000076EB"/>
    <w:rsid w:val="00007D11"/>
    <w:rsid w:val="00010032"/>
    <w:rsid w:val="00010102"/>
    <w:rsid w:val="0001097B"/>
    <w:rsid w:val="00010D0B"/>
    <w:rsid w:val="00010FEA"/>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B54"/>
    <w:rsid w:val="00012ECB"/>
    <w:rsid w:val="00013172"/>
    <w:rsid w:val="0001350A"/>
    <w:rsid w:val="00013C67"/>
    <w:rsid w:val="000143E8"/>
    <w:rsid w:val="000144F8"/>
    <w:rsid w:val="000146D3"/>
    <w:rsid w:val="00014945"/>
    <w:rsid w:val="00014A49"/>
    <w:rsid w:val="00014A5B"/>
    <w:rsid w:val="00014A77"/>
    <w:rsid w:val="00015746"/>
    <w:rsid w:val="00015842"/>
    <w:rsid w:val="00015BFE"/>
    <w:rsid w:val="000162C6"/>
    <w:rsid w:val="0001644E"/>
    <w:rsid w:val="000166E2"/>
    <w:rsid w:val="000167A9"/>
    <w:rsid w:val="00016AA0"/>
    <w:rsid w:val="00016B1D"/>
    <w:rsid w:val="00016B2C"/>
    <w:rsid w:val="00016CD7"/>
    <w:rsid w:val="00016D5F"/>
    <w:rsid w:val="0001715F"/>
    <w:rsid w:val="00017291"/>
    <w:rsid w:val="0001756A"/>
    <w:rsid w:val="0001765C"/>
    <w:rsid w:val="0001770B"/>
    <w:rsid w:val="00017BA6"/>
    <w:rsid w:val="00017EDA"/>
    <w:rsid w:val="00020094"/>
    <w:rsid w:val="0002059E"/>
    <w:rsid w:val="000205CB"/>
    <w:rsid w:val="0002060E"/>
    <w:rsid w:val="00020935"/>
    <w:rsid w:val="00020C30"/>
    <w:rsid w:val="00020CB5"/>
    <w:rsid w:val="000214CD"/>
    <w:rsid w:val="000215D4"/>
    <w:rsid w:val="000218DB"/>
    <w:rsid w:val="00021942"/>
    <w:rsid w:val="00021990"/>
    <w:rsid w:val="00021CC8"/>
    <w:rsid w:val="00021D44"/>
    <w:rsid w:val="00021E33"/>
    <w:rsid w:val="00021ECE"/>
    <w:rsid w:val="0002257F"/>
    <w:rsid w:val="00022655"/>
    <w:rsid w:val="00022660"/>
    <w:rsid w:val="00022684"/>
    <w:rsid w:val="00022790"/>
    <w:rsid w:val="00022C9F"/>
    <w:rsid w:val="00022D6E"/>
    <w:rsid w:val="00022EE7"/>
    <w:rsid w:val="000234F7"/>
    <w:rsid w:val="00023606"/>
    <w:rsid w:val="00023774"/>
    <w:rsid w:val="00023932"/>
    <w:rsid w:val="000239E6"/>
    <w:rsid w:val="00023DCF"/>
    <w:rsid w:val="00023F7A"/>
    <w:rsid w:val="00024091"/>
    <w:rsid w:val="00024368"/>
    <w:rsid w:val="000244C6"/>
    <w:rsid w:val="000245E1"/>
    <w:rsid w:val="00024A22"/>
    <w:rsid w:val="00024B53"/>
    <w:rsid w:val="00024BA7"/>
    <w:rsid w:val="00024D00"/>
    <w:rsid w:val="00025630"/>
    <w:rsid w:val="00025B5C"/>
    <w:rsid w:val="00025C24"/>
    <w:rsid w:val="00025D50"/>
    <w:rsid w:val="00026065"/>
    <w:rsid w:val="0002616D"/>
    <w:rsid w:val="000264C3"/>
    <w:rsid w:val="000265B1"/>
    <w:rsid w:val="000265D7"/>
    <w:rsid w:val="0002688F"/>
    <w:rsid w:val="000269F3"/>
    <w:rsid w:val="00027448"/>
    <w:rsid w:val="0002746A"/>
    <w:rsid w:val="000274A5"/>
    <w:rsid w:val="00027560"/>
    <w:rsid w:val="0002766A"/>
    <w:rsid w:val="0002791D"/>
    <w:rsid w:val="00027BB9"/>
    <w:rsid w:val="00027BCE"/>
    <w:rsid w:val="00027CAF"/>
    <w:rsid w:val="00027D6E"/>
    <w:rsid w:val="00027F0D"/>
    <w:rsid w:val="000301CD"/>
    <w:rsid w:val="000304CE"/>
    <w:rsid w:val="000306E3"/>
    <w:rsid w:val="000307E2"/>
    <w:rsid w:val="00030DDF"/>
    <w:rsid w:val="00030DFE"/>
    <w:rsid w:val="00031165"/>
    <w:rsid w:val="00031178"/>
    <w:rsid w:val="000312CE"/>
    <w:rsid w:val="000314AD"/>
    <w:rsid w:val="00031542"/>
    <w:rsid w:val="000315E6"/>
    <w:rsid w:val="000317FE"/>
    <w:rsid w:val="00031C3C"/>
    <w:rsid w:val="00031CB7"/>
    <w:rsid w:val="00031D20"/>
    <w:rsid w:val="00031DD7"/>
    <w:rsid w:val="0003221D"/>
    <w:rsid w:val="000322E6"/>
    <w:rsid w:val="00032523"/>
    <w:rsid w:val="00032782"/>
    <w:rsid w:val="00032789"/>
    <w:rsid w:val="00032A4D"/>
    <w:rsid w:val="00032D9B"/>
    <w:rsid w:val="00032E22"/>
    <w:rsid w:val="00032E97"/>
    <w:rsid w:val="00033148"/>
    <w:rsid w:val="000332E5"/>
    <w:rsid w:val="000335FF"/>
    <w:rsid w:val="0003372A"/>
    <w:rsid w:val="00033EA2"/>
    <w:rsid w:val="00033EEC"/>
    <w:rsid w:val="00034373"/>
    <w:rsid w:val="00034617"/>
    <w:rsid w:val="00034912"/>
    <w:rsid w:val="00034956"/>
    <w:rsid w:val="00034A06"/>
    <w:rsid w:val="0003525C"/>
    <w:rsid w:val="000353D3"/>
    <w:rsid w:val="00035672"/>
    <w:rsid w:val="000358D8"/>
    <w:rsid w:val="00035D92"/>
    <w:rsid w:val="00035E68"/>
    <w:rsid w:val="00036189"/>
    <w:rsid w:val="0003626C"/>
    <w:rsid w:val="000364D9"/>
    <w:rsid w:val="00036711"/>
    <w:rsid w:val="000367A2"/>
    <w:rsid w:val="000368E3"/>
    <w:rsid w:val="00036A4E"/>
    <w:rsid w:val="00036B0D"/>
    <w:rsid w:val="000371C5"/>
    <w:rsid w:val="000374DF"/>
    <w:rsid w:val="00037887"/>
    <w:rsid w:val="00037B87"/>
    <w:rsid w:val="00037D6A"/>
    <w:rsid w:val="00037DDA"/>
    <w:rsid w:val="00040136"/>
    <w:rsid w:val="000403A2"/>
    <w:rsid w:val="000407B4"/>
    <w:rsid w:val="00040C59"/>
    <w:rsid w:val="00040E5A"/>
    <w:rsid w:val="00041159"/>
    <w:rsid w:val="000411E0"/>
    <w:rsid w:val="000415E2"/>
    <w:rsid w:val="000417BF"/>
    <w:rsid w:val="00041923"/>
    <w:rsid w:val="000419D6"/>
    <w:rsid w:val="00041B65"/>
    <w:rsid w:val="00041C1E"/>
    <w:rsid w:val="00041E9F"/>
    <w:rsid w:val="00041EAD"/>
    <w:rsid w:val="00041F7D"/>
    <w:rsid w:val="00041FA4"/>
    <w:rsid w:val="000421B3"/>
    <w:rsid w:val="00042216"/>
    <w:rsid w:val="00042263"/>
    <w:rsid w:val="000423B1"/>
    <w:rsid w:val="000423CA"/>
    <w:rsid w:val="00042669"/>
    <w:rsid w:val="000427FB"/>
    <w:rsid w:val="00042BC3"/>
    <w:rsid w:val="00042BD0"/>
    <w:rsid w:val="00043475"/>
    <w:rsid w:val="00043886"/>
    <w:rsid w:val="00043A1C"/>
    <w:rsid w:val="00043B31"/>
    <w:rsid w:val="00043CB2"/>
    <w:rsid w:val="00043D40"/>
    <w:rsid w:val="0004410E"/>
    <w:rsid w:val="00044195"/>
    <w:rsid w:val="0004434D"/>
    <w:rsid w:val="00044A63"/>
    <w:rsid w:val="000450F2"/>
    <w:rsid w:val="0004596B"/>
    <w:rsid w:val="0004598A"/>
    <w:rsid w:val="00045F6E"/>
    <w:rsid w:val="00046072"/>
    <w:rsid w:val="000461E3"/>
    <w:rsid w:val="00046A1B"/>
    <w:rsid w:val="00046A41"/>
    <w:rsid w:val="00047290"/>
    <w:rsid w:val="00047534"/>
    <w:rsid w:val="00047926"/>
    <w:rsid w:val="00047AD1"/>
    <w:rsid w:val="00047C99"/>
    <w:rsid w:val="00050107"/>
    <w:rsid w:val="0005018D"/>
    <w:rsid w:val="0005048D"/>
    <w:rsid w:val="0005068C"/>
    <w:rsid w:val="0005072D"/>
    <w:rsid w:val="00050921"/>
    <w:rsid w:val="00050C10"/>
    <w:rsid w:val="000511F9"/>
    <w:rsid w:val="0005124C"/>
    <w:rsid w:val="00051283"/>
    <w:rsid w:val="00051289"/>
    <w:rsid w:val="000513F1"/>
    <w:rsid w:val="000514E8"/>
    <w:rsid w:val="00051612"/>
    <w:rsid w:val="00051647"/>
    <w:rsid w:val="00051745"/>
    <w:rsid w:val="00051F4D"/>
    <w:rsid w:val="00051FE0"/>
    <w:rsid w:val="000521B9"/>
    <w:rsid w:val="00052254"/>
    <w:rsid w:val="00052277"/>
    <w:rsid w:val="000522BD"/>
    <w:rsid w:val="0005233E"/>
    <w:rsid w:val="000528A2"/>
    <w:rsid w:val="00052C32"/>
    <w:rsid w:val="00052E94"/>
    <w:rsid w:val="000534A3"/>
    <w:rsid w:val="000535F1"/>
    <w:rsid w:val="000536EE"/>
    <w:rsid w:val="00053A6A"/>
    <w:rsid w:val="00053AD8"/>
    <w:rsid w:val="00053AF3"/>
    <w:rsid w:val="00053EBE"/>
    <w:rsid w:val="00053F4F"/>
    <w:rsid w:val="000544F4"/>
    <w:rsid w:val="00054BF9"/>
    <w:rsid w:val="00054FA3"/>
    <w:rsid w:val="000550C9"/>
    <w:rsid w:val="000550F3"/>
    <w:rsid w:val="00055125"/>
    <w:rsid w:val="0005514B"/>
    <w:rsid w:val="00055200"/>
    <w:rsid w:val="00055215"/>
    <w:rsid w:val="00055403"/>
    <w:rsid w:val="00055505"/>
    <w:rsid w:val="000557BF"/>
    <w:rsid w:val="00055A1B"/>
    <w:rsid w:val="00055BB1"/>
    <w:rsid w:val="00056544"/>
    <w:rsid w:val="0005660C"/>
    <w:rsid w:val="00056613"/>
    <w:rsid w:val="00056B48"/>
    <w:rsid w:val="00056DB4"/>
    <w:rsid w:val="00056F94"/>
    <w:rsid w:val="00056FB2"/>
    <w:rsid w:val="0005746F"/>
    <w:rsid w:val="00057992"/>
    <w:rsid w:val="00060297"/>
    <w:rsid w:val="00060647"/>
    <w:rsid w:val="000606D8"/>
    <w:rsid w:val="0006099A"/>
    <w:rsid w:val="00060A91"/>
    <w:rsid w:val="00060BA8"/>
    <w:rsid w:val="00060EAB"/>
    <w:rsid w:val="00061299"/>
    <w:rsid w:val="00061430"/>
    <w:rsid w:val="0006158D"/>
    <w:rsid w:val="0006160E"/>
    <w:rsid w:val="00061640"/>
    <w:rsid w:val="000620EF"/>
    <w:rsid w:val="0006219D"/>
    <w:rsid w:val="00062517"/>
    <w:rsid w:val="00062648"/>
    <w:rsid w:val="000626BE"/>
    <w:rsid w:val="00062934"/>
    <w:rsid w:val="00062C53"/>
    <w:rsid w:val="00062EF9"/>
    <w:rsid w:val="00062F42"/>
    <w:rsid w:val="00062F9C"/>
    <w:rsid w:val="000630CE"/>
    <w:rsid w:val="000631D7"/>
    <w:rsid w:val="00063403"/>
    <w:rsid w:val="00063427"/>
    <w:rsid w:val="000634CE"/>
    <w:rsid w:val="000636CD"/>
    <w:rsid w:val="000638E1"/>
    <w:rsid w:val="00063BBD"/>
    <w:rsid w:val="00063D9E"/>
    <w:rsid w:val="00063DA2"/>
    <w:rsid w:val="00064039"/>
    <w:rsid w:val="00064084"/>
    <w:rsid w:val="00064318"/>
    <w:rsid w:val="00064336"/>
    <w:rsid w:val="000643FF"/>
    <w:rsid w:val="0006450A"/>
    <w:rsid w:val="0006457E"/>
    <w:rsid w:val="00064751"/>
    <w:rsid w:val="00064806"/>
    <w:rsid w:val="000648EC"/>
    <w:rsid w:val="00064AD3"/>
    <w:rsid w:val="00064EA3"/>
    <w:rsid w:val="0006502A"/>
    <w:rsid w:val="000651B0"/>
    <w:rsid w:val="00065376"/>
    <w:rsid w:val="000653AF"/>
    <w:rsid w:val="0006578F"/>
    <w:rsid w:val="00065917"/>
    <w:rsid w:val="00065987"/>
    <w:rsid w:val="00065B47"/>
    <w:rsid w:val="00065B69"/>
    <w:rsid w:val="00065C8D"/>
    <w:rsid w:val="00065DBB"/>
    <w:rsid w:val="00065F75"/>
    <w:rsid w:val="00065FCB"/>
    <w:rsid w:val="00065FEE"/>
    <w:rsid w:val="00066D77"/>
    <w:rsid w:val="00066FD1"/>
    <w:rsid w:val="00067092"/>
    <w:rsid w:val="000672EC"/>
    <w:rsid w:val="000673CB"/>
    <w:rsid w:val="00067596"/>
    <w:rsid w:val="000675E5"/>
    <w:rsid w:val="000676BD"/>
    <w:rsid w:val="00067727"/>
    <w:rsid w:val="00067761"/>
    <w:rsid w:val="00067924"/>
    <w:rsid w:val="0006795A"/>
    <w:rsid w:val="000706FE"/>
    <w:rsid w:val="00070723"/>
    <w:rsid w:val="00070751"/>
    <w:rsid w:val="00070806"/>
    <w:rsid w:val="00070B74"/>
    <w:rsid w:val="00070D52"/>
    <w:rsid w:val="0007138D"/>
    <w:rsid w:val="000716E0"/>
    <w:rsid w:val="00072316"/>
    <w:rsid w:val="00072ED4"/>
    <w:rsid w:val="00072FD4"/>
    <w:rsid w:val="00072FFC"/>
    <w:rsid w:val="00073503"/>
    <w:rsid w:val="00073B92"/>
    <w:rsid w:val="00073C00"/>
    <w:rsid w:val="00073C37"/>
    <w:rsid w:val="00073CB8"/>
    <w:rsid w:val="000743CA"/>
    <w:rsid w:val="0007444E"/>
    <w:rsid w:val="00074659"/>
    <w:rsid w:val="00074AE4"/>
    <w:rsid w:val="00074CB7"/>
    <w:rsid w:val="00075107"/>
    <w:rsid w:val="00075128"/>
    <w:rsid w:val="000752BE"/>
    <w:rsid w:val="00075633"/>
    <w:rsid w:val="000756AE"/>
    <w:rsid w:val="00075862"/>
    <w:rsid w:val="0007594B"/>
    <w:rsid w:val="000759D0"/>
    <w:rsid w:val="00075A1D"/>
    <w:rsid w:val="00075B0A"/>
    <w:rsid w:val="00075BAC"/>
    <w:rsid w:val="00075E00"/>
    <w:rsid w:val="00075E55"/>
    <w:rsid w:val="00075F0D"/>
    <w:rsid w:val="00075F85"/>
    <w:rsid w:val="0007612E"/>
    <w:rsid w:val="0007619F"/>
    <w:rsid w:val="00076450"/>
    <w:rsid w:val="000764C1"/>
    <w:rsid w:val="000765E7"/>
    <w:rsid w:val="00076DB1"/>
    <w:rsid w:val="00076DD4"/>
    <w:rsid w:val="00076F94"/>
    <w:rsid w:val="000770AF"/>
    <w:rsid w:val="000771D9"/>
    <w:rsid w:val="000775F0"/>
    <w:rsid w:val="000776EE"/>
    <w:rsid w:val="00077825"/>
    <w:rsid w:val="00077959"/>
    <w:rsid w:val="000779B1"/>
    <w:rsid w:val="00077BB4"/>
    <w:rsid w:val="00077D8A"/>
    <w:rsid w:val="00080ABC"/>
    <w:rsid w:val="00080BAF"/>
    <w:rsid w:val="00080E89"/>
    <w:rsid w:val="00080FC6"/>
    <w:rsid w:val="00081171"/>
    <w:rsid w:val="000812BC"/>
    <w:rsid w:val="00081642"/>
    <w:rsid w:val="000816D6"/>
    <w:rsid w:val="0008194D"/>
    <w:rsid w:val="00081A82"/>
    <w:rsid w:val="00081BEE"/>
    <w:rsid w:val="0008221E"/>
    <w:rsid w:val="00082388"/>
    <w:rsid w:val="00082438"/>
    <w:rsid w:val="00082444"/>
    <w:rsid w:val="0008247E"/>
    <w:rsid w:val="0008281E"/>
    <w:rsid w:val="00082875"/>
    <w:rsid w:val="00082CDA"/>
    <w:rsid w:val="00082CE9"/>
    <w:rsid w:val="00082FE3"/>
    <w:rsid w:val="0008305C"/>
    <w:rsid w:val="00083145"/>
    <w:rsid w:val="0008325C"/>
    <w:rsid w:val="0008361A"/>
    <w:rsid w:val="00083986"/>
    <w:rsid w:val="00083A30"/>
    <w:rsid w:val="00083C09"/>
    <w:rsid w:val="00083D28"/>
    <w:rsid w:val="0008408A"/>
    <w:rsid w:val="00085115"/>
    <w:rsid w:val="00085221"/>
    <w:rsid w:val="00085435"/>
    <w:rsid w:val="00085662"/>
    <w:rsid w:val="00085865"/>
    <w:rsid w:val="0008591B"/>
    <w:rsid w:val="00085A54"/>
    <w:rsid w:val="00085ABF"/>
    <w:rsid w:val="00085CFB"/>
    <w:rsid w:val="000861DA"/>
    <w:rsid w:val="0008622C"/>
    <w:rsid w:val="000863C0"/>
    <w:rsid w:val="0008663D"/>
    <w:rsid w:val="000867EE"/>
    <w:rsid w:val="000868D3"/>
    <w:rsid w:val="00086D08"/>
    <w:rsid w:val="00087107"/>
    <w:rsid w:val="00087647"/>
    <w:rsid w:val="000876BD"/>
    <w:rsid w:val="00087883"/>
    <w:rsid w:val="00087C0A"/>
    <w:rsid w:val="00087E56"/>
    <w:rsid w:val="000901B0"/>
    <w:rsid w:val="0009066E"/>
    <w:rsid w:val="000907BF"/>
    <w:rsid w:val="00090861"/>
    <w:rsid w:val="00090A38"/>
    <w:rsid w:val="00090C2F"/>
    <w:rsid w:val="00090DBB"/>
    <w:rsid w:val="00090EBC"/>
    <w:rsid w:val="000913AA"/>
    <w:rsid w:val="00091A24"/>
    <w:rsid w:val="000922AD"/>
    <w:rsid w:val="000922AF"/>
    <w:rsid w:val="000923A9"/>
    <w:rsid w:val="000924A5"/>
    <w:rsid w:val="000928ED"/>
    <w:rsid w:val="00092A56"/>
    <w:rsid w:val="00092A7E"/>
    <w:rsid w:val="000932E8"/>
    <w:rsid w:val="00093520"/>
    <w:rsid w:val="00093985"/>
    <w:rsid w:val="00093D5C"/>
    <w:rsid w:val="00093F74"/>
    <w:rsid w:val="00093F86"/>
    <w:rsid w:val="000940CB"/>
    <w:rsid w:val="00094334"/>
    <w:rsid w:val="000944C9"/>
    <w:rsid w:val="0009457B"/>
    <w:rsid w:val="000947AA"/>
    <w:rsid w:val="0009491A"/>
    <w:rsid w:val="00094AE6"/>
    <w:rsid w:val="00094E0E"/>
    <w:rsid w:val="00094E32"/>
    <w:rsid w:val="00094F6A"/>
    <w:rsid w:val="00094FF5"/>
    <w:rsid w:val="0009522C"/>
    <w:rsid w:val="00095469"/>
    <w:rsid w:val="00095EEC"/>
    <w:rsid w:val="000962CD"/>
    <w:rsid w:val="0009652F"/>
    <w:rsid w:val="000967E9"/>
    <w:rsid w:val="000967EB"/>
    <w:rsid w:val="0009698D"/>
    <w:rsid w:val="00096A95"/>
    <w:rsid w:val="00096E53"/>
    <w:rsid w:val="000970B2"/>
    <w:rsid w:val="0009749F"/>
    <w:rsid w:val="00097924"/>
    <w:rsid w:val="00097F30"/>
    <w:rsid w:val="000A030B"/>
    <w:rsid w:val="000A04AE"/>
    <w:rsid w:val="000A0571"/>
    <w:rsid w:val="000A06A1"/>
    <w:rsid w:val="000A072C"/>
    <w:rsid w:val="000A0782"/>
    <w:rsid w:val="000A07FC"/>
    <w:rsid w:val="000A0815"/>
    <w:rsid w:val="000A0E6D"/>
    <w:rsid w:val="000A0E71"/>
    <w:rsid w:val="000A0FF4"/>
    <w:rsid w:val="000A1092"/>
    <w:rsid w:val="000A1221"/>
    <w:rsid w:val="000A1411"/>
    <w:rsid w:val="000A1587"/>
    <w:rsid w:val="000A18BA"/>
    <w:rsid w:val="000A1CC6"/>
    <w:rsid w:val="000A1D7D"/>
    <w:rsid w:val="000A1E69"/>
    <w:rsid w:val="000A1FD4"/>
    <w:rsid w:val="000A2008"/>
    <w:rsid w:val="000A20BA"/>
    <w:rsid w:val="000A287F"/>
    <w:rsid w:val="000A2D8D"/>
    <w:rsid w:val="000A336E"/>
    <w:rsid w:val="000A356B"/>
    <w:rsid w:val="000A362B"/>
    <w:rsid w:val="000A3803"/>
    <w:rsid w:val="000A3A5E"/>
    <w:rsid w:val="000A3AD1"/>
    <w:rsid w:val="000A3B15"/>
    <w:rsid w:val="000A3C4F"/>
    <w:rsid w:val="000A3D29"/>
    <w:rsid w:val="000A42AD"/>
    <w:rsid w:val="000A4640"/>
    <w:rsid w:val="000A46A6"/>
    <w:rsid w:val="000A47E2"/>
    <w:rsid w:val="000A4898"/>
    <w:rsid w:val="000A4BFA"/>
    <w:rsid w:val="000A4D7C"/>
    <w:rsid w:val="000A5117"/>
    <w:rsid w:val="000A552D"/>
    <w:rsid w:val="000A5593"/>
    <w:rsid w:val="000A55EA"/>
    <w:rsid w:val="000A5645"/>
    <w:rsid w:val="000A5721"/>
    <w:rsid w:val="000A59BF"/>
    <w:rsid w:val="000A5E47"/>
    <w:rsid w:val="000A609E"/>
    <w:rsid w:val="000A6706"/>
    <w:rsid w:val="000A69B7"/>
    <w:rsid w:val="000A6A09"/>
    <w:rsid w:val="000A6A0B"/>
    <w:rsid w:val="000A6BBC"/>
    <w:rsid w:val="000A6CC2"/>
    <w:rsid w:val="000A6D30"/>
    <w:rsid w:val="000A6DBD"/>
    <w:rsid w:val="000A6E6D"/>
    <w:rsid w:val="000A7339"/>
    <w:rsid w:val="000A76BE"/>
    <w:rsid w:val="000A78B8"/>
    <w:rsid w:val="000A7939"/>
    <w:rsid w:val="000A7A26"/>
    <w:rsid w:val="000A7AB0"/>
    <w:rsid w:val="000A7B59"/>
    <w:rsid w:val="000A7EAE"/>
    <w:rsid w:val="000B0141"/>
    <w:rsid w:val="000B0573"/>
    <w:rsid w:val="000B0884"/>
    <w:rsid w:val="000B0A85"/>
    <w:rsid w:val="000B0B6F"/>
    <w:rsid w:val="000B0C08"/>
    <w:rsid w:val="000B13C6"/>
    <w:rsid w:val="000B16ED"/>
    <w:rsid w:val="000B1848"/>
    <w:rsid w:val="000B1A4C"/>
    <w:rsid w:val="000B1B3D"/>
    <w:rsid w:val="000B1EEC"/>
    <w:rsid w:val="000B223B"/>
    <w:rsid w:val="000B2558"/>
    <w:rsid w:val="000B266F"/>
    <w:rsid w:val="000B2676"/>
    <w:rsid w:val="000B28FE"/>
    <w:rsid w:val="000B2D84"/>
    <w:rsid w:val="000B2F39"/>
    <w:rsid w:val="000B31F2"/>
    <w:rsid w:val="000B35DA"/>
    <w:rsid w:val="000B35F4"/>
    <w:rsid w:val="000B3746"/>
    <w:rsid w:val="000B3798"/>
    <w:rsid w:val="000B37C4"/>
    <w:rsid w:val="000B39D7"/>
    <w:rsid w:val="000B3A5C"/>
    <w:rsid w:val="000B3B85"/>
    <w:rsid w:val="000B3D42"/>
    <w:rsid w:val="000B3DE4"/>
    <w:rsid w:val="000B3E25"/>
    <w:rsid w:val="000B3F94"/>
    <w:rsid w:val="000B47DA"/>
    <w:rsid w:val="000B5282"/>
    <w:rsid w:val="000B5486"/>
    <w:rsid w:val="000B54A1"/>
    <w:rsid w:val="000B5524"/>
    <w:rsid w:val="000B5673"/>
    <w:rsid w:val="000B5875"/>
    <w:rsid w:val="000B5D5F"/>
    <w:rsid w:val="000B5E24"/>
    <w:rsid w:val="000B5FC3"/>
    <w:rsid w:val="000B6470"/>
    <w:rsid w:val="000B64B0"/>
    <w:rsid w:val="000B64E9"/>
    <w:rsid w:val="000B64FA"/>
    <w:rsid w:val="000B6639"/>
    <w:rsid w:val="000B674F"/>
    <w:rsid w:val="000B6A1C"/>
    <w:rsid w:val="000B6C5E"/>
    <w:rsid w:val="000B6C7C"/>
    <w:rsid w:val="000B7063"/>
    <w:rsid w:val="000B7311"/>
    <w:rsid w:val="000B7604"/>
    <w:rsid w:val="000B766E"/>
    <w:rsid w:val="000B7712"/>
    <w:rsid w:val="000B7FDB"/>
    <w:rsid w:val="000C0051"/>
    <w:rsid w:val="000C0167"/>
    <w:rsid w:val="000C028E"/>
    <w:rsid w:val="000C02D7"/>
    <w:rsid w:val="000C077E"/>
    <w:rsid w:val="000C094C"/>
    <w:rsid w:val="000C09BE"/>
    <w:rsid w:val="000C09E8"/>
    <w:rsid w:val="000C0E65"/>
    <w:rsid w:val="000C0EB0"/>
    <w:rsid w:val="000C0FAD"/>
    <w:rsid w:val="000C0FDC"/>
    <w:rsid w:val="000C128A"/>
    <w:rsid w:val="000C1666"/>
    <w:rsid w:val="000C1BCD"/>
    <w:rsid w:val="000C1CC9"/>
    <w:rsid w:val="000C2191"/>
    <w:rsid w:val="000C27AA"/>
    <w:rsid w:val="000C28E7"/>
    <w:rsid w:val="000C2D9C"/>
    <w:rsid w:val="000C2EC7"/>
    <w:rsid w:val="000C2F94"/>
    <w:rsid w:val="000C31C0"/>
    <w:rsid w:val="000C3434"/>
    <w:rsid w:val="000C355D"/>
    <w:rsid w:val="000C379A"/>
    <w:rsid w:val="000C3A00"/>
    <w:rsid w:val="000C3A06"/>
    <w:rsid w:val="000C3DCB"/>
    <w:rsid w:val="000C3DD8"/>
    <w:rsid w:val="000C3E10"/>
    <w:rsid w:val="000C3E11"/>
    <w:rsid w:val="000C4024"/>
    <w:rsid w:val="000C40D1"/>
    <w:rsid w:val="000C416E"/>
    <w:rsid w:val="000C421D"/>
    <w:rsid w:val="000C4399"/>
    <w:rsid w:val="000C4545"/>
    <w:rsid w:val="000C479C"/>
    <w:rsid w:val="000C4BEF"/>
    <w:rsid w:val="000C4E8B"/>
    <w:rsid w:val="000C4F4E"/>
    <w:rsid w:val="000C51B7"/>
    <w:rsid w:val="000C51E5"/>
    <w:rsid w:val="000C5600"/>
    <w:rsid w:val="000C567F"/>
    <w:rsid w:val="000C56E7"/>
    <w:rsid w:val="000C5A11"/>
    <w:rsid w:val="000C5A48"/>
    <w:rsid w:val="000C615C"/>
    <w:rsid w:val="000C6498"/>
    <w:rsid w:val="000C6666"/>
    <w:rsid w:val="000C6AB5"/>
    <w:rsid w:val="000C72CE"/>
    <w:rsid w:val="000C77CA"/>
    <w:rsid w:val="000C7B05"/>
    <w:rsid w:val="000C7B19"/>
    <w:rsid w:val="000C7B83"/>
    <w:rsid w:val="000C7BEC"/>
    <w:rsid w:val="000D0254"/>
    <w:rsid w:val="000D04CA"/>
    <w:rsid w:val="000D056B"/>
    <w:rsid w:val="000D0590"/>
    <w:rsid w:val="000D094C"/>
    <w:rsid w:val="000D0BED"/>
    <w:rsid w:val="000D0C91"/>
    <w:rsid w:val="000D0F86"/>
    <w:rsid w:val="000D11C1"/>
    <w:rsid w:val="000D1529"/>
    <w:rsid w:val="000D16CE"/>
    <w:rsid w:val="000D1897"/>
    <w:rsid w:val="000D1A7A"/>
    <w:rsid w:val="000D1E5F"/>
    <w:rsid w:val="000D1E60"/>
    <w:rsid w:val="000D1F3A"/>
    <w:rsid w:val="000D1F95"/>
    <w:rsid w:val="000D24B2"/>
    <w:rsid w:val="000D269B"/>
    <w:rsid w:val="000D273F"/>
    <w:rsid w:val="000D29A9"/>
    <w:rsid w:val="000D2C45"/>
    <w:rsid w:val="000D2D76"/>
    <w:rsid w:val="000D2FC1"/>
    <w:rsid w:val="000D33B2"/>
    <w:rsid w:val="000D33E9"/>
    <w:rsid w:val="000D3441"/>
    <w:rsid w:val="000D3446"/>
    <w:rsid w:val="000D347D"/>
    <w:rsid w:val="000D35ED"/>
    <w:rsid w:val="000D3630"/>
    <w:rsid w:val="000D37EB"/>
    <w:rsid w:val="000D38C2"/>
    <w:rsid w:val="000D3AC5"/>
    <w:rsid w:val="000D3BE4"/>
    <w:rsid w:val="000D3DE5"/>
    <w:rsid w:val="000D4069"/>
    <w:rsid w:val="000D416D"/>
    <w:rsid w:val="000D4278"/>
    <w:rsid w:val="000D4480"/>
    <w:rsid w:val="000D4630"/>
    <w:rsid w:val="000D49A6"/>
    <w:rsid w:val="000D4D7D"/>
    <w:rsid w:val="000D4E0D"/>
    <w:rsid w:val="000D532A"/>
    <w:rsid w:val="000D53B2"/>
    <w:rsid w:val="000D53DC"/>
    <w:rsid w:val="000D5703"/>
    <w:rsid w:val="000D571C"/>
    <w:rsid w:val="000D5879"/>
    <w:rsid w:val="000D5DD8"/>
    <w:rsid w:val="000D5F21"/>
    <w:rsid w:val="000D6065"/>
    <w:rsid w:val="000D6450"/>
    <w:rsid w:val="000D65B2"/>
    <w:rsid w:val="000D660B"/>
    <w:rsid w:val="000D6C15"/>
    <w:rsid w:val="000D6D22"/>
    <w:rsid w:val="000D6E66"/>
    <w:rsid w:val="000D7668"/>
    <w:rsid w:val="000D76EA"/>
    <w:rsid w:val="000D775F"/>
    <w:rsid w:val="000D776C"/>
    <w:rsid w:val="000D7AAE"/>
    <w:rsid w:val="000D7BAD"/>
    <w:rsid w:val="000D7D03"/>
    <w:rsid w:val="000D7D19"/>
    <w:rsid w:val="000D7D6F"/>
    <w:rsid w:val="000D7E26"/>
    <w:rsid w:val="000D7E74"/>
    <w:rsid w:val="000E0033"/>
    <w:rsid w:val="000E035D"/>
    <w:rsid w:val="000E03B1"/>
    <w:rsid w:val="000E06E2"/>
    <w:rsid w:val="000E078C"/>
    <w:rsid w:val="000E08D7"/>
    <w:rsid w:val="000E0B77"/>
    <w:rsid w:val="000E0D66"/>
    <w:rsid w:val="000E0ECC"/>
    <w:rsid w:val="000E11F9"/>
    <w:rsid w:val="000E12E5"/>
    <w:rsid w:val="000E1525"/>
    <w:rsid w:val="000E1540"/>
    <w:rsid w:val="000E16F8"/>
    <w:rsid w:val="000E18CF"/>
    <w:rsid w:val="000E1946"/>
    <w:rsid w:val="000E1C4E"/>
    <w:rsid w:val="000E1D5A"/>
    <w:rsid w:val="000E1DA2"/>
    <w:rsid w:val="000E24F7"/>
    <w:rsid w:val="000E2721"/>
    <w:rsid w:val="000E2776"/>
    <w:rsid w:val="000E27AE"/>
    <w:rsid w:val="000E2839"/>
    <w:rsid w:val="000E2C18"/>
    <w:rsid w:val="000E2CF9"/>
    <w:rsid w:val="000E3258"/>
    <w:rsid w:val="000E3442"/>
    <w:rsid w:val="000E36BE"/>
    <w:rsid w:val="000E3A65"/>
    <w:rsid w:val="000E3BA0"/>
    <w:rsid w:val="000E3BFF"/>
    <w:rsid w:val="000E3DEF"/>
    <w:rsid w:val="000E41A9"/>
    <w:rsid w:val="000E42C6"/>
    <w:rsid w:val="000E4871"/>
    <w:rsid w:val="000E4A0D"/>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CC8"/>
    <w:rsid w:val="000E6F3F"/>
    <w:rsid w:val="000E6F74"/>
    <w:rsid w:val="000E71EB"/>
    <w:rsid w:val="000E72FB"/>
    <w:rsid w:val="000E7376"/>
    <w:rsid w:val="000E744C"/>
    <w:rsid w:val="000E76B7"/>
    <w:rsid w:val="000E7744"/>
    <w:rsid w:val="000E7B33"/>
    <w:rsid w:val="000F00C9"/>
    <w:rsid w:val="000F03BD"/>
    <w:rsid w:val="000F03C8"/>
    <w:rsid w:val="000F0782"/>
    <w:rsid w:val="000F07C3"/>
    <w:rsid w:val="000F0881"/>
    <w:rsid w:val="000F09A2"/>
    <w:rsid w:val="000F0E1D"/>
    <w:rsid w:val="000F0E8D"/>
    <w:rsid w:val="000F102A"/>
    <w:rsid w:val="000F12DA"/>
    <w:rsid w:val="000F1703"/>
    <w:rsid w:val="000F19F7"/>
    <w:rsid w:val="000F2176"/>
    <w:rsid w:val="000F2309"/>
    <w:rsid w:val="000F2416"/>
    <w:rsid w:val="000F288C"/>
    <w:rsid w:val="000F2D63"/>
    <w:rsid w:val="000F2D93"/>
    <w:rsid w:val="000F2F1F"/>
    <w:rsid w:val="000F2FEE"/>
    <w:rsid w:val="000F328B"/>
    <w:rsid w:val="000F33FB"/>
    <w:rsid w:val="000F3693"/>
    <w:rsid w:val="000F3B61"/>
    <w:rsid w:val="000F3F95"/>
    <w:rsid w:val="000F41B3"/>
    <w:rsid w:val="000F4350"/>
    <w:rsid w:val="000F43C1"/>
    <w:rsid w:val="000F4EA3"/>
    <w:rsid w:val="000F518F"/>
    <w:rsid w:val="000F536B"/>
    <w:rsid w:val="000F5513"/>
    <w:rsid w:val="000F5946"/>
    <w:rsid w:val="000F5E0C"/>
    <w:rsid w:val="000F5FB6"/>
    <w:rsid w:val="000F6167"/>
    <w:rsid w:val="000F62E4"/>
    <w:rsid w:val="000F666C"/>
    <w:rsid w:val="000F6B1D"/>
    <w:rsid w:val="000F6C31"/>
    <w:rsid w:val="000F7191"/>
    <w:rsid w:val="000F7230"/>
    <w:rsid w:val="000F79A0"/>
    <w:rsid w:val="000F79D6"/>
    <w:rsid w:val="000F7BBA"/>
    <w:rsid w:val="000F7EDF"/>
    <w:rsid w:val="000F7F21"/>
    <w:rsid w:val="001001EC"/>
    <w:rsid w:val="00100266"/>
    <w:rsid w:val="00100487"/>
    <w:rsid w:val="001004F8"/>
    <w:rsid w:val="001005D2"/>
    <w:rsid w:val="001008E4"/>
    <w:rsid w:val="00100A49"/>
    <w:rsid w:val="00100D30"/>
    <w:rsid w:val="00100E7C"/>
    <w:rsid w:val="001011D0"/>
    <w:rsid w:val="001012DC"/>
    <w:rsid w:val="00101381"/>
    <w:rsid w:val="00101511"/>
    <w:rsid w:val="00101662"/>
    <w:rsid w:val="001016F7"/>
    <w:rsid w:val="00101F35"/>
    <w:rsid w:val="00101FE9"/>
    <w:rsid w:val="0010205C"/>
    <w:rsid w:val="0010269E"/>
    <w:rsid w:val="001027DD"/>
    <w:rsid w:val="00102840"/>
    <w:rsid w:val="00102BFC"/>
    <w:rsid w:val="00102C3F"/>
    <w:rsid w:val="00102D88"/>
    <w:rsid w:val="00102E15"/>
    <w:rsid w:val="0010316E"/>
    <w:rsid w:val="00103265"/>
    <w:rsid w:val="0010329B"/>
    <w:rsid w:val="00103417"/>
    <w:rsid w:val="00103503"/>
    <w:rsid w:val="001035B3"/>
    <w:rsid w:val="001036A3"/>
    <w:rsid w:val="001036A5"/>
    <w:rsid w:val="001037C3"/>
    <w:rsid w:val="00103BD1"/>
    <w:rsid w:val="00103C51"/>
    <w:rsid w:val="00103E26"/>
    <w:rsid w:val="00104334"/>
    <w:rsid w:val="001044AC"/>
    <w:rsid w:val="0010450E"/>
    <w:rsid w:val="00104650"/>
    <w:rsid w:val="0010470D"/>
    <w:rsid w:val="00104741"/>
    <w:rsid w:val="00104752"/>
    <w:rsid w:val="00104C7E"/>
    <w:rsid w:val="00104D0D"/>
    <w:rsid w:val="001053CA"/>
    <w:rsid w:val="001053F9"/>
    <w:rsid w:val="00105453"/>
    <w:rsid w:val="00105535"/>
    <w:rsid w:val="0010556C"/>
    <w:rsid w:val="00105716"/>
    <w:rsid w:val="001058AC"/>
    <w:rsid w:val="00105A36"/>
    <w:rsid w:val="00105B88"/>
    <w:rsid w:val="00105C91"/>
    <w:rsid w:val="00105EC5"/>
    <w:rsid w:val="001061C0"/>
    <w:rsid w:val="0010670D"/>
    <w:rsid w:val="00106D5B"/>
    <w:rsid w:val="0010734E"/>
    <w:rsid w:val="001073D6"/>
    <w:rsid w:val="00107510"/>
    <w:rsid w:val="001075D3"/>
    <w:rsid w:val="00107665"/>
    <w:rsid w:val="00107765"/>
    <w:rsid w:val="001078F4"/>
    <w:rsid w:val="00107C49"/>
    <w:rsid w:val="00107DF6"/>
    <w:rsid w:val="00110178"/>
    <w:rsid w:val="0011035C"/>
    <w:rsid w:val="00110719"/>
    <w:rsid w:val="00110B67"/>
    <w:rsid w:val="00110C17"/>
    <w:rsid w:val="00110D50"/>
    <w:rsid w:val="001110F8"/>
    <w:rsid w:val="0011133D"/>
    <w:rsid w:val="00111385"/>
    <w:rsid w:val="00111621"/>
    <w:rsid w:val="0011163A"/>
    <w:rsid w:val="001116C3"/>
    <w:rsid w:val="00111984"/>
    <w:rsid w:val="00111A79"/>
    <w:rsid w:val="00111DD8"/>
    <w:rsid w:val="00112575"/>
    <w:rsid w:val="0011290E"/>
    <w:rsid w:val="0011295E"/>
    <w:rsid w:val="00112CF7"/>
    <w:rsid w:val="001131E2"/>
    <w:rsid w:val="0011341F"/>
    <w:rsid w:val="001134D2"/>
    <w:rsid w:val="001135E5"/>
    <w:rsid w:val="00113860"/>
    <w:rsid w:val="00113C10"/>
    <w:rsid w:val="00113DD0"/>
    <w:rsid w:val="00113E32"/>
    <w:rsid w:val="0011408B"/>
    <w:rsid w:val="001140EA"/>
    <w:rsid w:val="001142B4"/>
    <w:rsid w:val="001142BE"/>
    <w:rsid w:val="0011454C"/>
    <w:rsid w:val="00114A19"/>
    <w:rsid w:val="00114CC3"/>
    <w:rsid w:val="00114D77"/>
    <w:rsid w:val="00114EB7"/>
    <w:rsid w:val="001152C2"/>
    <w:rsid w:val="001154AA"/>
    <w:rsid w:val="00115C29"/>
    <w:rsid w:val="00115C80"/>
    <w:rsid w:val="00115EB2"/>
    <w:rsid w:val="001169A5"/>
    <w:rsid w:val="00116D13"/>
    <w:rsid w:val="00116EFD"/>
    <w:rsid w:val="001171DA"/>
    <w:rsid w:val="0011736C"/>
    <w:rsid w:val="001173D2"/>
    <w:rsid w:val="001179D2"/>
    <w:rsid w:val="001202F7"/>
    <w:rsid w:val="0012145B"/>
    <w:rsid w:val="001215C4"/>
    <w:rsid w:val="001222EB"/>
    <w:rsid w:val="001225F0"/>
    <w:rsid w:val="0012280F"/>
    <w:rsid w:val="00122832"/>
    <w:rsid w:val="00122B4F"/>
    <w:rsid w:val="00122F09"/>
    <w:rsid w:val="00122F10"/>
    <w:rsid w:val="00122F32"/>
    <w:rsid w:val="001230CB"/>
    <w:rsid w:val="001231CA"/>
    <w:rsid w:val="001232FE"/>
    <w:rsid w:val="00123343"/>
    <w:rsid w:val="00123F02"/>
    <w:rsid w:val="00123F39"/>
    <w:rsid w:val="00124378"/>
    <w:rsid w:val="001243CE"/>
    <w:rsid w:val="00124562"/>
    <w:rsid w:val="00124896"/>
    <w:rsid w:val="00124C85"/>
    <w:rsid w:val="00124E5F"/>
    <w:rsid w:val="00125370"/>
    <w:rsid w:val="001253EB"/>
    <w:rsid w:val="001254C4"/>
    <w:rsid w:val="00125730"/>
    <w:rsid w:val="0012580A"/>
    <w:rsid w:val="001267CA"/>
    <w:rsid w:val="001267FC"/>
    <w:rsid w:val="00126824"/>
    <w:rsid w:val="00126E18"/>
    <w:rsid w:val="00126F1D"/>
    <w:rsid w:val="00127009"/>
    <w:rsid w:val="0012714F"/>
    <w:rsid w:val="001274F0"/>
    <w:rsid w:val="00127695"/>
    <w:rsid w:val="001277FA"/>
    <w:rsid w:val="001279F8"/>
    <w:rsid w:val="00127B76"/>
    <w:rsid w:val="00127C2C"/>
    <w:rsid w:val="00127F7A"/>
    <w:rsid w:val="00130068"/>
    <w:rsid w:val="00130469"/>
    <w:rsid w:val="0013056D"/>
    <w:rsid w:val="001307A5"/>
    <w:rsid w:val="001308B4"/>
    <w:rsid w:val="00130DF4"/>
    <w:rsid w:val="00130EF9"/>
    <w:rsid w:val="0013107E"/>
    <w:rsid w:val="00131159"/>
    <w:rsid w:val="0013172A"/>
    <w:rsid w:val="001318E7"/>
    <w:rsid w:val="00131C73"/>
    <w:rsid w:val="00131D94"/>
    <w:rsid w:val="00131F8B"/>
    <w:rsid w:val="0013227C"/>
    <w:rsid w:val="0013229E"/>
    <w:rsid w:val="00132423"/>
    <w:rsid w:val="001325DB"/>
    <w:rsid w:val="00132744"/>
    <w:rsid w:val="00132814"/>
    <w:rsid w:val="0013289A"/>
    <w:rsid w:val="00132ACA"/>
    <w:rsid w:val="00132C1F"/>
    <w:rsid w:val="001331A5"/>
    <w:rsid w:val="0013324B"/>
    <w:rsid w:val="001332F2"/>
    <w:rsid w:val="00133309"/>
    <w:rsid w:val="001334F5"/>
    <w:rsid w:val="0013382B"/>
    <w:rsid w:val="00133AC7"/>
    <w:rsid w:val="00134416"/>
    <w:rsid w:val="00134B06"/>
    <w:rsid w:val="00134C4F"/>
    <w:rsid w:val="00134F38"/>
    <w:rsid w:val="0013512A"/>
    <w:rsid w:val="00135626"/>
    <w:rsid w:val="00135867"/>
    <w:rsid w:val="00135CCB"/>
    <w:rsid w:val="00135EE5"/>
    <w:rsid w:val="0013601F"/>
    <w:rsid w:val="0013602C"/>
    <w:rsid w:val="001361BD"/>
    <w:rsid w:val="00136293"/>
    <w:rsid w:val="001365CB"/>
    <w:rsid w:val="00136826"/>
    <w:rsid w:val="00136A02"/>
    <w:rsid w:val="00136ABB"/>
    <w:rsid w:val="00137262"/>
    <w:rsid w:val="00137323"/>
    <w:rsid w:val="00137577"/>
    <w:rsid w:val="001375BC"/>
    <w:rsid w:val="0013790F"/>
    <w:rsid w:val="00137D78"/>
    <w:rsid w:val="00140006"/>
    <w:rsid w:val="00140403"/>
    <w:rsid w:val="00140456"/>
    <w:rsid w:val="00140606"/>
    <w:rsid w:val="001406CE"/>
    <w:rsid w:val="0014078C"/>
    <w:rsid w:val="0014080B"/>
    <w:rsid w:val="0014089E"/>
    <w:rsid w:val="00140A92"/>
    <w:rsid w:val="00140B73"/>
    <w:rsid w:val="001412A7"/>
    <w:rsid w:val="001419AA"/>
    <w:rsid w:val="00141B3E"/>
    <w:rsid w:val="00141D5B"/>
    <w:rsid w:val="00141D91"/>
    <w:rsid w:val="00141E0F"/>
    <w:rsid w:val="00141E24"/>
    <w:rsid w:val="00142181"/>
    <w:rsid w:val="0014267A"/>
    <w:rsid w:val="00142908"/>
    <w:rsid w:val="00142970"/>
    <w:rsid w:val="00142E2D"/>
    <w:rsid w:val="0014328D"/>
    <w:rsid w:val="001432F2"/>
    <w:rsid w:val="00143631"/>
    <w:rsid w:val="00143809"/>
    <w:rsid w:val="00143BFE"/>
    <w:rsid w:val="00143C99"/>
    <w:rsid w:val="00143C9E"/>
    <w:rsid w:val="00143D20"/>
    <w:rsid w:val="001440B5"/>
    <w:rsid w:val="0014417C"/>
    <w:rsid w:val="001442AA"/>
    <w:rsid w:val="0014464C"/>
    <w:rsid w:val="00144D9D"/>
    <w:rsid w:val="001459DA"/>
    <w:rsid w:val="00145D3E"/>
    <w:rsid w:val="00145D7B"/>
    <w:rsid w:val="00145FB3"/>
    <w:rsid w:val="00146075"/>
    <w:rsid w:val="00146182"/>
    <w:rsid w:val="001462BE"/>
    <w:rsid w:val="00146ACB"/>
    <w:rsid w:val="00146AF4"/>
    <w:rsid w:val="00146B84"/>
    <w:rsid w:val="00146B91"/>
    <w:rsid w:val="00146D2A"/>
    <w:rsid w:val="00146F26"/>
    <w:rsid w:val="001471EC"/>
    <w:rsid w:val="00147699"/>
    <w:rsid w:val="00147905"/>
    <w:rsid w:val="00147BB2"/>
    <w:rsid w:val="00147C96"/>
    <w:rsid w:val="00147E32"/>
    <w:rsid w:val="00147FEE"/>
    <w:rsid w:val="001500EB"/>
    <w:rsid w:val="001502C1"/>
    <w:rsid w:val="001507E5"/>
    <w:rsid w:val="00150A20"/>
    <w:rsid w:val="00150B41"/>
    <w:rsid w:val="00150E17"/>
    <w:rsid w:val="001511CA"/>
    <w:rsid w:val="00151727"/>
    <w:rsid w:val="00151AD5"/>
    <w:rsid w:val="00151B76"/>
    <w:rsid w:val="00151C8D"/>
    <w:rsid w:val="00151D9B"/>
    <w:rsid w:val="0015259D"/>
    <w:rsid w:val="00152687"/>
    <w:rsid w:val="00152704"/>
    <w:rsid w:val="001528B9"/>
    <w:rsid w:val="001529DE"/>
    <w:rsid w:val="00152BB8"/>
    <w:rsid w:val="00152BBF"/>
    <w:rsid w:val="00152BE8"/>
    <w:rsid w:val="00152D71"/>
    <w:rsid w:val="00152EC1"/>
    <w:rsid w:val="00153033"/>
    <w:rsid w:val="00153463"/>
    <w:rsid w:val="00153731"/>
    <w:rsid w:val="0015375F"/>
    <w:rsid w:val="0015377D"/>
    <w:rsid w:val="00153814"/>
    <w:rsid w:val="00153AC8"/>
    <w:rsid w:val="00153EA0"/>
    <w:rsid w:val="00153FE0"/>
    <w:rsid w:val="00154382"/>
    <w:rsid w:val="00154391"/>
    <w:rsid w:val="00154525"/>
    <w:rsid w:val="0015464A"/>
    <w:rsid w:val="00154716"/>
    <w:rsid w:val="0015471B"/>
    <w:rsid w:val="00154A98"/>
    <w:rsid w:val="00154CBD"/>
    <w:rsid w:val="00154E6E"/>
    <w:rsid w:val="00154F9C"/>
    <w:rsid w:val="00155103"/>
    <w:rsid w:val="00155330"/>
    <w:rsid w:val="00155571"/>
    <w:rsid w:val="00155EEB"/>
    <w:rsid w:val="00155F64"/>
    <w:rsid w:val="00155F9D"/>
    <w:rsid w:val="001560BE"/>
    <w:rsid w:val="00156394"/>
    <w:rsid w:val="001563B7"/>
    <w:rsid w:val="001563B9"/>
    <w:rsid w:val="001563DA"/>
    <w:rsid w:val="00156426"/>
    <w:rsid w:val="0015677F"/>
    <w:rsid w:val="00156BDD"/>
    <w:rsid w:val="00156CBC"/>
    <w:rsid w:val="00156F8B"/>
    <w:rsid w:val="0015709E"/>
    <w:rsid w:val="00157286"/>
    <w:rsid w:val="00157792"/>
    <w:rsid w:val="001578F5"/>
    <w:rsid w:val="00157DEC"/>
    <w:rsid w:val="00157ED3"/>
    <w:rsid w:val="00160338"/>
    <w:rsid w:val="00160673"/>
    <w:rsid w:val="001606DE"/>
    <w:rsid w:val="001609D5"/>
    <w:rsid w:val="00160BE6"/>
    <w:rsid w:val="00161119"/>
    <w:rsid w:val="00161282"/>
    <w:rsid w:val="001612C1"/>
    <w:rsid w:val="0016146A"/>
    <w:rsid w:val="0016151F"/>
    <w:rsid w:val="001615FC"/>
    <w:rsid w:val="001616EE"/>
    <w:rsid w:val="00161883"/>
    <w:rsid w:val="00161B20"/>
    <w:rsid w:val="00161D9C"/>
    <w:rsid w:val="00161F7A"/>
    <w:rsid w:val="00161F92"/>
    <w:rsid w:val="00162199"/>
    <w:rsid w:val="001621E4"/>
    <w:rsid w:val="00162975"/>
    <w:rsid w:val="001629A9"/>
    <w:rsid w:val="001629E3"/>
    <w:rsid w:val="00162A27"/>
    <w:rsid w:val="00162DE1"/>
    <w:rsid w:val="00162EF9"/>
    <w:rsid w:val="00162F55"/>
    <w:rsid w:val="00163199"/>
    <w:rsid w:val="001638B0"/>
    <w:rsid w:val="001638CC"/>
    <w:rsid w:val="00163BD0"/>
    <w:rsid w:val="00163BF5"/>
    <w:rsid w:val="00163E5B"/>
    <w:rsid w:val="00163F33"/>
    <w:rsid w:val="001641F1"/>
    <w:rsid w:val="0016436A"/>
    <w:rsid w:val="00164390"/>
    <w:rsid w:val="001647EE"/>
    <w:rsid w:val="0016492E"/>
    <w:rsid w:val="00164B68"/>
    <w:rsid w:val="00164BB8"/>
    <w:rsid w:val="00164D3B"/>
    <w:rsid w:val="00165033"/>
    <w:rsid w:val="0016525C"/>
    <w:rsid w:val="00165360"/>
    <w:rsid w:val="00165641"/>
    <w:rsid w:val="00165A7E"/>
    <w:rsid w:val="00165E58"/>
    <w:rsid w:val="00165EC1"/>
    <w:rsid w:val="00165ED1"/>
    <w:rsid w:val="00165F9C"/>
    <w:rsid w:val="001661BC"/>
    <w:rsid w:val="001661CE"/>
    <w:rsid w:val="0016691E"/>
    <w:rsid w:val="00166AA5"/>
    <w:rsid w:val="00166AE1"/>
    <w:rsid w:val="001670E0"/>
    <w:rsid w:val="001670EA"/>
    <w:rsid w:val="001674A0"/>
    <w:rsid w:val="0016773E"/>
    <w:rsid w:val="00167896"/>
    <w:rsid w:val="00167C93"/>
    <w:rsid w:val="00167CB8"/>
    <w:rsid w:val="0017026C"/>
    <w:rsid w:val="001702ED"/>
    <w:rsid w:val="00170662"/>
    <w:rsid w:val="001706E3"/>
    <w:rsid w:val="001706FD"/>
    <w:rsid w:val="0017070D"/>
    <w:rsid w:val="001707D2"/>
    <w:rsid w:val="00170A88"/>
    <w:rsid w:val="00170B3C"/>
    <w:rsid w:val="00170CE6"/>
    <w:rsid w:val="001712B7"/>
    <w:rsid w:val="00171416"/>
    <w:rsid w:val="001719F8"/>
    <w:rsid w:val="001721DC"/>
    <w:rsid w:val="0017222D"/>
    <w:rsid w:val="0017249B"/>
    <w:rsid w:val="00172623"/>
    <w:rsid w:val="001728E6"/>
    <w:rsid w:val="00172F84"/>
    <w:rsid w:val="00172FE8"/>
    <w:rsid w:val="00173686"/>
    <w:rsid w:val="00173735"/>
    <w:rsid w:val="0017387B"/>
    <w:rsid w:val="001738FF"/>
    <w:rsid w:val="00174074"/>
    <w:rsid w:val="0017412F"/>
    <w:rsid w:val="00174289"/>
    <w:rsid w:val="0017466B"/>
    <w:rsid w:val="00174803"/>
    <w:rsid w:val="001748B3"/>
    <w:rsid w:val="00174FC4"/>
    <w:rsid w:val="0017569B"/>
    <w:rsid w:val="0017577F"/>
    <w:rsid w:val="00176538"/>
    <w:rsid w:val="00176700"/>
    <w:rsid w:val="0017674F"/>
    <w:rsid w:val="001768E8"/>
    <w:rsid w:val="00176B92"/>
    <w:rsid w:val="00176D2D"/>
    <w:rsid w:val="001771EF"/>
    <w:rsid w:val="00177209"/>
    <w:rsid w:val="0017722F"/>
    <w:rsid w:val="0017727E"/>
    <w:rsid w:val="00177664"/>
    <w:rsid w:val="001776E8"/>
    <w:rsid w:val="001776EC"/>
    <w:rsid w:val="00177884"/>
    <w:rsid w:val="001779E5"/>
    <w:rsid w:val="001779F1"/>
    <w:rsid w:val="00177CEE"/>
    <w:rsid w:val="00177E80"/>
    <w:rsid w:val="001802CA"/>
    <w:rsid w:val="0018034D"/>
    <w:rsid w:val="001807E8"/>
    <w:rsid w:val="0018129E"/>
    <w:rsid w:val="00181794"/>
    <w:rsid w:val="00181B10"/>
    <w:rsid w:val="00181CB1"/>
    <w:rsid w:val="00181CF5"/>
    <w:rsid w:val="00181F49"/>
    <w:rsid w:val="00181F7A"/>
    <w:rsid w:val="00182253"/>
    <w:rsid w:val="00182501"/>
    <w:rsid w:val="001825C2"/>
    <w:rsid w:val="00182B15"/>
    <w:rsid w:val="00182B8B"/>
    <w:rsid w:val="00182DB1"/>
    <w:rsid w:val="00182E0F"/>
    <w:rsid w:val="00182F14"/>
    <w:rsid w:val="00183037"/>
    <w:rsid w:val="00183279"/>
    <w:rsid w:val="00183369"/>
    <w:rsid w:val="001834B4"/>
    <w:rsid w:val="001834F4"/>
    <w:rsid w:val="00183794"/>
    <w:rsid w:val="001838C3"/>
    <w:rsid w:val="001839B3"/>
    <w:rsid w:val="00183C4F"/>
    <w:rsid w:val="00183F34"/>
    <w:rsid w:val="001840AB"/>
    <w:rsid w:val="00184128"/>
    <w:rsid w:val="001842AF"/>
    <w:rsid w:val="001844B3"/>
    <w:rsid w:val="0018483E"/>
    <w:rsid w:val="00184B91"/>
    <w:rsid w:val="00184D20"/>
    <w:rsid w:val="00184EBC"/>
    <w:rsid w:val="00184EC4"/>
    <w:rsid w:val="001850DB"/>
    <w:rsid w:val="001852B9"/>
    <w:rsid w:val="00185347"/>
    <w:rsid w:val="001857DB"/>
    <w:rsid w:val="00185CCE"/>
    <w:rsid w:val="00185D9D"/>
    <w:rsid w:val="00185DDC"/>
    <w:rsid w:val="00185E10"/>
    <w:rsid w:val="00185F01"/>
    <w:rsid w:val="001862F7"/>
    <w:rsid w:val="00186365"/>
    <w:rsid w:val="0018664A"/>
    <w:rsid w:val="00186688"/>
    <w:rsid w:val="001869D4"/>
    <w:rsid w:val="00186F15"/>
    <w:rsid w:val="00186FFA"/>
    <w:rsid w:val="00187464"/>
    <w:rsid w:val="001878D3"/>
    <w:rsid w:val="00187A19"/>
    <w:rsid w:val="00187BFA"/>
    <w:rsid w:val="00187D0A"/>
    <w:rsid w:val="00187E00"/>
    <w:rsid w:val="00187EE0"/>
    <w:rsid w:val="001900A0"/>
    <w:rsid w:val="001900A2"/>
    <w:rsid w:val="001900D2"/>
    <w:rsid w:val="0019010C"/>
    <w:rsid w:val="001904A6"/>
    <w:rsid w:val="001906A3"/>
    <w:rsid w:val="001909F5"/>
    <w:rsid w:val="00191042"/>
    <w:rsid w:val="00191226"/>
    <w:rsid w:val="00191288"/>
    <w:rsid w:val="00191316"/>
    <w:rsid w:val="001913D3"/>
    <w:rsid w:val="001915E3"/>
    <w:rsid w:val="0019183A"/>
    <w:rsid w:val="00191DC6"/>
    <w:rsid w:val="00192169"/>
    <w:rsid w:val="00192541"/>
    <w:rsid w:val="0019254D"/>
    <w:rsid w:val="00192BBC"/>
    <w:rsid w:val="00192C52"/>
    <w:rsid w:val="00192D22"/>
    <w:rsid w:val="00192DCF"/>
    <w:rsid w:val="0019328E"/>
    <w:rsid w:val="001934D2"/>
    <w:rsid w:val="0019350A"/>
    <w:rsid w:val="00193616"/>
    <w:rsid w:val="00193790"/>
    <w:rsid w:val="0019394E"/>
    <w:rsid w:val="00194207"/>
    <w:rsid w:val="0019460A"/>
    <w:rsid w:val="0019466E"/>
    <w:rsid w:val="00194A0C"/>
    <w:rsid w:val="00194CC8"/>
    <w:rsid w:val="00194D78"/>
    <w:rsid w:val="00194E4E"/>
    <w:rsid w:val="00194FCC"/>
    <w:rsid w:val="00195284"/>
    <w:rsid w:val="0019567B"/>
    <w:rsid w:val="00195792"/>
    <w:rsid w:val="00195C30"/>
    <w:rsid w:val="00195D3B"/>
    <w:rsid w:val="00195E78"/>
    <w:rsid w:val="00196086"/>
    <w:rsid w:val="00196560"/>
    <w:rsid w:val="001965FC"/>
    <w:rsid w:val="0019677A"/>
    <w:rsid w:val="00196ADA"/>
    <w:rsid w:val="001971B4"/>
    <w:rsid w:val="0019749E"/>
    <w:rsid w:val="0019797D"/>
    <w:rsid w:val="001979ED"/>
    <w:rsid w:val="00197BDF"/>
    <w:rsid w:val="001A0588"/>
    <w:rsid w:val="001A0662"/>
    <w:rsid w:val="001A0734"/>
    <w:rsid w:val="001A0B87"/>
    <w:rsid w:val="001A103E"/>
    <w:rsid w:val="001A10E3"/>
    <w:rsid w:val="001A1114"/>
    <w:rsid w:val="001A15C4"/>
    <w:rsid w:val="001A1940"/>
    <w:rsid w:val="001A1A38"/>
    <w:rsid w:val="001A1F27"/>
    <w:rsid w:val="001A219B"/>
    <w:rsid w:val="001A2641"/>
    <w:rsid w:val="001A2ACC"/>
    <w:rsid w:val="001A2B4E"/>
    <w:rsid w:val="001A2C97"/>
    <w:rsid w:val="001A2CC3"/>
    <w:rsid w:val="001A3147"/>
    <w:rsid w:val="001A3290"/>
    <w:rsid w:val="001A3D00"/>
    <w:rsid w:val="001A3F59"/>
    <w:rsid w:val="001A3F67"/>
    <w:rsid w:val="001A4160"/>
    <w:rsid w:val="001A4363"/>
    <w:rsid w:val="001A4524"/>
    <w:rsid w:val="001A46A1"/>
    <w:rsid w:val="001A47DB"/>
    <w:rsid w:val="001A493D"/>
    <w:rsid w:val="001A4A1A"/>
    <w:rsid w:val="001A4A55"/>
    <w:rsid w:val="001A5421"/>
    <w:rsid w:val="001A57ED"/>
    <w:rsid w:val="001A58D0"/>
    <w:rsid w:val="001A5D46"/>
    <w:rsid w:val="001A5FAA"/>
    <w:rsid w:val="001A613C"/>
    <w:rsid w:val="001A6458"/>
    <w:rsid w:val="001A668C"/>
    <w:rsid w:val="001A67C5"/>
    <w:rsid w:val="001A6861"/>
    <w:rsid w:val="001A6900"/>
    <w:rsid w:val="001A691A"/>
    <w:rsid w:val="001A6A25"/>
    <w:rsid w:val="001A6C63"/>
    <w:rsid w:val="001A6C88"/>
    <w:rsid w:val="001A6CA6"/>
    <w:rsid w:val="001A6CD1"/>
    <w:rsid w:val="001A6F05"/>
    <w:rsid w:val="001A71BF"/>
    <w:rsid w:val="001A72BC"/>
    <w:rsid w:val="001A735F"/>
    <w:rsid w:val="001A7392"/>
    <w:rsid w:val="001A74E6"/>
    <w:rsid w:val="001A7773"/>
    <w:rsid w:val="001A77F3"/>
    <w:rsid w:val="001A7C85"/>
    <w:rsid w:val="001A7D06"/>
    <w:rsid w:val="001B033A"/>
    <w:rsid w:val="001B0365"/>
    <w:rsid w:val="001B09CA"/>
    <w:rsid w:val="001B0B38"/>
    <w:rsid w:val="001B1053"/>
    <w:rsid w:val="001B111D"/>
    <w:rsid w:val="001B1181"/>
    <w:rsid w:val="001B185B"/>
    <w:rsid w:val="001B196B"/>
    <w:rsid w:val="001B1A86"/>
    <w:rsid w:val="001B222C"/>
    <w:rsid w:val="001B228C"/>
    <w:rsid w:val="001B2B08"/>
    <w:rsid w:val="001B2BF4"/>
    <w:rsid w:val="001B2C8D"/>
    <w:rsid w:val="001B2D04"/>
    <w:rsid w:val="001B2DBD"/>
    <w:rsid w:val="001B35EE"/>
    <w:rsid w:val="001B374F"/>
    <w:rsid w:val="001B37CD"/>
    <w:rsid w:val="001B37DD"/>
    <w:rsid w:val="001B3BBD"/>
    <w:rsid w:val="001B3C14"/>
    <w:rsid w:val="001B3CBB"/>
    <w:rsid w:val="001B3CC5"/>
    <w:rsid w:val="001B3D7A"/>
    <w:rsid w:val="001B3DB8"/>
    <w:rsid w:val="001B3E9E"/>
    <w:rsid w:val="001B4394"/>
    <w:rsid w:val="001B479C"/>
    <w:rsid w:val="001B4A49"/>
    <w:rsid w:val="001B4A72"/>
    <w:rsid w:val="001B4BB4"/>
    <w:rsid w:val="001B51E2"/>
    <w:rsid w:val="001B5269"/>
    <w:rsid w:val="001B53E1"/>
    <w:rsid w:val="001B547E"/>
    <w:rsid w:val="001B5B8A"/>
    <w:rsid w:val="001B5FD8"/>
    <w:rsid w:val="001B5FE1"/>
    <w:rsid w:val="001B642F"/>
    <w:rsid w:val="001B656A"/>
    <w:rsid w:val="001B65E0"/>
    <w:rsid w:val="001B6B59"/>
    <w:rsid w:val="001B6BA0"/>
    <w:rsid w:val="001B6DF5"/>
    <w:rsid w:val="001B74E0"/>
    <w:rsid w:val="001B75A8"/>
    <w:rsid w:val="001B7868"/>
    <w:rsid w:val="001B7AA9"/>
    <w:rsid w:val="001B7B29"/>
    <w:rsid w:val="001B7DC5"/>
    <w:rsid w:val="001B7E79"/>
    <w:rsid w:val="001B7EC7"/>
    <w:rsid w:val="001C0153"/>
    <w:rsid w:val="001C0391"/>
    <w:rsid w:val="001C0C3A"/>
    <w:rsid w:val="001C0EBF"/>
    <w:rsid w:val="001C145E"/>
    <w:rsid w:val="001C1BE5"/>
    <w:rsid w:val="001C1BF0"/>
    <w:rsid w:val="001C1C14"/>
    <w:rsid w:val="001C1E40"/>
    <w:rsid w:val="001C1EF8"/>
    <w:rsid w:val="001C1F43"/>
    <w:rsid w:val="001C2053"/>
    <w:rsid w:val="001C238F"/>
    <w:rsid w:val="001C25B2"/>
    <w:rsid w:val="001C270D"/>
    <w:rsid w:val="001C38A5"/>
    <w:rsid w:val="001C38B9"/>
    <w:rsid w:val="001C3958"/>
    <w:rsid w:val="001C402F"/>
    <w:rsid w:val="001C46A1"/>
    <w:rsid w:val="001C4A39"/>
    <w:rsid w:val="001C4AAD"/>
    <w:rsid w:val="001C4C67"/>
    <w:rsid w:val="001C4CC0"/>
    <w:rsid w:val="001C4E8D"/>
    <w:rsid w:val="001C5006"/>
    <w:rsid w:val="001C5703"/>
    <w:rsid w:val="001C57BA"/>
    <w:rsid w:val="001C59B5"/>
    <w:rsid w:val="001C6250"/>
    <w:rsid w:val="001C6256"/>
    <w:rsid w:val="001C646D"/>
    <w:rsid w:val="001C6596"/>
    <w:rsid w:val="001C696F"/>
    <w:rsid w:val="001C6A48"/>
    <w:rsid w:val="001C6EE4"/>
    <w:rsid w:val="001C70B1"/>
    <w:rsid w:val="001C732F"/>
    <w:rsid w:val="001C75BA"/>
    <w:rsid w:val="001C75E2"/>
    <w:rsid w:val="001C76C1"/>
    <w:rsid w:val="001C777A"/>
    <w:rsid w:val="001C78F9"/>
    <w:rsid w:val="001C7A71"/>
    <w:rsid w:val="001C7F15"/>
    <w:rsid w:val="001D00FB"/>
    <w:rsid w:val="001D051C"/>
    <w:rsid w:val="001D0592"/>
    <w:rsid w:val="001D0973"/>
    <w:rsid w:val="001D09D2"/>
    <w:rsid w:val="001D0CD2"/>
    <w:rsid w:val="001D0DB8"/>
    <w:rsid w:val="001D0E62"/>
    <w:rsid w:val="001D1128"/>
    <w:rsid w:val="001D1214"/>
    <w:rsid w:val="001D1312"/>
    <w:rsid w:val="001D17D6"/>
    <w:rsid w:val="001D17F7"/>
    <w:rsid w:val="001D193F"/>
    <w:rsid w:val="001D1C0B"/>
    <w:rsid w:val="001D1D0C"/>
    <w:rsid w:val="001D1E5C"/>
    <w:rsid w:val="001D1FC2"/>
    <w:rsid w:val="001D225A"/>
    <w:rsid w:val="001D2395"/>
    <w:rsid w:val="001D240E"/>
    <w:rsid w:val="001D2ECA"/>
    <w:rsid w:val="001D35DE"/>
    <w:rsid w:val="001D38CB"/>
    <w:rsid w:val="001D38FD"/>
    <w:rsid w:val="001D3906"/>
    <w:rsid w:val="001D3A25"/>
    <w:rsid w:val="001D3B95"/>
    <w:rsid w:val="001D3CA6"/>
    <w:rsid w:val="001D3CBB"/>
    <w:rsid w:val="001D41AD"/>
    <w:rsid w:val="001D480F"/>
    <w:rsid w:val="001D4D5C"/>
    <w:rsid w:val="001D4E58"/>
    <w:rsid w:val="001D4FE3"/>
    <w:rsid w:val="001D5039"/>
    <w:rsid w:val="001D5078"/>
    <w:rsid w:val="001D5291"/>
    <w:rsid w:val="001D52BE"/>
    <w:rsid w:val="001D5A2B"/>
    <w:rsid w:val="001D5CE1"/>
    <w:rsid w:val="001D5E52"/>
    <w:rsid w:val="001D5F45"/>
    <w:rsid w:val="001D609B"/>
    <w:rsid w:val="001D6350"/>
    <w:rsid w:val="001D646E"/>
    <w:rsid w:val="001D64B9"/>
    <w:rsid w:val="001D6A98"/>
    <w:rsid w:val="001D6C2E"/>
    <w:rsid w:val="001D6CD1"/>
    <w:rsid w:val="001D73A7"/>
    <w:rsid w:val="001E0238"/>
    <w:rsid w:val="001E02A1"/>
    <w:rsid w:val="001E0520"/>
    <w:rsid w:val="001E0801"/>
    <w:rsid w:val="001E0B1C"/>
    <w:rsid w:val="001E0BB2"/>
    <w:rsid w:val="001E1406"/>
    <w:rsid w:val="001E22A3"/>
    <w:rsid w:val="001E23C2"/>
    <w:rsid w:val="001E2449"/>
    <w:rsid w:val="001E2585"/>
    <w:rsid w:val="001E25A0"/>
    <w:rsid w:val="001E2698"/>
    <w:rsid w:val="001E2BCB"/>
    <w:rsid w:val="001E2C09"/>
    <w:rsid w:val="001E2D6F"/>
    <w:rsid w:val="001E2D90"/>
    <w:rsid w:val="001E33C4"/>
    <w:rsid w:val="001E3490"/>
    <w:rsid w:val="001E37B2"/>
    <w:rsid w:val="001E3C32"/>
    <w:rsid w:val="001E4473"/>
    <w:rsid w:val="001E4B6E"/>
    <w:rsid w:val="001E530D"/>
    <w:rsid w:val="001E56EF"/>
    <w:rsid w:val="001E56F8"/>
    <w:rsid w:val="001E59C5"/>
    <w:rsid w:val="001E5E72"/>
    <w:rsid w:val="001E5ED3"/>
    <w:rsid w:val="001E5F13"/>
    <w:rsid w:val="001E625B"/>
    <w:rsid w:val="001E644D"/>
    <w:rsid w:val="001E66F6"/>
    <w:rsid w:val="001E69D6"/>
    <w:rsid w:val="001E6BDE"/>
    <w:rsid w:val="001E6E78"/>
    <w:rsid w:val="001E71DF"/>
    <w:rsid w:val="001E7210"/>
    <w:rsid w:val="001E7260"/>
    <w:rsid w:val="001E7837"/>
    <w:rsid w:val="001E7C8E"/>
    <w:rsid w:val="001F0156"/>
    <w:rsid w:val="001F02B8"/>
    <w:rsid w:val="001F0442"/>
    <w:rsid w:val="001F06B3"/>
    <w:rsid w:val="001F0779"/>
    <w:rsid w:val="001F0A21"/>
    <w:rsid w:val="001F0A41"/>
    <w:rsid w:val="001F0E27"/>
    <w:rsid w:val="001F1002"/>
    <w:rsid w:val="001F1089"/>
    <w:rsid w:val="001F13D1"/>
    <w:rsid w:val="001F1951"/>
    <w:rsid w:val="001F19F5"/>
    <w:rsid w:val="001F1EC6"/>
    <w:rsid w:val="001F2372"/>
    <w:rsid w:val="001F2574"/>
    <w:rsid w:val="001F25E8"/>
    <w:rsid w:val="001F268A"/>
    <w:rsid w:val="001F2A23"/>
    <w:rsid w:val="001F2DDD"/>
    <w:rsid w:val="001F30EF"/>
    <w:rsid w:val="001F32F7"/>
    <w:rsid w:val="001F349A"/>
    <w:rsid w:val="001F3BB5"/>
    <w:rsid w:val="001F3EDD"/>
    <w:rsid w:val="001F3F21"/>
    <w:rsid w:val="001F3F29"/>
    <w:rsid w:val="001F3FAB"/>
    <w:rsid w:val="001F4259"/>
    <w:rsid w:val="001F470C"/>
    <w:rsid w:val="001F4940"/>
    <w:rsid w:val="001F4A4D"/>
    <w:rsid w:val="001F4EAD"/>
    <w:rsid w:val="001F4EFA"/>
    <w:rsid w:val="001F5019"/>
    <w:rsid w:val="001F53D5"/>
    <w:rsid w:val="001F5475"/>
    <w:rsid w:val="001F54DC"/>
    <w:rsid w:val="001F56F4"/>
    <w:rsid w:val="001F58E7"/>
    <w:rsid w:val="001F59C4"/>
    <w:rsid w:val="001F5DE1"/>
    <w:rsid w:val="001F5EB7"/>
    <w:rsid w:val="001F607F"/>
    <w:rsid w:val="001F6192"/>
    <w:rsid w:val="001F686A"/>
    <w:rsid w:val="001F7221"/>
    <w:rsid w:val="001F743B"/>
    <w:rsid w:val="001F7729"/>
    <w:rsid w:val="001F7F7F"/>
    <w:rsid w:val="002003EE"/>
    <w:rsid w:val="002004FC"/>
    <w:rsid w:val="00200870"/>
    <w:rsid w:val="00200C53"/>
    <w:rsid w:val="00200CBF"/>
    <w:rsid w:val="002010E5"/>
    <w:rsid w:val="002010EB"/>
    <w:rsid w:val="002015A8"/>
    <w:rsid w:val="00201B56"/>
    <w:rsid w:val="00201BD4"/>
    <w:rsid w:val="00202151"/>
    <w:rsid w:val="002023AD"/>
    <w:rsid w:val="00202ABC"/>
    <w:rsid w:val="00202B39"/>
    <w:rsid w:val="00202F82"/>
    <w:rsid w:val="00202F91"/>
    <w:rsid w:val="00203461"/>
    <w:rsid w:val="002037A4"/>
    <w:rsid w:val="00203B26"/>
    <w:rsid w:val="00203B7D"/>
    <w:rsid w:val="00203E35"/>
    <w:rsid w:val="00203F28"/>
    <w:rsid w:val="00204140"/>
    <w:rsid w:val="00204296"/>
    <w:rsid w:val="00204B3A"/>
    <w:rsid w:val="002050D3"/>
    <w:rsid w:val="002050D5"/>
    <w:rsid w:val="0020546F"/>
    <w:rsid w:val="002054F1"/>
    <w:rsid w:val="00205690"/>
    <w:rsid w:val="00205782"/>
    <w:rsid w:val="00205969"/>
    <w:rsid w:val="00205F0E"/>
    <w:rsid w:val="00206164"/>
    <w:rsid w:val="00206209"/>
    <w:rsid w:val="002069F0"/>
    <w:rsid w:val="00206B21"/>
    <w:rsid w:val="00206C4C"/>
    <w:rsid w:val="00206EC9"/>
    <w:rsid w:val="002070B8"/>
    <w:rsid w:val="00207157"/>
    <w:rsid w:val="00207863"/>
    <w:rsid w:val="00207C33"/>
    <w:rsid w:val="002101E0"/>
    <w:rsid w:val="002103E3"/>
    <w:rsid w:val="00210471"/>
    <w:rsid w:val="002104EA"/>
    <w:rsid w:val="0021068F"/>
    <w:rsid w:val="0021074C"/>
    <w:rsid w:val="002107B7"/>
    <w:rsid w:val="002107EA"/>
    <w:rsid w:val="00210C30"/>
    <w:rsid w:val="00210DC1"/>
    <w:rsid w:val="002114FD"/>
    <w:rsid w:val="00211557"/>
    <w:rsid w:val="00211698"/>
    <w:rsid w:val="0021170A"/>
    <w:rsid w:val="00211977"/>
    <w:rsid w:val="00211D9B"/>
    <w:rsid w:val="00211F3C"/>
    <w:rsid w:val="002120EE"/>
    <w:rsid w:val="002124E0"/>
    <w:rsid w:val="002128D2"/>
    <w:rsid w:val="00212954"/>
    <w:rsid w:val="00212975"/>
    <w:rsid w:val="00212A2E"/>
    <w:rsid w:val="00212D43"/>
    <w:rsid w:val="002132F4"/>
    <w:rsid w:val="0021337C"/>
    <w:rsid w:val="0021396C"/>
    <w:rsid w:val="00213A70"/>
    <w:rsid w:val="00213AD8"/>
    <w:rsid w:val="00213D86"/>
    <w:rsid w:val="0021410F"/>
    <w:rsid w:val="002144B8"/>
    <w:rsid w:val="002146EC"/>
    <w:rsid w:val="00214728"/>
    <w:rsid w:val="00214862"/>
    <w:rsid w:val="002149AF"/>
    <w:rsid w:val="00214D08"/>
    <w:rsid w:val="00214F4D"/>
    <w:rsid w:val="0021508F"/>
    <w:rsid w:val="002151FD"/>
    <w:rsid w:val="0021523F"/>
    <w:rsid w:val="00215365"/>
    <w:rsid w:val="00215514"/>
    <w:rsid w:val="00215805"/>
    <w:rsid w:val="00215A16"/>
    <w:rsid w:val="00215C63"/>
    <w:rsid w:val="00215D15"/>
    <w:rsid w:val="00216242"/>
    <w:rsid w:val="00216244"/>
    <w:rsid w:val="002169A7"/>
    <w:rsid w:val="00216D2B"/>
    <w:rsid w:val="002170A0"/>
    <w:rsid w:val="0021717A"/>
    <w:rsid w:val="002174B3"/>
    <w:rsid w:val="0021755A"/>
    <w:rsid w:val="00217597"/>
    <w:rsid w:val="0021787F"/>
    <w:rsid w:val="00217910"/>
    <w:rsid w:val="00217A7F"/>
    <w:rsid w:val="002202DC"/>
    <w:rsid w:val="0022030C"/>
    <w:rsid w:val="002203C9"/>
    <w:rsid w:val="002203FD"/>
    <w:rsid w:val="0022068D"/>
    <w:rsid w:val="00220912"/>
    <w:rsid w:val="00220969"/>
    <w:rsid w:val="00220998"/>
    <w:rsid w:val="00220AAE"/>
    <w:rsid w:val="00220CB9"/>
    <w:rsid w:val="00220D22"/>
    <w:rsid w:val="00220FEF"/>
    <w:rsid w:val="0022113B"/>
    <w:rsid w:val="00221167"/>
    <w:rsid w:val="00221481"/>
    <w:rsid w:val="00221C81"/>
    <w:rsid w:val="00221CA6"/>
    <w:rsid w:val="00221D23"/>
    <w:rsid w:val="002223C7"/>
    <w:rsid w:val="002225B2"/>
    <w:rsid w:val="002227C5"/>
    <w:rsid w:val="00222857"/>
    <w:rsid w:val="002229A2"/>
    <w:rsid w:val="00222A7A"/>
    <w:rsid w:val="002230D2"/>
    <w:rsid w:val="0022340E"/>
    <w:rsid w:val="002234F8"/>
    <w:rsid w:val="00223A75"/>
    <w:rsid w:val="00223B61"/>
    <w:rsid w:val="00223CD8"/>
    <w:rsid w:val="00223DB6"/>
    <w:rsid w:val="00223DEC"/>
    <w:rsid w:val="00223E0D"/>
    <w:rsid w:val="0022436C"/>
    <w:rsid w:val="00224575"/>
    <w:rsid w:val="0022472B"/>
    <w:rsid w:val="00224A2C"/>
    <w:rsid w:val="00224B68"/>
    <w:rsid w:val="00224D55"/>
    <w:rsid w:val="00225164"/>
    <w:rsid w:val="0022530C"/>
    <w:rsid w:val="0022531B"/>
    <w:rsid w:val="002253F5"/>
    <w:rsid w:val="00225413"/>
    <w:rsid w:val="00225465"/>
    <w:rsid w:val="00225F73"/>
    <w:rsid w:val="00225F98"/>
    <w:rsid w:val="00226580"/>
    <w:rsid w:val="0022659B"/>
    <w:rsid w:val="00226BF0"/>
    <w:rsid w:val="002273FB"/>
    <w:rsid w:val="002275A4"/>
    <w:rsid w:val="00227BE5"/>
    <w:rsid w:val="00227DF6"/>
    <w:rsid w:val="0023015A"/>
    <w:rsid w:val="00230232"/>
    <w:rsid w:val="0023031F"/>
    <w:rsid w:val="00230368"/>
    <w:rsid w:val="00230375"/>
    <w:rsid w:val="00230514"/>
    <w:rsid w:val="002306C2"/>
    <w:rsid w:val="00230937"/>
    <w:rsid w:val="00230945"/>
    <w:rsid w:val="00230C7E"/>
    <w:rsid w:val="00230F1C"/>
    <w:rsid w:val="002312F4"/>
    <w:rsid w:val="002313AE"/>
    <w:rsid w:val="0023197C"/>
    <w:rsid w:val="00231BBF"/>
    <w:rsid w:val="00231E8E"/>
    <w:rsid w:val="00231FC7"/>
    <w:rsid w:val="002321B2"/>
    <w:rsid w:val="00232A19"/>
    <w:rsid w:val="00232B2F"/>
    <w:rsid w:val="00232B7A"/>
    <w:rsid w:val="00232E26"/>
    <w:rsid w:val="00232FDE"/>
    <w:rsid w:val="0023325B"/>
    <w:rsid w:val="002332C3"/>
    <w:rsid w:val="0023364A"/>
    <w:rsid w:val="00233713"/>
    <w:rsid w:val="00233E61"/>
    <w:rsid w:val="0023443D"/>
    <w:rsid w:val="0023447E"/>
    <w:rsid w:val="00234707"/>
    <w:rsid w:val="00234842"/>
    <w:rsid w:val="00234AA6"/>
    <w:rsid w:val="00234B37"/>
    <w:rsid w:val="002352A8"/>
    <w:rsid w:val="00235330"/>
    <w:rsid w:val="00235478"/>
    <w:rsid w:val="002356D6"/>
    <w:rsid w:val="00235B0F"/>
    <w:rsid w:val="00235B2B"/>
    <w:rsid w:val="00235B2F"/>
    <w:rsid w:val="00235CD9"/>
    <w:rsid w:val="00235DD4"/>
    <w:rsid w:val="0023628A"/>
    <w:rsid w:val="00236565"/>
    <w:rsid w:val="00236A8B"/>
    <w:rsid w:val="002373F4"/>
    <w:rsid w:val="0023752B"/>
    <w:rsid w:val="00237557"/>
    <w:rsid w:val="00237AD6"/>
    <w:rsid w:val="002401B8"/>
    <w:rsid w:val="0024037E"/>
    <w:rsid w:val="002403C6"/>
    <w:rsid w:val="002403ED"/>
    <w:rsid w:val="0024057B"/>
    <w:rsid w:val="00240716"/>
    <w:rsid w:val="00240B23"/>
    <w:rsid w:val="00240CA5"/>
    <w:rsid w:val="00240D03"/>
    <w:rsid w:val="00240EA5"/>
    <w:rsid w:val="00240ED1"/>
    <w:rsid w:val="0024129A"/>
    <w:rsid w:val="002416CA"/>
    <w:rsid w:val="002417E0"/>
    <w:rsid w:val="00241C96"/>
    <w:rsid w:val="00242354"/>
    <w:rsid w:val="0024235A"/>
    <w:rsid w:val="0024267D"/>
    <w:rsid w:val="002426C0"/>
    <w:rsid w:val="002427D6"/>
    <w:rsid w:val="002427E8"/>
    <w:rsid w:val="002428E2"/>
    <w:rsid w:val="00242927"/>
    <w:rsid w:val="0024297E"/>
    <w:rsid w:val="0024330B"/>
    <w:rsid w:val="0024336B"/>
    <w:rsid w:val="00243BEE"/>
    <w:rsid w:val="00243C6C"/>
    <w:rsid w:val="00243FCF"/>
    <w:rsid w:val="002440FF"/>
    <w:rsid w:val="002443C9"/>
    <w:rsid w:val="002445FF"/>
    <w:rsid w:val="0024468C"/>
    <w:rsid w:val="002446E6"/>
    <w:rsid w:val="0024486E"/>
    <w:rsid w:val="00244C1C"/>
    <w:rsid w:val="00244C44"/>
    <w:rsid w:val="00244CFE"/>
    <w:rsid w:val="00244DDE"/>
    <w:rsid w:val="00244E1D"/>
    <w:rsid w:val="00244ED4"/>
    <w:rsid w:val="0024510D"/>
    <w:rsid w:val="002451E4"/>
    <w:rsid w:val="00245461"/>
    <w:rsid w:val="0024567D"/>
    <w:rsid w:val="00245887"/>
    <w:rsid w:val="00245C9B"/>
    <w:rsid w:val="00246081"/>
    <w:rsid w:val="0024658C"/>
    <w:rsid w:val="00246913"/>
    <w:rsid w:val="00246933"/>
    <w:rsid w:val="00246AB8"/>
    <w:rsid w:val="00246B35"/>
    <w:rsid w:val="00246BE2"/>
    <w:rsid w:val="00246C18"/>
    <w:rsid w:val="00246D27"/>
    <w:rsid w:val="00246F06"/>
    <w:rsid w:val="0024708B"/>
    <w:rsid w:val="00247487"/>
    <w:rsid w:val="0024752D"/>
    <w:rsid w:val="0024769B"/>
    <w:rsid w:val="0024772E"/>
    <w:rsid w:val="0024781A"/>
    <w:rsid w:val="00247DEE"/>
    <w:rsid w:val="00247ECB"/>
    <w:rsid w:val="00247FB2"/>
    <w:rsid w:val="002501E4"/>
    <w:rsid w:val="002505FF"/>
    <w:rsid w:val="00250C10"/>
    <w:rsid w:val="0025109B"/>
    <w:rsid w:val="002510B6"/>
    <w:rsid w:val="002510D9"/>
    <w:rsid w:val="002511D3"/>
    <w:rsid w:val="00251C64"/>
    <w:rsid w:val="00252302"/>
    <w:rsid w:val="00252508"/>
    <w:rsid w:val="002528D5"/>
    <w:rsid w:val="002528EF"/>
    <w:rsid w:val="00252BED"/>
    <w:rsid w:val="00252C17"/>
    <w:rsid w:val="00252C5F"/>
    <w:rsid w:val="00252FEB"/>
    <w:rsid w:val="00253004"/>
    <w:rsid w:val="0025303A"/>
    <w:rsid w:val="00253327"/>
    <w:rsid w:val="0025356C"/>
    <w:rsid w:val="002538F0"/>
    <w:rsid w:val="00253A13"/>
    <w:rsid w:val="00253A91"/>
    <w:rsid w:val="00253B1E"/>
    <w:rsid w:val="00253C2E"/>
    <w:rsid w:val="00253F80"/>
    <w:rsid w:val="00253FBF"/>
    <w:rsid w:val="002543AC"/>
    <w:rsid w:val="00254706"/>
    <w:rsid w:val="0025476E"/>
    <w:rsid w:val="002549CC"/>
    <w:rsid w:val="00254CE1"/>
    <w:rsid w:val="00254DBE"/>
    <w:rsid w:val="002553A8"/>
    <w:rsid w:val="00255534"/>
    <w:rsid w:val="00255ADC"/>
    <w:rsid w:val="00255C18"/>
    <w:rsid w:val="0025688A"/>
    <w:rsid w:val="002568B9"/>
    <w:rsid w:val="002568DC"/>
    <w:rsid w:val="00256927"/>
    <w:rsid w:val="002569F3"/>
    <w:rsid w:val="00256C14"/>
    <w:rsid w:val="00256D0D"/>
    <w:rsid w:val="002572CF"/>
    <w:rsid w:val="0025735C"/>
    <w:rsid w:val="00257B07"/>
    <w:rsid w:val="00257DC5"/>
    <w:rsid w:val="002600C2"/>
    <w:rsid w:val="002600D8"/>
    <w:rsid w:val="002600E1"/>
    <w:rsid w:val="002604B1"/>
    <w:rsid w:val="00260831"/>
    <w:rsid w:val="00260874"/>
    <w:rsid w:val="00260A84"/>
    <w:rsid w:val="00260BEE"/>
    <w:rsid w:val="00261709"/>
    <w:rsid w:val="002617B7"/>
    <w:rsid w:val="002619BB"/>
    <w:rsid w:val="00261AED"/>
    <w:rsid w:val="00261B58"/>
    <w:rsid w:val="0026222F"/>
    <w:rsid w:val="0026267F"/>
    <w:rsid w:val="00262AB8"/>
    <w:rsid w:val="002630DC"/>
    <w:rsid w:val="0026317B"/>
    <w:rsid w:val="00263272"/>
    <w:rsid w:val="002632E7"/>
    <w:rsid w:val="002634B5"/>
    <w:rsid w:val="00263552"/>
    <w:rsid w:val="002635BC"/>
    <w:rsid w:val="002636CD"/>
    <w:rsid w:val="00263811"/>
    <w:rsid w:val="00263A70"/>
    <w:rsid w:val="002640FB"/>
    <w:rsid w:val="0026410F"/>
    <w:rsid w:val="00264256"/>
    <w:rsid w:val="00264441"/>
    <w:rsid w:val="00264677"/>
    <w:rsid w:val="00264AF2"/>
    <w:rsid w:val="00264DEC"/>
    <w:rsid w:val="002651FD"/>
    <w:rsid w:val="00265C0B"/>
    <w:rsid w:val="00265C20"/>
    <w:rsid w:val="00265CDC"/>
    <w:rsid w:val="00266288"/>
    <w:rsid w:val="00266515"/>
    <w:rsid w:val="00266790"/>
    <w:rsid w:val="00266931"/>
    <w:rsid w:val="00266ADF"/>
    <w:rsid w:val="00266D06"/>
    <w:rsid w:val="00266F6D"/>
    <w:rsid w:val="002673F1"/>
    <w:rsid w:val="002674F7"/>
    <w:rsid w:val="00267770"/>
    <w:rsid w:val="0026796C"/>
    <w:rsid w:val="00267A49"/>
    <w:rsid w:val="00267B86"/>
    <w:rsid w:val="00267E26"/>
    <w:rsid w:val="00270038"/>
    <w:rsid w:val="002701A9"/>
    <w:rsid w:val="0027050C"/>
    <w:rsid w:val="00270681"/>
    <w:rsid w:val="00270901"/>
    <w:rsid w:val="00270C57"/>
    <w:rsid w:val="00270CD2"/>
    <w:rsid w:val="00270D26"/>
    <w:rsid w:val="00270E0B"/>
    <w:rsid w:val="0027103D"/>
    <w:rsid w:val="0027114C"/>
    <w:rsid w:val="00271253"/>
    <w:rsid w:val="0027152B"/>
    <w:rsid w:val="00271588"/>
    <w:rsid w:val="002718B6"/>
    <w:rsid w:val="00272084"/>
    <w:rsid w:val="0027223E"/>
    <w:rsid w:val="00272248"/>
    <w:rsid w:val="00272452"/>
    <w:rsid w:val="002725D6"/>
    <w:rsid w:val="0027279F"/>
    <w:rsid w:val="00272931"/>
    <w:rsid w:val="00272B5C"/>
    <w:rsid w:val="00272CD9"/>
    <w:rsid w:val="00272D82"/>
    <w:rsid w:val="00272D86"/>
    <w:rsid w:val="00272E31"/>
    <w:rsid w:val="00273433"/>
    <w:rsid w:val="0027377F"/>
    <w:rsid w:val="00273FCE"/>
    <w:rsid w:val="00274214"/>
    <w:rsid w:val="00274385"/>
    <w:rsid w:val="002744B0"/>
    <w:rsid w:val="00274751"/>
    <w:rsid w:val="0027495E"/>
    <w:rsid w:val="00274D81"/>
    <w:rsid w:val="00274EAC"/>
    <w:rsid w:val="00275018"/>
    <w:rsid w:val="002750E6"/>
    <w:rsid w:val="00275497"/>
    <w:rsid w:val="00275807"/>
    <w:rsid w:val="0027580F"/>
    <w:rsid w:val="00275959"/>
    <w:rsid w:val="00275BA2"/>
    <w:rsid w:val="00275E03"/>
    <w:rsid w:val="00275E8A"/>
    <w:rsid w:val="00276108"/>
    <w:rsid w:val="0027617D"/>
    <w:rsid w:val="00276236"/>
    <w:rsid w:val="00276255"/>
    <w:rsid w:val="002763A9"/>
    <w:rsid w:val="002765D4"/>
    <w:rsid w:val="00276C9D"/>
    <w:rsid w:val="00276CAC"/>
    <w:rsid w:val="00276D4B"/>
    <w:rsid w:val="00276E44"/>
    <w:rsid w:val="00276E69"/>
    <w:rsid w:val="00276FDD"/>
    <w:rsid w:val="0027700E"/>
    <w:rsid w:val="0027719C"/>
    <w:rsid w:val="002774CA"/>
    <w:rsid w:val="002775C7"/>
    <w:rsid w:val="0027779C"/>
    <w:rsid w:val="002777EA"/>
    <w:rsid w:val="0027790C"/>
    <w:rsid w:val="00277A00"/>
    <w:rsid w:val="00277A54"/>
    <w:rsid w:val="00277AED"/>
    <w:rsid w:val="00277B57"/>
    <w:rsid w:val="00277C67"/>
    <w:rsid w:val="00277E7D"/>
    <w:rsid w:val="00277EF3"/>
    <w:rsid w:val="00280049"/>
    <w:rsid w:val="00280191"/>
    <w:rsid w:val="00280569"/>
    <w:rsid w:val="0028062B"/>
    <w:rsid w:val="00280D5C"/>
    <w:rsid w:val="00280F72"/>
    <w:rsid w:val="00281158"/>
    <w:rsid w:val="0028115B"/>
    <w:rsid w:val="002811F8"/>
    <w:rsid w:val="002817B5"/>
    <w:rsid w:val="00281866"/>
    <w:rsid w:val="0028192D"/>
    <w:rsid w:val="0028198A"/>
    <w:rsid w:val="00281AC3"/>
    <w:rsid w:val="00281B66"/>
    <w:rsid w:val="00281CE1"/>
    <w:rsid w:val="00281E25"/>
    <w:rsid w:val="00282834"/>
    <w:rsid w:val="00282B08"/>
    <w:rsid w:val="00283154"/>
    <w:rsid w:val="00283211"/>
    <w:rsid w:val="002837B5"/>
    <w:rsid w:val="00283A7B"/>
    <w:rsid w:val="00283A8D"/>
    <w:rsid w:val="00283A96"/>
    <w:rsid w:val="00283C5F"/>
    <w:rsid w:val="00284554"/>
    <w:rsid w:val="00284646"/>
    <w:rsid w:val="002846C7"/>
    <w:rsid w:val="00284902"/>
    <w:rsid w:val="00284BEB"/>
    <w:rsid w:val="00284C84"/>
    <w:rsid w:val="00284FE1"/>
    <w:rsid w:val="00285323"/>
    <w:rsid w:val="00285413"/>
    <w:rsid w:val="002854EA"/>
    <w:rsid w:val="00285510"/>
    <w:rsid w:val="00285574"/>
    <w:rsid w:val="0028593B"/>
    <w:rsid w:val="00285C6F"/>
    <w:rsid w:val="00285D5C"/>
    <w:rsid w:val="00285DAA"/>
    <w:rsid w:val="00285EA4"/>
    <w:rsid w:val="00285FDE"/>
    <w:rsid w:val="0028619A"/>
    <w:rsid w:val="002862FF"/>
    <w:rsid w:val="00286612"/>
    <w:rsid w:val="002868A9"/>
    <w:rsid w:val="00286C86"/>
    <w:rsid w:val="00286E67"/>
    <w:rsid w:val="00286E9E"/>
    <w:rsid w:val="00286FA3"/>
    <w:rsid w:val="00286FE0"/>
    <w:rsid w:val="002871FA"/>
    <w:rsid w:val="00287A95"/>
    <w:rsid w:val="0029036F"/>
    <w:rsid w:val="0029060B"/>
    <w:rsid w:val="00290AD6"/>
    <w:rsid w:val="00291165"/>
    <w:rsid w:val="002911B4"/>
    <w:rsid w:val="00291225"/>
    <w:rsid w:val="002914AA"/>
    <w:rsid w:val="00291540"/>
    <w:rsid w:val="00291696"/>
    <w:rsid w:val="002918AB"/>
    <w:rsid w:val="0029197F"/>
    <w:rsid w:val="00291A09"/>
    <w:rsid w:val="00291AE8"/>
    <w:rsid w:val="00291B9A"/>
    <w:rsid w:val="00292264"/>
    <w:rsid w:val="002922A9"/>
    <w:rsid w:val="002926E9"/>
    <w:rsid w:val="00292E29"/>
    <w:rsid w:val="00292E94"/>
    <w:rsid w:val="0029337F"/>
    <w:rsid w:val="00293555"/>
    <w:rsid w:val="002937B8"/>
    <w:rsid w:val="00293925"/>
    <w:rsid w:val="002939FB"/>
    <w:rsid w:val="00293B14"/>
    <w:rsid w:val="00293DC7"/>
    <w:rsid w:val="00293E09"/>
    <w:rsid w:val="00293E15"/>
    <w:rsid w:val="00293E1B"/>
    <w:rsid w:val="00293F3A"/>
    <w:rsid w:val="0029405B"/>
    <w:rsid w:val="002945C7"/>
    <w:rsid w:val="002946C8"/>
    <w:rsid w:val="00294C4F"/>
    <w:rsid w:val="00294DF4"/>
    <w:rsid w:val="002952B2"/>
    <w:rsid w:val="00295685"/>
    <w:rsid w:val="0029592C"/>
    <w:rsid w:val="00295FCE"/>
    <w:rsid w:val="0029620F"/>
    <w:rsid w:val="00296C8A"/>
    <w:rsid w:val="00296CE7"/>
    <w:rsid w:val="00296D6D"/>
    <w:rsid w:val="00296E1F"/>
    <w:rsid w:val="00297606"/>
    <w:rsid w:val="00297AA9"/>
    <w:rsid w:val="00297C6A"/>
    <w:rsid w:val="00297C98"/>
    <w:rsid w:val="00297CC1"/>
    <w:rsid w:val="00297CFE"/>
    <w:rsid w:val="00297F50"/>
    <w:rsid w:val="002A0024"/>
    <w:rsid w:val="002A02CB"/>
    <w:rsid w:val="002A05F0"/>
    <w:rsid w:val="002A0697"/>
    <w:rsid w:val="002A0739"/>
    <w:rsid w:val="002A09B9"/>
    <w:rsid w:val="002A0DE4"/>
    <w:rsid w:val="002A0E1B"/>
    <w:rsid w:val="002A0EB6"/>
    <w:rsid w:val="002A0EC0"/>
    <w:rsid w:val="002A1126"/>
    <w:rsid w:val="002A1181"/>
    <w:rsid w:val="002A146D"/>
    <w:rsid w:val="002A15B3"/>
    <w:rsid w:val="002A1974"/>
    <w:rsid w:val="002A19B5"/>
    <w:rsid w:val="002A1DD4"/>
    <w:rsid w:val="002A1E46"/>
    <w:rsid w:val="002A1F37"/>
    <w:rsid w:val="002A22FF"/>
    <w:rsid w:val="002A24CB"/>
    <w:rsid w:val="002A25D8"/>
    <w:rsid w:val="002A2811"/>
    <w:rsid w:val="002A2A3F"/>
    <w:rsid w:val="002A2A45"/>
    <w:rsid w:val="002A2B33"/>
    <w:rsid w:val="002A2B6F"/>
    <w:rsid w:val="002A2EB4"/>
    <w:rsid w:val="002A31A3"/>
    <w:rsid w:val="002A34B2"/>
    <w:rsid w:val="002A352A"/>
    <w:rsid w:val="002A391E"/>
    <w:rsid w:val="002A3DD8"/>
    <w:rsid w:val="002A3E33"/>
    <w:rsid w:val="002A3E59"/>
    <w:rsid w:val="002A3EA6"/>
    <w:rsid w:val="002A3EEC"/>
    <w:rsid w:val="002A3FCC"/>
    <w:rsid w:val="002A40CD"/>
    <w:rsid w:val="002A42E2"/>
    <w:rsid w:val="002A4481"/>
    <w:rsid w:val="002A44F4"/>
    <w:rsid w:val="002A4942"/>
    <w:rsid w:val="002A4ACE"/>
    <w:rsid w:val="002A4B54"/>
    <w:rsid w:val="002A4BAE"/>
    <w:rsid w:val="002A4C70"/>
    <w:rsid w:val="002A4D63"/>
    <w:rsid w:val="002A562A"/>
    <w:rsid w:val="002A56E5"/>
    <w:rsid w:val="002A58DE"/>
    <w:rsid w:val="002A5A5E"/>
    <w:rsid w:val="002A5C9D"/>
    <w:rsid w:val="002A5CDA"/>
    <w:rsid w:val="002A5D87"/>
    <w:rsid w:val="002A61FD"/>
    <w:rsid w:val="002A634F"/>
    <w:rsid w:val="002A6373"/>
    <w:rsid w:val="002A6382"/>
    <w:rsid w:val="002A64A0"/>
    <w:rsid w:val="002A6762"/>
    <w:rsid w:val="002A6BE5"/>
    <w:rsid w:val="002A6F8B"/>
    <w:rsid w:val="002A6F99"/>
    <w:rsid w:val="002A72A6"/>
    <w:rsid w:val="002A72B3"/>
    <w:rsid w:val="002A73ED"/>
    <w:rsid w:val="002A78CE"/>
    <w:rsid w:val="002A799E"/>
    <w:rsid w:val="002A7D64"/>
    <w:rsid w:val="002A7E02"/>
    <w:rsid w:val="002A7E30"/>
    <w:rsid w:val="002A7E7D"/>
    <w:rsid w:val="002A7E8B"/>
    <w:rsid w:val="002A7F26"/>
    <w:rsid w:val="002A7FB0"/>
    <w:rsid w:val="002B02D3"/>
    <w:rsid w:val="002B0562"/>
    <w:rsid w:val="002B0763"/>
    <w:rsid w:val="002B0828"/>
    <w:rsid w:val="002B0922"/>
    <w:rsid w:val="002B0DA6"/>
    <w:rsid w:val="002B132E"/>
    <w:rsid w:val="002B1479"/>
    <w:rsid w:val="002B1560"/>
    <w:rsid w:val="002B17D4"/>
    <w:rsid w:val="002B180F"/>
    <w:rsid w:val="002B21CE"/>
    <w:rsid w:val="002B23D9"/>
    <w:rsid w:val="002B2593"/>
    <w:rsid w:val="002B2767"/>
    <w:rsid w:val="002B2813"/>
    <w:rsid w:val="002B2CBD"/>
    <w:rsid w:val="002B2D04"/>
    <w:rsid w:val="002B304E"/>
    <w:rsid w:val="002B309A"/>
    <w:rsid w:val="002B3550"/>
    <w:rsid w:val="002B3667"/>
    <w:rsid w:val="002B3C17"/>
    <w:rsid w:val="002B4ECA"/>
    <w:rsid w:val="002B4ECD"/>
    <w:rsid w:val="002B518E"/>
    <w:rsid w:val="002B5301"/>
    <w:rsid w:val="002B5A08"/>
    <w:rsid w:val="002B5B1D"/>
    <w:rsid w:val="002B5E28"/>
    <w:rsid w:val="002B614F"/>
    <w:rsid w:val="002B6155"/>
    <w:rsid w:val="002B6C25"/>
    <w:rsid w:val="002B6D5E"/>
    <w:rsid w:val="002B6DAB"/>
    <w:rsid w:val="002B7249"/>
    <w:rsid w:val="002B7528"/>
    <w:rsid w:val="002B76BF"/>
    <w:rsid w:val="002B7773"/>
    <w:rsid w:val="002B79DA"/>
    <w:rsid w:val="002B79DC"/>
    <w:rsid w:val="002B7DE6"/>
    <w:rsid w:val="002C010B"/>
    <w:rsid w:val="002C0152"/>
    <w:rsid w:val="002C0684"/>
    <w:rsid w:val="002C06B7"/>
    <w:rsid w:val="002C139E"/>
    <w:rsid w:val="002C180A"/>
    <w:rsid w:val="002C1C79"/>
    <w:rsid w:val="002C1F53"/>
    <w:rsid w:val="002C2216"/>
    <w:rsid w:val="002C29E8"/>
    <w:rsid w:val="002C301D"/>
    <w:rsid w:val="002C30A5"/>
    <w:rsid w:val="002C32DB"/>
    <w:rsid w:val="002C3622"/>
    <w:rsid w:val="002C3675"/>
    <w:rsid w:val="002C38C3"/>
    <w:rsid w:val="002C39FE"/>
    <w:rsid w:val="002C3D79"/>
    <w:rsid w:val="002C401B"/>
    <w:rsid w:val="002C4037"/>
    <w:rsid w:val="002C4117"/>
    <w:rsid w:val="002C42B9"/>
    <w:rsid w:val="002C432D"/>
    <w:rsid w:val="002C5280"/>
    <w:rsid w:val="002C5327"/>
    <w:rsid w:val="002C563E"/>
    <w:rsid w:val="002C56CC"/>
    <w:rsid w:val="002C584D"/>
    <w:rsid w:val="002C5D11"/>
    <w:rsid w:val="002C61E7"/>
    <w:rsid w:val="002C6299"/>
    <w:rsid w:val="002C6435"/>
    <w:rsid w:val="002C6A97"/>
    <w:rsid w:val="002C6E3E"/>
    <w:rsid w:val="002C6F55"/>
    <w:rsid w:val="002C6FD5"/>
    <w:rsid w:val="002C7072"/>
    <w:rsid w:val="002C79AA"/>
    <w:rsid w:val="002C7B95"/>
    <w:rsid w:val="002C7BA0"/>
    <w:rsid w:val="002C7C36"/>
    <w:rsid w:val="002C7CA2"/>
    <w:rsid w:val="002C7E78"/>
    <w:rsid w:val="002D0004"/>
    <w:rsid w:val="002D03B3"/>
    <w:rsid w:val="002D03F7"/>
    <w:rsid w:val="002D0440"/>
    <w:rsid w:val="002D07D3"/>
    <w:rsid w:val="002D07FE"/>
    <w:rsid w:val="002D0850"/>
    <w:rsid w:val="002D0CA9"/>
    <w:rsid w:val="002D0D30"/>
    <w:rsid w:val="002D10D0"/>
    <w:rsid w:val="002D1214"/>
    <w:rsid w:val="002D129A"/>
    <w:rsid w:val="002D140D"/>
    <w:rsid w:val="002D1410"/>
    <w:rsid w:val="002D19C9"/>
    <w:rsid w:val="002D19D5"/>
    <w:rsid w:val="002D1AF5"/>
    <w:rsid w:val="002D1B27"/>
    <w:rsid w:val="002D1EE2"/>
    <w:rsid w:val="002D2285"/>
    <w:rsid w:val="002D22D8"/>
    <w:rsid w:val="002D27AE"/>
    <w:rsid w:val="002D27CD"/>
    <w:rsid w:val="002D2B82"/>
    <w:rsid w:val="002D2D19"/>
    <w:rsid w:val="002D2F36"/>
    <w:rsid w:val="002D3133"/>
    <w:rsid w:val="002D3157"/>
    <w:rsid w:val="002D322C"/>
    <w:rsid w:val="002D3645"/>
    <w:rsid w:val="002D365F"/>
    <w:rsid w:val="002D36E9"/>
    <w:rsid w:val="002D39A8"/>
    <w:rsid w:val="002D3B4B"/>
    <w:rsid w:val="002D3C38"/>
    <w:rsid w:val="002D4023"/>
    <w:rsid w:val="002D4116"/>
    <w:rsid w:val="002D4159"/>
    <w:rsid w:val="002D457C"/>
    <w:rsid w:val="002D45A9"/>
    <w:rsid w:val="002D484C"/>
    <w:rsid w:val="002D4A27"/>
    <w:rsid w:val="002D4DAF"/>
    <w:rsid w:val="002D5476"/>
    <w:rsid w:val="002D54DA"/>
    <w:rsid w:val="002D5619"/>
    <w:rsid w:val="002D571F"/>
    <w:rsid w:val="002D5892"/>
    <w:rsid w:val="002D5C69"/>
    <w:rsid w:val="002D5C7D"/>
    <w:rsid w:val="002D5CAA"/>
    <w:rsid w:val="002D5CDD"/>
    <w:rsid w:val="002D5F26"/>
    <w:rsid w:val="002D5F27"/>
    <w:rsid w:val="002D5F55"/>
    <w:rsid w:val="002D5FB8"/>
    <w:rsid w:val="002D65EF"/>
    <w:rsid w:val="002D6662"/>
    <w:rsid w:val="002D6835"/>
    <w:rsid w:val="002D68BD"/>
    <w:rsid w:val="002D69B2"/>
    <w:rsid w:val="002D6D5D"/>
    <w:rsid w:val="002D72F8"/>
    <w:rsid w:val="002D73D0"/>
    <w:rsid w:val="002D765D"/>
    <w:rsid w:val="002D7876"/>
    <w:rsid w:val="002D78A9"/>
    <w:rsid w:val="002D791A"/>
    <w:rsid w:val="002D7994"/>
    <w:rsid w:val="002D7CB8"/>
    <w:rsid w:val="002E004D"/>
    <w:rsid w:val="002E0300"/>
    <w:rsid w:val="002E0595"/>
    <w:rsid w:val="002E066E"/>
    <w:rsid w:val="002E09F2"/>
    <w:rsid w:val="002E0A79"/>
    <w:rsid w:val="002E0B0C"/>
    <w:rsid w:val="002E0C0D"/>
    <w:rsid w:val="002E0D6C"/>
    <w:rsid w:val="002E0E1B"/>
    <w:rsid w:val="002E129E"/>
    <w:rsid w:val="002E1308"/>
    <w:rsid w:val="002E130F"/>
    <w:rsid w:val="002E14F3"/>
    <w:rsid w:val="002E17FD"/>
    <w:rsid w:val="002E1941"/>
    <w:rsid w:val="002E1AF0"/>
    <w:rsid w:val="002E1D1D"/>
    <w:rsid w:val="002E1DEE"/>
    <w:rsid w:val="002E1FB2"/>
    <w:rsid w:val="002E23CA"/>
    <w:rsid w:val="002E23D5"/>
    <w:rsid w:val="002E242D"/>
    <w:rsid w:val="002E2C7F"/>
    <w:rsid w:val="002E2E31"/>
    <w:rsid w:val="002E2EE0"/>
    <w:rsid w:val="002E34A3"/>
    <w:rsid w:val="002E3686"/>
    <w:rsid w:val="002E3A21"/>
    <w:rsid w:val="002E3A3B"/>
    <w:rsid w:val="002E3E32"/>
    <w:rsid w:val="002E430A"/>
    <w:rsid w:val="002E48E0"/>
    <w:rsid w:val="002E4EB3"/>
    <w:rsid w:val="002E5428"/>
    <w:rsid w:val="002E54F5"/>
    <w:rsid w:val="002E5774"/>
    <w:rsid w:val="002E5863"/>
    <w:rsid w:val="002E596D"/>
    <w:rsid w:val="002E5CC3"/>
    <w:rsid w:val="002E5EF2"/>
    <w:rsid w:val="002E5F04"/>
    <w:rsid w:val="002E5F7A"/>
    <w:rsid w:val="002E611C"/>
    <w:rsid w:val="002E6282"/>
    <w:rsid w:val="002E62AD"/>
    <w:rsid w:val="002E62CC"/>
    <w:rsid w:val="002E6A17"/>
    <w:rsid w:val="002E6DEE"/>
    <w:rsid w:val="002E6E47"/>
    <w:rsid w:val="002E6E75"/>
    <w:rsid w:val="002E6F3C"/>
    <w:rsid w:val="002E7036"/>
    <w:rsid w:val="002E78C1"/>
    <w:rsid w:val="002E7954"/>
    <w:rsid w:val="002E7A03"/>
    <w:rsid w:val="002E7A94"/>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9FC"/>
    <w:rsid w:val="002F2F5A"/>
    <w:rsid w:val="002F2FFE"/>
    <w:rsid w:val="002F338A"/>
    <w:rsid w:val="002F3541"/>
    <w:rsid w:val="002F3823"/>
    <w:rsid w:val="002F3B8D"/>
    <w:rsid w:val="002F3BB6"/>
    <w:rsid w:val="002F43AA"/>
    <w:rsid w:val="002F4DE2"/>
    <w:rsid w:val="002F4DF9"/>
    <w:rsid w:val="002F5088"/>
    <w:rsid w:val="002F517C"/>
    <w:rsid w:val="002F529E"/>
    <w:rsid w:val="002F573C"/>
    <w:rsid w:val="002F59C4"/>
    <w:rsid w:val="002F5AE1"/>
    <w:rsid w:val="002F5C5C"/>
    <w:rsid w:val="002F5F6D"/>
    <w:rsid w:val="002F609D"/>
    <w:rsid w:val="002F60CF"/>
    <w:rsid w:val="002F6125"/>
    <w:rsid w:val="002F65EF"/>
    <w:rsid w:val="002F676A"/>
    <w:rsid w:val="002F6FBB"/>
    <w:rsid w:val="002F6FFB"/>
    <w:rsid w:val="002F72DA"/>
    <w:rsid w:val="002F7319"/>
    <w:rsid w:val="002F737D"/>
    <w:rsid w:val="002F743D"/>
    <w:rsid w:val="002F7590"/>
    <w:rsid w:val="002F75EE"/>
    <w:rsid w:val="002F7717"/>
    <w:rsid w:val="002F7775"/>
    <w:rsid w:val="002F7A73"/>
    <w:rsid w:val="002F7CE9"/>
    <w:rsid w:val="003001CA"/>
    <w:rsid w:val="003003A1"/>
    <w:rsid w:val="003003EB"/>
    <w:rsid w:val="00300E13"/>
    <w:rsid w:val="00301225"/>
    <w:rsid w:val="0030122E"/>
    <w:rsid w:val="003012F9"/>
    <w:rsid w:val="003013B2"/>
    <w:rsid w:val="00301400"/>
    <w:rsid w:val="003015BE"/>
    <w:rsid w:val="00301DD5"/>
    <w:rsid w:val="00301EE5"/>
    <w:rsid w:val="0030207A"/>
    <w:rsid w:val="0030235D"/>
    <w:rsid w:val="00302412"/>
    <w:rsid w:val="00302A21"/>
    <w:rsid w:val="00302B5F"/>
    <w:rsid w:val="00302D86"/>
    <w:rsid w:val="003030FB"/>
    <w:rsid w:val="0030323C"/>
    <w:rsid w:val="003035D8"/>
    <w:rsid w:val="0030362C"/>
    <w:rsid w:val="003038A3"/>
    <w:rsid w:val="00303B0C"/>
    <w:rsid w:val="00303B57"/>
    <w:rsid w:val="00303D53"/>
    <w:rsid w:val="003042FE"/>
    <w:rsid w:val="00304583"/>
    <w:rsid w:val="003045C1"/>
    <w:rsid w:val="003048D7"/>
    <w:rsid w:val="00304B3A"/>
    <w:rsid w:val="00304E42"/>
    <w:rsid w:val="00304EC7"/>
    <w:rsid w:val="00304EC8"/>
    <w:rsid w:val="0030565B"/>
    <w:rsid w:val="003056BB"/>
    <w:rsid w:val="0030573D"/>
    <w:rsid w:val="00305749"/>
    <w:rsid w:val="003061A7"/>
    <w:rsid w:val="003061B5"/>
    <w:rsid w:val="0030638E"/>
    <w:rsid w:val="0030653A"/>
    <w:rsid w:val="00306569"/>
    <w:rsid w:val="003069B4"/>
    <w:rsid w:val="00306C75"/>
    <w:rsid w:val="003071F6"/>
    <w:rsid w:val="00307579"/>
    <w:rsid w:val="003075C7"/>
    <w:rsid w:val="0030763C"/>
    <w:rsid w:val="0030773F"/>
    <w:rsid w:val="00307D56"/>
    <w:rsid w:val="00307F18"/>
    <w:rsid w:val="00310289"/>
    <w:rsid w:val="003102D0"/>
    <w:rsid w:val="00310463"/>
    <w:rsid w:val="003104F3"/>
    <w:rsid w:val="00310832"/>
    <w:rsid w:val="003108CF"/>
    <w:rsid w:val="003108E0"/>
    <w:rsid w:val="0031099A"/>
    <w:rsid w:val="00310B90"/>
    <w:rsid w:val="00310C0D"/>
    <w:rsid w:val="00310E98"/>
    <w:rsid w:val="0031103A"/>
    <w:rsid w:val="00311062"/>
    <w:rsid w:val="0031128C"/>
    <w:rsid w:val="00311594"/>
    <w:rsid w:val="0031159B"/>
    <w:rsid w:val="00311C74"/>
    <w:rsid w:val="0031201D"/>
    <w:rsid w:val="003120F1"/>
    <w:rsid w:val="003121B2"/>
    <w:rsid w:val="00312957"/>
    <w:rsid w:val="003129E7"/>
    <w:rsid w:val="003131D4"/>
    <w:rsid w:val="003133B2"/>
    <w:rsid w:val="003134F4"/>
    <w:rsid w:val="0031362D"/>
    <w:rsid w:val="003136CB"/>
    <w:rsid w:val="003137D6"/>
    <w:rsid w:val="00313A5B"/>
    <w:rsid w:val="00313B8C"/>
    <w:rsid w:val="00313CB0"/>
    <w:rsid w:val="00313DFC"/>
    <w:rsid w:val="00313F96"/>
    <w:rsid w:val="00313FD2"/>
    <w:rsid w:val="0031426C"/>
    <w:rsid w:val="00314469"/>
    <w:rsid w:val="0031458B"/>
    <w:rsid w:val="00314885"/>
    <w:rsid w:val="00314941"/>
    <w:rsid w:val="00314B2B"/>
    <w:rsid w:val="00314CF4"/>
    <w:rsid w:val="00315098"/>
    <w:rsid w:val="003151CA"/>
    <w:rsid w:val="003152D2"/>
    <w:rsid w:val="00315509"/>
    <w:rsid w:val="003159C3"/>
    <w:rsid w:val="00315BD6"/>
    <w:rsid w:val="00315C1C"/>
    <w:rsid w:val="00315C9C"/>
    <w:rsid w:val="00315FC6"/>
    <w:rsid w:val="0031630B"/>
    <w:rsid w:val="0031640C"/>
    <w:rsid w:val="003165A5"/>
    <w:rsid w:val="0031668E"/>
    <w:rsid w:val="00316C1B"/>
    <w:rsid w:val="00316EC7"/>
    <w:rsid w:val="00317604"/>
    <w:rsid w:val="0031771F"/>
    <w:rsid w:val="0031787C"/>
    <w:rsid w:val="003179AB"/>
    <w:rsid w:val="003179C3"/>
    <w:rsid w:val="00317BF6"/>
    <w:rsid w:val="00317D3B"/>
    <w:rsid w:val="00317F10"/>
    <w:rsid w:val="00317F47"/>
    <w:rsid w:val="0032051A"/>
    <w:rsid w:val="0032051F"/>
    <w:rsid w:val="003206C6"/>
    <w:rsid w:val="00320A3E"/>
    <w:rsid w:val="00320A6E"/>
    <w:rsid w:val="00320DCD"/>
    <w:rsid w:val="00320E94"/>
    <w:rsid w:val="0032119C"/>
    <w:rsid w:val="003213B9"/>
    <w:rsid w:val="003218F9"/>
    <w:rsid w:val="00321A6B"/>
    <w:rsid w:val="00321D57"/>
    <w:rsid w:val="00321DA2"/>
    <w:rsid w:val="00321F7E"/>
    <w:rsid w:val="003221E1"/>
    <w:rsid w:val="0032256D"/>
    <w:rsid w:val="0032281B"/>
    <w:rsid w:val="00323260"/>
    <w:rsid w:val="00323306"/>
    <w:rsid w:val="003238F6"/>
    <w:rsid w:val="00323A71"/>
    <w:rsid w:val="00324223"/>
    <w:rsid w:val="00324316"/>
    <w:rsid w:val="00324C9B"/>
    <w:rsid w:val="00324D2E"/>
    <w:rsid w:val="00324E3C"/>
    <w:rsid w:val="00324E60"/>
    <w:rsid w:val="003250A8"/>
    <w:rsid w:val="00325377"/>
    <w:rsid w:val="003256BC"/>
    <w:rsid w:val="00325702"/>
    <w:rsid w:val="0032590B"/>
    <w:rsid w:val="003259F2"/>
    <w:rsid w:val="00325D5D"/>
    <w:rsid w:val="00325D6E"/>
    <w:rsid w:val="0032696F"/>
    <w:rsid w:val="003269F3"/>
    <w:rsid w:val="00327281"/>
    <w:rsid w:val="003273FD"/>
    <w:rsid w:val="00327E6D"/>
    <w:rsid w:val="00327EAA"/>
    <w:rsid w:val="003302A3"/>
    <w:rsid w:val="003303C5"/>
    <w:rsid w:val="0033070A"/>
    <w:rsid w:val="0033081F"/>
    <w:rsid w:val="00330AFE"/>
    <w:rsid w:val="00330CEB"/>
    <w:rsid w:val="0033105E"/>
    <w:rsid w:val="00331183"/>
    <w:rsid w:val="00331212"/>
    <w:rsid w:val="003315AB"/>
    <w:rsid w:val="0033186C"/>
    <w:rsid w:val="0033189C"/>
    <w:rsid w:val="00331943"/>
    <w:rsid w:val="00331C86"/>
    <w:rsid w:val="00331D1C"/>
    <w:rsid w:val="00331FC5"/>
    <w:rsid w:val="0033241A"/>
    <w:rsid w:val="003328CA"/>
    <w:rsid w:val="00332ABF"/>
    <w:rsid w:val="00332CA3"/>
    <w:rsid w:val="00332CF8"/>
    <w:rsid w:val="00332F79"/>
    <w:rsid w:val="00333246"/>
    <w:rsid w:val="00333494"/>
    <w:rsid w:val="003339B1"/>
    <w:rsid w:val="00333A58"/>
    <w:rsid w:val="00333C6F"/>
    <w:rsid w:val="00333CF5"/>
    <w:rsid w:val="00333E08"/>
    <w:rsid w:val="00333E9B"/>
    <w:rsid w:val="00334307"/>
    <w:rsid w:val="003343DC"/>
    <w:rsid w:val="003344D6"/>
    <w:rsid w:val="0033489D"/>
    <w:rsid w:val="00334D7B"/>
    <w:rsid w:val="003351C4"/>
    <w:rsid w:val="003351D5"/>
    <w:rsid w:val="003352B1"/>
    <w:rsid w:val="00335439"/>
    <w:rsid w:val="00335642"/>
    <w:rsid w:val="00335875"/>
    <w:rsid w:val="00335C2D"/>
    <w:rsid w:val="00336084"/>
    <w:rsid w:val="003363A4"/>
    <w:rsid w:val="00336590"/>
    <w:rsid w:val="003365B7"/>
    <w:rsid w:val="00336636"/>
    <w:rsid w:val="00336717"/>
    <w:rsid w:val="00336C50"/>
    <w:rsid w:val="00337043"/>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BF8"/>
    <w:rsid w:val="00340D90"/>
    <w:rsid w:val="00340DE8"/>
    <w:rsid w:val="0034111C"/>
    <w:rsid w:val="0034161F"/>
    <w:rsid w:val="003416FF"/>
    <w:rsid w:val="00341723"/>
    <w:rsid w:val="00341A54"/>
    <w:rsid w:val="00341B23"/>
    <w:rsid w:val="00341C27"/>
    <w:rsid w:val="00341C34"/>
    <w:rsid w:val="00341D1F"/>
    <w:rsid w:val="00342398"/>
    <w:rsid w:val="0034262D"/>
    <w:rsid w:val="0034279D"/>
    <w:rsid w:val="003428C3"/>
    <w:rsid w:val="00342A18"/>
    <w:rsid w:val="00342AD5"/>
    <w:rsid w:val="00342DD3"/>
    <w:rsid w:val="00342EE4"/>
    <w:rsid w:val="003432BF"/>
    <w:rsid w:val="0034388A"/>
    <w:rsid w:val="00343B5C"/>
    <w:rsid w:val="00343E28"/>
    <w:rsid w:val="003440A5"/>
    <w:rsid w:val="0034426A"/>
    <w:rsid w:val="003443D6"/>
    <w:rsid w:val="003444A0"/>
    <w:rsid w:val="00344998"/>
    <w:rsid w:val="003449C7"/>
    <w:rsid w:val="003449E4"/>
    <w:rsid w:val="00344BBC"/>
    <w:rsid w:val="00345203"/>
    <w:rsid w:val="00345A0D"/>
    <w:rsid w:val="00345AED"/>
    <w:rsid w:val="00345AEE"/>
    <w:rsid w:val="00345F68"/>
    <w:rsid w:val="003462D7"/>
    <w:rsid w:val="003464C8"/>
    <w:rsid w:val="003465E5"/>
    <w:rsid w:val="00346636"/>
    <w:rsid w:val="003466F1"/>
    <w:rsid w:val="00346990"/>
    <w:rsid w:val="00346ADA"/>
    <w:rsid w:val="00346B1C"/>
    <w:rsid w:val="00346B8E"/>
    <w:rsid w:val="00347225"/>
    <w:rsid w:val="00347245"/>
    <w:rsid w:val="003472CC"/>
    <w:rsid w:val="003474B8"/>
    <w:rsid w:val="00347680"/>
    <w:rsid w:val="003476AC"/>
    <w:rsid w:val="00347814"/>
    <w:rsid w:val="00347894"/>
    <w:rsid w:val="00347C98"/>
    <w:rsid w:val="00347CDE"/>
    <w:rsid w:val="00347F95"/>
    <w:rsid w:val="00347FD7"/>
    <w:rsid w:val="003500CB"/>
    <w:rsid w:val="003501AE"/>
    <w:rsid w:val="0035029A"/>
    <w:rsid w:val="003503C6"/>
    <w:rsid w:val="00350B2B"/>
    <w:rsid w:val="00350CB1"/>
    <w:rsid w:val="00350D3C"/>
    <w:rsid w:val="0035113F"/>
    <w:rsid w:val="003516E1"/>
    <w:rsid w:val="00351AEB"/>
    <w:rsid w:val="00351BCA"/>
    <w:rsid w:val="00351E06"/>
    <w:rsid w:val="00351E40"/>
    <w:rsid w:val="00351E77"/>
    <w:rsid w:val="00352226"/>
    <w:rsid w:val="00352810"/>
    <w:rsid w:val="0035291D"/>
    <w:rsid w:val="00352D21"/>
    <w:rsid w:val="00352DE2"/>
    <w:rsid w:val="00352F32"/>
    <w:rsid w:val="00352F44"/>
    <w:rsid w:val="00353362"/>
    <w:rsid w:val="00353545"/>
    <w:rsid w:val="0035365E"/>
    <w:rsid w:val="003536FE"/>
    <w:rsid w:val="00353773"/>
    <w:rsid w:val="003538D2"/>
    <w:rsid w:val="00353A08"/>
    <w:rsid w:val="00353B3F"/>
    <w:rsid w:val="00353C78"/>
    <w:rsid w:val="003541F3"/>
    <w:rsid w:val="003545CC"/>
    <w:rsid w:val="00354704"/>
    <w:rsid w:val="00354BF8"/>
    <w:rsid w:val="00355088"/>
    <w:rsid w:val="00355142"/>
    <w:rsid w:val="0035581A"/>
    <w:rsid w:val="00355860"/>
    <w:rsid w:val="00355F33"/>
    <w:rsid w:val="0035641C"/>
    <w:rsid w:val="00356673"/>
    <w:rsid w:val="00356861"/>
    <w:rsid w:val="003569B3"/>
    <w:rsid w:val="00356B45"/>
    <w:rsid w:val="003571A1"/>
    <w:rsid w:val="00357236"/>
    <w:rsid w:val="00357270"/>
    <w:rsid w:val="0035751F"/>
    <w:rsid w:val="00357641"/>
    <w:rsid w:val="003576DC"/>
    <w:rsid w:val="003579FA"/>
    <w:rsid w:val="00357B29"/>
    <w:rsid w:val="00357B9C"/>
    <w:rsid w:val="00357CE3"/>
    <w:rsid w:val="00357F9C"/>
    <w:rsid w:val="00360A84"/>
    <w:rsid w:val="00360B82"/>
    <w:rsid w:val="00360D34"/>
    <w:rsid w:val="00360E0A"/>
    <w:rsid w:val="00360E9F"/>
    <w:rsid w:val="00360FD5"/>
    <w:rsid w:val="003611B6"/>
    <w:rsid w:val="00361310"/>
    <w:rsid w:val="0036140A"/>
    <w:rsid w:val="003614B1"/>
    <w:rsid w:val="003617A8"/>
    <w:rsid w:val="00361A64"/>
    <w:rsid w:val="00361D71"/>
    <w:rsid w:val="00361FA8"/>
    <w:rsid w:val="00362115"/>
    <w:rsid w:val="0036213E"/>
    <w:rsid w:val="0036216C"/>
    <w:rsid w:val="003621B9"/>
    <w:rsid w:val="00362274"/>
    <w:rsid w:val="0036232F"/>
    <w:rsid w:val="003623EC"/>
    <w:rsid w:val="00362676"/>
    <w:rsid w:val="00362D04"/>
    <w:rsid w:val="00362DF0"/>
    <w:rsid w:val="0036317B"/>
    <w:rsid w:val="00363243"/>
    <w:rsid w:val="0036324A"/>
    <w:rsid w:val="00363277"/>
    <w:rsid w:val="00363358"/>
    <w:rsid w:val="003634C0"/>
    <w:rsid w:val="00363568"/>
    <w:rsid w:val="00363628"/>
    <w:rsid w:val="0036393A"/>
    <w:rsid w:val="00363B59"/>
    <w:rsid w:val="00363CC5"/>
    <w:rsid w:val="00363CEC"/>
    <w:rsid w:val="00363D74"/>
    <w:rsid w:val="00363F33"/>
    <w:rsid w:val="003640D4"/>
    <w:rsid w:val="003642A6"/>
    <w:rsid w:val="0036452A"/>
    <w:rsid w:val="003646F5"/>
    <w:rsid w:val="00364B61"/>
    <w:rsid w:val="00364BDE"/>
    <w:rsid w:val="00364CA1"/>
    <w:rsid w:val="00364D65"/>
    <w:rsid w:val="0036528D"/>
    <w:rsid w:val="00365330"/>
    <w:rsid w:val="00365A86"/>
    <w:rsid w:val="00365B09"/>
    <w:rsid w:val="00365B75"/>
    <w:rsid w:val="00365DFD"/>
    <w:rsid w:val="00366142"/>
    <w:rsid w:val="003661B9"/>
    <w:rsid w:val="0036620B"/>
    <w:rsid w:val="003662A0"/>
    <w:rsid w:val="00366520"/>
    <w:rsid w:val="003665B9"/>
    <w:rsid w:val="003666FD"/>
    <w:rsid w:val="00366E60"/>
    <w:rsid w:val="00367057"/>
    <w:rsid w:val="00367319"/>
    <w:rsid w:val="00367353"/>
    <w:rsid w:val="003674FD"/>
    <w:rsid w:val="003677E6"/>
    <w:rsid w:val="00367BED"/>
    <w:rsid w:val="00367CDE"/>
    <w:rsid w:val="00367E80"/>
    <w:rsid w:val="00370351"/>
    <w:rsid w:val="00370522"/>
    <w:rsid w:val="003705AC"/>
    <w:rsid w:val="003706CF"/>
    <w:rsid w:val="003709DA"/>
    <w:rsid w:val="00370AAC"/>
    <w:rsid w:val="00370C3C"/>
    <w:rsid w:val="00370C9F"/>
    <w:rsid w:val="00370EC4"/>
    <w:rsid w:val="003710E1"/>
    <w:rsid w:val="003711E9"/>
    <w:rsid w:val="00371415"/>
    <w:rsid w:val="0037158E"/>
    <w:rsid w:val="0037166B"/>
    <w:rsid w:val="00371739"/>
    <w:rsid w:val="00371787"/>
    <w:rsid w:val="003717EC"/>
    <w:rsid w:val="00371937"/>
    <w:rsid w:val="00371B2A"/>
    <w:rsid w:val="00371C30"/>
    <w:rsid w:val="00371C93"/>
    <w:rsid w:val="00371F50"/>
    <w:rsid w:val="00372043"/>
    <w:rsid w:val="00372093"/>
    <w:rsid w:val="00372100"/>
    <w:rsid w:val="00372329"/>
    <w:rsid w:val="0037242B"/>
    <w:rsid w:val="00372471"/>
    <w:rsid w:val="0037263A"/>
    <w:rsid w:val="003726FD"/>
    <w:rsid w:val="00372702"/>
    <w:rsid w:val="003727D7"/>
    <w:rsid w:val="003728DD"/>
    <w:rsid w:val="00372A63"/>
    <w:rsid w:val="00372BB9"/>
    <w:rsid w:val="00372DF6"/>
    <w:rsid w:val="003730C7"/>
    <w:rsid w:val="0037366C"/>
    <w:rsid w:val="0037411D"/>
    <w:rsid w:val="0037493F"/>
    <w:rsid w:val="00374B35"/>
    <w:rsid w:val="00374CAF"/>
    <w:rsid w:val="00374D07"/>
    <w:rsid w:val="00374D74"/>
    <w:rsid w:val="00374DB7"/>
    <w:rsid w:val="0037500D"/>
    <w:rsid w:val="00375259"/>
    <w:rsid w:val="0037538D"/>
    <w:rsid w:val="00375859"/>
    <w:rsid w:val="003761E7"/>
    <w:rsid w:val="0037626C"/>
    <w:rsid w:val="003763EE"/>
    <w:rsid w:val="003767FF"/>
    <w:rsid w:val="003768CC"/>
    <w:rsid w:val="0037691E"/>
    <w:rsid w:val="00376AB4"/>
    <w:rsid w:val="00376BE2"/>
    <w:rsid w:val="00376CC6"/>
    <w:rsid w:val="00376E02"/>
    <w:rsid w:val="00377131"/>
    <w:rsid w:val="0037725E"/>
    <w:rsid w:val="003774E0"/>
    <w:rsid w:val="0037751C"/>
    <w:rsid w:val="0037792A"/>
    <w:rsid w:val="00377C06"/>
    <w:rsid w:val="00380046"/>
    <w:rsid w:val="0038007A"/>
    <w:rsid w:val="00380217"/>
    <w:rsid w:val="00380266"/>
    <w:rsid w:val="003805BD"/>
    <w:rsid w:val="003806AE"/>
    <w:rsid w:val="003807E2"/>
    <w:rsid w:val="0038090A"/>
    <w:rsid w:val="0038094F"/>
    <w:rsid w:val="00380994"/>
    <w:rsid w:val="00380A15"/>
    <w:rsid w:val="00380E43"/>
    <w:rsid w:val="0038105C"/>
    <w:rsid w:val="003812D5"/>
    <w:rsid w:val="003813A8"/>
    <w:rsid w:val="003814F1"/>
    <w:rsid w:val="00381623"/>
    <w:rsid w:val="003817E8"/>
    <w:rsid w:val="00381D59"/>
    <w:rsid w:val="00381E28"/>
    <w:rsid w:val="00382200"/>
    <w:rsid w:val="003823F1"/>
    <w:rsid w:val="0038279F"/>
    <w:rsid w:val="0038294C"/>
    <w:rsid w:val="003829C3"/>
    <w:rsid w:val="00382A35"/>
    <w:rsid w:val="00382D8A"/>
    <w:rsid w:val="00383300"/>
    <w:rsid w:val="00383AEA"/>
    <w:rsid w:val="00383F09"/>
    <w:rsid w:val="003840EA"/>
    <w:rsid w:val="00384943"/>
    <w:rsid w:val="00384FF1"/>
    <w:rsid w:val="0038501D"/>
    <w:rsid w:val="00385095"/>
    <w:rsid w:val="003854DD"/>
    <w:rsid w:val="00385888"/>
    <w:rsid w:val="00385902"/>
    <w:rsid w:val="0038596E"/>
    <w:rsid w:val="00385D63"/>
    <w:rsid w:val="00385F4B"/>
    <w:rsid w:val="003860C3"/>
    <w:rsid w:val="00386264"/>
    <w:rsid w:val="00386440"/>
    <w:rsid w:val="00386BFB"/>
    <w:rsid w:val="00386EEE"/>
    <w:rsid w:val="00386EEF"/>
    <w:rsid w:val="00386FA1"/>
    <w:rsid w:val="0038703D"/>
    <w:rsid w:val="00387056"/>
    <w:rsid w:val="003870C1"/>
    <w:rsid w:val="00387162"/>
    <w:rsid w:val="00387256"/>
    <w:rsid w:val="003872AA"/>
    <w:rsid w:val="00387519"/>
    <w:rsid w:val="00387683"/>
    <w:rsid w:val="003877A1"/>
    <w:rsid w:val="00387853"/>
    <w:rsid w:val="0038795B"/>
    <w:rsid w:val="00387982"/>
    <w:rsid w:val="003900F3"/>
    <w:rsid w:val="00390267"/>
    <w:rsid w:val="00390610"/>
    <w:rsid w:val="003906CC"/>
    <w:rsid w:val="003909E1"/>
    <w:rsid w:val="00390B10"/>
    <w:rsid w:val="00390D01"/>
    <w:rsid w:val="00390FA1"/>
    <w:rsid w:val="00391290"/>
    <w:rsid w:val="003915B6"/>
    <w:rsid w:val="00391A9A"/>
    <w:rsid w:val="00391BDD"/>
    <w:rsid w:val="003923EC"/>
    <w:rsid w:val="003926C2"/>
    <w:rsid w:val="003926C7"/>
    <w:rsid w:val="003926F2"/>
    <w:rsid w:val="00392710"/>
    <w:rsid w:val="00392766"/>
    <w:rsid w:val="00392815"/>
    <w:rsid w:val="003928A1"/>
    <w:rsid w:val="00392AC9"/>
    <w:rsid w:val="00392C0A"/>
    <w:rsid w:val="0039300A"/>
    <w:rsid w:val="003931A4"/>
    <w:rsid w:val="00393300"/>
    <w:rsid w:val="003935E6"/>
    <w:rsid w:val="003935EC"/>
    <w:rsid w:val="00393974"/>
    <w:rsid w:val="0039398D"/>
    <w:rsid w:val="00393EBF"/>
    <w:rsid w:val="00393F17"/>
    <w:rsid w:val="00394423"/>
    <w:rsid w:val="00394605"/>
    <w:rsid w:val="00394D14"/>
    <w:rsid w:val="00394DCC"/>
    <w:rsid w:val="00394EF9"/>
    <w:rsid w:val="00394FE4"/>
    <w:rsid w:val="0039527D"/>
    <w:rsid w:val="003953E6"/>
    <w:rsid w:val="0039558F"/>
    <w:rsid w:val="0039565E"/>
    <w:rsid w:val="00395ABF"/>
    <w:rsid w:val="00395AC8"/>
    <w:rsid w:val="00395DB8"/>
    <w:rsid w:val="00395E5C"/>
    <w:rsid w:val="00395FD5"/>
    <w:rsid w:val="00396102"/>
    <w:rsid w:val="003963DC"/>
    <w:rsid w:val="003964EF"/>
    <w:rsid w:val="003967BB"/>
    <w:rsid w:val="003968D6"/>
    <w:rsid w:val="0039736B"/>
    <w:rsid w:val="00397468"/>
    <w:rsid w:val="003976F7"/>
    <w:rsid w:val="00397C3C"/>
    <w:rsid w:val="00397DA2"/>
    <w:rsid w:val="00397E9F"/>
    <w:rsid w:val="003A03FE"/>
    <w:rsid w:val="003A063D"/>
    <w:rsid w:val="003A0CC1"/>
    <w:rsid w:val="003A10D1"/>
    <w:rsid w:val="003A126D"/>
    <w:rsid w:val="003A1D7D"/>
    <w:rsid w:val="003A1DD8"/>
    <w:rsid w:val="003A24CC"/>
    <w:rsid w:val="003A2658"/>
    <w:rsid w:val="003A2A2E"/>
    <w:rsid w:val="003A2DB1"/>
    <w:rsid w:val="003A3148"/>
    <w:rsid w:val="003A3614"/>
    <w:rsid w:val="003A4130"/>
    <w:rsid w:val="003A41DA"/>
    <w:rsid w:val="003A4649"/>
    <w:rsid w:val="003A48F8"/>
    <w:rsid w:val="003A498F"/>
    <w:rsid w:val="003A499A"/>
    <w:rsid w:val="003A4A35"/>
    <w:rsid w:val="003A4A57"/>
    <w:rsid w:val="003A4E8A"/>
    <w:rsid w:val="003A5322"/>
    <w:rsid w:val="003A53C4"/>
    <w:rsid w:val="003A5852"/>
    <w:rsid w:val="003A590E"/>
    <w:rsid w:val="003A597F"/>
    <w:rsid w:val="003A5DA9"/>
    <w:rsid w:val="003A5F1B"/>
    <w:rsid w:val="003A5F81"/>
    <w:rsid w:val="003A6088"/>
    <w:rsid w:val="003A6109"/>
    <w:rsid w:val="003A6411"/>
    <w:rsid w:val="003A65D1"/>
    <w:rsid w:val="003A6A1E"/>
    <w:rsid w:val="003A6AEA"/>
    <w:rsid w:val="003A6D7C"/>
    <w:rsid w:val="003A6DA3"/>
    <w:rsid w:val="003A6EE7"/>
    <w:rsid w:val="003A75A0"/>
    <w:rsid w:val="003A75F1"/>
    <w:rsid w:val="003A77CA"/>
    <w:rsid w:val="003A7966"/>
    <w:rsid w:val="003A7B94"/>
    <w:rsid w:val="003A7BAF"/>
    <w:rsid w:val="003B030B"/>
    <w:rsid w:val="003B0614"/>
    <w:rsid w:val="003B0ABB"/>
    <w:rsid w:val="003B1161"/>
    <w:rsid w:val="003B12C4"/>
    <w:rsid w:val="003B16A1"/>
    <w:rsid w:val="003B1788"/>
    <w:rsid w:val="003B18E7"/>
    <w:rsid w:val="003B1B7C"/>
    <w:rsid w:val="003B1E42"/>
    <w:rsid w:val="003B20A2"/>
    <w:rsid w:val="003B20F0"/>
    <w:rsid w:val="003B2490"/>
    <w:rsid w:val="003B267B"/>
    <w:rsid w:val="003B28E8"/>
    <w:rsid w:val="003B2C90"/>
    <w:rsid w:val="003B2FB9"/>
    <w:rsid w:val="003B30ED"/>
    <w:rsid w:val="003B310F"/>
    <w:rsid w:val="003B349D"/>
    <w:rsid w:val="003B3601"/>
    <w:rsid w:val="003B3602"/>
    <w:rsid w:val="003B379F"/>
    <w:rsid w:val="003B37C3"/>
    <w:rsid w:val="003B38C2"/>
    <w:rsid w:val="003B395A"/>
    <w:rsid w:val="003B3B5D"/>
    <w:rsid w:val="003B3B7D"/>
    <w:rsid w:val="003B3C55"/>
    <w:rsid w:val="003B4010"/>
    <w:rsid w:val="003B425C"/>
    <w:rsid w:val="003B4A65"/>
    <w:rsid w:val="003B4B9F"/>
    <w:rsid w:val="003B4CA0"/>
    <w:rsid w:val="003B4D48"/>
    <w:rsid w:val="003B4D8A"/>
    <w:rsid w:val="003B5002"/>
    <w:rsid w:val="003B52F1"/>
    <w:rsid w:val="003B538B"/>
    <w:rsid w:val="003B53A3"/>
    <w:rsid w:val="003B53EF"/>
    <w:rsid w:val="003B5622"/>
    <w:rsid w:val="003B5668"/>
    <w:rsid w:val="003B56AF"/>
    <w:rsid w:val="003B590D"/>
    <w:rsid w:val="003B5943"/>
    <w:rsid w:val="003B5B16"/>
    <w:rsid w:val="003B5D2A"/>
    <w:rsid w:val="003B6117"/>
    <w:rsid w:val="003B6300"/>
    <w:rsid w:val="003B6482"/>
    <w:rsid w:val="003B6A59"/>
    <w:rsid w:val="003B6D56"/>
    <w:rsid w:val="003B7300"/>
    <w:rsid w:val="003B7341"/>
    <w:rsid w:val="003B73BB"/>
    <w:rsid w:val="003B740A"/>
    <w:rsid w:val="003B79B6"/>
    <w:rsid w:val="003B79C7"/>
    <w:rsid w:val="003B7B1A"/>
    <w:rsid w:val="003B7C8B"/>
    <w:rsid w:val="003B7F03"/>
    <w:rsid w:val="003C02D7"/>
    <w:rsid w:val="003C0301"/>
    <w:rsid w:val="003C033D"/>
    <w:rsid w:val="003C0523"/>
    <w:rsid w:val="003C057B"/>
    <w:rsid w:val="003C05A5"/>
    <w:rsid w:val="003C066B"/>
    <w:rsid w:val="003C0A20"/>
    <w:rsid w:val="003C15BB"/>
    <w:rsid w:val="003C1A43"/>
    <w:rsid w:val="003C1C02"/>
    <w:rsid w:val="003C1C36"/>
    <w:rsid w:val="003C20A5"/>
    <w:rsid w:val="003C2180"/>
    <w:rsid w:val="003C249F"/>
    <w:rsid w:val="003C2792"/>
    <w:rsid w:val="003C28D3"/>
    <w:rsid w:val="003C28EE"/>
    <w:rsid w:val="003C293F"/>
    <w:rsid w:val="003C2BCD"/>
    <w:rsid w:val="003C2C35"/>
    <w:rsid w:val="003C2CAE"/>
    <w:rsid w:val="003C2F8C"/>
    <w:rsid w:val="003C3213"/>
    <w:rsid w:val="003C3477"/>
    <w:rsid w:val="003C34F0"/>
    <w:rsid w:val="003C363A"/>
    <w:rsid w:val="003C371B"/>
    <w:rsid w:val="003C3B87"/>
    <w:rsid w:val="003C42C7"/>
    <w:rsid w:val="003C42DD"/>
    <w:rsid w:val="003C4532"/>
    <w:rsid w:val="003C4533"/>
    <w:rsid w:val="003C5017"/>
    <w:rsid w:val="003C509B"/>
    <w:rsid w:val="003C543F"/>
    <w:rsid w:val="003C5765"/>
    <w:rsid w:val="003C594A"/>
    <w:rsid w:val="003C5A27"/>
    <w:rsid w:val="003C605C"/>
    <w:rsid w:val="003C616C"/>
    <w:rsid w:val="003C618F"/>
    <w:rsid w:val="003C630F"/>
    <w:rsid w:val="003C64E8"/>
    <w:rsid w:val="003C6630"/>
    <w:rsid w:val="003C7051"/>
    <w:rsid w:val="003C73F8"/>
    <w:rsid w:val="003C74C8"/>
    <w:rsid w:val="003C7796"/>
    <w:rsid w:val="003C7A07"/>
    <w:rsid w:val="003C7C80"/>
    <w:rsid w:val="003C7E7C"/>
    <w:rsid w:val="003D021D"/>
    <w:rsid w:val="003D0304"/>
    <w:rsid w:val="003D0381"/>
    <w:rsid w:val="003D04E2"/>
    <w:rsid w:val="003D0CCD"/>
    <w:rsid w:val="003D0E58"/>
    <w:rsid w:val="003D1076"/>
    <w:rsid w:val="003D144E"/>
    <w:rsid w:val="003D14C4"/>
    <w:rsid w:val="003D1A2B"/>
    <w:rsid w:val="003D1E51"/>
    <w:rsid w:val="003D23BB"/>
    <w:rsid w:val="003D28B1"/>
    <w:rsid w:val="003D2915"/>
    <w:rsid w:val="003D3003"/>
    <w:rsid w:val="003D3035"/>
    <w:rsid w:val="003D3070"/>
    <w:rsid w:val="003D30F5"/>
    <w:rsid w:val="003D321A"/>
    <w:rsid w:val="003D3426"/>
    <w:rsid w:val="003D34E9"/>
    <w:rsid w:val="003D3618"/>
    <w:rsid w:val="003D37C7"/>
    <w:rsid w:val="003D38C8"/>
    <w:rsid w:val="003D3A07"/>
    <w:rsid w:val="003D3B78"/>
    <w:rsid w:val="003D3F16"/>
    <w:rsid w:val="003D402B"/>
    <w:rsid w:val="003D4118"/>
    <w:rsid w:val="003D41A6"/>
    <w:rsid w:val="003D49DA"/>
    <w:rsid w:val="003D4E0A"/>
    <w:rsid w:val="003D4F95"/>
    <w:rsid w:val="003D5092"/>
    <w:rsid w:val="003D5630"/>
    <w:rsid w:val="003D58CF"/>
    <w:rsid w:val="003D5B1E"/>
    <w:rsid w:val="003D5B5E"/>
    <w:rsid w:val="003D5C77"/>
    <w:rsid w:val="003D5CB7"/>
    <w:rsid w:val="003D5E44"/>
    <w:rsid w:val="003D6008"/>
    <w:rsid w:val="003D662B"/>
    <w:rsid w:val="003D6812"/>
    <w:rsid w:val="003D692C"/>
    <w:rsid w:val="003D6E6B"/>
    <w:rsid w:val="003D714F"/>
    <w:rsid w:val="003D73D9"/>
    <w:rsid w:val="003D75FA"/>
    <w:rsid w:val="003D767C"/>
    <w:rsid w:val="003D774E"/>
    <w:rsid w:val="003D782D"/>
    <w:rsid w:val="003D78DE"/>
    <w:rsid w:val="003D79EA"/>
    <w:rsid w:val="003D7C0C"/>
    <w:rsid w:val="003E028E"/>
    <w:rsid w:val="003E031F"/>
    <w:rsid w:val="003E065B"/>
    <w:rsid w:val="003E07B4"/>
    <w:rsid w:val="003E08EB"/>
    <w:rsid w:val="003E0F5A"/>
    <w:rsid w:val="003E1025"/>
    <w:rsid w:val="003E160B"/>
    <w:rsid w:val="003E17F9"/>
    <w:rsid w:val="003E1EC3"/>
    <w:rsid w:val="003E1F22"/>
    <w:rsid w:val="003E2396"/>
    <w:rsid w:val="003E27C4"/>
    <w:rsid w:val="003E2A36"/>
    <w:rsid w:val="003E336B"/>
    <w:rsid w:val="003E34B8"/>
    <w:rsid w:val="003E3652"/>
    <w:rsid w:val="003E389D"/>
    <w:rsid w:val="003E3BFB"/>
    <w:rsid w:val="003E3F38"/>
    <w:rsid w:val="003E42DD"/>
    <w:rsid w:val="003E4580"/>
    <w:rsid w:val="003E4C6F"/>
    <w:rsid w:val="003E4DBA"/>
    <w:rsid w:val="003E4E3F"/>
    <w:rsid w:val="003E521B"/>
    <w:rsid w:val="003E5428"/>
    <w:rsid w:val="003E5AD0"/>
    <w:rsid w:val="003E5B0C"/>
    <w:rsid w:val="003E5B29"/>
    <w:rsid w:val="003E5CA1"/>
    <w:rsid w:val="003E5DA4"/>
    <w:rsid w:val="003E5E46"/>
    <w:rsid w:val="003E6246"/>
    <w:rsid w:val="003E6282"/>
    <w:rsid w:val="003E69B7"/>
    <w:rsid w:val="003E6B45"/>
    <w:rsid w:val="003E6D71"/>
    <w:rsid w:val="003E6F97"/>
    <w:rsid w:val="003E700A"/>
    <w:rsid w:val="003E7412"/>
    <w:rsid w:val="003E7475"/>
    <w:rsid w:val="003E7783"/>
    <w:rsid w:val="003E77A8"/>
    <w:rsid w:val="003F008D"/>
    <w:rsid w:val="003F020E"/>
    <w:rsid w:val="003F0FE8"/>
    <w:rsid w:val="003F12DE"/>
    <w:rsid w:val="003F1329"/>
    <w:rsid w:val="003F1447"/>
    <w:rsid w:val="003F164B"/>
    <w:rsid w:val="003F17B8"/>
    <w:rsid w:val="003F19D3"/>
    <w:rsid w:val="003F1A7F"/>
    <w:rsid w:val="003F1D82"/>
    <w:rsid w:val="003F2433"/>
    <w:rsid w:val="003F25C3"/>
    <w:rsid w:val="003F27F2"/>
    <w:rsid w:val="003F29CC"/>
    <w:rsid w:val="003F2E00"/>
    <w:rsid w:val="003F2FF7"/>
    <w:rsid w:val="003F30E2"/>
    <w:rsid w:val="003F3B26"/>
    <w:rsid w:val="003F3C39"/>
    <w:rsid w:val="003F3E5F"/>
    <w:rsid w:val="003F3EB7"/>
    <w:rsid w:val="003F4371"/>
    <w:rsid w:val="003F43D8"/>
    <w:rsid w:val="003F448D"/>
    <w:rsid w:val="003F45C9"/>
    <w:rsid w:val="003F4E4C"/>
    <w:rsid w:val="003F4FC0"/>
    <w:rsid w:val="003F5869"/>
    <w:rsid w:val="003F5A03"/>
    <w:rsid w:val="003F5D59"/>
    <w:rsid w:val="003F5E0D"/>
    <w:rsid w:val="003F5F83"/>
    <w:rsid w:val="003F6002"/>
    <w:rsid w:val="003F636B"/>
    <w:rsid w:val="003F6380"/>
    <w:rsid w:val="003F6DE3"/>
    <w:rsid w:val="003F6E9F"/>
    <w:rsid w:val="003F702F"/>
    <w:rsid w:val="003F70E8"/>
    <w:rsid w:val="003F762A"/>
    <w:rsid w:val="003F782F"/>
    <w:rsid w:val="003F79B0"/>
    <w:rsid w:val="003F7CBB"/>
    <w:rsid w:val="003F7CFF"/>
    <w:rsid w:val="003F7DDF"/>
    <w:rsid w:val="0040005D"/>
    <w:rsid w:val="004001A4"/>
    <w:rsid w:val="004003EC"/>
    <w:rsid w:val="0040053A"/>
    <w:rsid w:val="00400586"/>
    <w:rsid w:val="00400B4E"/>
    <w:rsid w:val="00400BB4"/>
    <w:rsid w:val="00400CFF"/>
    <w:rsid w:val="00400E60"/>
    <w:rsid w:val="00400E8E"/>
    <w:rsid w:val="004011F6"/>
    <w:rsid w:val="00401281"/>
    <w:rsid w:val="004012B8"/>
    <w:rsid w:val="004012EE"/>
    <w:rsid w:val="004014A8"/>
    <w:rsid w:val="004018AC"/>
    <w:rsid w:val="0040195F"/>
    <w:rsid w:val="00401AC2"/>
    <w:rsid w:val="00401B78"/>
    <w:rsid w:val="00401CC9"/>
    <w:rsid w:val="00401DD6"/>
    <w:rsid w:val="00402045"/>
    <w:rsid w:val="004020B8"/>
    <w:rsid w:val="00402838"/>
    <w:rsid w:val="00402C50"/>
    <w:rsid w:val="00402E16"/>
    <w:rsid w:val="00402FDC"/>
    <w:rsid w:val="0040343F"/>
    <w:rsid w:val="00403473"/>
    <w:rsid w:val="00403629"/>
    <w:rsid w:val="00403868"/>
    <w:rsid w:val="0040397E"/>
    <w:rsid w:val="00403985"/>
    <w:rsid w:val="004039C8"/>
    <w:rsid w:val="00403C11"/>
    <w:rsid w:val="00404052"/>
    <w:rsid w:val="0040439D"/>
    <w:rsid w:val="00404DE4"/>
    <w:rsid w:val="004054C9"/>
    <w:rsid w:val="0040560D"/>
    <w:rsid w:val="00405678"/>
    <w:rsid w:val="00405A85"/>
    <w:rsid w:val="00405ADB"/>
    <w:rsid w:val="00405F8F"/>
    <w:rsid w:val="00406011"/>
    <w:rsid w:val="004061BB"/>
    <w:rsid w:val="00406337"/>
    <w:rsid w:val="004063B9"/>
    <w:rsid w:val="004065B4"/>
    <w:rsid w:val="00406E44"/>
    <w:rsid w:val="00406ED1"/>
    <w:rsid w:val="00406ED2"/>
    <w:rsid w:val="00406F9B"/>
    <w:rsid w:val="0040783F"/>
    <w:rsid w:val="00407A8E"/>
    <w:rsid w:val="00407AA3"/>
    <w:rsid w:val="00407BB6"/>
    <w:rsid w:val="00410094"/>
    <w:rsid w:val="004100EA"/>
    <w:rsid w:val="004100F6"/>
    <w:rsid w:val="00410737"/>
    <w:rsid w:val="00410F4D"/>
    <w:rsid w:val="00411032"/>
    <w:rsid w:val="0041106A"/>
    <w:rsid w:val="004110AC"/>
    <w:rsid w:val="004118DF"/>
    <w:rsid w:val="0041197A"/>
    <w:rsid w:val="00411AA2"/>
    <w:rsid w:val="00411AE0"/>
    <w:rsid w:val="00411DAE"/>
    <w:rsid w:val="00411E0F"/>
    <w:rsid w:val="00411E32"/>
    <w:rsid w:val="00412590"/>
    <w:rsid w:val="0041276E"/>
    <w:rsid w:val="00412772"/>
    <w:rsid w:val="00412895"/>
    <w:rsid w:val="00412A43"/>
    <w:rsid w:val="00412A9A"/>
    <w:rsid w:val="00412B6E"/>
    <w:rsid w:val="00412E7E"/>
    <w:rsid w:val="00412F13"/>
    <w:rsid w:val="0041316B"/>
    <w:rsid w:val="004132D7"/>
    <w:rsid w:val="00413615"/>
    <w:rsid w:val="00413986"/>
    <w:rsid w:val="00413B97"/>
    <w:rsid w:val="00413D36"/>
    <w:rsid w:val="00413F21"/>
    <w:rsid w:val="00414292"/>
    <w:rsid w:val="004142F4"/>
    <w:rsid w:val="0041457D"/>
    <w:rsid w:val="004145D1"/>
    <w:rsid w:val="00414939"/>
    <w:rsid w:val="00414B3F"/>
    <w:rsid w:val="00414C8A"/>
    <w:rsid w:val="004154B0"/>
    <w:rsid w:val="004157A4"/>
    <w:rsid w:val="00415A59"/>
    <w:rsid w:val="00415D0D"/>
    <w:rsid w:val="00415E1F"/>
    <w:rsid w:val="0041609E"/>
    <w:rsid w:val="0041624F"/>
    <w:rsid w:val="00416877"/>
    <w:rsid w:val="00416928"/>
    <w:rsid w:val="00416BAD"/>
    <w:rsid w:val="00416C0C"/>
    <w:rsid w:val="00416C24"/>
    <w:rsid w:val="00416CC6"/>
    <w:rsid w:val="00416EEB"/>
    <w:rsid w:val="0041729C"/>
    <w:rsid w:val="004172E1"/>
    <w:rsid w:val="00417446"/>
    <w:rsid w:val="0041744A"/>
    <w:rsid w:val="00417524"/>
    <w:rsid w:val="004175BD"/>
    <w:rsid w:val="004176AD"/>
    <w:rsid w:val="004176FB"/>
    <w:rsid w:val="004176FF"/>
    <w:rsid w:val="004177E2"/>
    <w:rsid w:val="00417BD8"/>
    <w:rsid w:val="00417C7F"/>
    <w:rsid w:val="00417C95"/>
    <w:rsid w:val="00417D25"/>
    <w:rsid w:val="00420139"/>
    <w:rsid w:val="00420786"/>
    <w:rsid w:val="004207A1"/>
    <w:rsid w:val="00420A9A"/>
    <w:rsid w:val="00420B61"/>
    <w:rsid w:val="00420B70"/>
    <w:rsid w:val="00420F3E"/>
    <w:rsid w:val="00420FB4"/>
    <w:rsid w:val="004210C1"/>
    <w:rsid w:val="0042110F"/>
    <w:rsid w:val="004211E8"/>
    <w:rsid w:val="0042138F"/>
    <w:rsid w:val="004213B0"/>
    <w:rsid w:val="00421415"/>
    <w:rsid w:val="00421523"/>
    <w:rsid w:val="00421542"/>
    <w:rsid w:val="00421608"/>
    <w:rsid w:val="00421778"/>
    <w:rsid w:val="0042177D"/>
    <w:rsid w:val="00421859"/>
    <w:rsid w:val="004219BA"/>
    <w:rsid w:val="00421B22"/>
    <w:rsid w:val="00421FEE"/>
    <w:rsid w:val="00422353"/>
    <w:rsid w:val="004224D6"/>
    <w:rsid w:val="00422886"/>
    <w:rsid w:val="0042293D"/>
    <w:rsid w:val="00422BBE"/>
    <w:rsid w:val="00422BEE"/>
    <w:rsid w:val="00422C68"/>
    <w:rsid w:val="00422DA2"/>
    <w:rsid w:val="00423108"/>
    <w:rsid w:val="004231E8"/>
    <w:rsid w:val="004234F9"/>
    <w:rsid w:val="00423688"/>
    <w:rsid w:val="004239F3"/>
    <w:rsid w:val="00423B91"/>
    <w:rsid w:val="00423DDB"/>
    <w:rsid w:val="0042409A"/>
    <w:rsid w:val="004241D0"/>
    <w:rsid w:val="0042457E"/>
    <w:rsid w:val="004247C2"/>
    <w:rsid w:val="00424CB3"/>
    <w:rsid w:val="00424F22"/>
    <w:rsid w:val="00424FA7"/>
    <w:rsid w:val="004255B8"/>
    <w:rsid w:val="004257BB"/>
    <w:rsid w:val="004257CD"/>
    <w:rsid w:val="00425899"/>
    <w:rsid w:val="004258E9"/>
    <w:rsid w:val="004258F0"/>
    <w:rsid w:val="00425913"/>
    <w:rsid w:val="004259E2"/>
    <w:rsid w:val="00425AFA"/>
    <w:rsid w:val="00425B38"/>
    <w:rsid w:val="00425E33"/>
    <w:rsid w:val="00425F00"/>
    <w:rsid w:val="0042606C"/>
    <w:rsid w:val="00426179"/>
    <w:rsid w:val="004261EA"/>
    <w:rsid w:val="004263CC"/>
    <w:rsid w:val="0042641E"/>
    <w:rsid w:val="00426580"/>
    <w:rsid w:val="00426611"/>
    <w:rsid w:val="0042675C"/>
    <w:rsid w:val="00426884"/>
    <w:rsid w:val="00426DA6"/>
    <w:rsid w:val="00426E72"/>
    <w:rsid w:val="0042732D"/>
    <w:rsid w:val="004276EE"/>
    <w:rsid w:val="004276F1"/>
    <w:rsid w:val="00427A0B"/>
    <w:rsid w:val="00427AAD"/>
    <w:rsid w:val="00427DEA"/>
    <w:rsid w:val="004305F3"/>
    <w:rsid w:val="0043062F"/>
    <w:rsid w:val="00430715"/>
    <w:rsid w:val="00430768"/>
    <w:rsid w:val="00430B1B"/>
    <w:rsid w:val="00430C2A"/>
    <w:rsid w:val="00430D56"/>
    <w:rsid w:val="00430ECB"/>
    <w:rsid w:val="00430EDD"/>
    <w:rsid w:val="0043119A"/>
    <w:rsid w:val="004314D8"/>
    <w:rsid w:val="00431684"/>
    <w:rsid w:val="00431876"/>
    <w:rsid w:val="00431976"/>
    <w:rsid w:val="00431C7F"/>
    <w:rsid w:val="0043206E"/>
    <w:rsid w:val="004320BE"/>
    <w:rsid w:val="00432110"/>
    <w:rsid w:val="0043224F"/>
    <w:rsid w:val="0043235A"/>
    <w:rsid w:val="0043256B"/>
    <w:rsid w:val="00432A2F"/>
    <w:rsid w:val="00432F43"/>
    <w:rsid w:val="00433134"/>
    <w:rsid w:val="00433142"/>
    <w:rsid w:val="0043316B"/>
    <w:rsid w:val="004331C7"/>
    <w:rsid w:val="0043325E"/>
    <w:rsid w:val="00433506"/>
    <w:rsid w:val="004335C1"/>
    <w:rsid w:val="004335C2"/>
    <w:rsid w:val="00433730"/>
    <w:rsid w:val="0043379C"/>
    <w:rsid w:val="004337F7"/>
    <w:rsid w:val="00433E4A"/>
    <w:rsid w:val="0043400A"/>
    <w:rsid w:val="00434013"/>
    <w:rsid w:val="00434198"/>
    <w:rsid w:val="00434437"/>
    <w:rsid w:val="00434448"/>
    <w:rsid w:val="00434B62"/>
    <w:rsid w:val="00434C69"/>
    <w:rsid w:val="00434EE8"/>
    <w:rsid w:val="004353FC"/>
    <w:rsid w:val="00435469"/>
    <w:rsid w:val="0043564D"/>
    <w:rsid w:val="00435652"/>
    <w:rsid w:val="004357B7"/>
    <w:rsid w:val="00435DDB"/>
    <w:rsid w:val="00435F64"/>
    <w:rsid w:val="00436146"/>
    <w:rsid w:val="00436288"/>
    <w:rsid w:val="0043647F"/>
    <w:rsid w:val="0043662C"/>
    <w:rsid w:val="004369C0"/>
    <w:rsid w:val="00436C31"/>
    <w:rsid w:val="00436E43"/>
    <w:rsid w:val="00436F01"/>
    <w:rsid w:val="00436FF6"/>
    <w:rsid w:val="00437533"/>
    <w:rsid w:val="0043792D"/>
    <w:rsid w:val="004379E7"/>
    <w:rsid w:val="00437A45"/>
    <w:rsid w:val="00437A4D"/>
    <w:rsid w:val="00437B9D"/>
    <w:rsid w:val="00437D57"/>
    <w:rsid w:val="0044014C"/>
    <w:rsid w:val="0044069C"/>
    <w:rsid w:val="004408EC"/>
    <w:rsid w:val="00440FE8"/>
    <w:rsid w:val="00441877"/>
    <w:rsid w:val="00441A8D"/>
    <w:rsid w:val="004422F9"/>
    <w:rsid w:val="004426C0"/>
    <w:rsid w:val="00442779"/>
    <w:rsid w:val="004427F0"/>
    <w:rsid w:val="00442F8E"/>
    <w:rsid w:val="004432A0"/>
    <w:rsid w:val="00443423"/>
    <w:rsid w:val="004436C5"/>
    <w:rsid w:val="0044395B"/>
    <w:rsid w:val="00443C2A"/>
    <w:rsid w:val="00443FF9"/>
    <w:rsid w:val="0044410E"/>
    <w:rsid w:val="0044416F"/>
    <w:rsid w:val="004441ED"/>
    <w:rsid w:val="00444A5D"/>
    <w:rsid w:val="00444B1D"/>
    <w:rsid w:val="00444CEC"/>
    <w:rsid w:val="0044514A"/>
    <w:rsid w:val="004451CC"/>
    <w:rsid w:val="00445276"/>
    <w:rsid w:val="0044568F"/>
    <w:rsid w:val="00445815"/>
    <w:rsid w:val="004458D9"/>
    <w:rsid w:val="00445989"/>
    <w:rsid w:val="00445BB0"/>
    <w:rsid w:val="00445C76"/>
    <w:rsid w:val="00445CD3"/>
    <w:rsid w:val="00445D5F"/>
    <w:rsid w:val="00445FEA"/>
    <w:rsid w:val="00445FF7"/>
    <w:rsid w:val="00446144"/>
    <w:rsid w:val="0044619E"/>
    <w:rsid w:val="00446467"/>
    <w:rsid w:val="00446754"/>
    <w:rsid w:val="0044675C"/>
    <w:rsid w:val="0044682B"/>
    <w:rsid w:val="00446908"/>
    <w:rsid w:val="00446BA5"/>
    <w:rsid w:val="00446D15"/>
    <w:rsid w:val="00446D24"/>
    <w:rsid w:val="00446DAF"/>
    <w:rsid w:val="00446DC4"/>
    <w:rsid w:val="00446E26"/>
    <w:rsid w:val="004477A0"/>
    <w:rsid w:val="004478B9"/>
    <w:rsid w:val="00447FDC"/>
    <w:rsid w:val="00450392"/>
    <w:rsid w:val="00450992"/>
    <w:rsid w:val="00450F4E"/>
    <w:rsid w:val="00451000"/>
    <w:rsid w:val="0045123F"/>
    <w:rsid w:val="004512ED"/>
    <w:rsid w:val="0045159A"/>
    <w:rsid w:val="00451628"/>
    <w:rsid w:val="0045176E"/>
    <w:rsid w:val="0045189D"/>
    <w:rsid w:val="004518DC"/>
    <w:rsid w:val="00451FD0"/>
    <w:rsid w:val="00452253"/>
    <w:rsid w:val="00452398"/>
    <w:rsid w:val="004523DC"/>
    <w:rsid w:val="004524EC"/>
    <w:rsid w:val="0045264F"/>
    <w:rsid w:val="00452EF5"/>
    <w:rsid w:val="00453341"/>
    <w:rsid w:val="00453364"/>
    <w:rsid w:val="004536DD"/>
    <w:rsid w:val="00453A71"/>
    <w:rsid w:val="00453F99"/>
    <w:rsid w:val="00454094"/>
    <w:rsid w:val="00454106"/>
    <w:rsid w:val="004541B4"/>
    <w:rsid w:val="004541C0"/>
    <w:rsid w:val="004541FB"/>
    <w:rsid w:val="0045454A"/>
    <w:rsid w:val="00454608"/>
    <w:rsid w:val="0045489D"/>
    <w:rsid w:val="004548CD"/>
    <w:rsid w:val="00454DC1"/>
    <w:rsid w:val="00454FAC"/>
    <w:rsid w:val="00455221"/>
    <w:rsid w:val="004556E5"/>
    <w:rsid w:val="00455A13"/>
    <w:rsid w:val="00455AFC"/>
    <w:rsid w:val="00455CE6"/>
    <w:rsid w:val="00455DCB"/>
    <w:rsid w:val="00455EA2"/>
    <w:rsid w:val="004561BD"/>
    <w:rsid w:val="004562F1"/>
    <w:rsid w:val="00456413"/>
    <w:rsid w:val="004564D2"/>
    <w:rsid w:val="004567B7"/>
    <w:rsid w:val="004569C6"/>
    <w:rsid w:val="00456D76"/>
    <w:rsid w:val="00457152"/>
    <w:rsid w:val="004573BB"/>
    <w:rsid w:val="004576B9"/>
    <w:rsid w:val="004576E5"/>
    <w:rsid w:val="004577B8"/>
    <w:rsid w:val="00457AB4"/>
    <w:rsid w:val="00457AB6"/>
    <w:rsid w:val="00457BC2"/>
    <w:rsid w:val="00457BDA"/>
    <w:rsid w:val="00457FED"/>
    <w:rsid w:val="00460259"/>
    <w:rsid w:val="0046037D"/>
    <w:rsid w:val="00460E1E"/>
    <w:rsid w:val="00460FCA"/>
    <w:rsid w:val="0046113A"/>
    <w:rsid w:val="00461210"/>
    <w:rsid w:val="00461670"/>
    <w:rsid w:val="00461A04"/>
    <w:rsid w:val="00461E37"/>
    <w:rsid w:val="00462339"/>
    <w:rsid w:val="00462380"/>
    <w:rsid w:val="004626F6"/>
    <w:rsid w:val="00462766"/>
    <w:rsid w:val="00462A6B"/>
    <w:rsid w:val="00462BC1"/>
    <w:rsid w:val="004630E3"/>
    <w:rsid w:val="004630F2"/>
    <w:rsid w:val="004632B6"/>
    <w:rsid w:val="004633CC"/>
    <w:rsid w:val="004634D4"/>
    <w:rsid w:val="004634F0"/>
    <w:rsid w:val="00463A26"/>
    <w:rsid w:val="00463B13"/>
    <w:rsid w:val="004641E6"/>
    <w:rsid w:val="0046460E"/>
    <w:rsid w:val="00464761"/>
    <w:rsid w:val="0046479F"/>
    <w:rsid w:val="004647D4"/>
    <w:rsid w:val="00464A30"/>
    <w:rsid w:val="00464C0B"/>
    <w:rsid w:val="00464CE3"/>
    <w:rsid w:val="00465408"/>
    <w:rsid w:val="0046565F"/>
    <w:rsid w:val="00465913"/>
    <w:rsid w:val="00465C7C"/>
    <w:rsid w:val="00465CA2"/>
    <w:rsid w:val="00465E45"/>
    <w:rsid w:val="00465EB1"/>
    <w:rsid w:val="00465FB1"/>
    <w:rsid w:val="00466292"/>
    <w:rsid w:val="00466512"/>
    <w:rsid w:val="00466649"/>
    <w:rsid w:val="00466909"/>
    <w:rsid w:val="00466998"/>
    <w:rsid w:val="00466C86"/>
    <w:rsid w:val="00467080"/>
    <w:rsid w:val="0046714E"/>
    <w:rsid w:val="00467347"/>
    <w:rsid w:val="004673A9"/>
    <w:rsid w:val="004674D2"/>
    <w:rsid w:val="004676CE"/>
    <w:rsid w:val="0046770A"/>
    <w:rsid w:val="00467741"/>
    <w:rsid w:val="00467B2A"/>
    <w:rsid w:val="00467BCD"/>
    <w:rsid w:val="00467E1A"/>
    <w:rsid w:val="00467FA5"/>
    <w:rsid w:val="004701A4"/>
    <w:rsid w:val="004701AA"/>
    <w:rsid w:val="00470586"/>
    <w:rsid w:val="004708CA"/>
    <w:rsid w:val="004710E3"/>
    <w:rsid w:val="00471B93"/>
    <w:rsid w:val="00471BB3"/>
    <w:rsid w:val="00472023"/>
    <w:rsid w:val="004725B5"/>
    <w:rsid w:val="004725FE"/>
    <w:rsid w:val="00472942"/>
    <w:rsid w:val="00472A79"/>
    <w:rsid w:val="0047304E"/>
    <w:rsid w:val="004730BA"/>
    <w:rsid w:val="004731D2"/>
    <w:rsid w:val="004733FF"/>
    <w:rsid w:val="00473531"/>
    <w:rsid w:val="0047396A"/>
    <w:rsid w:val="00473B00"/>
    <w:rsid w:val="00473C0E"/>
    <w:rsid w:val="00473D37"/>
    <w:rsid w:val="00473F6A"/>
    <w:rsid w:val="004742FA"/>
    <w:rsid w:val="00474704"/>
    <w:rsid w:val="00474C9A"/>
    <w:rsid w:val="00474CE4"/>
    <w:rsid w:val="00474CFF"/>
    <w:rsid w:val="00474F09"/>
    <w:rsid w:val="004750F4"/>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9D7"/>
    <w:rsid w:val="00476FE9"/>
    <w:rsid w:val="0047707B"/>
    <w:rsid w:val="004772C9"/>
    <w:rsid w:val="004773AF"/>
    <w:rsid w:val="00477593"/>
    <w:rsid w:val="0047766B"/>
    <w:rsid w:val="004776F3"/>
    <w:rsid w:val="00477712"/>
    <w:rsid w:val="00477883"/>
    <w:rsid w:val="0047788D"/>
    <w:rsid w:val="004778B5"/>
    <w:rsid w:val="00477E0F"/>
    <w:rsid w:val="00477F8B"/>
    <w:rsid w:val="00480242"/>
    <w:rsid w:val="0048031B"/>
    <w:rsid w:val="0048062E"/>
    <w:rsid w:val="004808E9"/>
    <w:rsid w:val="00480C8F"/>
    <w:rsid w:val="00480D03"/>
    <w:rsid w:val="00481046"/>
    <w:rsid w:val="00481080"/>
    <w:rsid w:val="00481645"/>
    <w:rsid w:val="0048192B"/>
    <w:rsid w:val="00481D65"/>
    <w:rsid w:val="00482182"/>
    <w:rsid w:val="004823FD"/>
    <w:rsid w:val="004828C6"/>
    <w:rsid w:val="00482B4E"/>
    <w:rsid w:val="00482B6A"/>
    <w:rsid w:val="00482C1D"/>
    <w:rsid w:val="00482C6E"/>
    <w:rsid w:val="0048320C"/>
    <w:rsid w:val="00483261"/>
    <w:rsid w:val="004832C7"/>
    <w:rsid w:val="0048348A"/>
    <w:rsid w:val="0048350F"/>
    <w:rsid w:val="004835CC"/>
    <w:rsid w:val="00484015"/>
    <w:rsid w:val="004843F1"/>
    <w:rsid w:val="00484424"/>
    <w:rsid w:val="004845CB"/>
    <w:rsid w:val="004848C0"/>
    <w:rsid w:val="00484A7C"/>
    <w:rsid w:val="00484BC5"/>
    <w:rsid w:val="004854CB"/>
    <w:rsid w:val="0048574F"/>
    <w:rsid w:val="00485E9A"/>
    <w:rsid w:val="00485EB5"/>
    <w:rsid w:val="00485FDC"/>
    <w:rsid w:val="00486531"/>
    <w:rsid w:val="004865FB"/>
    <w:rsid w:val="00486696"/>
    <w:rsid w:val="0048675B"/>
    <w:rsid w:val="00486E01"/>
    <w:rsid w:val="00486EAE"/>
    <w:rsid w:val="00486EE8"/>
    <w:rsid w:val="00486F2E"/>
    <w:rsid w:val="00486F84"/>
    <w:rsid w:val="0048710A"/>
    <w:rsid w:val="00487151"/>
    <w:rsid w:val="00487235"/>
    <w:rsid w:val="00487547"/>
    <w:rsid w:val="00487621"/>
    <w:rsid w:val="0048770A"/>
    <w:rsid w:val="00487863"/>
    <w:rsid w:val="00487F2F"/>
    <w:rsid w:val="00487FE2"/>
    <w:rsid w:val="00490248"/>
    <w:rsid w:val="00490796"/>
    <w:rsid w:val="004907AE"/>
    <w:rsid w:val="00490831"/>
    <w:rsid w:val="00491050"/>
    <w:rsid w:val="004915A4"/>
    <w:rsid w:val="0049169D"/>
    <w:rsid w:val="004917AB"/>
    <w:rsid w:val="00491A44"/>
    <w:rsid w:val="00491DF0"/>
    <w:rsid w:val="00491E64"/>
    <w:rsid w:val="00492033"/>
    <w:rsid w:val="0049228E"/>
    <w:rsid w:val="004922C0"/>
    <w:rsid w:val="00492490"/>
    <w:rsid w:val="00492D1D"/>
    <w:rsid w:val="00492DF7"/>
    <w:rsid w:val="00492E4E"/>
    <w:rsid w:val="00493180"/>
    <w:rsid w:val="00493239"/>
    <w:rsid w:val="00493516"/>
    <w:rsid w:val="00493584"/>
    <w:rsid w:val="0049377C"/>
    <w:rsid w:val="00493C12"/>
    <w:rsid w:val="00493C49"/>
    <w:rsid w:val="00493D66"/>
    <w:rsid w:val="00493D8D"/>
    <w:rsid w:val="00493F9C"/>
    <w:rsid w:val="0049444E"/>
    <w:rsid w:val="004946A5"/>
    <w:rsid w:val="004947F5"/>
    <w:rsid w:val="00494847"/>
    <w:rsid w:val="00494910"/>
    <w:rsid w:val="00494B69"/>
    <w:rsid w:val="00494BAE"/>
    <w:rsid w:val="00494C96"/>
    <w:rsid w:val="00495234"/>
    <w:rsid w:val="004956D5"/>
    <w:rsid w:val="00495A2F"/>
    <w:rsid w:val="00495A9A"/>
    <w:rsid w:val="00495C69"/>
    <w:rsid w:val="00495CDC"/>
    <w:rsid w:val="00495DAD"/>
    <w:rsid w:val="0049603D"/>
    <w:rsid w:val="0049608E"/>
    <w:rsid w:val="004961AB"/>
    <w:rsid w:val="004964A1"/>
    <w:rsid w:val="0049663C"/>
    <w:rsid w:val="004966EA"/>
    <w:rsid w:val="00496712"/>
    <w:rsid w:val="004968AC"/>
    <w:rsid w:val="00496B42"/>
    <w:rsid w:val="00496FF0"/>
    <w:rsid w:val="00497194"/>
    <w:rsid w:val="004972A0"/>
    <w:rsid w:val="00497393"/>
    <w:rsid w:val="0049793B"/>
    <w:rsid w:val="00497B3E"/>
    <w:rsid w:val="004A0080"/>
    <w:rsid w:val="004A083E"/>
    <w:rsid w:val="004A0E5E"/>
    <w:rsid w:val="004A1073"/>
    <w:rsid w:val="004A1130"/>
    <w:rsid w:val="004A1965"/>
    <w:rsid w:val="004A1B60"/>
    <w:rsid w:val="004A2081"/>
    <w:rsid w:val="004A25B6"/>
    <w:rsid w:val="004A2685"/>
    <w:rsid w:val="004A26EF"/>
    <w:rsid w:val="004A2A13"/>
    <w:rsid w:val="004A2A38"/>
    <w:rsid w:val="004A2A64"/>
    <w:rsid w:val="004A2E8C"/>
    <w:rsid w:val="004A2FE5"/>
    <w:rsid w:val="004A31BA"/>
    <w:rsid w:val="004A32EB"/>
    <w:rsid w:val="004A33E9"/>
    <w:rsid w:val="004A3B15"/>
    <w:rsid w:val="004A4185"/>
    <w:rsid w:val="004A42AD"/>
    <w:rsid w:val="004A4350"/>
    <w:rsid w:val="004A4842"/>
    <w:rsid w:val="004A4852"/>
    <w:rsid w:val="004A4BC3"/>
    <w:rsid w:val="004A4C73"/>
    <w:rsid w:val="004A4EA1"/>
    <w:rsid w:val="004A506A"/>
    <w:rsid w:val="004A56DB"/>
    <w:rsid w:val="004A5882"/>
    <w:rsid w:val="004A5EB9"/>
    <w:rsid w:val="004A622B"/>
    <w:rsid w:val="004A6427"/>
    <w:rsid w:val="004A64E1"/>
    <w:rsid w:val="004A6603"/>
    <w:rsid w:val="004A67FF"/>
    <w:rsid w:val="004A6851"/>
    <w:rsid w:val="004A6EBC"/>
    <w:rsid w:val="004A6F82"/>
    <w:rsid w:val="004A7076"/>
    <w:rsid w:val="004A7220"/>
    <w:rsid w:val="004A7568"/>
    <w:rsid w:val="004A7604"/>
    <w:rsid w:val="004A77EC"/>
    <w:rsid w:val="004A7854"/>
    <w:rsid w:val="004B00D6"/>
    <w:rsid w:val="004B0192"/>
    <w:rsid w:val="004B0582"/>
    <w:rsid w:val="004B0924"/>
    <w:rsid w:val="004B0BDA"/>
    <w:rsid w:val="004B0D54"/>
    <w:rsid w:val="004B1085"/>
    <w:rsid w:val="004B10EE"/>
    <w:rsid w:val="004B1312"/>
    <w:rsid w:val="004B16B6"/>
    <w:rsid w:val="004B1702"/>
    <w:rsid w:val="004B1A06"/>
    <w:rsid w:val="004B1A3B"/>
    <w:rsid w:val="004B1CDA"/>
    <w:rsid w:val="004B1EBB"/>
    <w:rsid w:val="004B1F73"/>
    <w:rsid w:val="004B21AA"/>
    <w:rsid w:val="004B244D"/>
    <w:rsid w:val="004B248B"/>
    <w:rsid w:val="004B2628"/>
    <w:rsid w:val="004B27CD"/>
    <w:rsid w:val="004B2C9E"/>
    <w:rsid w:val="004B2CE0"/>
    <w:rsid w:val="004B3088"/>
    <w:rsid w:val="004B317A"/>
    <w:rsid w:val="004B3259"/>
    <w:rsid w:val="004B37EF"/>
    <w:rsid w:val="004B38C0"/>
    <w:rsid w:val="004B38D8"/>
    <w:rsid w:val="004B3C80"/>
    <w:rsid w:val="004B3F34"/>
    <w:rsid w:val="004B3FA1"/>
    <w:rsid w:val="004B45A3"/>
    <w:rsid w:val="004B475A"/>
    <w:rsid w:val="004B47C7"/>
    <w:rsid w:val="004B4BDB"/>
    <w:rsid w:val="004B4C1C"/>
    <w:rsid w:val="004B529D"/>
    <w:rsid w:val="004B5661"/>
    <w:rsid w:val="004B5946"/>
    <w:rsid w:val="004B5AA8"/>
    <w:rsid w:val="004B5EFA"/>
    <w:rsid w:val="004B5F62"/>
    <w:rsid w:val="004B6209"/>
    <w:rsid w:val="004B6745"/>
    <w:rsid w:val="004B70D0"/>
    <w:rsid w:val="004B70E2"/>
    <w:rsid w:val="004B72D8"/>
    <w:rsid w:val="004B72F2"/>
    <w:rsid w:val="004B74FF"/>
    <w:rsid w:val="004B75F7"/>
    <w:rsid w:val="004B75FB"/>
    <w:rsid w:val="004B76E7"/>
    <w:rsid w:val="004B79C6"/>
    <w:rsid w:val="004B7AAD"/>
    <w:rsid w:val="004B7DFD"/>
    <w:rsid w:val="004B7E88"/>
    <w:rsid w:val="004B7FED"/>
    <w:rsid w:val="004C0286"/>
    <w:rsid w:val="004C02F0"/>
    <w:rsid w:val="004C0BD8"/>
    <w:rsid w:val="004C0DC5"/>
    <w:rsid w:val="004C127B"/>
    <w:rsid w:val="004C1394"/>
    <w:rsid w:val="004C1543"/>
    <w:rsid w:val="004C1796"/>
    <w:rsid w:val="004C1B95"/>
    <w:rsid w:val="004C1BB5"/>
    <w:rsid w:val="004C1C41"/>
    <w:rsid w:val="004C1E3B"/>
    <w:rsid w:val="004C1EFA"/>
    <w:rsid w:val="004C20B0"/>
    <w:rsid w:val="004C20D3"/>
    <w:rsid w:val="004C2115"/>
    <w:rsid w:val="004C22E5"/>
    <w:rsid w:val="004C249F"/>
    <w:rsid w:val="004C254D"/>
    <w:rsid w:val="004C27CB"/>
    <w:rsid w:val="004C2840"/>
    <w:rsid w:val="004C2A53"/>
    <w:rsid w:val="004C2F27"/>
    <w:rsid w:val="004C2FFC"/>
    <w:rsid w:val="004C3255"/>
    <w:rsid w:val="004C32E0"/>
    <w:rsid w:val="004C336F"/>
    <w:rsid w:val="004C33B3"/>
    <w:rsid w:val="004C33D0"/>
    <w:rsid w:val="004C342F"/>
    <w:rsid w:val="004C3478"/>
    <w:rsid w:val="004C35CE"/>
    <w:rsid w:val="004C3A83"/>
    <w:rsid w:val="004C3F2F"/>
    <w:rsid w:val="004C3FC9"/>
    <w:rsid w:val="004C4168"/>
    <w:rsid w:val="004C43A1"/>
    <w:rsid w:val="004C45D8"/>
    <w:rsid w:val="004C4B97"/>
    <w:rsid w:val="004C4EF4"/>
    <w:rsid w:val="004C4F58"/>
    <w:rsid w:val="004C5388"/>
    <w:rsid w:val="004C5401"/>
    <w:rsid w:val="004C5470"/>
    <w:rsid w:val="004C58B1"/>
    <w:rsid w:val="004C58B7"/>
    <w:rsid w:val="004C59A1"/>
    <w:rsid w:val="004C5C4A"/>
    <w:rsid w:val="004C5E07"/>
    <w:rsid w:val="004C5E0E"/>
    <w:rsid w:val="004C61EA"/>
    <w:rsid w:val="004C6479"/>
    <w:rsid w:val="004C6901"/>
    <w:rsid w:val="004C6BAB"/>
    <w:rsid w:val="004C6DCF"/>
    <w:rsid w:val="004C7072"/>
    <w:rsid w:val="004C7101"/>
    <w:rsid w:val="004C734F"/>
    <w:rsid w:val="004C73C9"/>
    <w:rsid w:val="004C795A"/>
    <w:rsid w:val="004C7A23"/>
    <w:rsid w:val="004C7C7A"/>
    <w:rsid w:val="004D004D"/>
    <w:rsid w:val="004D006C"/>
    <w:rsid w:val="004D0457"/>
    <w:rsid w:val="004D0803"/>
    <w:rsid w:val="004D08F0"/>
    <w:rsid w:val="004D0A0D"/>
    <w:rsid w:val="004D0CAF"/>
    <w:rsid w:val="004D1208"/>
    <w:rsid w:val="004D13F2"/>
    <w:rsid w:val="004D1499"/>
    <w:rsid w:val="004D1C2B"/>
    <w:rsid w:val="004D1C9F"/>
    <w:rsid w:val="004D1D91"/>
    <w:rsid w:val="004D1FF7"/>
    <w:rsid w:val="004D2295"/>
    <w:rsid w:val="004D23A3"/>
    <w:rsid w:val="004D2744"/>
    <w:rsid w:val="004D27CE"/>
    <w:rsid w:val="004D28E9"/>
    <w:rsid w:val="004D2B4A"/>
    <w:rsid w:val="004D2D3E"/>
    <w:rsid w:val="004D2DC8"/>
    <w:rsid w:val="004D2E15"/>
    <w:rsid w:val="004D34F9"/>
    <w:rsid w:val="004D3AB8"/>
    <w:rsid w:val="004D3CA2"/>
    <w:rsid w:val="004D4015"/>
    <w:rsid w:val="004D426F"/>
    <w:rsid w:val="004D4619"/>
    <w:rsid w:val="004D4877"/>
    <w:rsid w:val="004D5345"/>
    <w:rsid w:val="004D5C84"/>
    <w:rsid w:val="004D6174"/>
    <w:rsid w:val="004D6321"/>
    <w:rsid w:val="004D638E"/>
    <w:rsid w:val="004D6865"/>
    <w:rsid w:val="004D6B47"/>
    <w:rsid w:val="004D70E2"/>
    <w:rsid w:val="004D7533"/>
    <w:rsid w:val="004D757A"/>
    <w:rsid w:val="004D76B0"/>
    <w:rsid w:val="004D798F"/>
    <w:rsid w:val="004E0297"/>
    <w:rsid w:val="004E043E"/>
    <w:rsid w:val="004E04C3"/>
    <w:rsid w:val="004E0547"/>
    <w:rsid w:val="004E05A7"/>
    <w:rsid w:val="004E06A7"/>
    <w:rsid w:val="004E0718"/>
    <w:rsid w:val="004E0A58"/>
    <w:rsid w:val="004E0AF1"/>
    <w:rsid w:val="004E12DE"/>
    <w:rsid w:val="004E13B7"/>
    <w:rsid w:val="004E14CE"/>
    <w:rsid w:val="004E15A3"/>
    <w:rsid w:val="004E1881"/>
    <w:rsid w:val="004E1991"/>
    <w:rsid w:val="004E20A3"/>
    <w:rsid w:val="004E21B7"/>
    <w:rsid w:val="004E234B"/>
    <w:rsid w:val="004E24F5"/>
    <w:rsid w:val="004E2719"/>
    <w:rsid w:val="004E2C82"/>
    <w:rsid w:val="004E2CAA"/>
    <w:rsid w:val="004E2D05"/>
    <w:rsid w:val="004E2DBD"/>
    <w:rsid w:val="004E2EAC"/>
    <w:rsid w:val="004E30DB"/>
    <w:rsid w:val="004E3581"/>
    <w:rsid w:val="004E36C5"/>
    <w:rsid w:val="004E3834"/>
    <w:rsid w:val="004E39D3"/>
    <w:rsid w:val="004E3B01"/>
    <w:rsid w:val="004E3B24"/>
    <w:rsid w:val="004E3E10"/>
    <w:rsid w:val="004E40A7"/>
    <w:rsid w:val="004E42DF"/>
    <w:rsid w:val="004E4402"/>
    <w:rsid w:val="004E484A"/>
    <w:rsid w:val="004E48FC"/>
    <w:rsid w:val="004E4AFC"/>
    <w:rsid w:val="004E4EFF"/>
    <w:rsid w:val="004E52D3"/>
    <w:rsid w:val="004E555F"/>
    <w:rsid w:val="004E5E6A"/>
    <w:rsid w:val="004E6272"/>
    <w:rsid w:val="004E6820"/>
    <w:rsid w:val="004E69AE"/>
    <w:rsid w:val="004E6C3B"/>
    <w:rsid w:val="004E6E2F"/>
    <w:rsid w:val="004E7079"/>
    <w:rsid w:val="004E76DF"/>
    <w:rsid w:val="004E7789"/>
    <w:rsid w:val="004E7916"/>
    <w:rsid w:val="004E7EA7"/>
    <w:rsid w:val="004E7ECD"/>
    <w:rsid w:val="004E7EEE"/>
    <w:rsid w:val="004F001F"/>
    <w:rsid w:val="004F0022"/>
    <w:rsid w:val="004F015E"/>
    <w:rsid w:val="004F0318"/>
    <w:rsid w:val="004F0C54"/>
    <w:rsid w:val="004F0DB4"/>
    <w:rsid w:val="004F0E58"/>
    <w:rsid w:val="004F1380"/>
    <w:rsid w:val="004F153A"/>
    <w:rsid w:val="004F15C9"/>
    <w:rsid w:val="004F18C5"/>
    <w:rsid w:val="004F1D7D"/>
    <w:rsid w:val="004F1E75"/>
    <w:rsid w:val="004F1F16"/>
    <w:rsid w:val="004F2C55"/>
    <w:rsid w:val="004F3191"/>
    <w:rsid w:val="004F31CA"/>
    <w:rsid w:val="004F33AA"/>
    <w:rsid w:val="004F359C"/>
    <w:rsid w:val="004F36BE"/>
    <w:rsid w:val="004F3F01"/>
    <w:rsid w:val="004F43EA"/>
    <w:rsid w:val="004F46FE"/>
    <w:rsid w:val="004F4DB6"/>
    <w:rsid w:val="004F5460"/>
    <w:rsid w:val="004F54F2"/>
    <w:rsid w:val="004F5614"/>
    <w:rsid w:val="004F56B8"/>
    <w:rsid w:val="004F5835"/>
    <w:rsid w:val="004F5F2B"/>
    <w:rsid w:val="004F6019"/>
    <w:rsid w:val="004F6262"/>
    <w:rsid w:val="004F63A0"/>
    <w:rsid w:val="004F6564"/>
    <w:rsid w:val="004F692B"/>
    <w:rsid w:val="004F6DAF"/>
    <w:rsid w:val="004F7168"/>
    <w:rsid w:val="004F73A9"/>
    <w:rsid w:val="004F7429"/>
    <w:rsid w:val="004F75CE"/>
    <w:rsid w:val="004F7B4B"/>
    <w:rsid w:val="004F7EFB"/>
    <w:rsid w:val="004F7FF4"/>
    <w:rsid w:val="00500019"/>
    <w:rsid w:val="005000CF"/>
    <w:rsid w:val="0050043C"/>
    <w:rsid w:val="005004F9"/>
    <w:rsid w:val="00500537"/>
    <w:rsid w:val="00500684"/>
    <w:rsid w:val="005007D5"/>
    <w:rsid w:val="0050086B"/>
    <w:rsid w:val="00500890"/>
    <w:rsid w:val="0050146A"/>
    <w:rsid w:val="00501857"/>
    <w:rsid w:val="005019AD"/>
    <w:rsid w:val="00501CBA"/>
    <w:rsid w:val="00501EDA"/>
    <w:rsid w:val="005021E2"/>
    <w:rsid w:val="005022D0"/>
    <w:rsid w:val="00502A5B"/>
    <w:rsid w:val="00502A8B"/>
    <w:rsid w:val="00502E19"/>
    <w:rsid w:val="00502E7C"/>
    <w:rsid w:val="00502F6A"/>
    <w:rsid w:val="00503471"/>
    <w:rsid w:val="00503544"/>
    <w:rsid w:val="00503798"/>
    <w:rsid w:val="005039D8"/>
    <w:rsid w:val="00503D8E"/>
    <w:rsid w:val="00503E55"/>
    <w:rsid w:val="00503EF6"/>
    <w:rsid w:val="005045BC"/>
    <w:rsid w:val="00504BC1"/>
    <w:rsid w:val="00505035"/>
    <w:rsid w:val="005054D9"/>
    <w:rsid w:val="00505608"/>
    <w:rsid w:val="005057F7"/>
    <w:rsid w:val="00505866"/>
    <w:rsid w:val="0050588B"/>
    <w:rsid w:val="00505983"/>
    <w:rsid w:val="00505CF8"/>
    <w:rsid w:val="00506238"/>
    <w:rsid w:val="0050624C"/>
    <w:rsid w:val="005063B0"/>
    <w:rsid w:val="00506692"/>
    <w:rsid w:val="00507298"/>
    <w:rsid w:val="005075B9"/>
    <w:rsid w:val="00507713"/>
    <w:rsid w:val="005077E1"/>
    <w:rsid w:val="00507DC3"/>
    <w:rsid w:val="00507DFF"/>
    <w:rsid w:val="00507E70"/>
    <w:rsid w:val="00510080"/>
    <w:rsid w:val="005101B4"/>
    <w:rsid w:val="005101C8"/>
    <w:rsid w:val="00510975"/>
    <w:rsid w:val="00510AFC"/>
    <w:rsid w:val="00510F99"/>
    <w:rsid w:val="00511079"/>
    <w:rsid w:val="0051127B"/>
    <w:rsid w:val="00511307"/>
    <w:rsid w:val="00511353"/>
    <w:rsid w:val="0051175A"/>
    <w:rsid w:val="00511922"/>
    <w:rsid w:val="00511B82"/>
    <w:rsid w:val="00511C4B"/>
    <w:rsid w:val="00511F07"/>
    <w:rsid w:val="00512352"/>
    <w:rsid w:val="00512676"/>
    <w:rsid w:val="00512960"/>
    <w:rsid w:val="00512D17"/>
    <w:rsid w:val="0051313A"/>
    <w:rsid w:val="0051330B"/>
    <w:rsid w:val="0051334A"/>
    <w:rsid w:val="005133A5"/>
    <w:rsid w:val="00513F7D"/>
    <w:rsid w:val="005141A4"/>
    <w:rsid w:val="0051423C"/>
    <w:rsid w:val="00514560"/>
    <w:rsid w:val="00514805"/>
    <w:rsid w:val="00514815"/>
    <w:rsid w:val="00514B5C"/>
    <w:rsid w:val="005150F6"/>
    <w:rsid w:val="0051514C"/>
    <w:rsid w:val="00515349"/>
    <w:rsid w:val="0051535F"/>
    <w:rsid w:val="00515422"/>
    <w:rsid w:val="00515519"/>
    <w:rsid w:val="005155B5"/>
    <w:rsid w:val="00515A2A"/>
    <w:rsid w:val="00515D01"/>
    <w:rsid w:val="00516009"/>
    <w:rsid w:val="00516082"/>
    <w:rsid w:val="0051614D"/>
    <w:rsid w:val="005163B4"/>
    <w:rsid w:val="00516666"/>
    <w:rsid w:val="00516B09"/>
    <w:rsid w:val="00516B4C"/>
    <w:rsid w:val="00516D12"/>
    <w:rsid w:val="00516EFC"/>
    <w:rsid w:val="00516FD9"/>
    <w:rsid w:val="00516FE4"/>
    <w:rsid w:val="00517352"/>
    <w:rsid w:val="00517C73"/>
    <w:rsid w:val="00517E6B"/>
    <w:rsid w:val="005203F5"/>
    <w:rsid w:val="005205EA"/>
    <w:rsid w:val="0052093C"/>
    <w:rsid w:val="00520B9F"/>
    <w:rsid w:val="0052113F"/>
    <w:rsid w:val="005211F3"/>
    <w:rsid w:val="005217B5"/>
    <w:rsid w:val="00521A98"/>
    <w:rsid w:val="00521EC4"/>
    <w:rsid w:val="00522140"/>
    <w:rsid w:val="0052232F"/>
    <w:rsid w:val="00522657"/>
    <w:rsid w:val="00522672"/>
    <w:rsid w:val="0052270A"/>
    <w:rsid w:val="00522A56"/>
    <w:rsid w:val="00522CDB"/>
    <w:rsid w:val="00522FAD"/>
    <w:rsid w:val="00523091"/>
    <w:rsid w:val="005234B6"/>
    <w:rsid w:val="00523553"/>
    <w:rsid w:val="0052369E"/>
    <w:rsid w:val="00523918"/>
    <w:rsid w:val="00523E4A"/>
    <w:rsid w:val="00523F42"/>
    <w:rsid w:val="00524277"/>
    <w:rsid w:val="0052429E"/>
    <w:rsid w:val="005243C1"/>
    <w:rsid w:val="005245AC"/>
    <w:rsid w:val="0052468E"/>
    <w:rsid w:val="00524A23"/>
    <w:rsid w:val="00524AD1"/>
    <w:rsid w:val="00524EF4"/>
    <w:rsid w:val="00524EFB"/>
    <w:rsid w:val="00524F2C"/>
    <w:rsid w:val="00524FA9"/>
    <w:rsid w:val="00524FC5"/>
    <w:rsid w:val="0052524C"/>
    <w:rsid w:val="005252B8"/>
    <w:rsid w:val="0052565A"/>
    <w:rsid w:val="005256FD"/>
    <w:rsid w:val="00525B6A"/>
    <w:rsid w:val="00525D5F"/>
    <w:rsid w:val="00525E02"/>
    <w:rsid w:val="00525FFF"/>
    <w:rsid w:val="0052606C"/>
    <w:rsid w:val="005262C7"/>
    <w:rsid w:val="005265A7"/>
    <w:rsid w:val="00526BD8"/>
    <w:rsid w:val="00526F95"/>
    <w:rsid w:val="005271CD"/>
    <w:rsid w:val="0052761B"/>
    <w:rsid w:val="005276BC"/>
    <w:rsid w:val="0052793F"/>
    <w:rsid w:val="00527C78"/>
    <w:rsid w:val="00527E6D"/>
    <w:rsid w:val="0053014C"/>
    <w:rsid w:val="00530309"/>
    <w:rsid w:val="005304C7"/>
    <w:rsid w:val="00530FFF"/>
    <w:rsid w:val="005311B2"/>
    <w:rsid w:val="005312A1"/>
    <w:rsid w:val="00531AD1"/>
    <w:rsid w:val="00531DD5"/>
    <w:rsid w:val="00531F10"/>
    <w:rsid w:val="0053236D"/>
    <w:rsid w:val="005325DF"/>
    <w:rsid w:val="00532671"/>
    <w:rsid w:val="005327B7"/>
    <w:rsid w:val="00532A89"/>
    <w:rsid w:val="00532ADE"/>
    <w:rsid w:val="00532AE2"/>
    <w:rsid w:val="00532D0D"/>
    <w:rsid w:val="00533529"/>
    <w:rsid w:val="005336BA"/>
    <w:rsid w:val="00533A90"/>
    <w:rsid w:val="00533ACA"/>
    <w:rsid w:val="00533B3B"/>
    <w:rsid w:val="00533D20"/>
    <w:rsid w:val="00533E8B"/>
    <w:rsid w:val="00533F54"/>
    <w:rsid w:val="0053413C"/>
    <w:rsid w:val="0053421D"/>
    <w:rsid w:val="005346A5"/>
    <w:rsid w:val="0053482C"/>
    <w:rsid w:val="00535084"/>
    <w:rsid w:val="0053517A"/>
    <w:rsid w:val="0053520C"/>
    <w:rsid w:val="0053556B"/>
    <w:rsid w:val="005355B2"/>
    <w:rsid w:val="005357B1"/>
    <w:rsid w:val="00535914"/>
    <w:rsid w:val="00535C4A"/>
    <w:rsid w:val="005364A2"/>
    <w:rsid w:val="005364EE"/>
    <w:rsid w:val="005366C2"/>
    <w:rsid w:val="00536A30"/>
    <w:rsid w:val="00536B4D"/>
    <w:rsid w:val="0053744E"/>
    <w:rsid w:val="005374F4"/>
    <w:rsid w:val="00537601"/>
    <w:rsid w:val="005376BA"/>
    <w:rsid w:val="005377D0"/>
    <w:rsid w:val="005378C3"/>
    <w:rsid w:val="00537A3D"/>
    <w:rsid w:val="00537A98"/>
    <w:rsid w:val="00537ACE"/>
    <w:rsid w:val="00537CD7"/>
    <w:rsid w:val="00537F43"/>
    <w:rsid w:val="00540085"/>
    <w:rsid w:val="005403F9"/>
    <w:rsid w:val="00540809"/>
    <w:rsid w:val="00540B4E"/>
    <w:rsid w:val="00540DBC"/>
    <w:rsid w:val="00540EDC"/>
    <w:rsid w:val="00540F9E"/>
    <w:rsid w:val="005412E8"/>
    <w:rsid w:val="00541837"/>
    <w:rsid w:val="00541944"/>
    <w:rsid w:val="00541A1B"/>
    <w:rsid w:val="00541A68"/>
    <w:rsid w:val="00541D0C"/>
    <w:rsid w:val="00541E3F"/>
    <w:rsid w:val="00541E64"/>
    <w:rsid w:val="00541EB5"/>
    <w:rsid w:val="00541F2E"/>
    <w:rsid w:val="0054218E"/>
    <w:rsid w:val="005423AA"/>
    <w:rsid w:val="00542447"/>
    <w:rsid w:val="00542539"/>
    <w:rsid w:val="00542663"/>
    <w:rsid w:val="005428BC"/>
    <w:rsid w:val="005429A5"/>
    <w:rsid w:val="00542B30"/>
    <w:rsid w:val="00542B78"/>
    <w:rsid w:val="0054309C"/>
    <w:rsid w:val="005431E6"/>
    <w:rsid w:val="00543333"/>
    <w:rsid w:val="0054348F"/>
    <w:rsid w:val="00543545"/>
    <w:rsid w:val="005436E0"/>
    <w:rsid w:val="00543782"/>
    <w:rsid w:val="005439DB"/>
    <w:rsid w:val="00543A74"/>
    <w:rsid w:val="00543AE3"/>
    <w:rsid w:val="00543B40"/>
    <w:rsid w:val="00543EA9"/>
    <w:rsid w:val="00543FA4"/>
    <w:rsid w:val="005443D2"/>
    <w:rsid w:val="0054466A"/>
    <w:rsid w:val="005446FB"/>
    <w:rsid w:val="00544847"/>
    <w:rsid w:val="005448DA"/>
    <w:rsid w:val="00544AB2"/>
    <w:rsid w:val="00544AD3"/>
    <w:rsid w:val="0054512A"/>
    <w:rsid w:val="00545286"/>
    <w:rsid w:val="00545402"/>
    <w:rsid w:val="00545602"/>
    <w:rsid w:val="00545C24"/>
    <w:rsid w:val="00545CA7"/>
    <w:rsid w:val="00545D2D"/>
    <w:rsid w:val="00546419"/>
    <w:rsid w:val="0054648D"/>
    <w:rsid w:val="005464A6"/>
    <w:rsid w:val="005465F6"/>
    <w:rsid w:val="00546636"/>
    <w:rsid w:val="005469C3"/>
    <w:rsid w:val="00546C36"/>
    <w:rsid w:val="0054702C"/>
    <w:rsid w:val="0054726D"/>
    <w:rsid w:val="0054750F"/>
    <w:rsid w:val="005475D7"/>
    <w:rsid w:val="0054774B"/>
    <w:rsid w:val="00547A2F"/>
    <w:rsid w:val="00547A84"/>
    <w:rsid w:val="00547FA1"/>
    <w:rsid w:val="00550587"/>
    <w:rsid w:val="00550C21"/>
    <w:rsid w:val="00550D56"/>
    <w:rsid w:val="0055120C"/>
    <w:rsid w:val="00551303"/>
    <w:rsid w:val="0055140D"/>
    <w:rsid w:val="00551572"/>
    <w:rsid w:val="0055176C"/>
    <w:rsid w:val="0055183E"/>
    <w:rsid w:val="00551897"/>
    <w:rsid w:val="005518FB"/>
    <w:rsid w:val="0055195C"/>
    <w:rsid w:val="005519D5"/>
    <w:rsid w:val="005526A0"/>
    <w:rsid w:val="00552A89"/>
    <w:rsid w:val="00552D7C"/>
    <w:rsid w:val="00552FDD"/>
    <w:rsid w:val="005532DD"/>
    <w:rsid w:val="00553448"/>
    <w:rsid w:val="00553E6C"/>
    <w:rsid w:val="0055444D"/>
    <w:rsid w:val="00554B82"/>
    <w:rsid w:val="00555180"/>
    <w:rsid w:val="00555746"/>
    <w:rsid w:val="00555C32"/>
    <w:rsid w:val="00555E7F"/>
    <w:rsid w:val="0055610A"/>
    <w:rsid w:val="005561EB"/>
    <w:rsid w:val="005569D8"/>
    <w:rsid w:val="00556AA8"/>
    <w:rsid w:val="00556BE7"/>
    <w:rsid w:val="00556C66"/>
    <w:rsid w:val="00556C88"/>
    <w:rsid w:val="00556F31"/>
    <w:rsid w:val="005572D4"/>
    <w:rsid w:val="00557617"/>
    <w:rsid w:val="0055773B"/>
    <w:rsid w:val="00557A17"/>
    <w:rsid w:val="00557A88"/>
    <w:rsid w:val="00557C19"/>
    <w:rsid w:val="00557D1E"/>
    <w:rsid w:val="005602A5"/>
    <w:rsid w:val="00560825"/>
    <w:rsid w:val="00560A99"/>
    <w:rsid w:val="00560E7E"/>
    <w:rsid w:val="00560E9B"/>
    <w:rsid w:val="005613EA"/>
    <w:rsid w:val="0056144B"/>
    <w:rsid w:val="00561451"/>
    <w:rsid w:val="00561528"/>
    <w:rsid w:val="0056162A"/>
    <w:rsid w:val="005617FA"/>
    <w:rsid w:val="0056180E"/>
    <w:rsid w:val="00561812"/>
    <w:rsid w:val="005619C5"/>
    <w:rsid w:val="00561C04"/>
    <w:rsid w:val="00561D0A"/>
    <w:rsid w:val="00562263"/>
    <w:rsid w:val="0056228B"/>
    <w:rsid w:val="005623AE"/>
    <w:rsid w:val="005623D2"/>
    <w:rsid w:val="00562675"/>
    <w:rsid w:val="00562887"/>
    <w:rsid w:val="00562942"/>
    <w:rsid w:val="00562B4D"/>
    <w:rsid w:val="00562DF2"/>
    <w:rsid w:val="00562FE0"/>
    <w:rsid w:val="005631EC"/>
    <w:rsid w:val="00563268"/>
    <w:rsid w:val="005633B0"/>
    <w:rsid w:val="00563564"/>
    <w:rsid w:val="00563568"/>
    <w:rsid w:val="005636A6"/>
    <w:rsid w:val="00563831"/>
    <w:rsid w:val="00563CC2"/>
    <w:rsid w:val="00563DA4"/>
    <w:rsid w:val="00563E73"/>
    <w:rsid w:val="00564C60"/>
    <w:rsid w:val="00564C76"/>
    <w:rsid w:val="00564CEA"/>
    <w:rsid w:val="00564F17"/>
    <w:rsid w:val="00564F4A"/>
    <w:rsid w:val="00565157"/>
    <w:rsid w:val="00565164"/>
    <w:rsid w:val="00565272"/>
    <w:rsid w:val="005652C5"/>
    <w:rsid w:val="005653C7"/>
    <w:rsid w:val="00565408"/>
    <w:rsid w:val="00565489"/>
    <w:rsid w:val="005656BA"/>
    <w:rsid w:val="00565A85"/>
    <w:rsid w:val="00565B34"/>
    <w:rsid w:val="00565B86"/>
    <w:rsid w:val="00565C99"/>
    <w:rsid w:val="00565F57"/>
    <w:rsid w:val="00565FF7"/>
    <w:rsid w:val="0056607C"/>
    <w:rsid w:val="00566182"/>
    <w:rsid w:val="0056618D"/>
    <w:rsid w:val="005661DF"/>
    <w:rsid w:val="0056647B"/>
    <w:rsid w:val="0056656A"/>
    <w:rsid w:val="00566874"/>
    <w:rsid w:val="0056688F"/>
    <w:rsid w:val="00566A19"/>
    <w:rsid w:val="00566B62"/>
    <w:rsid w:val="00566C3B"/>
    <w:rsid w:val="00566F4C"/>
    <w:rsid w:val="00567068"/>
    <w:rsid w:val="0056712A"/>
    <w:rsid w:val="0056738D"/>
    <w:rsid w:val="005673D5"/>
    <w:rsid w:val="0056772B"/>
    <w:rsid w:val="005678BC"/>
    <w:rsid w:val="00567A93"/>
    <w:rsid w:val="00567A9D"/>
    <w:rsid w:val="00567DAD"/>
    <w:rsid w:val="00570262"/>
    <w:rsid w:val="0057032F"/>
    <w:rsid w:val="005703A5"/>
    <w:rsid w:val="00570537"/>
    <w:rsid w:val="005705FC"/>
    <w:rsid w:val="005708D1"/>
    <w:rsid w:val="00570C33"/>
    <w:rsid w:val="00570CC9"/>
    <w:rsid w:val="00570E26"/>
    <w:rsid w:val="005712F5"/>
    <w:rsid w:val="00571734"/>
    <w:rsid w:val="00571E56"/>
    <w:rsid w:val="00572393"/>
    <w:rsid w:val="0057239B"/>
    <w:rsid w:val="00572550"/>
    <w:rsid w:val="00572656"/>
    <w:rsid w:val="0057285C"/>
    <w:rsid w:val="00572C3F"/>
    <w:rsid w:val="005730A5"/>
    <w:rsid w:val="0057312D"/>
    <w:rsid w:val="00573489"/>
    <w:rsid w:val="005736BC"/>
    <w:rsid w:val="005736EA"/>
    <w:rsid w:val="005737AD"/>
    <w:rsid w:val="005737C2"/>
    <w:rsid w:val="00573A93"/>
    <w:rsid w:val="00573C7E"/>
    <w:rsid w:val="00573F84"/>
    <w:rsid w:val="00574300"/>
    <w:rsid w:val="0057448F"/>
    <w:rsid w:val="00574943"/>
    <w:rsid w:val="0057498C"/>
    <w:rsid w:val="00574B36"/>
    <w:rsid w:val="00574FBA"/>
    <w:rsid w:val="005752D2"/>
    <w:rsid w:val="0057546E"/>
    <w:rsid w:val="00575877"/>
    <w:rsid w:val="0057596A"/>
    <w:rsid w:val="00575CAA"/>
    <w:rsid w:val="00575E2E"/>
    <w:rsid w:val="00575E58"/>
    <w:rsid w:val="005760BA"/>
    <w:rsid w:val="0057667E"/>
    <w:rsid w:val="0057670D"/>
    <w:rsid w:val="005769C8"/>
    <w:rsid w:val="00576B69"/>
    <w:rsid w:val="00576D5A"/>
    <w:rsid w:val="00576D5B"/>
    <w:rsid w:val="00576E68"/>
    <w:rsid w:val="00576E76"/>
    <w:rsid w:val="00577530"/>
    <w:rsid w:val="0057771E"/>
    <w:rsid w:val="00577760"/>
    <w:rsid w:val="005778A7"/>
    <w:rsid w:val="00577BB6"/>
    <w:rsid w:val="00577F4E"/>
    <w:rsid w:val="00580291"/>
    <w:rsid w:val="00580459"/>
    <w:rsid w:val="00580569"/>
    <w:rsid w:val="00580B68"/>
    <w:rsid w:val="00580E26"/>
    <w:rsid w:val="005815FD"/>
    <w:rsid w:val="005818F0"/>
    <w:rsid w:val="00581E43"/>
    <w:rsid w:val="00581F39"/>
    <w:rsid w:val="005820C2"/>
    <w:rsid w:val="0058239E"/>
    <w:rsid w:val="0058242B"/>
    <w:rsid w:val="00582678"/>
    <w:rsid w:val="0058268E"/>
    <w:rsid w:val="00582981"/>
    <w:rsid w:val="00582BD5"/>
    <w:rsid w:val="00583325"/>
    <w:rsid w:val="00583631"/>
    <w:rsid w:val="00583871"/>
    <w:rsid w:val="00583897"/>
    <w:rsid w:val="00583C95"/>
    <w:rsid w:val="00584440"/>
    <w:rsid w:val="0058496C"/>
    <w:rsid w:val="00584B31"/>
    <w:rsid w:val="005851A1"/>
    <w:rsid w:val="00585539"/>
    <w:rsid w:val="0058592A"/>
    <w:rsid w:val="00585BDC"/>
    <w:rsid w:val="00585C54"/>
    <w:rsid w:val="00585DA4"/>
    <w:rsid w:val="005866AE"/>
    <w:rsid w:val="00586996"/>
    <w:rsid w:val="00586B07"/>
    <w:rsid w:val="00586C06"/>
    <w:rsid w:val="00586CB0"/>
    <w:rsid w:val="00587209"/>
    <w:rsid w:val="00587478"/>
    <w:rsid w:val="00587583"/>
    <w:rsid w:val="005876A4"/>
    <w:rsid w:val="005879DF"/>
    <w:rsid w:val="00587BBB"/>
    <w:rsid w:val="00587C8C"/>
    <w:rsid w:val="00587DBA"/>
    <w:rsid w:val="00587DD2"/>
    <w:rsid w:val="00587F7E"/>
    <w:rsid w:val="00590061"/>
    <w:rsid w:val="0059012E"/>
    <w:rsid w:val="0059013B"/>
    <w:rsid w:val="005903B1"/>
    <w:rsid w:val="00590503"/>
    <w:rsid w:val="00590692"/>
    <w:rsid w:val="00590697"/>
    <w:rsid w:val="0059074C"/>
    <w:rsid w:val="0059074F"/>
    <w:rsid w:val="005910FF"/>
    <w:rsid w:val="005911EB"/>
    <w:rsid w:val="00591769"/>
    <w:rsid w:val="0059179B"/>
    <w:rsid w:val="00591BE0"/>
    <w:rsid w:val="00591EA3"/>
    <w:rsid w:val="00592104"/>
    <w:rsid w:val="0059264B"/>
    <w:rsid w:val="00592A63"/>
    <w:rsid w:val="00592BF4"/>
    <w:rsid w:val="00592E78"/>
    <w:rsid w:val="00592EB2"/>
    <w:rsid w:val="00593134"/>
    <w:rsid w:val="005933D0"/>
    <w:rsid w:val="00593452"/>
    <w:rsid w:val="005935FE"/>
    <w:rsid w:val="00593766"/>
    <w:rsid w:val="00593AC3"/>
    <w:rsid w:val="00593D37"/>
    <w:rsid w:val="00593D3E"/>
    <w:rsid w:val="00594386"/>
    <w:rsid w:val="005943DE"/>
    <w:rsid w:val="00594675"/>
    <w:rsid w:val="00594BAD"/>
    <w:rsid w:val="00594EEE"/>
    <w:rsid w:val="0059535D"/>
    <w:rsid w:val="00595659"/>
    <w:rsid w:val="0059573F"/>
    <w:rsid w:val="00595814"/>
    <w:rsid w:val="005958B7"/>
    <w:rsid w:val="00595AD2"/>
    <w:rsid w:val="0059667F"/>
    <w:rsid w:val="005969BC"/>
    <w:rsid w:val="00596DB9"/>
    <w:rsid w:val="00596E2C"/>
    <w:rsid w:val="00596FB7"/>
    <w:rsid w:val="0059725F"/>
    <w:rsid w:val="00597321"/>
    <w:rsid w:val="00597585"/>
    <w:rsid w:val="005975F5"/>
    <w:rsid w:val="00597607"/>
    <w:rsid w:val="0059789C"/>
    <w:rsid w:val="005979F8"/>
    <w:rsid w:val="00597A54"/>
    <w:rsid w:val="00597A5D"/>
    <w:rsid w:val="00597EBB"/>
    <w:rsid w:val="005A0173"/>
    <w:rsid w:val="005A0419"/>
    <w:rsid w:val="005A0739"/>
    <w:rsid w:val="005A0ABF"/>
    <w:rsid w:val="005A0B96"/>
    <w:rsid w:val="005A0FFE"/>
    <w:rsid w:val="005A129E"/>
    <w:rsid w:val="005A1425"/>
    <w:rsid w:val="005A147A"/>
    <w:rsid w:val="005A14E1"/>
    <w:rsid w:val="005A17A2"/>
    <w:rsid w:val="005A192D"/>
    <w:rsid w:val="005A1A2F"/>
    <w:rsid w:val="005A1C50"/>
    <w:rsid w:val="005A2126"/>
    <w:rsid w:val="005A2293"/>
    <w:rsid w:val="005A2421"/>
    <w:rsid w:val="005A252B"/>
    <w:rsid w:val="005A2B74"/>
    <w:rsid w:val="005A306B"/>
    <w:rsid w:val="005A3274"/>
    <w:rsid w:val="005A3658"/>
    <w:rsid w:val="005A36A5"/>
    <w:rsid w:val="005A3CDA"/>
    <w:rsid w:val="005A3CE2"/>
    <w:rsid w:val="005A3D95"/>
    <w:rsid w:val="005A413E"/>
    <w:rsid w:val="005A41EC"/>
    <w:rsid w:val="005A430F"/>
    <w:rsid w:val="005A44E7"/>
    <w:rsid w:val="005A4666"/>
    <w:rsid w:val="005A471E"/>
    <w:rsid w:val="005A4763"/>
    <w:rsid w:val="005A47A1"/>
    <w:rsid w:val="005A48AC"/>
    <w:rsid w:val="005A4932"/>
    <w:rsid w:val="005A4964"/>
    <w:rsid w:val="005A4E5A"/>
    <w:rsid w:val="005A4EA4"/>
    <w:rsid w:val="005A510C"/>
    <w:rsid w:val="005A5208"/>
    <w:rsid w:val="005A54A1"/>
    <w:rsid w:val="005A55F5"/>
    <w:rsid w:val="005A5891"/>
    <w:rsid w:val="005A58FF"/>
    <w:rsid w:val="005A592F"/>
    <w:rsid w:val="005A5DD1"/>
    <w:rsid w:val="005A5E1F"/>
    <w:rsid w:val="005A5FE6"/>
    <w:rsid w:val="005A6290"/>
    <w:rsid w:val="005A648D"/>
    <w:rsid w:val="005A66AD"/>
    <w:rsid w:val="005A698F"/>
    <w:rsid w:val="005A6ECD"/>
    <w:rsid w:val="005A6ED4"/>
    <w:rsid w:val="005A6FC6"/>
    <w:rsid w:val="005A70F8"/>
    <w:rsid w:val="005A71BF"/>
    <w:rsid w:val="005A72A6"/>
    <w:rsid w:val="005A778A"/>
    <w:rsid w:val="005A7998"/>
    <w:rsid w:val="005A7A88"/>
    <w:rsid w:val="005A7BA2"/>
    <w:rsid w:val="005A7FB8"/>
    <w:rsid w:val="005B024D"/>
    <w:rsid w:val="005B058D"/>
    <w:rsid w:val="005B05B3"/>
    <w:rsid w:val="005B0779"/>
    <w:rsid w:val="005B07A1"/>
    <w:rsid w:val="005B097D"/>
    <w:rsid w:val="005B0EFE"/>
    <w:rsid w:val="005B0F7F"/>
    <w:rsid w:val="005B100E"/>
    <w:rsid w:val="005B141D"/>
    <w:rsid w:val="005B1569"/>
    <w:rsid w:val="005B160E"/>
    <w:rsid w:val="005B184F"/>
    <w:rsid w:val="005B18B0"/>
    <w:rsid w:val="005B18B2"/>
    <w:rsid w:val="005B1A37"/>
    <w:rsid w:val="005B206C"/>
    <w:rsid w:val="005B2625"/>
    <w:rsid w:val="005B2784"/>
    <w:rsid w:val="005B2CEC"/>
    <w:rsid w:val="005B2E37"/>
    <w:rsid w:val="005B2F8D"/>
    <w:rsid w:val="005B3052"/>
    <w:rsid w:val="005B324E"/>
    <w:rsid w:val="005B361D"/>
    <w:rsid w:val="005B392A"/>
    <w:rsid w:val="005B4058"/>
    <w:rsid w:val="005B428B"/>
    <w:rsid w:val="005B44DB"/>
    <w:rsid w:val="005B45BE"/>
    <w:rsid w:val="005B49B0"/>
    <w:rsid w:val="005B4CC4"/>
    <w:rsid w:val="005B4F69"/>
    <w:rsid w:val="005B543D"/>
    <w:rsid w:val="005B5498"/>
    <w:rsid w:val="005B550F"/>
    <w:rsid w:val="005B59AE"/>
    <w:rsid w:val="005B5D87"/>
    <w:rsid w:val="005B609B"/>
    <w:rsid w:val="005B61DF"/>
    <w:rsid w:val="005B6643"/>
    <w:rsid w:val="005B6649"/>
    <w:rsid w:val="005B6B94"/>
    <w:rsid w:val="005B6C71"/>
    <w:rsid w:val="005B716C"/>
    <w:rsid w:val="005B7227"/>
    <w:rsid w:val="005B72DD"/>
    <w:rsid w:val="005B75FE"/>
    <w:rsid w:val="005B77CF"/>
    <w:rsid w:val="005B786A"/>
    <w:rsid w:val="005B7987"/>
    <w:rsid w:val="005B79A4"/>
    <w:rsid w:val="005B79F6"/>
    <w:rsid w:val="005B7F33"/>
    <w:rsid w:val="005C005D"/>
    <w:rsid w:val="005C00F2"/>
    <w:rsid w:val="005C01F7"/>
    <w:rsid w:val="005C04AE"/>
    <w:rsid w:val="005C0787"/>
    <w:rsid w:val="005C0853"/>
    <w:rsid w:val="005C0957"/>
    <w:rsid w:val="005C0A82"/>
    <w:rsid w:val="005C0FE7"/>
    <w:rsid w:val="005C11C0"/>
    <w:rsid w:val="005C1828"/>
    <w:rsid w:val="005C1A14"/>
    <w:rsid w:val="005C1F24"/>
    <w:rsid w:val="005C1F2F"/>
    <w:rsid w:val="005C2181"/>
    <w:rsid w:val="005C2509"/>
    <w:rsid w:val="005C2B34"/>
    <w:rsid w:val="005C2C87"/>
    <w:rsid w:val="005C2D53"/>
    <w:rsid w:val="005C2D68"/>
    <w:rsid w:val="005C2FB2"/>
    <w:rsid w:val="005C33AD"/>
    <w:rsid w:val="005C3600"/>
    <w:rsid w:val="005C3713"/>
    <w:rsid w:val="005C384B"/>
    <w:rsid w:val="005C416B"/>
    <w:rsid w:val="005C4551"/>
    <w:rsid w:val="005C46AC"/>
    <w:rsid w:val="005C46D9"/>
    <w:rsid w:val="005C492F"/>
    <w:rsid w:val="005C4AC9"/>
    <w:rsid w:val="005C4E6E"/>
    <w:rsid w:val="005C4E9A"/>
    <w:rsid w:val="005C4F91"/>
    <w:rsid w:val="005C50BD"/>
    <w:rsid w:val="005C50D0"/>
    <w:rsid w:val="005C52BB"/>
    <w:rsid w:val="005C5563"/>
    <w:rsid w:val="005C5A5E"/>
    <w:rsid w:val="005C5CFF"/>
    <w:rsid w:val="005C61F6"/>
    <w:rsid w:val="005C680E"/>
    <w:rsid w:val="005C6960"/>
    <w:rsid w:val="005C6991"/>
    <w:rsid w:val="005C6AF9"/>
    <w:rsid w:val="005C6EA7"/>
    <w:rsid w:val="005C734A"/>
    <w:rsid w:val="005C746F"/>
    <w:rsid w:val="005C7996"/>
    <w:rsid w:val="005C7A71"/>
    <w:rsid w:val="005D01D8"/>
    <w:rsid w:val="005D0219"/>
    <w:rsid w:val="005D03D5"/>
    <w:rsid w:val="005D04B8"/>
    <w:rsid w:val="005D0608"/>
    <w:rsid w:val="005D0D2D"/>
    <w:rsid w:val="005D0DC5"/>
    <w:rsid w:val="005D111C"/>
    <w:rsid w:val="005D1635"/>
    <w:rsid w:val="005D18BD"/>
    <w:rsid w:val="005D1AF9"/>
    <w:rsid w:val="005D1C45"/>
    <w:rsid w:val="005D1D1F"/>
    <w:rsid w:val="005D1DB3"/>
    <w:rsid w:val="005D1E0A"/>
    <w:rsid w:val="005D1F21"/>
    <w:rsid w:val="005D2165"/>
    <w:rsid w:val="005D22D5"/>
    <w:rsid w:val="005D26C8"/>
    <w:rsid w:val="005D28B6"/>
    <w:rsid w:val="005D2E62"/>
    <w:rsid w:val="005D3000"/>
    <w:rsid w:val="005D3076"/>
    <w:rsid w:val="005D34DA"/>
    <w:rsid w:val="005D3565"/>
    <w:rsid w:val="005D3654"/>
    <w:rsid w:val="005D3757"/>
    <w:rsid w:val="005D3842"/>
    <w:rsid w:val="005D38BB"/>
    <w:rsid w:val="005D3AF2"/>
    <w:rsid w:val="005D3E17"/>
    <w:rsid w:val="005D3EE9"/>
    <w:rsid w:val="005D4363"/>
    <w:rsid w:val="005D4398"/>
    <w:rsid w:val="005D43BF"/>
    <w:rsid w:val="005D4485"/>
    <w:rsid w:val="005D44C5"/>
    <w:rsid w:val="005D4B5E"/>
    <w:rsid w:val="005D4EE6"/>
    <w:rsid w:val="005D51BC"/>
    <w:rsid w:val="005D589F"/>
    <w:rsid w:val="005D60C9"/>
    <w:rsid w:val="005D61DC"/>
    <w:rsid w:val="005D6331"/>
    <w:rsid w:val="005D6612"/>
    <w:rsid w:val="005D684B"/>
    <w:rsid w:val="005D6AFC"/>
    <w:rsid w:val="005D6B92"/>
    <w:rsid w:val="005D712D"/>
    <w:rsid w:val="005D7234"/>
    <w:rsid w:val="005D76B8"/>
    <w:rsid w:val="005D76F2"/>
    <w:rsid w:val="005D7907"/>
    <w:rsid w:val="005D7CA9"/>
    <w:rsid w:val="005D7DAE"/>
    <w:rsid w:val="005D7DE6"/>
    <w:rsid w:val="005E057B"/>
    <w:rsid w:val="005E05C4"/>
    <w:rsid w:val="005E08A9"/>
    <w:rsid w:val="005E0AA4"/>
    <w:rsid w:val="005E0DC9"/>
    <w:rsid w:val="005E0E72"/>
    <w:rsid w:val="005E12AB"/>
    <w:rsid w:val="005E130E"/>
    <w:rsid w:val="005E148D"/>
    <w:rsid w:val="005E165C"/>
    <w:rsid w:val="005E170A"/>
    <w:rsid w:val="005E1C26"/>
    <w:rsid w:val="005E1CCF"/>
    <w:rsid w:val="005E1E40"/>
    <w:rsid w:val="005E1E5A"/>
    <w:rsid w:val="005E20F2"/>
    <w:rsid w:val="005E24CA"/>
    <w:rsid w:val="005E2539"/>
    <w:rsid w:val="005E2732"/>
    <w:rsid w:val="005E27A5"/>
    <w:rsid w:val="005E27E4"/>
    <w:rsid w:val="005E298C"/>
    <w:rsid w:val="005E2C98"/>
    <w:rsid w:val="005E315F"/>
    <w:rsid w:val="005E31D5"/>
    <w:rsid w:val="005E31EE"/>
    <w:rsid w:val="005E3253"/>
    <w:rsid w:val="005E3334"/>
    <w:rsid w:val="005E34A5"/>
    <w:rsid w:val="005E3649"/>
    <w:rsid w:val="005E37F9"/>
    <w:rsid w:val="005E390A"/>
    <w:rsid w:val="005E3A93"/>
    <w:rsid w:val="005E3AEF"/>
    <w:rsid w:val="005E3C7C"/>
    <w:rsid w:val="005E3E96"/>
    <w:rsid w:val="005E4051"/>
    <w:rsid w:val="005E42A2"/>
    <w:rsid w:val="005E4575"/>
    <w:rsid w:val="005E4DF6"/>
    <w:rsid w:val="005E4F2B"/>
    <w:rsid w:val="005E5021"/>
    <w:rsid w:val="005E5191"/>
    <w:rsid w:val="005E522D"/>
    <w:rsid w:val="005E58DE"/>
    <w:rsid w:val="005E5A5D"/>
    <w:rsid w:val="005E5B62"/>
    <w:rsid w:val="005E5C09"/>
    <w:rsid w:val="005E5D6E"/>
    <w:rsid w:val="005E5F07"/>
    <w:rsid w:val="005E60F2"/>
    <w:rsid w:val="005E6613"/>
    <w:rsid w:val="005E6709"/>
    <w:rsid w:val="005E678F"/>
    <w:rsid w:val="005E6953"/>
    <w:rsid w:val="005E6B7E"/>
    <w:rsid w:val="005E701C"/>
    <w:rsid w:val="005E722C"/>
    <w:rsid w:val="005E7343"/>
    <w:rsid w:val="005E7347"/>
    <w:rsid w:val="005E75CE"/>
    <w:rsid w:val="005E778E"/>
    <w:rsid w:val="005E7D14"/>
    <w:rsid w:val="005E7EA2"/>
    <w:rsid w:val="005E7F0A"/>
    <w:rsid w:val="005F050A"/>
    <w:rsid w:val="005F0586"/>
    <w:rsid w:val="005F0D07"/>
    <w:rsid w:val="005F0E4E"/>
    <w:rsid w:val="005F1377"/>
    <w:rsid w:val="005F1906"/>
    <w:rsid w:val="005F1B4D"/>
    <w:rsid w:val="005F2129"/>
    <w:rsid w:val="005F2396"/>
    <w:rsid w:val="005F24A2"/>
    <w:rsid w:val="005F2596"/>
    <w:rsid w:val="005F2E0F"/>
    <w:rsid w:val="005F30A0"/>
    <w:rsid w:val="005F3273"/>
    <w:rsid w:val="005F329F"/>
    <w:rsid w:val="005F3302"/>
    <w:rsid w:val="005F3814"/>
    <w:rsid w:val="005F3839"/>
    <w:rsid w:val="005F38C1"/>
    <w:rsid w:val="005F38F0"/>
    <w:rsid w:val="005F3B8C"/>
    <w:rsid w:val="005F3F32"/>
    <w:rsid w:val="005F4476"/>
    <w:rsid w:val="005F4506"/>
    <w:rsid w:val="005F4643"/>
    <w:rsid w:val="005F4927"/>
    <w:rsid w:val="005F4B23"/>
    <w:rsid w:val="005F4C57"/>
    <w:rsid w:val="005F4C8D"/>
    <w:rsid w:val="005F5149"/>
    <w:rsid w:val="005F52DF"/>
    <w:rsid w:val="005F54AD"/>
    <w:rsid w:val="005F5947"/>
    <w:rsid w:val="005F5ABB"/>
    <w:rsid w:val="005F5E10"/>
    <w:rsid w:val="005F689A"/>
    <w:rsid w:val="005F68E9"/>
    <w:rsid w:val="005F6B62"/>
    <w:rsid w:val="005F6DA0"/>
    <w:rsid w:val="005F6E10"/>
    <w:rsid w:val="005F7090"/>
    <w:rsid w:val="005F753E"/>
    <w:rsid w:val="005F77AB"/>
    <w:rsid w:val="005F77D9"/>
    <w:rsid w:val="005F78F4"/>
    <w:rsid w:val="005F7A0A"/>
    <w:rsid w:val="005F7C65"/>
    <w:rsid w:val="00600011"/>
    <w:rsid w:val="00600329"/>
    <w:rsid w:val="00600509"/>
    <w:rsid w:val="00600513"/>
    <w:rsid w:val="00600871"/>
    <w:rsid w:val="00600907"/>
    <w:rsid w:val="00600A5E"/>
    <w:rsid w:val="006011FA"/>
    <w:rsid w:val="00601240"/>
    <w:rsid w:val="006015F5"/>
    <w:rsid w:val="006017E6"/>
    <w:rsid w:val="0060183C"/>
    <w:rsid w:val="00601B65"/>
    <w:rsid w:val="00601BD4"/>
    <w:rsid w:val="00601E56"/>
    <w:rsid w:val="00601FF7"/>
    <w:rsid w:val="00602074"/>
    <w:rsid w:val="006021AC"/>
    <w:rsid w:val="0060287B"/>
    <w:rsid w:val="0060293E"/>
    <w:rsid w:val="00602ED7"/>
    <w:rsid w:val="0060346C"/>
    <w:rsid w:val="006035A7"/>
    <w:rsid w:val="00603601"/>
    <w:rsid w:val="00603619"/>
    <w:rsid w:val="00603894"/>
    <w:rsid w:val="00603A8F"/>
    <w:rsid w:val="00603AE8"/>
    <w:rsid w:val="00603AF0"/>
    <w:rsid w:val="00603C7C"/>
    <w:rsid w:val="00603E9F"/>
    <w:rsid w:val="00603F40"/>
    <w:rsid w:val="00604000"/>
    <w:rsid w:val="0060419A"/>
    <w:rsid w:val="00604258"/>
    <w:rsid w:val="006046CE"/>
    <w:rsid w:val="0060529F"/>
    <w:rsid w:val="00605413"/>
    <w:rsid w:val="00605458"/>
    <w:rsid w:val="006057B4"/>
    <w:rsid w:val="00605868"/>
    <w:rsid w:val="00605AA9"/>
    <w:rsid w:val="00605BE6"/>
    <w:rsid w:val="00605C56"/>
    <w:rsid w:val="00605E70"/>
    <w:rsid w:val="00606083"/>
    <w:rsid w:val="0060616A"/>
    <w:rsid w:val="00606200"/>
    <w:rsid w:val="006066EE"/>
    <w:rsid w:val="006068AE"/>
    <w:rsid w:val="00606BE7"/>
    <w:rsid w:val="00606C78"/>
    <w:rsid w:val="00606CAD"/>
    <w:rsid w:val="00606D90"/>
    <w:rsid w:val="00607506"/>
    <w:rsid w:val="00607844"/>
    <w:rsid w:val="006078F8"/>
    <w:rsid w:val="00607924"/>
    <w:rsid w:val="00607973"/>
    <w:rsid w:val="00607B0C"/>
    <w:rsid w:val="00607B70"/>
    <w:rsid w:val="00607F41"/>
    <w:rsid w:val="00610222"/>
    <w:rsid w:val="006106A7"/>
    <w:rsid w:val="006106F6"/>
    <w:rsid w:val="00610777"/>
    <w:rsid w:val="00610C41"/>
    <w:rsid w:val="00610FB1"/>
    <w:rsid w:val="0061128F"/>
    <w:rsid w:val="006113EA"/>
    <w:rsid w:val="00611897"/>
    <w:rsid w:val="00611AF1"/>
    <w:rsid w:val="00611DCF"/>
    <w:rsid w:val="00611F34"/>
    <w:rsid w:val="006125A3"/>
    <w:rsid w:val="006131C7"/>
    <w:rsid w:val="006139CC"/>
    <w:rsid w:val="00613B7E"/>
    <w:rsid w:val="00613C89"/>
    <w:rsid w:val="00614501"/>
    <w:rsid w:val="006145D5"/>
    <w:rsid w:val="00614786"/>
    <w:rsid w:val="00614CD1"/>
    <w:rsid w:val="00614FCF"/>
    <w:rsid w:val="0061505B"/>
    <w:rsid w:val="006152F0"/>
    <w:rsid w:val="006156C6"/>
    <w:rsid w:val="00615EBC"/>
    <w:rsid w:val="00616155"/>
    <w:rsid w:val="00616411"/>
    <w:rsid w:val="0061643F"/>
    <w:rsid w:val="00616766"/>
    <w:rsid w:val="00616DF5"/>
    <w:rsid w:val="00616EC9"/>
    <w:rsid w:val="00616FAD"/>
    <w:rsid w:val="00617087"/>
    <w:rsid w:val="00617806"/>
    <w:rsid w:val="006178E4"/>
    <w:rsid w:val="00617D97"/>
    <w:rsid w:val="00617F5E"/>
    <w:rsid w:val="00620974"/>
    <w:rsid w:val="00620CE1"/>
    <w:rsid w:val="00620FE5"/>
    <w:rsid w:val="006215AD"/>
    <w:rsid w:val="00621A4B"/>
    <w:rsid w:val="00621BAF"/>
    <w:rsid w:val="00621CF8"/>
    <w:rsid w:val="00621E92"/>
    <w:rsid w:val="0062202B"/>
    <w:rsid w:val="006225F3"/>
    <w:rsid w:val="006226B0"/>
    <w:rsid w:val="006229B9"/>
    <w:rsid w:val="00622D14"/>
    <w:rsid w:val="00622DC9"/>
    <w:rsid w:val="00623232"/>
    <w:rsid w:val="00623285"/>
    <w:rsid w:val="00623485"/>
    <w:rsid w:val="006235EB"/>
    <w:rsid w:val="0062392E"/>
    <w:rsid w:val="00623FFB"/>
    <w:rsid w:val="006241BD"/>
    <w:rsid w:val="00624473"/>
    <w:rsid w:val="0062462B"/>
    <w:rsid w:val="0062471B"/>
    <w:rsid w:val="006248D5"/>
    <w:rsid w:val="00624A16"/>
    <w:rsid w:val="00625001"/>
    <w:rsid w:val="0062507B"/>
    <w:rsid w:val="00625185"/>
    <w:rsid w:val="0062529B"/>
    <w:rsid w:val="00625597"/>
    <w:rsid w:val="006258C7"/>
    <w:rsid w:val="006258FF"/>
    <w:rsid w:val="0062590B"/>
    <w:rsid w:val="00625AAC"/>
    <w:rsid w:val="00625CC8"/>
    <w:rsid w:val="00626AC2"/>
    <w:rsid w:val="00626E05"/>
    <w:rsid w:val="00626FC7"/>
    <w:rsid w:val="00627595"/>
    <w:rsid w:val="00627658"/>
    <w:rsid w:val="00627916"/>
    <w:rsid w:val="006279BB"/>
    <w:rsid w:val="00627EA0"/>
    <w:rsid w:val="00630102"/>
    <w:rsid w:val="006303D3"/>
    <w:rsid w:val="0063092F"/>
    <w:rsid w:val="00630964"/>
    <w:rsid w:val="00630998"/>
    <w:rsid w:val="00630AB5"/>
    <w:rsid w:val="00630CD5"/>
    <w:rsid w:val="00630D89"/>
    <w:rsid w:val="00630E6C"/>
    <w:rsid w:val="00630F89"/>
    <w:rsid w:val="00631138"/>
    <w:rsid w:val="00631568"/>
    <w:rsid w:val="006318A4"/>
    <w:rsid w:val="006319D2"/>
    <w:rsid w:val="00631F9D"/>
    <w:rsid w:val="006323A3"/>
    <w:rsid w:val="006324FF"/>
    <w:rsid w:val="0063260E"/>
    <w:rsid w:val="00632635"/>
    <w:rsid w:val="00632708"/>
    <w:rsid w:val="00632770"/>
    <w:rsid w:val="00632799"/>
    <w:rsid w:val="0063286E"/>
    <w:rsid w:val="0063289E"/>
    <w:rsid w:val="006328E5"/>
    <w:rsid w:val="006329F8"/>
    <w:rsid w:val="00632DB9"/>
    <w:rsid w:val="006332BB"/>
    <w:rsid w:val="00633496"/>
    <w:rsid w:val="0063381F"/>
    <w:rsid w:val="006338D3"/>
    <w:rsid w:val="00633929"/>
    <w:rsid w:val="00633F25"/>
    <w:rsid w:val="006340A9"/>
    <w:rsid w:val="006342EE"/>
    <w:rsid w:val="00634418"/>
    <w:rsid w:val="00634495"/>
    <w:rsid w:val="006345C3"/>
    <w:rsid w:val="00634954"/>
    <w:rsid w:val="00634A07"/>
    <w:rsid w:val="00634A1E"/>
    <w:rsid w:val="00634A38"/>
    <w:rsid w:val="00634CEA"/>
    <w:rsid w:val="00634D1B"/>
    <w:rsid w:val="006351DE"/>
    <w:rsid w:val="00635948"/>
    <w:rsid w:val="00635DA4"/>
    <w:rsid w:val="00636296"/>
    <w:rsid w:val="006362A6"/>
    <w:rsid w:val="006364E8"/>
    <w:rsid w:val="00636B9F"/>
    <w:rsid w:val="00636D22"/>
    <w:rsid w:val="00637126"/>
    <w:rsid w:val="00637436"/>
    <w:rsid w:val="0063753C"/>
    <w:rsid w:val="006375F9"/>
    <w:rsid w:val="006379BF"/>
    <w:rsid w:val="00637C33"/>
    <w:rsid w:val="00637CF5"/>
    <w:rsid w:val="00637D41"/>
    <w:rsid w:val="00637EC8"/>
    <w:rsid w:val="00640273"/>
    <w:rsid w:val="00640516"/>
    <w:rsid w:val="006406CC"/>
    <w:rsid w:val="00640D9F"/>
    <w:rsid w:val="00640F7A"/>
    <w:rsid w:val="0064103D"/>
    <w:rsid w:val="006410CF"/>
    <w:rsid w:val="00641186"/>
    <w:rsid w:val="006412AA"/>
    <w:rsid w:val="006412EC"/>
    <w:rsid w:val="00641671"/>
    <w:rsid w:val="0064167A"/>
    <w:rsid w:val="006416DB"/>
    <w:rsid w:val="0064182C"/>
    <w:rsid w:val="00641B56"/>
    <w:rsid w:val="00641CD8"/>
    <w:rsid w:val="00641D00"/>
    <w:rsid w:val="00641DF3"/>
    <w:rsid w:val="00641F49"/>
    <w:rsid w:val="00642778"/>
    <w:rsid w:val="00642BAA"/>
    <w:rsid w:val="00642CDD"/>
    <w:rsid w:val="00642E60"/>
    <w:rsid w:val="00642F1C"/>
    <w:rsid w:val="00642F88"/>
    <w:rsid w:val="0064305D"/>
    <w:rsid w:val="0064399B"/>
    <w:rsid w:val="00643A56"/>
    <w:rsid w:val="00643A76"/>
    <w:rsid w:val="00643E7F"/>
    <w:rsid w:val="00644154"/>
    <w:rsid w:val="0064457A"/>
    <w:rsid w:val="00644750"/>
    <w:rsid w:val="00644852"/>
    <w:rsid w:val="00644BEB"/>
    <w:rsid w:val="00645472"/>
    <w:rsid w:val="0064552C"/>
    <w:rsid w:val="00645691"/>
    <w:rsid w:val="006458AC"/>
    <w:rsid w:val="00645EED"/>
    <w:rsid w:val="006461D5"/>
    <w:rsid w:val="00646583"/>
    <w:rsid w:val="00646676"/>
    <w:rsid w:val="006466FB"/>
    <w:rsid w:val="006467E6"/>
    <w:rsid w:val="00646979"/>
    <w:rsid w:val="00646A66"/>
    <w:rsid w:val="00646A86"/>
    <w:rsid w:val="00646BA6"/>
    <w:rsid w:val="00646C6C"/>
    <w:rsid w:val="00646F4D"/>
    <w:rsid w:val="006470E2"/>
    <w:rsid w:val="006472E1"/>
    <w:rsid w:val="00647338"/>
    <w:rsid w:val="006473DF"/>
    <w:rsid w:val="006476E0"/>
    <w:rsid w:val="00647969"/>
    <w:rsid w:val="00647C59"/>
    <w:rsid w:val="00647C9E"/>
    <w:rsid w:val="00647E99"/>
    <w:rsid w:val="0065034C"/>
    <w:rsid w:val="006503A0"/>
    <w:rsid w:val="006504FF"/>
    <w:rsid w:val="00650E37"/>
    <w:rsid w:val="00650E85"/>
    <w:rsid w:val="00650F91"/>
    <w:rsid w:val="00651154"/>
    <w:rsid w:val="00651319"/>
    <w:rsid w:val="00651687"/>
    <w:rsid w:val="00651890"/>
    <w:rsid w:val="00651A01"/>
    <w:rsid w:val="00651A0E"/>
    <w:rsid w:val="00651AA6"/>
    <w:rsid w:val="00651B80"/>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1C6"/>
    <w:rsid w:val="00653541"/>
    <w:rsid w:val="00653A88"/>
    <w:rsid w:val="00653C8E"/>
    <w:rsid w:val="00653DBC"/>
    <w:rsid w:val="00653E16"/>
    <w:rsid w:val="00653F38"/>
    <w:rsid w:val="006542A3"/>
    <w:rsid w:val="00654B58"/>
    <w:rsid w:val="00654BFA"/>
    <w:rsid w:val="00654EBB"/>
    <w:rsid w:val="006554E2"/>
    <w:rsid w:val="006555D2"/>
    <w:rsid w:val="00655843"/>
    <w:rsid w:val="00655A6B"/>
    <w:rsid w:val="00655B2E"/>
    <w:rsid w:val="00655D1E"/>
    <w:rsid w:val="00655F0E"/>
    <w:rsid w:val="00655FAF"/>
    <w:rsid w:val="006561A0"/>
    <w:rsid w:val="00656469"/>
    <w:rsid w:val="006567A3"/>
    <w:rsid w:val="00656B60"/>
    <w:rsid w:val="00656CBF"/>
    <w:rsid w:val="00656DB7"/>
    <w:rsid w:val="00656E31"/>
    <w:rsid w:val="00657192"/>
    <w:rsid w:val="0065728D"/>
    <w:rsid w:val="00657297"/>
    <w:rsid w:val="00657365"/>
    <w:rsid w:val="006575CB"/>
    <w:rsid w:val="00657718"/>
    <w:rsid w:val="00657779"/>
    <w:rsid w:val="00657B26"/>
    <w:rsid w:val="00657C6C"/>
    <w:rsid w:val="00657F6C"/>
    <w:rsid w:val="00660128"/>
    <w:rsid w:val="00660673"/>
    <w:rsid w:val="006607D5"/>
    <w:rsid w:val="00660A29"/>
    <w:rsid w:val="00660AE3"/>
    <w:rsid w:val="00660C3E"/>
    <w:rsid w:val="00660D1C"/>
    <w:rsid w:val="006611B8"/>
    <w:rsid w:val="006612C9"/>
    <w:rsid w:val="006613AA"/>
    <w:rsid w:val="00661412"/>
    <w:rsid w:val="00661820"/>
    <w:rsid w:val="0066185B"/>
    <w:rsid w:val="00661A36"/>
    <w:rsid w:val="00661B28"/>
    <w:rsid w:val="00661CC8"/>
    <w:rsid w:val="00661D3D"/>
    <w:rsid w:val="00662144"/>
    <w:rsid w:val="00662486"/>
    <w:rsid w:val="006624E4"/>
    <w:rsid w:val="006625A4"/>
    <w:rsid w:val="006625AC"/>
    <w:rsid w:val="006625C7"/>
    <w:rsid w:val="00662AF3"/>
    <w:rsid w:val="00662B01"/>
    <w:rsid w:val="00662B48"/>
    <w:rsid w:val="00662C01"/>
    <w:rsid w:val="00662E34"/>
    <w:rsid w:val="00663217"/>
    <w:rsid w:val="00663220"/>
    <w:rsid w:val="006637E3"/>
    <w:rsid w:val="00663CE3"/>
    <w:rsid w:val="00663E3C"/>
    <w:rsid w:val="00663EF2"/>
    <w:rsid w:val="0066416A"/>
    <w:rsid w:val="0066444A"/>
    <w:rsid w:val="006644A5"/>
    <w:rsid w:val="00664540"/>
    <w:rsid w:val="006646F9"/>
    <w:rsid w:val="006648B9"/>
    <w:rsid w:val="00664F14"/>
    <w:rsid w:val="00664F64"/>
    <w:rsid w:val="00664F7E"/>
    <w:rsid w:val="00664FF5"/>
    <w:rsid w:val="00665F56"/>
    <w:rsid w:val="00665F94"/>
    <w:rsid w:val="00666086"/>
    <w:rsid w:val="006662ED"/>
    <w:rsid w:val="006663E5"/>
    <w:rsid w:val="00666553"/>
    <w:rsid w:val="0066657F"/>
    <w:rsid w:val="006668BD"/>
    <w:rsid w:val="00666A9C"/>
    <w:rsid w:val="00666DEB"/>
    <w:rsid w:val="00666E78"/>
    <w:rsid w:val="00667358"/>
    <w:rsid w:val="00667C08"/>
    <w:rsid w:val="00667C80"/>
    <w:rsid w:val="00667CF9"/>
    <w:rsid w:val="00667F37"/>
    <w:rsid w:val="0067015A"/>
    <w:rsid w:val="0067017C"/>
    <w:rsid w:val="0067034B"/>
    <w:rsid w:val="0067090B"/>
    <w:rsid w:val="00670A1E"/>
    <w:rsid w:val="00670DDA"/>
    <w:rsid w:val="00671187"/>
    <w:rsid w:val="006712A7"/>
    <w:rsid w:val="0067136A"/>
    <w:rsid w:val="00671E11"/>
    <w:rsid w:val="0067206B"/>
    <w:rsid w:val="0067215B"/>
    <w:rsid w:val="006726A6"/>
    <w:rsid w:val="00672BB3"/>
    <w:rsid w:val="00672DA8"/>
    <w:rsid w:val="00672E6E"/>
    <w:rsid w:val="0067341D"/>
    <w:rsid w:val="006734F6"/>
    <w:rsid w:val="0067382F"/>
    <w:rsid w:val="006738A7"/>
    <w:rsid w:val="00674695"/>
    <w:rsid w:val="00674B2D"/>
    <w:rsid w:val="00674C18"/>
    <w:rsid w:val="0067549A"/>
    <w:rsid w:val="006754C9"/>
    <w:rsid w:val="0067552F"/>
    <w:rsid w:val="00675884"/>
    <w:rsid w:val="006758CA"/>
    <w:rsid w:val="00675C9B"/>
    <w:rsid w:val="00675D5A"/>
    <w:rsid w:val="006761F8"/>
    <w:rsid w:val="00676223"/>
    <w:rsid w:val="006763E4"/>
    <w:rsid w:val="006764A2"/>
    <w:rsid w:val="0067653C"/>
    <w:rsid w:val="006768EB"/>
    <w:rsid w:val="00676991"/>
    <w:rsid w:val="00676AF9"/>
    <w:rsid w:val="00676C89"/>
    <w:rsid w:val="00676E44"/>
    <w:rsid w:val="00676F48"/>
    <w:rsid w:val="00677013"/>
    <w:rsid w:val="006770F9"/>
    <w:rsid w:val="006771A2"/>
    <w:rsid w:val="00677474"/>
    <w:rsid w:val="0067787B"/>
    <w:rsid w:val="00677925"/>
    <w:rsid w:val="00677D81"/>
    <w:rsid w:val="006803ED"/>
    <w:rsid w:val="0068048F"/>
    <w:rsid w:val="006804BC"/>
    <w:rsid w:val="00680831"/>
    <w:rsid w:val="00680EB1"/>
    <w:rsid w:val="00680F41"/>
    <w:rsid w:val="00680F57"/>
    <w:rsid w:val="006810F3"/>
    <w:rsid w:val="006817A3"/>
    <w:rsid w:val="006818A4"/>
    <w:rsid w:val="006818FB"/>
    <w:rsid w:val="00681EA9"/>
    <w:rsid w:val="00682594"/>
    <w:rsid w:val="0068263B"/>
    <w:rsid w:val="00682837"/>
    <w:rsid w:val="00682A5B"/>
    <w:rsid w:val="00682AF4"/>
    <w:rsid w:val="00682B32"/>
    <w:rsid w:val="00682D4E"/>
    <w:rsid w:val="00682E0F"/>
    <w:rsid w:val="00682F4E"/>
    <w:rsid w:val="00682F8F"/>
    <w:rsid w:val="006833A7"/>
    <w:rsid w:val="006839E2"/>
    <w:rsid w:val="00683A01"/>
    <w:rsid w:val="00683D9E"/>
    <w:rsid w:val="00683E77"/>
    <w:rsid w:val="006846E2"/>
    <w:rsid w:val="00684AB8"/>
    <w:rsid w:val="00684C7D"/>
    <w:rsid w:val="00684CA7"/>
    <w:rsid w:val="00684DE9"/>
    <w:rsid w:val="006853D4"/>
    <w:rsid w:val="006853ED"/>
    <w:rsid w:val="006855F4"/>
    <w:rsid w:val="006857B7"/>
    <w:rsid w:val="006857DB"/>
    <w:rsid w:val="00685C37"/>
    <w:rsid w:val="00685D59"/>
    <w:rsid w:val="00685EA1"/>
    <w:rsid w:val="00685F8C"/>
    <w:rsid w:val="00685F9A"/>
    <w:rsid w:val="006861FD"/>
    <w:rsid w:val="00686303"/>
    <w:rsid w:val="00686400"/>
    <w:rsid w:val="00686408"/>
    <w:rsid w:val="0068647B"/>
    <w:rsid w:val="0068655E"/>
    <w:rsid w:val="006866CE"/>
    <w:rsid w:val="00686962"/>
    <w:rsid w:val="00686D07"/>
    <w:rsid w:val="00687064"/>
    <w:rsid w:val="0068714A"/>
    <w:rsid w:val="006871A5"/>
    <w:rsid w:val="00687270"/>
    <w:rsid w:val="006873F4"/>
    <w:rsid w:val="00687557"/>
    <w:rsid w:val="006875D5"/>
    <w:rsid w:val="0068783A"/>
    <w:rsid w:val="00687A2A"/>
    <w:rsid w:val="00687B60"/>
    <w:rsid w:val="00687EBF"/>
    <w:rsid w:val="0069038D"/>
    <w:rsid w:val="00690686"/>
    <w:rsid w:val="006907DB"/>
    <w:rsid w:val="006907E6"/>
    <w:rsid w:val="0069099E"/>
    <w:rsid w:val="00690C7E"/>
    <w:rsid w:val="00690E94"/>
    <w:rsid w:val="00690EF6"/>
    <w:rsid w:val="00690F7E"/>
    <w:rsid w:val="006910C6"/>
    <w:rsid w:val="00691690"/>
    <w:rsid w:val="00691E2A"/>
    <w:rsid w:val="00692270"/>
    <w:rsid w:val="006923C7"/>
    <w:rsid w:val="0069284F"/>
    <w:rsid w:val="006930D8"/>
    <w:rsid w:val="00693542"/>
    <w:rsid w:val="006936CE"/>
    <w:rsid w:val="00693B2C"/>
    <w:rsid w:val="00693B75"/>
    <w:rsid w:val="00693B92"/>
    <w:rsid w:val="00693F5A"/>
    <w:rsid w:val="00694270"/>
    <w:rsid w:val="00694303"/>
    <w:rsid w:val="0069463B"/>
    <w:rsid w:val="0069466A"/>
    <w:rsid w:val="00694968"/>
    <w:rsid w:val="00694A62"/>
    <w:rsid w:val="00694AAD"/>
    <w:rsid w:val="00694C3E"/>
    <w:rsid w:val="00694D7C"/>
    <w:rsid w:val="00695E9B"/>
    <w:rsid w:val="00695F8B"/>
    <w:rsid w:val="006961EE"/>
    <w:rsid w:val="00696209"/>
    <w:rsid w:val="0069641B"/>
    <w:rsid w:val="0069643D"/>
    <w:rsid w:val="00696709"/>
    <w:rsid w:val="0069738F"/>
    <w:rsid w:val="006973F6"/>
    <w:rsid w:val="006975A7"/>
    <w:rsid w:val="0069775B"/>
    <w:rsid w:val="00697C2D"/>
    <w:rsid w:val="00697CB4"/>
    <w:rsid w:val="00697CFE"/>
    <w:rsid w:val="006A054C"/>
    <w:rsid w:val="006A0DF4"/>
    <w:rsid w:val="006A0EF5"/>
    <w:rsid w:val="006A0F31"/>
    <w:rsid w:val="006A0FAA"/>
    <w:rsid w:val="006A1848"/>
    <w:rsid w:val="006A1A50"/>
    <w:rsid w:val="006A1A90"/>
    <w:rsid w:val="006A1C05"/>
    <w:rsid w:val="006A1DA7"/>
    <w:rsid w:val="006A1EFC"/>
    <w:rsid w:val="006A216A"/>
    <w:rsid w:val="006A2356"/>
    <w:rsid w:val="006A236B"/>
    <w:rsid w:val="006A26EA"/>
    <w:rsid w:val="006A2A51"/>
    <w:rsid w:val="006A2E14"/>
    <w:rsid w:val="006A2E9F"/>
    <w:rsid w:val="006A2FDE"/>
    <w:rsid w:val="006A2FE9"/>
    <w:rsid w:val="006A30C0"/>
    <w:rsid w:val="006A3248"/>
    <w:rsid w:val="006A32B1"/>
    <w:rsid w:val="006A3375"/>
    <w:rsid w:val="006A3441"/>
    <w:rsid w:val="006A359F"/>
    <w:rsid w:val="006A3643"/>
    <w:rsid w:val="006A38FA"/>
    <w:rsid w:val="006A3E30"/>
    <w:rsid w:val="006A3F9E"/>
    <w:rsid w:val="006A41AA"/>
    <w:rsid w:val="006A441B"/>
    <w:rsid w:val="006A458B"/>
    <w:rsid w:val="006A47C8"/>
    <w:rsid w:val="006A4C03"/>
    <w:rsid w:val="006A4DBB"/>
    <w:rsid w:val="006A4E28"/>
    <w:rsid w:val="006A4E83"/>
    <w:rsid w:val="006A4FDB"/>
    <w:rsid w:val="006A59CB"/>
    <w:rsid w:val="006A5E1B"/>
    <w:rsid w:val="006A6A1D"/>
    <w:rsid w:val="006A7274"/>
    <w:rsid w:val="006A728F"/>
    <w:rsid w:val="006A72E3"/>
    <w:rsid w:val="006A798E"/>
    <w:rsid w:val="006A7DEC"/>
    <w:rsid w:val="006A7FFB"/>
    <w:rsid w:val="006B05A2"/>
    <w:rsid w:val="006B0A41"/>
    <w:rsid w:val="006B0A88"/>
    <w:rsid w:val="006B0AC8"/>
    <w:rsid w:val="006B0D58"/>
    <w:rsid w:val="006B11C1"/>
    <w:rsid w:val="006B11CD"/>
    <w:rsid w:val="006B149F"/>
    <w:rsid w:val="006B1583"/>
    <w:rsid w:val="006B1653"/>
    <w:rsid w:val="006B1848"/>
    <w:rsid w:val="006B18AA"/>
    <w:rsid w:val="006B1BC0"/>
    <w:rsid w:val="006B1F15"/>
    <w:rsid w:val="006B2238"/>
    <w:rsid w:val="006B26C6"/>
    <w:rsid w:val="006B27DF"/>
    <w:rsid w:val="006B2801"/>
    <w:rsid w:val="006B2BE2"/>
    <w:rsid w:val="006B30F9"/>
    <w:rsid w:val="006B3459"/>
    <w:rsid w:val="006B3879"/>
    <w:rsid w:val="006B3B75"/>
    <w:rsid w:val="006B3C70"/>
    <w:rsid w:val="006B40F6"/>
    <w:rsid w:val="006B456F"/>
    <w:rsid w:val="006B45D2"/>
    <w:rsid w:val="006B54F5"/>
    <w:rsid w:val="006B5781"/>
    <w:rsid w:val="006B5792"/>
    <w:rsid w:val="006B579F"/>
    <w:rsid w:val="006B5801"/>
    <w:rsid w:val="006B5858"/>
    <w:rsid w:val="006B5A61"/>
    <w:rsid w:val="006B6263"/>
    <w:rsid w:val="006B6411"/>
    <w:rsid w:val="006B650B"/>
    <w:rsid w:val="006B6977"/>
    <w:rsid w:val="006B7037"/>
    <w:rsid w:val="006B7339"/>
    <w:rsid w:val="006B7AC1"/>
    <w:rsid w:val="006B7AD4"/>
    <w:rsid w:val="006B7CE8"/>
    <w:rsid w:val="006B7E5A"/>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649"/>
    <w:rsid w:val="006C1760"/>
    <w:rsid w:val="006C17A9"/>
    <w:rsid w:val="006C17F5"/>
    <w:rsid w:val="006C193A"/>
    <w:rsid w:val="006C1ABF"/>
    <w:rsid w:val="006C1B61"/>
    <w:rsid w:val="006C1C6D"/>
    <w:rsid w:val="006C1D3E"/>
    <w:rsid w:val="006C2052"/>
    <w:rsid w:val="006C20A6"/>
    <w:rsid w:val="006C21EA"/>
    <w:rsid w:val="006C2418"/>
    <w:rsid w:val="006C25C6"/>
    <w:rsid w:val="006C278B"/>
    <w:rsid w:val="006C2A38"/>
    <w:rsid w:val="006C2A3D"/>
    <w:rsid w:val="006C2AA7"/>
    <w:rsid w:val="006C2BF7"/>
    <w:rsid w:val="006C2FF9"/>
    <w:rsid w:val="006C31AF"/>
    <w:rsid w:val="006C3A4A"/>
    <w:rsid w:val="006C3ABE"/>
    <w:rsid w:val="006C3B2D"/>
    <w:rsid w:val="006C3BD8"/>
    <w:rsid w:val="006C3D60"/>
    <w:rsid w:val="006C3FC9"/>
    <w:rsid w:val="006C4106"/>
    <w:rsid w:val="006C4188"/>
    <w:rsid w:val="006C4278"/>
    <w:rsid w:val="006C4542"/>
    <w:rsid w:val="006C46A4"/>
    <w:rsid w:val="006C4AA0"/>
    <w:rsid w:val="006C5056"/>
    <w:rsid w:val="006C51F8"/>
    <w:rsid w:val="006C56BD"/>
    <w:rsid w:val="006C57DE"/>
    <w:rsid w:val="006C5849"/>
    <w:rsid w:val="006C5F89"/>
    <w:rsid w:val="006C62FE"/>
    <w:rsid w:val="006C65D5"/>
    <w:rsid w:val="006C66AA"/>
    <w:rsid w:val="006C6B07"/>
    <w:rsid w:val="006C71BB"/>
    <w:rsid w:val="006C7451"/>
    <w:rsid w:val="006C7675"/>
    <w:rsid w:val="006C7853"/>
    <w:rsid w:val="006C7A97"/>
    <w:rsid w:val="006C7C97"/>
    <w:rsid w:val="006C7CA3"/>
    <w:rsid w:val="006C7D48"/>
    <w:rsid w:val="006C7FBE"/>
    <w:rsid w:val="006D0379"/>
    <w:rsid w:val="006D03E4"/>
    <w:rsid w:val="006D0555"/>
    <w:rsid w:val="006D0592"/>
    <w:rsid w:val="006D09E9"/>
    <w:rsid w:val="006D0E82"/>
    <w:rsid w:val="006D107E"/>
    <w:rsid w:val="006D118F"/>
    <w:rsid w:val="006D13DE"/>
    <w:rsid w:val="006D1A06"/>
    <w:rsid w:val="006D1DC4"/>
    <w:rsid w:val="006D1EC3"/>
    <w:rsid w:val="006D1ED1"/>
    <w:rsid w:val="006D21A3"/>
    <w:rsid w:val="006D21C7"/>
    <w:rsid w:val="006D2722"/>
    <w:rsid w:val="006D2926"/>
    <w:rsid w:val="006D2CF9"/>
    <w:rsid w:val="006D2CFE"/>
    <w:rsid w:val="006D2DFD"/>
    <w:rsid w:val="006D2E5D"/>
    <w:rsid w:val="006D31BC"/>
    <w:rsid w:val="006D33B4"/>
    <w:rsid w:val="006D36B8"/>
    <w:rsid w:val="006D36D1"/>
    <w:rsid w:val="006D3882"/>
    <w:rsid w:val="006D3D00"/>
    <w:rsid w:val="006D3FD3"/>
    <w:rsid w:val="006D42A3"/>
    <w:rsid w:val="006D4570"/>
    <w:rsid w:val="006D4697"/>
    <w:rsid w:val="006D47E8"/>
    <w:rsid w:val="006D4A24"/>
    <w:rsid w:val="006D4BBD"/>
    <w:rsid w:val="006D5BBF"/>
    <w:rsid w:val="006D6052"/>
    <w:rsid w:val="006D62E3"/>
    <w:rsid w:val="006D63B9"/>
    <w:rsid w:val="006D6485"/>
    <w:rsid w:val="006D6977"/>
    <w:rsid w:val="006D6A56"/>
    <w:rsid w:val="006D7196"/>
    <w:rsid w:val="006D7198"/>
    <w:rsid w:val="006D7211"/>
    <w:rsid w:val="006D74DE"/>
    <w:rsid w:val="006D7779"/>
    <w:rsid w:val="006D7DB3"/>
    <w:rsid w:val="006D7FFD"/>
    <w:rsid w:val="006E0127"/>
    <w:rsid w:val="006E039E"/>
    <w:rsid w:val="006E0AF4"/>
    <w:rsid w:val="006E0B13"/>
    <w:rsid w:val="006E0BB3"/>
    <w:rsid w:val="006E0BDC"/>
    <w:rsid w:val="006E0D30"/>
    <w:rsid w:val="006E0E2C"/>
    <w:rsid w:val="006E10A2"/>
    <w:rsid w:val="006E1163"/>
    <w:rsid w:val="006E11D5"/>
    <w:rsid w:val="006E12F2"/>
    <w:rsid w:val="006E13D1"/>
    <w:rsid w:val="006E1416"/>
    <w:rsid w:val="006E180C"/>
    <w:rsid w:val="006E22A7"/>
    <w:rsid w:val="006E2540"/>
    <w:rsid w:val="006E2743"/>
    <w:rsid w:val="006E2CB8"/>
    <w:rsid w:val="006E2DC1"/>
    <w:rsid w:val="006E3139"/>
    <w:rsid w:val="006E32CD"/>
    <w:rsid w:val="006E32FB"/>
    <w:rsid w:val="006E36E0"/>
    <w:rsid w:val="006E3930"/>
    <w:rsid w:val="006E3CF8"/>
    <w:rsid w:val="006E3D74"/>
    <w:rsid w:val="006E421D"/>
    <w:rsid w:val="006E49DE"/>
    <w:rsid w:val="006E4A52"/>
    <w:rsid w:val="006E4A61"/>
    <w:rsid w:val="006E4B5B"/>
    <w:rsid w:val="006E507D"/>
    <w:rsid w:val="006E50C2"/>
    <w:rsid w:val="006E52A1"/>
    <w:rsid w:val="006E54FC"/>
    <w:rsid w:val="006E5537"/>
    <w:rsid w:val="006E5648"/>
    <w:rsid w:val="006E5AAD"/>
    <w:rsid w:val="006E5AED"/>
    <w:rsid w:val="006E5D6C"/>
    <w:rsid w:val="006E647B"/>
    <w:rsid w:val="006E65D0"/>
    <w:rsid w:val="006E6693"/>
    <w:rsid w:val="006E671C"/>
    <w:rsid w:val="006E699E"/>
    <w:rsid w:val="006E6A0C"/>
    <w:rsid w:val="006E6AB2"/>
    <w:rsid w:val="006E6BA3"/>
    <w:rsid w:val="006E6CE2"/>
    <w:rsid w:val="006E6EFD"/>
    <w:rsid w:val="006E6FFE"/>
    <w:rsid w:val="006E72E1"/>
    <w:rsid w:val="006E7502"/>
    <w:rsid w:val="006E77B4"/>
    <w:rsid w:val="006E7850"/>
    <w:rsid w:val="006E7DE3"/>
    <w:rsid w:val="006F0077"/>
    <w:rsid w:val="006F0214"/>
    <w:rsid w:val="006F02C5"/>
    <w:rsid w:val="006F038E"/>
    <w:rsid w:val="006F0426"/>
    <w:rsid w:val="006F0663"/>
    <w:rsid w:val="006F0672"/>
    <w:rsid w:val="006F076B"/>
    <w:rsid w:val="006F08B1"/>
    <w:rsid w:val="006F0B03"/>
    <w:rsid w:val="006F0C40"/>
    <w:rsid w:val="006F11B2"/>
    <w:rsid w:val="006F123E"/>
    <w:rsid w:val="006F1386"/>
    <w:rsid w:val="006F1554"/>
    <w:rsid w:val="006F27C2"/>
    <w:rsid w:val="006F283E"/>
    <w:rsid w:val="006F2ACF"/>
    <w:rsid w:val="006F2CAC"/>
    <w:rsid w:val="006F2D22"/>
    <w:rsid w:val="006F2E04"/>
    <w:rsid w:val="006F2EF1"/>
    <w:rsid w:val="006F310D"/>
    <w:rsid w:val="006F32B4"/>
    <w:rsid w:val="006F3589"/>
    <w:rsid w:val="006F35F8"/>
    <w:rsid w:val="006F364C"/>
    <w:rsid w:val="006F3752"/>
    <w:rsid w:val="006F3ADC"/>
    <w:rsid w:val="006F3D5B"/>
    <w:rsid w:val="006F3DC8"/>
    <w:rsid w:val="006F4126"/>
    <w:rsid w:val="006F4327"/>
    <w:rsid w:val="006F48DA"/>
    <w:rsid w:val="006F4BF7"/>
    <w:rsid w:val="006F4C5D"/>
    <w:rsid w:val="006F52AF"/>
    <w:rsid w:val="006F56CD"/>
    <w:rsid w:val="006F5874"/>
    <w:rsid w:val="006F5B1D"/>
    <w:rsid w:val="006F5B29"/>
    <w:rsid w:val="006F5D41"/>
    <w:rsid w:val="006F5F0A"/>
    <w:rsid w:val="006F5F0B"/>
    <w:rsid w:val="006F5FCA"/>
    <w:rsid w:val="006F601D"/>
    <w:rsid w:val="006F63D1"/>
    <w:rsid w:val="006F64A4"/>
    <w:rsid w:val="006F6513"/>
    <w:rsid w:val="006F670F"/>
    <w:rsid w:val="006F6E6E"/>
    <w:rsid w:val="006F6E99"/>
    <w:rsid w:val="006F6ED3"/>
    <w:rsid w:val="006F7003"/>
    <w:rsid w:val="006F7361"/>
    <w:rsid w:val="006F77D9"/>
    <w:rsid w:val="006F7818"/>
    <w:rsid w:val="006F7A46"/>
    <w:rsid w:val="006F7B2B"/>
    <w:rsid w:val="006F7D26"/>
    <w:rsid w:val="00700011"/>
    <w:rsid w:val="00700297"/>
    <w:rsid w:val="007003C4"/>
    <w:rsid w:val="007004E7"/>
    <w:rsid w:val="00700503"/>
    <w:rsid w:val="007012DE"/>
    <w:rsid w:val="007013CA"/>
    <w:rsid w:val="007013E1"/>
    <w:rsid w:val="007017B4"/>
    <w:rsid w:val="00701865"/>
    <w:rsid w:val="00701A26"/>
    <w:rsid w:val="00701D5F"/>
    <w:rsid w:val="0070213E"/>
    <w:rsid w:val="0070234D"/>
    <w:rsid w:val="007023A3"/>
    <w:rsid w:val="007027A1"/>
    <w:rsid w:val="0070284F"/>
    <w:rsid w:val="00702C36"/>
    <w:rsid w:val="00702FC8"/>
    <w:rsid w:val="007030B4"/>
    <w:rsid w:val="0070320C"/>
    <w:rsid w:val="007034CE"/>
    <w:rsid w:val="00703547"/>
    <w:rsid w:val="00703703"/>
    <w:rsid w:val="00703770"/>
    <w:rsid w:val="0070396B"/>
    <w:rsid w:val="00703A4A"/>
    <w:rsid w:val="00703B61"/>
    <w:rsid w:val="00703C0A"/>
    <w:rsid w:val="007041A2"/>
    <w:rsid w:val="00704416"/>
    <w:rsid w:val="0070444E"/>
    <w:rsid w:val="007046FF"/>
    <w:rsid w:val="00704C17"/>
    <w:rsid w:val="00704E59"/>
    <w:rsid w:val="007058A3"/>
    <w:rsid w:val="007059EC"/>
    <w:rsid w:val="007059ED"/>
    <w:rsid w:val="00705B2A"/>
    <w:rsid w:val="00705D03"/>
    <w:rsid w:val="00705DB4"/>
    <w:rsid w:val="00705F36"/>
    <w:rsid w:val="0070635B"/>
    <w:rsid w:val="00706627"/>
    <w:rsid w:val="00706796"/>
    <w:rsid w:val="00706973"/>
    <w:rsid w:val="007069CC"/>
    <w:rsid w:val="00706A5C"/>
    <w:rsid w:val="00706F93"/>
    <w:rsid w:val="00707046"/>
    <w:rsid w:val="00707071"/>
    <w:rsid w:val="007071C7"/>
    <w:rsid w:val="007074EC"/>
    <w:rsid w:val="00707503"/>
    <w:rsid w:val="00707A0A"/>
    <w:rsid w:val="00707A3A"/>
    <w:rsid w:val="00707D6F"/>
    <w:rsid w:val="00707F36"/>
    <w:rsid w:val="007104FA"/>
    <w:rsid w:val="00710BCC"/>
    <w:rsid w:val="00710F3A"/>
    <w:rsid w:val="00711A89"/>
    <w:rsid w:val="00711AED"/>
    <w:rsid w:val="00711B48"/>
    <w:rsid w:val="00711B77"/>
    <w:rsid w:val="00711BF2"/>
    <w:rsid w:val="00711DDA"/>
    <w:rsid w:val="00711E13"/>
    <w:rsid w:val="007120BA"/>
    <w:rsid w:val="00712115"/>
    <w:rsid w:val="00712765"/>
    <w:rsid w:val="0071289E"/>
    <w:rsid w:val="0071295E"/>
    <w:rsid w:val="00712EDA"/>
    <w:rsid w:val="0071381C"/>
    <w:rsid w:val="0071388D"/>
    <w:rsid w:val="007139CF"/>
    <w:rsid w:val="00713ABA"/>
    <w:rsid w:val="00713BB2"/>
    <w:rsid w:val="00713F4C"/>
    <w:rsid w:val="007140B0"/>
    <w:rsid w:val="00714124"/>
    <w:rsid w:val="007142AC"/>
    <w:rsid w:val="00714554"/>
    <w:rsid w:val="007149FB"/>
    <w:rsid w:val="00714AE2"/>
    <w:rsid w:val="007151A8"/>
    <w:rsid w:val="007152C6"/>
    <w:rsid w:val="00715620"/>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673"/>
    <w:rsid w:val="00717728"/>
    <w:rsid w:val="00717A27"/>
    <w:rsid w:val="00717BB5"/>
    <w:rsid w:val="00717C5C"/>
    <w:rsid w:val="00717FA1"/>
    <w:rsid w:val="00720023"/>
    <w:rsid w:val="0072019D"/>
    <w:rsid w:val="00720965"/>
    <w:rsid w:val="0072102E"/>
    <w:rsid w:val="0072112C"/>
    <w:rsid w:val="00721145"/>
    <w:rsid w:val="00721240"/>
    <w:rsid w:val="007212BB"/>
    <w:rsid w:val="007212ED"/>
    <w:rsid w:val="0072140A"/>
    <w:rsid w:val="00721613"/>
    <w:rsid w:val="0072187B"/>
    <w:rsid w:val="007219FF"/>
    <w:rsid w:val="00721F2F"/>
    <w:rsid w:val="0072209C"/>
    <w:rsid w:val="0072256E"/>
    <w:rsid w:val="007229D1"/>
    <w:rsid w:val="00722C6E"/>
    <w:rsid w:val="0072313E"/>
    <w:rsid w:val="00723436"/>
    <w:rsid w:val="00723794"/>
    <w:rsid w:val="00723BC0"/>
    <w:rsid w:val="00723BD3"/>
    <w:rsid w:val="00723C0E"/>
    <w:rsid w:val="00723C15"/>
    <w:rsid w:val="00723CFA"/>
    <w:rsid w:val="00723E57"/>
    <w:rsid w:val="007241A4"/>
    <w:rsid w:val="007244AC"/>
    <w:rsid w:val="00724617"/>
    <w:rsid w:val="007249DE"/>
    <w:rsid w:val="00724B19"/>
    <w:rsid w:val="00724D17"/>
    <w:rsid w:val="0072534D"/>
    <w:rsid w:val="00725709"/>
    <w:rsid w:val="00725A82"/>
    <w:rsid w:val="007261EC"/>
    <w:rsid w:val="007262BB"/>
    <w:rsid w:val="0072676B"/>
    <w:rsid w:val="007267CF"/>
    <w:rsid w:val="00726925"/>
    <w:rsid w:val="00726962"/>
    <w:rsid w:val="00726C45"/>
    <w:rsid w:val="00726C51"/>
    <w:rsid w:val="00726C8B"/>
    <w:rsid w:val="00726FFF"/>
    <w:rsid w:val="0072700A"/>
    <w:rsid w:val="00727C90"/>
    <w:rsid w:val="00727D26"/>
    <w:rsid w:val="00727F52"/>
    <w:rsid w:val="007301CA"/>
    <w:rsid w:val="007308B4"/>
    <w:rsid w:val="0073096E"/>
    <w:rsid w:val="00730AE0"/>
    <w:rsid w:val="00730F62"/>
    <w:rsid w:val="00731433"/>
    <w:rsid w:val="007316DD"/>
    <w:rsid w:val="007317FB"/>
    <w:rsid w:val="00731885"/>
    <w:rsid w:val="007318A1"/>
    <w:rsid w:val="00731DCD"/>
    <w:rsid w:val="00731E05"/>
    <w:rsid w:val="00731E54"/>
    <w:rsid w:val="00732141"/>
    <w:rsid w:val="007322B0"/>
    <w:rsid w:val="007325F1"/>
    <w:rsid w:val="007326A3"/>
    <w:rsid w:val="0073289A"/>
    <w:rsid w:val="00732B63"/>
    <w:rsid w:val="00732E41"/>
    <w:rsid w:val="007334CA"/>
    <w:rsid w:val="007336E8"/>
    <w:rsid w:val="00733706"/>
    <w:rsid w:val="00733A29"/>
    <w:rsid w:val="00733CDA"/>
    <w:rsid w:val="00733F51"/>
    <w:rsid w:val="0073430C"/>
    <w:rsid w:val="007346DB"/>
    <w:rsid w:val="00734850"/>
    <w:rsid w:val="00734862"/>
    <w:rsid w:val="00734B79"/>
    <w:rsid w:val="00734C19"/>
    <w:rsid w:val="00734D3C"/>
    <w:rsid w:val="00735081"/>
    <w:rsid w:val="00735166"/>
    <w:rsid w:val="007352F2"/>
    <w:rsid w:val="00735506"/>
    <w:rsid w:val="00735972"/>
    <w:rsid w:val="0073599E"/>
    <w:rsid w:val="00735B63"/>
    <w:rsid w:val="00736068"/>
    <w:rsid w:val="0073616A"/>
    <w:rsid w:val="0073638E"/>
    <w:rsid w:val="00736418"/>
    <w:rsid w:val="0073647C"/>
    <w:rsid w:val="0073682D"/>
    <w:rsid w:val="007369EB"/>
    <w:rsid w:val="00737184"/>
    <w:rsid w:val="007375A2"/>
    <w:rsid w:val="007377E8"/>
    <w:rsid w:val="00737B88"/>
    <w:rsid w:val="00740330"/>
    <w:rsid w:val="007405B2"/>
    <w:rsid w:val="0074067F"/>
    <w:rsid w:val="0074089A"/>
    <w:rsid w:val="007409BC"/>
    <w:rsid w:val="00740AF9"/>
    <w:rsid w:val="00740B02"/>
    <w:rsid w:val="00740BFC"/>
    <w:rsid w:val="00740C2F"/>
    <w:rsid w:val="00740D4E"/>
    <w:rsid w:val="007412E0"/>
    <w:rsid w:val="00741672"/>
    <w:rsid w:val="00741705"/>
    <w:rsid w:val="00741716"/>
    <w:rsid w:val="00741A85"/>
    <w:rsid w:val="00741B7C"/>
    <w:rsid w:val="00741D3E"/>
    <w:rsid w:val="00741F20"/>
    <w:rsid w:val="00742066"/>
    <w:rsid w:val="00742530"/>
    <w:rsid w:val="00742759"/>
    <w:rsid w:val="00742782"/>
    <w:rsid w:val="00742814"/>
    <w:rsid w:val="0074295B"/>
    <w:rsid w:val="00742C56"/>
    <w:rsid w:val="00742ED4"/>
    <w:rsid w:val="007432B1"/>
    <w:rsid w:val="00743916"/>
    <w:rsid w:val="00743AE2"/>
    <w:rsid w:val="00743AFC"/>
    <w:rsid w:val="00743E74"/>
    <w:rsid w:val="007440A2"/>
    <w:rsid w:val="007446CB"/>
    <w:rsid w:val="00744757"/>
    <w:rsid w:val="0074475C"/>
    <w:rsid w:val="00744D66"/>
    <w:rsid w:val="00744D8B"/>
    <w:rsid w:val="00744D9B"/>
    <w:rsid w:val="00744F31"/>
    <w:rsid w:val="00744FF5"/>
    <w:rsid w:val="00745001"/>
    <w:rsid w:val="007450B6"/>
    <w:rsid w:val="00745400"/>
    <w:rsid w:val="007454D8"/>
    <w:rsid w:val="0074561F"/>
    <w:rsid w:val="007456EA"/>
    <w:rsid w:val="0074586F"/>
    <w:rsid w:val="00745C15"/>
    <w:rsid w:val="00745E82"/>
    <w:rsid w:val="00745F93"/>
    <w:rsid w:val="00745FA5"/>
    <w:rsid w:val="0074601B"/>
    <w:rsid w:val="0074681D"/>
    <w:rsid w:val="0074683C"/>
    <w:rsid w:val="007468C3"/>
    <w:rsid w:val="0074691A"/>
    <w:rsid w:val="0074712A"/>
    <w:rsid w:val="00747490"/>
    <w:rsid w:val="00747564"/>
    <w:rsid w:val="007476E6"/>
    <w:rsid w:val="007478D7"/>
    <w:rsid w:val="007478DE"/>
    <w:rsid w:val="00747950"/>
    <w:rsid w:val="00747BC3"/>
    <w:rsid w:val="00747BFA"/>
    <w:rsid w:val="00747C5C"/>
    <w:rsid w:val="00747D95"/>
    <w:rsid w:val="00750339"/>
    <w:rsid w:val="007503F6"/>
    <w:rsid w:val="00750418"/>
    <w:rsid w:val="00750846"/>
    <w:rsid w:val="00750AD1"/>
    <w:rsid w:val="00751166"/>
    <w:rsid w:val="007515AB"/>
    <w:rsid w:val="00751636"/>
    <w:rsid w:val="0075175D"/>
    <w:rsid w:val="007518B6"/>
    <w:rsid w:val="00752279"/>
    <w:rsid w:val="007526D7"/>
    <w:rsid w:val="00752A90"/>
    <w:rsid w:val="00752EB0"/>
    <w:rsid w:val="00752F4E"/>
    <w:rsid w:val="007530BD"/>
    <w:rsid w:val="0075348F"/>
    <w:rsid w:val="0075358C"/>
    <w:rsid w:val="00753902"/>
    <w:rsid w:val="00753E3B"/>
    <w:rsid w:val="00754157"/>
    <w:rsid w:val="0075453D"/>
    <w:rsid w:val="00754542"/>
    <w:rsid w:val="00754581"/>
    <w:rsid w:val="00754724"/>
    <w:rsid w:val="007548CB"/>
    <w:rsid w:val="00754B7E"/>
    <w:rsid w:val="00754C7C"/>
    <w:rsid w:val="00754FC4"/>
    <w:rsid w:val="00755513"/>
    <w:rsid w:val="007557D1"/>
    <w:rsid w:val="007558DD"/>
    <w:rsid w:val="00755932"/>
    <w:rsid w:val="00755FF0"/>
    <w:rsid w:val="0075608C"/>
    <w:rsid w:val="00756480"/>
    <w:rsid w:val="00756547"/>
    <w:rsid w:val="00756832"/>
    <w:rsid w:val="0075687E"/>
    <w:rsid w:val="00756880"/>
    <w:rsid w:val="007569E5"/>
    <w:rsid w:val="00756C84"/>
    <w:rsid w:val="00756DB8"/>
    <w:rsid w:val="0075713F"/>
    <w:rsid w:val="00757319"/>
    <w:rsid w:val="007575D8"/>
    <w:rsid w:val="007577E5"/>
    <w:rsid w:val="0075784A"/>
    <w:rsid w:val="007579BB"/>
    <w:rsid w:val="00757BAB"/>
    <w:rsid w:val="00760050"/>
    <w:rsid w:val="007603C9"/>
    <w:rsid w:val="007607DD"/>
    <w:rsid w:val="00760B5C"/>
    <w:rsid w:val="00760CB1"/>
    <w:rsid w:val="007613F5"/>
    <w:rsid w:val="00761530"/>
    <w:rsid w:val="00761650"/>
    <w:rsid w:val="00761B24"/>
    <w:rsid w:val="00761BA3"/>
    <w:rsid w:val="00761DEA"/>
    <w:rsid w:val="00761FFF"/>
    <w:rsid w:val="007621E5"/>
    <w:rsid w:val="007623DF"/>
    <w:rsid w:val="00762C1A"/>
    <w:rsid w:val="00762C55"/>
    <w:rsid w:val="00762CEA"/>
    <w:rsid w:val="00763256"/>
    <w:rsid w:val="007633C9"/>
    <w:rsid w:val="0076360B"/>
    <w:rsid w:val="007637C7"/>
    <w:rsid w:val="007638DD"/>
    <w:rsid w:val="00763B3A"/>
    <w:rsid w:val="00763B3C"/>
    <w:rsid w:val="00763C09"/>
    <w:rsid w:val="00763EAD"/>
    <w:rsid w:val="00763EF1"/>
    <w:rsid w:val="007642A3"/>
    <w:rsid w:val="00765261"/>
    <w:rsid w:val="00765264"/>
    <w:rsid w:val="00765ACD"/>
    <w:rsid w:val="00765F96"/>
    <w:rsid w:val="007660EC"/>
    <w:rsid w:val="00766156"/>
    <w:rsid w:val="0076619D"/>
    <w:rsid w:val="007662E2"/>
    <w:rsid w:val="007664CE"/>
    <w:rsid w:val="007664E0"/>
    <w:rsid w:val="007664EA"/>
    <w:rsid w:val="0076662D"/>
    <w:rsid w:val="00766687"/>
    <w:rsid w:val="00766753"/>
    <w:rsid w:val="007669C2"/>
    <w:rsid w:val="00766D03"/>
    <w:rsid w:val="00766DE8"/>
    <w:rsid w:val="00766FB8"/>
    <w:rsid w:val="00767200"/>
    <w:rsid w:val="00767208"/>
    <w:rsid w:val="007674B4"/>
    <w:rsid w:val="0076783D"/>
    <w:rsid w:val="00767AED"/>
    <w:rsid w:val="0077010C"/>
    <w:rsid w:val="007703B7"/>
    <w:rsid w:val="00770437"/>
    <w:rsid w:val="00770A2F"/>
    <w:rsid w:val="007710DE"/>
    <w:rsid w:val="007710E9"/>
    <w:rsid w:val="007718F8"/>
    <w:rsid w:val="00771A89"/>
    <w:rsid w:val="00771D0D"/>
    <w:rsid w:val="00771E23"/>
    <w:rsid w:val="0077237F"/>
    <w:rsid w:val="0077288A"/>
    <w:rsid w:val="007728CF"/>
    <w:rsid w:val="00772A48"/>
    <w:rsid w:val="00772C78"/>
    <w:rsid w:val="0077329F"/>
    <w:rsid w:val="00773654"/>
    <w:rsid w:val="0077371D"/>
    <w:rsid w:val="007738E4"/>
    <w:rsid w:val="007739FC"/>
    <w:rsid w:val="00773CB0"/>
    <w:rsid w:val="00774046"/>
    <w:rsid w:val="0077447B"/>
    <w:rsid w:val="00774644"/>
    <w:rsid w:val="00774649"/>
    <w:rsid w:val="007746CD"/>
    <w:rsid w:val="00774C2C"/>
    <w:rsid w:val="00774C7C"/>
    <w:rsid w:val="00774D56"/>
    <w:rsid w:val="00774E91"/>
    <w:rsid w:val="00775056"/>
    <w:rsid w:val="007752D9"/>
    <w:rsid w:val="0077548E"/>
    <w:rsid w:val="0077564B"/>
    <w:rsid w:val="007757FC"/>
    <w:rsid w:val="00775972"/>
    <w:rsid w:val="0077597C"/>
    <w:rsid w:val="007759D8"/>
    <w:rsid w:val="00775B0B"/>
    <w:rsid w:val="00775FC1"/>
    <w:rsid w:val="00776626"/>
    <w:rsid w:val="0077681C"/>
    <w:rsid w:val="00776B21"/>
    <w:rsid w:val="00776DD6"/>
    <w:rsid w:val="00777058"/>
    <w:rsid w:val="0077706A"/>
    <w:rsid w:val="0077711D"/>
    <w:rsid w:val="00777B09"/>
    <w:rsid w:val="00777C42"/>
    <w:rsid w:val="00777FE3"/>
    <w:rsid w:val="00780027"/>
    <w:rsid w:val="007800C1"/>
    <w:rsid w:val="007800E3"/>
    <w:rsid w:val="0078020A"/>
    <w:rsid w:val="007805A8"/>
    <w:rsid w:val="007809E1"/>
    <w:rsid w:val="00780FC7"/>
    <w:rsid w:val="00781026"/>
    <w:rsid w:val="00781048"/>
    <w:rsid w:val="0078196D"/>
    <w:rsid w:val="00781CD0"/>
    <w:rsid w:val="00782255"/>
    <w:rsid w:val="00782390"/>
    <w:rsid w:val="00782710"/>
    <w:rsid w:val="007827D2"/>
    <w:rsid w:val="007828F4"/>
    <w:rsid w:val="00782AAD"/>
    <w:rsid w:val="00782F37"/>
    <w:rsid w:val="00783048"/>
    <w:rsid w:val="007830BB"/>
    <w:rsid w:val="0078323A"/>
    <w:rsid w:val="0078344B"/>
    <w:rsid w:val="0078349C"/>
    <w:rsid w:val="0078369B"/>
    <w:rsid w:val="00783A87"/>
    <w:rsid w:val="00783A9B"/>
    <w:rsid w:val="00783B37"/>
    <w:rsid w:val="00783BCB"/>
    <w:rsid w:val="00783C08"/>
    <w:rsid w:val="00783CA5"/>
    <w:rsid w:val="007840D2"/>
    <w:rsid w:val="00784164"/>
    <w:rsid w:val="0078430A"/>
    <w:rsid w:val="007843A6"/>
    <w:rsid w:val="0078446A"/>
    <w:rsid w:val="0078457B"/>
    <w:rsid w:val="007848D1"/>
    <w:rsid w:val="00784DC2"/>
    <w:rsid w:val="007851E7"/>
    <w:rsid w:val="007852B1"/>
    <w:rsid w:val="007853F0"/>
    <w:rsid w:val="0078597E"/>
    <w:rsid w:val="00785EEF"/>
    <w:rsid w:val="0078609B"/>
    <w:rsid w:val="00786432"/>
    <w:rsid w:val="007865C0"/>
    <w:rsid w:val="007865DE"/>
    <w:rsid w:val="007866F7"/>
    <w:rsid w:val="00786835"/>
    <w:rsid w:val="00786BF5"/>
    <w:rsid w:val="00786C23"/>
    <w:rsid w:val="00786D18"/>
    <w:rsid w:val="00787051"/>
    <w:rsid w:val="007870BB"/>
    <w:rsid w:val="007871B8"/>
    <w:rsid w:val="0078723A"/>
    <w:rsid w:val="007878EA"/>
    <w:rsid w:val="00787DCF"/>
    <w:rsid w:val="00787E07"/>
    <w:rsid w:val="00790196"/>
    <w:rsid w:val="007901AC"/>
    <w:rsid w:val="007906A8"/>
    <w:rsid w:val="007906C3"/>
    <w:rsid w:val="007909D7"/>
    <w:rsid w:val="007909E4"/>
    <w:rsid w:val="00790B70"/>
    <w:rsid w:val="00790BE2"/>
    <w:rsid w:val="00790EA4"/>
    <w:rsid w:val="0079129A"/>
    <w:rsid w:val="00791316"/>
    <w:rsid w:val="007915A9"/>
    <w:rsid w:val="00791731"/>
    <w:rsid w:val="007917B8"/>
    <w:rsid w:val="007917EB"/>
    <w:rsid w:val="00791AC1"/>
    <w:rsid w:val="00791B76"/>
    <w:rsid w:val="00791D7A"/>
    <w:rsid w:val="00791FBF"/>
    <w:rsid w:val="0079205C"/>
    <w:rsid w:val="0079235A"/>
    <w:rsid w:val="007923A3"/>
    <w:rsid w:val="007925CC"/>
    <w:rsid w:val="00792652"/>
    <w:rsid w:val="0079298F"/>
    <w:rsid w:val="00792B72"/>
    <w:rsid w:val="00792E1A"/>
    <w:rsid w:val="00792FDF"/>
    <w:rsid w:val="00793072"/>
    <w:rsid w:val="0079319E"/>
    <w:rsid w:val="0079325C"/>
    <w:rsid w:val="00793424"/>
    <w:rsid w:val="00793662"/>
    <w:rsid w:val="00793689"/>
    <w:rsid w:val="00793774"/>
    <w:rsid w:val="0079377D"/>
    <w:rsid w:val="00793E48"/>
    <w:rsid w:val="00793F56"/>
    <w:rsid w:val="00794145"/>
    <w:rsid w:val="0079479B"/>
    <w:rsid w:val="007947AF"/>
    <w:rsid w:val="00794913"/>
    <w:rsid w:val="00794AB0"/>
    <w:rsid w:val="00794C43"/>
    <w:rsid w:val="00795136"/>
    <w:rsid w:val="007951C2"/>
    <w:rsid w:val="007951C4"/>
    <w:rsid w:val="00795398"/>
    <w:rsid w:val="007954FD"/>
    <w:rsid w:val="00795515"/>
    <w:rsid w:val="0079566B"/>
    <w:rsid w:val="0079598E"/>
    <w:rsid w:val="00795DE5"/>
    <w:rsid w:val="00795E16"/>
    <w:rsid w:val="00796029"/>
    <w:rsid w:val="0079602D"/>
    <w:rsid w:val="0079626D"/>
    <w:rsid w:val="00796367"/>
    <w:rsid w:val="0079653C"/>
    <w:rsid w:val="0079687F"/>
    <w:rsid w:val="00796995"/>
    <w:rsid w:val="0079707B"/>
    <w:rsid w:val="0079721F"/>
    <w:rsid w:val="007974C7"/>
    <w:rsid w:val="007975A3"/>
    <w:rsid w:val="00797663"/>
    <w:rsid w:val="00797B75"/>
    <w:rsid w:val="00797EFA"/>
    <w:rsid w:val="007A004C"/>
    <w:rsid w:val="007A0330"/>
    <w:rsid w:val="007A057A"/>
    <w:rsid w:val="007A059A"/>
    <w:rsid w:val="007A0A96"/>
    <w:rsid w:val="007A0C86"/>
    <w:rsid w:val="007A0F65"/>
    <w:rsid w:val="007A0F6B"/>
    <w:rsid w:val="007A0FF3"/>
    <w:rsid w:val="007A1041"/>
    <w:rsid w:val="007A14A7"/>
    <w:rsid w:val="007A151B"/>
    <w:rsid w:val="007A1A00"/>
    <w:rsid w:val="007A1C37"/>
    <w:rsid w:val="007A1D5B"/>
    <w:rsid w:val="007A1FAB"/>
    <w:rsid w:val="007A20CC"/>
    <w:rsid w:val="007A2333"/>
    <w:rsid w:val="007A2812"/>
    <w:rsid w:val="007A2AF1"/>
    <w:rsid w:val="007A2E87"/>
    <w:rsid w:val="007A3290"/>
    <w:rsid w:val="007A3416"/>
    <w:rsid w:val="007A342A"/>
    <w:rsid w:val="007A3629"/>
    <w:rsid w:val="007A3D5A"/>
    <w:rsid w:val="007A3E70"/>
    <w:rsid w:val="007A3F71"/>
    <w:rsid w:val="007A4249"/>
    <w:rsid w:val="007A457B"/>
    <w:rsid w:val="007A47BE"/>
    <w:rsid w:val="007A489D"/>
    <w:rsid w:val="007A48CE"/>
    <w:rsid w:val="007A4A84"/>
    <w:rsid w:val="007A4B34"/>
    <w:rsid w:val="007A4B91"/>
    <w:rsid w:val="007A4F03"/>
    <w:rsid w:val="007A4F22"/>
    <w:rsid w:val="007A50A0"/>
    <w:rsid w:val="007A559B"/>
    <w:rsid w:val="007A56D2"/>
    <w:rsid w:val="007A57CA"/>
    <w:rsid w:val="007A59B4"/>
    <w:rsid w:val="007A5AFB"/>
    <w:rsid w:val="007A5CF1"/>
    <w:rsid w:val="007A5FC0"/>
    <w:rsid w:val="007A6278"/>
    <w:rsid w:val="007A6400"/>
    <w:rsid w:val="007A6759"/>
    <w:rsid w:val="007A6A73"/>
    <w:rsid w:val="007A6B07"/>
    <w:rsid w:val="007A6EE1"/>
    <w:rsid w:val="007A7105"/>
    <w:rsid w:val="007A72CF"/>
    <w:rsid w:val="007A74D2"/>
    <w:rsid w:val="007A76BA"/>
    <w:rsid w:val="007A77F5"/>
    <w:rsid w:val="007A79C5"/>
    <w:rsid w:val="007A7C00"/>
    <w:rsid w:val="007A7CDC"/>
    <w:rsid w:val="007B0061"/>
    <w:rsid w:val="007B038B"/>
    <w:rsid w:val="007B0523"/>
    <w:rsid w:val="007B06B8"/>
    <w:rsid w:val="007B06F3"/>
    <w:rsid w:val="007B0745"/>
    <w:rsid w:val="007B0FAA"/>
    <w:rsid w:val="007B1120"/>
    <w:rsid w:val="007B1256"/>
    <w:rsid w:val="007B13A3"/>
    <w:rsid w:val="007B148C"/>
    <w:rsid w:val="007B165E"/>
    <w:rsid w:val="007B16A4"/>
    <w:rsid w:val="007B170D"/>
    <w:rsid w:val="007B176B"/>
    <w:rsid w:val="007B17E4"/>
    <w:rsid w:val="007B1AD2"/>
    <w:rsid w:val="007B1B32"/>
    <w:rsid w:val="007B1CBE"/>
    <w:rsid w:val="007B1CF7"/>
    <w:rsid w:val="007B1D9E"/>
    <w:rsid w:val="007B1EFB"/>
    <w:rsid w:val="007B21B4"/>
    <w:rsid w:val="007B21BA"/>
    <w:rsid w:val="007B223D"/>
    <w:rsid w:val="007B2431"/>
    <w:rsid w:val="007B245E"/>
    <w:rsid w:val="007B24A5"/>
    <w:rsid w:val="007B24EC"/>
    <w:rsid w:val="007B2B55"/>
    <w:rsid w:val="007B2BC2"/>
    <w:rsid w:val="007B2E33"/>
    <w:rsid w:val="007B3003"/>
    <w:rsid w:val="007B32C6"/>
    <w:rsid w:val="007B332E"/>
    <w:rsid w:val="007B3437"/>
    <w:rsid w:val="007B3676"/>
    <w:rsid w:val="007B3756"/>
    <w:rsid w:val="007B37BC"/>
    <w:rsid w:val="007B3E38"/>
    <w:rsid w:val="007B420D"/>
    <w:rsid w:val="007B42DC"/>
    <w:rsid w:val="007B459B"/>
    <w:rsid w:val="007B4630"/>
    <w:rsid w:val="007B4961"/>
    <w:rsid w:val="007B49B3"/>
    <w:rsid w:val="007B4A5E"/>
    <w:rsid w:val="007B4C87"/>
    <w:rsid w:val="007B4D02"/>
    <w:rsid w:val="007B4EC5"/>
    <w:rsid w:val="007B4F05"/>
    <w:rsid w:val="007B533C"/>
    <w:rsid w:val="007B545D"/>
    <w:rsid w:val="007B56CF"/>
    <w:rsid w:val="007B5AD8"/>
    <w:rsid w:val="007B5C5C"/>
    <w:rsid w:val="007B5E88"/>
    <w:rsid w:val="007B64F8"/>
    <w:rsid w:val="007B67F0"/>
    <w:rsid w:val="007B69AA"/>
    <w:rsid w:val="007B7052"/>
    <w:rsid w:val="007B720B"/>
    <w:rsid w:val="007B73C8"/>
    <w:rsid w:val="007B7431"/>
    <w:rsid w:val="007B7496"/>
    <w:rsid w:val="007B76BD"/>
    <w:rsid w:val="007B77EA"/>
    <w:rsid w:val="007B7834"/>
    <w:rsid w:val="007C03D3"/>
    <w:rsid w:val="007C0462"/>
    <w:rsid w:val="007C07AB"/>
    <w:rsid w:val="007C0809"/>
    <w:rsid w:val="007C0A16"/>
    <w:rsid w:val="007C0B23"/>
    <w:rsid w:val="007C0BCA"/>
    <w:rsid w:val="007C0D6E"/>
    <w:rsid w:val="007C0EFD"/>
    <w:rsid w:val="007C1C40"/>
    <w:rsid w:val="007C1DC6"/>
    <w:rsid w:val="007C1E24"/>
    <w:rsid w:val="007C1F58"/>
    <w:rsid w:val="007C2277"/>
    <w:rsid w:val="007C2352"/>
    <w:rsid w:val="007C2739"/>
    <w:rsid w:val="007C289D"/>
    <w:rsid w:val="007C2964"/>
    <w:rsid w:val="007C2B2A"/>
    <w:rsid w:val="007C2ED0"/>
    <w:rsid w:val="007C3040"/>
    <w:rsid w:val="007C30DC"/>
    <w:rsid w:val="007C33A0"/>
    <w:rsid w:val="007C33F4"/>
    <w:rsid w:val="007C3458"/>
    <w:rsid w:val="007C34A2"/>
    <w:rsid w:val="007C3A8E"/>
    <w:rsid w:val="007C3FA2"/>
    <w:rsid w:val="007C4D02"/>
    <w:rsid w:val="007C4DBA"/>
    <w:rsid w:val="007C502A"/>
    <w:rsid w:val="007C52BF"/>
    <w:rsid w:val="007C53C3"/>
    <w:rsid w:val="007C5429"/>
    <w:rsid w:val="007C5553"/>
    <w:rsid w:val="007C5608"/>
    <w:rsid w:val="007C57CE"/>
    <w:rsid w:val="007C5B92"/>
    <w:rsid w:val="007C5CA3"/>
    <w:rsid w:val="007C5D23"/>
    <w:rsid w:val="007C5DDF"/>
    <w:rsid w:val="007C6127"/>
    <w:rsid w:val="007C652B"/>
    <w:rsid w:val="007C6622"/>
    <w:rsid w:val="007C66A1"/>
    <w:rsid w:val="007C6B64"/>
    <w:rsid w:val="007C6B7B"/>
    <w:rsid w:val="007C6C27"/>
    <w:rsid w:val="007C6C39"/>
    <w:rsid w:val="007C7130"/>
    <w:rsid w:val="007C72FD"/>
    <w:rsid w:val="007C79FE"/>
    <w:rsid w:val="007C7D97"/>
    <w:rsid w:val="007C7DF2"/>
    <w:rsid w:val="007D029F"/>
    <w:rsid w:val="007D0395"/>
    <w:rsid w:val="007D046B"/>
    <w:rsid w:val="007D05E2"/>
    <w:rsid w:val="007D06CB"/>
    <w:rsid w:val="007D07CA"/>
    <w:rsid w:val="007D0AF2"/>
    <w:rsid w:val="007D0B23"/>
    <w:rsid w:val="007D0C44"/>
    <w:rsid w:val="007D0F56"/>
    <w:rsid w:val="007D14B0"/>
    <w:rsid w:val="007D16F7"/>
    <w:rsid w:val="007D1909"/>
    <w:rsid w:val="007D1A59"/>
    <w:rsid w:val="007D1C82"/>
    <w:rsid w:val="007D1D41"/>
    <w:rsid w:val="007D1D67"/>
    <w:rsid w:val="007D1F3B"/>
    <w:rsid w:val="007D1F83"/>
    <w:rsid w:val="007D2667"/>
    <w:rsid w:val="007D2754"/>
    <w:rsid w:val="007D28EE"/>
    <w:rsid w:val="007D2A9A"/>
    <w:rsid w:val="007D2B57"/>
    <w:rsid w:val="007D2BC9"/>
    <w:rsid w:val="007D2CE5"/>
    <w:rsid w:val="007D2DD0"/>
    <w:rsid w:val="007D2EC2"/>
    <w:rsid w:val="007D352E"/>
    <w:rsid w:val="007D380A"/>
    <w:rsid w:val="007D3BBC"/>
    <w:rsid w:val="007D3BD3"/>
    <w:rsid w:val="007D3CC9"/>
    <w:rsid w:val="007D3DDD"/>
    <w:rsid w:val="007D4115"/>
    <w:rsid w:val="007D42A6"/>
    <w:rsid w:val="007D4357"/>
    <w:rsid w:val="007D440B"/>
    <w:rsid w:val="007D4568"/>
    <w:rsid w:val="007D4699"/>
    <w:rsid w:val="007D476A"/>
    <w:rsid w:val="007D47DD"/>
    <w:rsid w:val="007D486A"/>
    <w:rsid w:val="007D4A95"/>
    <w:rsid w:val="007D4B5C"/>
    <w:rsid w:val="007D4D00"/>
    <w:rsid w:val="007D4F43"/>
    <w:rsid w:val="007D5493"/>
    <w:rsid w:val="007D5CA5"/>
    <w:rsid w:val="007D5D29"/>
    <w:rsid w:val="007D62E1"/>
    <w:rsid w:val="007D667A"/>
    <w:rsid w:val="007D6693"/>
    <w:rsid w:val="007D6745"/>
    <w:rsid w:val="007D687B"/>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0B12"/>
    <w:rsid w:val="007E14E4"/>
    <w:rsid w:val="007E1881"/>
    <w:rsid w:val="007E1CAA"/>
    <w:rsid w:val="007E1D23"/>
    <w:rsid w:val="007E1D5A"/>
    <w:rsid w:val="007E24A9"/>
    <w:rsid w:val="007E27C4"/>
    <w:rsid w:val="007E2855"/>
    <w:rsid w:val="007E29A1"/>
    <w:rsid w:val="007E33F7"/>
    <w:rsid w:val="007E3495"/>
    <w:rsid w:val="007E3704"/>
    <w:rsid w:val="007E37A1"/>
    <w:rsid w:val="007E39E8"/>
    <w:rsid w:val="007E3C98"/>
    <w:rsid w:val="007E40FB"/>
    <w:rsid w:val="007E4209"/>
    <w:rsid w:val="007E4688"/>
    <w:rsid w:val="007E4690"/>
    <w:rsid w:val="007E4928"/>
    <w:rsid w:val="007E4B8D"/>
    <w:rsid w:val="007E4E12"/>
    <w:rsid w:val="007E508E"/>
    <w:rsid w:val="007E54CB"/>
    <w:rsid w:val="007E5BB1"/>
    <w:rsid w:val="007E5D70"/>
    <w:rsid w:val="007E5F75"/>
    <w:rsid w:val="007E6000"/>
    <w:rsid w:val="007E6370"/>
    <w:rsid w:val="007E63E1"/>
    <w:rsid w:val="007E654A"/>
    <w:rsid w:val="007E656F"/>
    <w:rsid w:val="007E6654"/>
    <w:rsid w:val="007E668E"/>
    <w:rsid w:val="007E66AD"/>
    <w:rsid w:val="007E670B"/>
    <w:rsid w:val="007E6756"/>
    <w:rsid w:val="007E67A7"/>
    <w:rsid w:val="007E6859"/>
    <w:rsid w:val="007E6E1B"/>
    <w:rsid w:val="007E6E8E"/>
    <w:rsid w:val="007E71EF"/>
    <w:rsid w:val="007E747D"/>
    <w:rsid w:val="007E7A35"/>
    <w:rsid w:val="007E7C5E"/>
    <w:rsid w:val="007E7CEC"/>
    <w:rsid w:val="007E7D13"/>
    <w:rsid w:val="007E7F0F"/>
    <w:rsid w:val="007E7F73"/>
    <w:rsid w:val="007F0168"/>
    <w:rsid w:val="007F01E0"/>
    <w:rsid w:val="007F01E7"/>
    <w:rsid w:val="007F02AA"/>
    <w:rsid w:val="007F03C3"/>
    <w:rsid w:val="007F05EC"/>
    <w:rsid w:val="007F08DB"/>
    <w:rsid w:val="007F09A5"/>
    <w:rsid w:val="007F0CB4"/>
    <w:rsid w:val="007F0CBA"/>
    <w:rsid w:val="007F0E51"/>
    <w:rsid w:val="007F0FC5"/>
    <w:rsid w:val="007F1098"/>
    <w:rsid w:val="007F10B6"/>
    <w:rsid w:val="007F1582"/>
    <w:rsid w:val="007F1655"/>
    <w:rsid w:val="007F19F8"/>
    <w:rsid w:val="007F1B26"/>
    <w:rsid w:val="007F1CD0"/>
    <w:rsid w:val="007F1D05"/>
    <w:rsid w:val="007F1FC7"/>
    <w:rsid w:val="007F29F0"/>
    <w:rsid w:val="007F3156"/>
    <w:rsid w:val="007F3327"/>
    <w:rsid w:val="007F37E3"/>
    <w:rsid w:val="007F3A6F"/>
    <w:rsid w:val="007F3D63"/>
    <w:rsid w:val="007F422B"/>
    <w:rsid w:val="007F461B"/>
    <w:rsid w:val="007F468B"/>
    <w:rsid w:val="007F47CF"/>
    <w:rsid w:val="007F493D"/>
    <w:rsid w:val="007F4A28"/>
    <w:rsid w:val="007F4B96"/>
    <w:rsid w:val="007F4BE3"/>
    <w:rsid w:val="007F4D38"/>
    <w:rsid w:val="007F4D6F"/>
    <w:rsid w:val="007F4EED"/>
    <w:rsid w:val="007F4FC9"/>
    <w:rsid w:val="007F5395"/>
    <w:rsid w:val="007F54E2"/>
    <w:rsid w:val="007F5697"/>
    <w:rsid w:val="007F5898"/>
    <w:rsid w:val="007F5AB4"/>
    <w:rsid w:val="007F5C00"/>
    <w:rsid w:val="007F5C40"/>
    <w:rsid w:val="007F5CFE"/>
    <w:rsid w:val="007F6568"/>
    <w:rsid w:val="007F65D0"/>
    <w:rsid w:val="007F67E3"/>
    <w:rsid w:val="007F6A60"/>
    <w:rsid w:val="007F6D3E"/>
    <w:rsid w:val="007F6E81"/>
    <w:rsid w:val="007F73C5"/>
    <w:rsid w:val="007F7499"/>
    <w:rsid w:val="007F75DC"/>
    <w:rsid w:val="007F76A3"/>
    <w:rsid w:val="007F7843"/>
    <w:rsid w:val="007F7845"/>
    <w:rsid w:val="007F7AB8"/>
    <w:rsid w:val="007F7B22"/>
    <w:rsid w:val="008001E4"/>
    <w:rsid w:val="00800436"/>
    <w:rsid w:val="0080059E"/>
    <w:rsid w:val="008005BA"/>
    <w:rsid w:val="0080068E"/>
    <w:rsid w:val="008006AF"/>
    <w:rsid w:val="00800DB3"/>
    <w:rsid w:val="00800EED"/>
    <w:rsid w:val="0080153E"/>
    <w:rsid w:val="00801598"/>
    <w:rsid w:val="00801630"/>
    <w:rsid w:val="00801678"/>
    <w:rsid w:val="00801867"/>
    <w:rsid w:val="0080242F"/>
    <w:rsid w:val="0080246D"/>
    <w:rsid w:val="00802826"/>
    <w:rsid w:val="008028D9"/>
    <w:rsid w:val="00802A0C"/>
    <w:rsid w:val="00802F4C"/>
    <w:rsid w:val="00803317"/>
    <w:rsid w:val="0080331E"/>
    <w:rsid w:val="008033A0"/>
    <w:rsid w:val="00803432"/>
    <w:rsid w:val="00803F54"/>
    <w:rsid w:val="0080407B"/>
    <w:rsid w:val="00804A6D"/>
    <w:rsid w:val="00804CDB"/>
    <w:rsid w:val="00804DFE"/>
    <w:rsid w:val="00804E1E"/>
    <w:rsid w:val="00804E9F"/>
    <w:rsid w:val="0080563C"/>
    <w:rsid w:val="00805D0A"/>
    <w:rsid w:val="00805DB3"/>
    <w:rsid w:val="00805FCD"/>
    <w:rsid w:val="00806455"/>
    <w:rsid w:val="008068A4"/>
    <w:rsid w:val="00806E9D"/>
    <w:rsid w:val="008070B6"/>
    <w:rsid w:val="0080716C"/>
    <w:rsid w:val="0080728F"/>
    <w:rsid w:val="0080743E"/>
    <w:rsid w:val="008074C3"/>
    <w:rsid w:val="008074F3"/>
    <w:rsid w:val="00807664"/>
    <w:rsid w:val="00807987"/>
    <w:rsid w:val="00807A96"/>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5F8"/>
    <w:rsid w:val="00811716"/>
    <w:rsid w:val="00811731"/>
    <w:rsid w:val="00811A11"/>
    <w:rsid w:val="00811E9D"/>
    <w:rsid w:val="0081209E"/>
    <w:rsid w:val="00812455"/>
    <w:rsid w:val="00812714"/>
    <w:rsid w:val="008129D3"/>
    <w:rsid w:val="00812A66"/>
    <w:rsid w:val="00813136"/>
    <w:rsid w:val="0081318D"/>
    <w:rsid w:val="00813ADE"/>
    <w:rsid w:val="00813E56"/>
    <w:rsid w:val="00813F43"/>
    <w:rsid w:val="0081412E"/>
    <w:rsid w:val="00814452"/>
    <w:rsid w:val="008154B4"/>
    <w:rsid w:val="008154D9"/>
    <w:rsid w:val="008155D8"/>
    <w:rsid w:val="00815779"/>
    <w:rsid w:val="00815948"/>
    <w:rsid w:val="00815E70"/>
    <w:rsid w:val="0081625F"/>
    <w:rsid w:val="008162A0"/>
    <w:rsid w:val="0081663F"/>
    <w:rsid w:val="008166D1"/>
    <w:rsid w:val="00816781"/>
    <w:rsid w:val="00816E3D"/>
    <w:rsid w:val="00816F60"/>
    <w:rsid w:val="00817746"/>
    <w:rsid w:val="00817868"/>
    <w:rsid w:val="00817A9A"/>
    <w:rsid w:val="00817B04"/>
    <w:rsid w:val="00817B10"/>
    <w:rsid w:val="00817DE4"/>
    <w:rsid w:val="00817E95"/>
    <w:rsid w:val="00817F2D"/>
    <w:rsid w:val="00817FC5"/>
    <w:rsid w:val="00820163"/>
    <w:rsid w:val="0082031D"/>
    <w:rsid w:val="008204BD"/>
    <w:rsid w:val="00820524"/>
    <w:rsid w:val="0082077D"/>
    <w:rsid w:val="00820856"/>
    <w:rsid w:val="0082092C"/>
    <w:rsid w:val="00820AB4"/>
    <w:rsid w:val="00820C03"/>
    <w:rsid w:val="00820CB1"/>
    <w:rsid w:val="00820D4A"/>
    <w:rsid w:val="00820ED1"/>
    <w:rsid w:val="00821070"/>
    <w:rsid w:val="00821698"/>
    <w:rsid w:val="008216C9"/>
    <w:rsid w:val="008216D3"/>
    <w:rsid w:val="00821870"/>
    <w:rsid w:val="00821A97"/>
    <w:rsid w:val="008220FE"/>
    <w:rsid w:val="008222DC"/>
    <w:rsid w:val="008223C5"/>
    <w:rsid w:val="008224B0"/>
    <w:rsid w:val="00822560"/>
    <w:rsid w:val="00822679"/>
    <w:rsid w:val="0082274A"/>
    <w:rsid w:val="008228C4"/>
    <w:rsid w:val="00822A75"/>
    <w:rsid w:val="00822A7A"/>
    <w:rsid w:val="00822EB0"/>
    <w:rsid w:val="00822FBE"/>
    <w:rsid w:val="008230A4"/>
    <w:rsid w:val="00823412"/>
    <w:rsid w:val="00823ED2"/>
    <w:rsid w:val="00824630"/>
    <w:rsid w:val="00824821"/>
    <w:rsid w:val="0082487C"/>
    <w:rsid w:val="008248A4"/>
    <w:rsid w:val="00824C2E"/>
    <w:rsid w:val="0082505B"/>
    <w:rsid w:val="008252AE"/>
    <w:rsid w:val="00825578"/>
    <w:rsid w:val="00825D1F"/>
    <w:rsid w:val="00825DC0"/>
    <w:rsid w:val="00825E1E"/>
    <w:rsid w:val="00826280"/>
    <w:rsid w:val="008266BA"/>
    <w:rsid w:val="00826768"/>
    <w:rsid w:val="00826DD9"/>
    <w:rsid w:val="00826E70"/>
    <w:rsid w:val="00826FDA"/>
    <w:rsid w:val="00827205"/>
    <w:rsid w:val="00827842"/>
    <w:rsid w:val="008278B6"/>
    <w:rsid w:val="00830050"/>
    <w:rsid w:val="008302DC"/>
    <w:rsid w:val="00830368"/>
    <w:rsid w:val="008303FD"/>
    <w:rsid w:val="0083040E"/>
    <w:rsid w:val="00830758"/>
    <w:rsid w:val="00830E79"/>
    <w:rsid w:val="008314DF"/>
    <w:rsid w:val="00831546"/>
    <w:rsid w:val="008315D2"/>
    <w:rsid w:val="0083160A"/>
    <w:rsid w:val="0083170B"/>
    <w:rsid w:val="00831748"/>
    <w:rsid w:val="008319A6"/>
    <w:rsid w:val="00831CC4"/>
    <w:rsid w:val="0083213E"/>
    <w:rsid w:val="008325BC"/>
    <w:rsid w:val="00832674"/>
    <w:rsid w:val="008328DB"/>
    <w:rsid w:val="008329B9"/>
    <w:rsid w:val="00832D0A"/>
    <w:rsid w:val="00832E54"/>
    <w:rsid w:val="00832F96"/>
    <w:rsid w:val="008332B9"/>
    <w:rsid w:val="00833884"/>
    <w:rsid w:val="00833964"/>
    <w:rsid w:val="00833AE1"/>
    <w:rsid w:val="00833C25"/>
    <w:rsid w:val="00833DF3"/>
    <w:rsid w:val="00833E0D"/>
    <w:rsid w:val="00833F73"/>
    <w:rsid w:val="0083414E"/>
    <w:rsid w:val="008344AB"/>
    <w:rsid w:val="0083459D"/>
    <w:rsid w:val="00834974"/>
    <w:rsid w:val="00834A98"/>
    <w:rsid w:val="00834B77"/>
    <w:rsid w:val="00834C45"/>
    <w:rsid w:val="00835883"/>
    <w:rsid w:val="00836022"/>
    <w:rsid w:val="00836C00"/>
    <w:rsid w:val="00836FA9"/>
    <w:rsid w:val="0083742D"/>
    <w:rsid w:val="0083751F"/>
    <w:rsid w:val="008376B9"/>
    <w:rsid w:val="0083772D"/>
    <w:rsid w:val="0083798B"/>
    <w:rsid w:val="00837A3E"/>
    <w:rsid w:val="00837BF2"/>
    <w:rsid w:val="00837C27"/>
    <w:rsid w:val="00837C36"/>
    <w:rsid w:val="00837C8D"/>
    <w:rsid w:val="00837D64"/>
    <w:rsid w:val="00837F1D"/>
    <w:rsid w:val="0084022C"/>
    <w:rsid w:val="00840278"/>
    <w:rsid w:val="008403BF"/>
    <w:rsid w:val="0084095C"/>
    <w:rsid w:val="00840A00"/>
    <w:rsid w:val="00841255"/>
    <w:rsid w:val="0084126B"/>
    <w:rsid w:val="008412FA"/>
    <w:rsid w:val="0084149D"/>
    <w:rsid w:val="00841858"/>
    <w:rsid w:val="00841AB3"/>
    <w:rsid w:val="00841CF5"/>
    <w:rsid w:val="00841D82"/>
    <w:rsid w:val="00842100"/>
    <w:rsid w:val="008424CB"/>
    <w:rsid w:val="00842937"/>
    <w:rsid w:val="00842A0D"/>
    <w:rsid w:val="00842B26"/>
    <w:rsid w:val="00842C86"/>
    <w:rsid w:val="00842CC6"/>
    <w:rsid w:val="008430F8"/>
    <w:rsid w:val="0084315A"/>
    <w:rsid w:val="00843170"/>
    <w:rsid w:val="00843263"/>
    <w:rsid w:val="008433F4"/>
    <w:rsid w:val="00843846"/>
    <w:rsid w:val="00843A69"/>
    <w:rsid w:val="00843C60"/>
    <w:rsid w:val="00843F42"/>
    <w:rsid w:val="0084406A"/>
    <w:rsid w:val="008442E9"/>
    <w:rsid w:val="0084454E"/>
    <w:rsid w:val="0084480A"/>
    <w:rsid w:val="00844A18"/>
    <w:rsid w:val="00844BE9"/>
    <w:rsid w:val="00844E17"/>
    <w:rsid w:val="00844EFD"/>
    <w:rsid w:val="00845992"/>
    <w:rsid w:val="00845BF6"/>
    <w:rsid w:val="00845DBF"/>
    <w:rsid w:val="00845DEE"/>
    <w:rsid w:val="00846087"/>
    <w:rsid w:val="00846297"/>
    <w:rsid w:val="00846429"/>
    <w:rsid w:val="008464CE"/>
    <w:rsid w:val="00846541"/>
    <w:rsid w:val="00846C52"/>
    <w:rsid w:val="00846CC5"/>
    <w:rsid w:val="008471AB"/>
    <w:rsid w:val="008473CB"/>
    <w:rsid w:val="00847701"/>
    <w:rsid w:val="00847939"/>
    <w:rsid w:val="00847AD5"/>
    <w:rsid w:val="00847BE2"/>
    <w:rsid w:val="00847CC3"/>
    <w:rsid w:val="00847DD4"/>
    <w:rsid w:val="00847F0E"/>
    <w:rsid w:val="008502AC"/>
    <w:rsid w:val="008504DC"/>
    <w:rsid w:val="0085078B"/>
    <w:rsid w:val="00850895"/>
    <w:rsid w:val="00850969"/>
    <w:rsid w:val="00850B51"/>
    <w:rsid w:val="00850CC7"/>
    <w:rsid w:val="00851040"/>
    <w:rsid w:val="00851134"/>
    <w:rsid w:val="008512B9"/>
    <w:rsid w:val="008513C6"/>
    <w:rsid w:val="008513EB"/>
    <w:rsid w:val="008515D5"/>
    <w:rsid w:val="008517D1"/>
    <w:rsid w:val="008517F5"/>
    <w:rsid w:val="00851926"/>
    <w:rsid w:val="00851964"/>
    <w:rsid w:val="00851B25"/>
    <w:rsid w:val="00851E92"/>
    <w:rsid w:val="00851ED6"/>
    <w:rsid w:val="00851F55"/>
    <w:rsid w:val="00852307"/>
    <w:rsid w:val="008526C0"/>
    <w:rsid w:val="00852A32"/>
    <w:rsid w:val="00852A36"/>
    <w:rsid w:val="00852EA2"/>
    <w:rsid w:val="00852EDD"/>
    <w:rsid w:val="00853054"/>
    <w:rsid w:val="008533AF"/>
    <w:rsid w:val="0085340C"/>
    <w:rsid w:val="0085351D"/>
    <w:rsid w:val="008537F1"/>
    <w:rsid w:val="0085385F"/>
    <w:rsid w:val="00853886"/>
    <w:rsid w:val="008539B8"/>
    <w:rsid w:val="00853A21"/>
    <w:rsid w:val="00853C08"/>
    <w:rsid w:val="00853FE7"/>
    <w:rsid w:val="008541B7"/>
    <w:rsid w:val="0085450D"/>
    <w:rsid w:val="0085452C"/>
    <w:rsid w:val="00854617"/>
    <w:rsid w:val="00854701"/>
    <w:rsid w:val="008547F2"/>
    <w:rsid w:val="00854829"/>
    <w:rsid w:val="008549C8"/>
    <w:rsid w:val="00854A37"/>
    <w:rsid w:val="00854BCC"/>
    <w:rsid w:val="00854DC7"/>
    <w:rsid w:val="00854FBF"/>
    <w:rsid w:val="008551A7"/>
    <w:rsid w:val="008552B4"/>
    <w:rsid w:val="00855498"/>
    <w:rsid w:val="00855820"/>
    <w:rsid w:val="00855BB9"/>
    <w:rsid w:val="00855C9D"/>
    <w:rsid w:val="00855EFB"/>
    <w:rsid w:val="00855F19"/>
    <w:rsid w:val="00856178"/>
    <w:rsid w:val="00856CAE"/>
    <w:rsid w:val="00856CDA"/>
    <w:rsid w:val="00857C32"/>
    <w:rsid w:val="00857E37"/>
    <w:rsid w:val="00857F67"/>
    <w:rsid w:val="00860200"/>
    <w:rsid w:val="008602A7"/>
    <w:rsid w:val="0086031E"/>
    <w:rsid w:val="00860446"/>
    <w:rsid w:val="00860466"/>
    <w:rsid w:val="00860479"/>
    <w:rsid w:val="0086053A"/>
    <w:rsid w:val="008605FE"/>
    <w:rsid w:val="00860A90"/>
    <w:rsid w:val="00860F87"/>
    <w:rsid w:val="00861283"/>
    <w:rsid w:val="008613D9"/>
    <w:rsid w:val="0086158D"/>
    <w:rsid w:val="00861723"/>
    <w:rsid w:val="00861944"/>
    <w:rsid w:val="008620E7"/>
    <w:rsid w:val="00862264"/>
    <w:rsid w:val="008623E9"/>
    <w:rsid w:val="00862585"/>
    <w:rsid w:val="0086272B"/>
    <w:rsid w:val="00862B1A"/>
    <w:rsid w:val="00862B50"/>
    <w:rsid w:val="00863050"/>
    <w:rsid w:val="008632B9"/>
    <w:rsid w:val="0086362F"/>
    <w:rsid w:val="008636C3"/>
    <w:rsid w:val="008637E6"/>
    <w:rsid w:val="00863C28"/>
    <w:rsid w:val="00864125"/>
    <w:rsid w:val="00864320"/>
    <w:rsid w:val="00864383"/>
    <w:rsid w:val="008644EC"/>
    <w:rsid w:val="008646B3"/>
    <w:rsid w:val="00864AC9"/>
    <w:rsid w:val="00864B5F"/>
    <w:rsid w:val="00864BD9"/>
    <w:rsid w:val="00864D59"/>
    <w:rsid w:val="00864E80"/>
    <w:rsid w:val="0086502A"/>
    <w:rsid w:val="008654BA"/>
    <w:rsid w:val="00865910"/>
    <w:rsid w:val="00865D5E"/>
    <w:rsid w:val="00865DA2"/>
    <w:rsid w:val="00865F73"/>
    <w:rsid w:val="0086651B"/>
    <w:rsid w:val="008669CA"/>
    <w:rsid w:val="00866F53"/>
    <w:rsid w:val="008670CE"/>
    <w:rsid w:val="0086731A"/>
    <w:rsid w:val="00867567"/>
    <w:rsid w:val="008675A7"/>
    <w:rsid w:val="00867AA2"/>
    <w:rsid w:val="00867B2B"/>
    <w:rsid w:val="00867BDE"/>
    <w:rsid w:val="00867F69"/>
    <w:rsid w:val="0087015F"/>
    <w:rsid w:val="00870172"/>
    <w:rsid w:val="008706DF"/>
    <w:rsid w:val="00870BF8"/>
    <w:rsid w:val="00870F2B"/>
    <w:rsid w:val="00870F7D"/>
    <w:rsid w:val="00870FB3"/>
    <w:rsid w:val="0087117E"/>
    <w:rsid w:val="008714D5"/>
    <w:rsid w:val="008716D5"/>
    <w:rsid w:val="008719C6"/>
    <w:rsid w:val="00871A5F"/>
    <w:rsid w:val="00871ADB"/>
    <w:rsid w:val="008720FA"/>
    <w:rsid w:val="008721A2"/>
    <w:rsid w:val="0087238B"/>
    <w:rsid w:val="0087241D"/>
    <w:rsid w:val="0087266D"/>
    <w:rsid w:val="0087281B"/>
    <w:rsid w:val="008729F3"/>
    <w:rsid w:val="00872DA6"/>
    <w:rsid w:val="008730D6"/>
    <w:rsid w:val="008730DA"/>
    <w:rsid w:val="008730F8"/>
    <w:rsid w:val="00873BF4"/>
    <w:rsid w:val="00873BF5"/>
    <w:rsid w:val="00873D87"/>
    <w:rsid w:val="00873E5D"/>
    <w:rsid w:val="00873F60"/>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5"/>
    <w:rsid w:val="0087537A"/>
    <w:rsid w:val="00875410"/>
    <w:rsid w:val="008755B4"/>
    <w:rsid w:val="00875959"/>
    <w:rsid w:val="00875AF6"/>
    <w:rsid w:val="00875E25"/>
    <w:rsid w:val="00875E5F"/>
    <w:rsid w:val="0087616E"/>
    <w:rsid w:val="008762E6"/>
    <w:rsid w:val="00876318"/>
    <w:rsid w:val="0087633F"/>
    <w:rsid w:val="008765F2"/>
    <w:rsid w:val="0087660C"/>
    <w:rsid w:val="008769FF"/>
    <w:rsid w:val="00876DBD"/>
    <w:rsid w:val="0087762F"/>
    <w:rsid w:val="00877E15"/>
    <w:rsid w:val="00877FFD"/>
    <w:rsid w:val="008801C7"/>
    <w:rsid w:val="008801F3"/>
    <w:rsid w:val="00880320"/>
    <w:rsid w:val="0088064F"/>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897"/>
    <w:rsid w:val="00882E58"/>
    <w:rsid w:val="00882F0C"/>
    <w:rsid w:val="00882FDA"/>
    <w:rsid w:val="0088321C"/>
    <w:rsid w:val="0088339E"/>
    <w:rsid w:val="0088364E"/>
    <w:rsid w:val="008836B8"/>
    <w:rsid w:val="00883AA3"/>
    <w:rsid w:val="00883AB8"/>
    <w:rsid w:val="00883B6F"/>
    <w:rsid w:val="00883D4D"/>
    <w:rsid w:val="00883DD0"/>
    <w:rsid w:val="00883F3B"/>
    <w:rsid w:val="00884085"/>
    <w:rsid w:val="00884376"/>
    <w:rsid w:val="00884377"/>
    <w:rsid w:val="00884AF9"/>
    <w:rsid w:val="00885146"/>
    <w:rsid w:val="008851D1"/>
    <w:rsid w:val="00885469"/>
    <w:rsid w:val="0088573F"/>
    <w:rsid w:val="0088580D"/>
    <w:rsid w:val="00885D51"/>
    <w:rsid w:val="008860AD"/>
    <w:rsid w:val="0088648A"/>
    <w:rsid w:val="008865B1"/>
    <w:rsid w:val="00886663"/>
    <w:rsid w:val="008869DC"/>
    <w:rsid w:val="008872E0"/>
    <w:rsid w:val="00887348"/>
    <w:rsid w:val="008874C3"/>
    <w:rsid w:val="0088754C"/>
    <w:rsid w:val="00887824"/>
    <w:rsid w:val="00887AAE"/>
    <w:rsid w:val="00887B6A"/>
    <w:rsid w:val="00887CA7"/>
    <w:rsid w:val="008902D7"/>
    <w:rsid w:val="008903AA"/>
    <w:rsid w:val="008903E3"/>
    <w:rsid w:val="0089048C"/>
    <w:rsid w:val="008904C5"/>
    <w:rsid w:val="00890560"/>
    <w:rsid w:val="00890889"/>
    <w:rsid w:val="00890ACB"/>
    <w:rsid w:val="00890CAB"/>
    <w:rsid w:val="00890E36"/>
    <w:rsid w:val="00891119"/>
    <w:rsid w:val="0089133E"/>
    <w:rsid w:val="00891598"/>
    <w:rsid w:val="008915BC"/>
    <w:rsid w:val="00891852"/>
    <w:rsid w:val="00891D92"/>
    <w:rsid w:val="00891FA1"/>
    <w:rsid w:val="008926F9"/>
    <w:rsid w:val="008926FE"/>
    <w:rsid w:val="00892741"/>
    <w:rsid w:val="00892F5E"/>
    <w:rsid w:val="00893049"/>
    <w:rsid w:val="00893131"/>
    <w:rsid w:val="00893149"/>
    <w:rsid w:val="00893408"/>
    <w:rsid w:val="0089365F"/>
    <w:rsid w:val="00893DEB"/>
    <w:rsid w:val="00893F20"/>
    <w:rsid w:val="0089406C"/>
    <w:rsid w:val="008940EA"/>
    <w:rsid w:val="008945E0"/>
    <w:rsid w:val="0089483E"/>
    <w:rsid w:val="008948E8"/>
    <w:rsid w:val="00894E25"/>
    <w:rsid w:val="008954C2"/>
    <w:rsid w:val="0089558A"/>
    <w:rsid w:val="00895832"/>
    <w:rsid w:val="0089586D"/>
    <w:rsid w:val="00895E32"/>
    <w:rsid w:val="008960A9"/>
    <w:rsid w:val="008961CA"/>
    <w:rsid w:val="00896273"/>
    <w:rsid w:val="0089632E"/>
    <w:rsid w:val="00896662"/>
    <w:rsid w:val="008966F6"/>
    <w:rsid w:val="00896EED"/>
    <w:rsid w:val="008976FE"/>
    <w:rsid w:val="00897C5A"/>
    <w:rsid w:val="00897ED5"/>
    <w:rsid w:val="008A03D9"/>
    <w:rsid w:val="008A05D5"/>
    <w:rsid w:val="008A090D"/>
    <w:rsid w:val="008A0A5B"/>
    <w:rsid w:val="008A0A92"/>
    <w:rsid w:val="008A0B8F"/>
    <w:rsid w:val="008A0C35"/>
    <w:rsid w:val="008A0EDB"/>
    <w:rsid w:val="008A114F"/>
    <w:rsid w:val="008A152C"/>
    <w:rsid w:val="008A1628"/>
    <w:rsid w:val="008A16C0"/>
    <w:rsid w:val="008A1A2E"/>
    <w:rsid w:val="008A1CFD"/>
    <w:rsid w:val="008A1DD7"/>
    <w:rsid w:val="008A1FF1"/>
    <w:rsid w:val="008A2522"/>
    <w:rsid w:val="008A25A4"/>
    <w:rsid w:val="008A25E6"/>
    <w:rsid w:val="008A2AD4"/>
    <w:rsid w:val="008A2D20"/>
    <w:rsid w:val="008A2FD7"/>
    <w:rsid w:val="008A338F"/>
    <w:rsid w:val="008A339F"/>
    <w:rsid w:val="008A359D"/>
    <w:rsid w:val="008A36E4"/>
    <w:rsid w:val="008A3777"/>
    <w:rsid w:val="008A3D37"/>
    <w:rsid w:val="008A3E62"/>
    <w:rsid w:val="008A415D"/>
    <w:rsid w:val="008A4316"/>
    <w:rsid w:val="008A4614"/>
    <w:rsid w:val="008A4658"/>
    <w:rsid w:val="008A48C1"/>
    <w:rsid w:val="008A57E5"/>
    <w:rsid w:val="008A5C35"/>
    <w:rsid w:val="008A60CA"/>
    <w:rsid w:val="008A62A8"/>
    <w:rsid w:val="008A6CBE"/>
    <w:rsid w:val="008A6D42"/>
    <w:rsid w:val="008A6FDE"/>
    <w:rsid w:val="008A71F3"/>
    <w:rsid w:val="008A7340"/>
    <w:rsid w:val="008A7CE8"/>
    <w:rsid w:val="008B016F"/>
    <w:rsid w:val="008B01EE"/>
    <w:rsid w:val="008B0895"/>
    <w:rsid w:val="008B08EE"/>
    <w:rsid w:val="008B0A62"/>
    <w:rsid w:val="008B0B98"/>
    <w:rsid w:val="008B0E6A"/>
    <w:rsid w:val="008B0E92"/>
    <w:rsid w:val="008B11F3"/>
    <w:rsid w:val="008B13B3"/>
    <w:rsid w:val="008B1642"/>
    <w:rsid w:val="008B19A1"/>
    <w:rsid w:val="008B1B09"/>
    <w:rsid w:val="008B1E26"/>
    <w:rsid w:val="008B1EAD"/>
    <w:rsid w:val="008B1F69"/>
    <w:rsid w:val="008B2239"/>
    <w:rsid w:val="008B22F9"/>
    <w:rsid w:val="008B2695"/>
    <w:rsid w:val="008B275B"/>
    <w:rsid w:val="008B27C9"/>
    <w:rsid w:val="008B2816"/>
    <w:rsid w:val="008B2C75"/>
    <w:rsid w:val="008B2F6D"/>
    <w:rsid w:val="008B30ED"/>
    <w:rsid w:val="008B3240"/>
    <w:rsid w:val="008B3818"/>
    <w:rsid w:val="008B3AFF"/>
    <w:rsid w:val="008B3B35"/>
    <w:rsid w:val="008B407B"/>
    <w:rsid w:val="008B40C1"/>
    <w:rsid w:val="008B4106"/>
    <w:rsid w:val="008B42CF"/>
    <w:rsid w:val="008B4747"/>
    <w:rsid w:val="008B5001"/>
    <w:rsid w:val="008B5087"/>
    <w:rsid w:val="008B51CC"/>
    <w:rsid w:val="008B5231"/>
    <w:rsid w:val="008B5290"/>
    <w:rsid w:val="008B56AF"/>
    <w:rsid w:val="008B57EE"/>
    <w:rsid w:val="008B5872"/>
    <w:rsid w:val="008B5A7E"/>
    <w:rsid w:val="008B5D2A"/>
    <w:rsid w:val="008B5EA9"/>
    <w:rsid w:val="008B5F6D"/>
    <w:rsid w:val="008B611C"/>
    <w:rsid w:val="008B61BA"/>
    <w:rsid w:val="008B66AB"/>
    <w:rsid w:val="008B66BE"/>
    <w:rsid w:val="008B6704"/>
    <w:rsid w:val="008B6B24"/>
    <w:rsid w:val="008B6D07"/>
    <w:rsid w:val="008B6E50"/>
    <w:rsid w:val="008B71C9"/>
    <w:rsid w:val="008B7247"/>
    <w:rsid w:val="008B79D3"/>
    <w:rsid w:val="008B7C6F"/>
    <w:rsid w:val="008B7EB1"/>
    <w:rsid w:val="008C023D"/>
    <w:rsid w:val="008C0482"/>
    <w:rsid w:val="008C06B5"/>
    <w:rsid w:val="008C09E5"/>
    <w:rsid w:val="008C0DBF"/>
    <w:rsid w:val="008C0FEE"/>
    <w:rsid w:val="008C138B"/>
    <w:rsid w:val="008C1450"/>
    <w:rsid w:val="008C1512"/>
    <w:rsid w:val="008C17BB"/>
    <w:rsid w:val="008C1AD6"/>
    <w:rsid w:val="008C1DC0"/>
    <w:rsid w:val="008C1DC4"/>
    <w:rsid w:val="008C1DCE"/>
    <w:rsid w:val="008C20EB"/>
    <w:rsid w:val="008C239D"/>
    <w:rsid w:val="008C268A"/>
    <w:rsid w:val="008C2840"/>
    <w:rsid w:val="008C2964"/>
    <w:rsid w:val="008C2AC8"/>
    <w:rsid w:val="008C2D0F"/>
    <w:rsid w:val="008C2EA7"/>
    <w:rsid w:val="008C3002"/>
    <w:rsid w:val="008C3172"/>
    <w:rsid w:val="008C3663"/>
    <w:rsid w:val="008C36D8"/>
    <w:rsid w:val="008C375E"/>
    <w:rsid w:val="008C37DC"/>
    <w:rsid w:val="008C3A4E"/>
    <w:rsid w:val="008C40B6"/>
    <w:rsid w:val="008C44CD"/>
    <w:rsid w:val="008C4C4D"/>
    <w:rsid w:val="008C4C82"/>
    <w:rsid w:val="008C50EC"/>
    <w:rsid w:val="008C53A7"/>
    <w:rsid w:val="008C598F"/>
    <w:rsid w:val="008C59C9"/>
    <w:rsid w:val="008C5B56"/>
    <w:rsid w:val="008C60D1"/>
    <w:rsid w:val="008C62C8"/>
    <w:rsid w:val="008C67E1"/>
    <w:rsid w:val="008C685E"/>
    <w:rsid w:val="008C6B3D"/>
    <w:rsid w:val="008C6EF2"/>
    <w:rsid w:val="008C72ED"/>
    <w:rsid w:val="008C7635"/>
    <w:rsid w:val="008C782E"/>
    <w:rsid w:val="008C78F6"/>
    <w:rsid w:val="008C7D38"/>
    <w:rsid w:val="008C7E92"/>
    <w:rsid w:val="008D0543"/>
    <w:rsid w:val="008D0B2D"/>
    <w:rsid w:val="008D0B5A"/>
    <w:rsid w:val="008D0D22"/>
    <w:rsid w:val="008D0D5A"/>
    <w:rsid w:val="008D102A"/>
    <w:rsid w:val="008D137D"/>
    <w:rsid w:val="008D1446"/>
    <w:rsid w:val="008D1688"/>
    <w:rsid w:val="008D18C0"/>
    <w:rsid w:val="008D1947"/>
    <w:rsid w:val="008D19DF"/>
    <w:rsid w:val="008D1F6B"/>
    <w:rsid w:val="008D23CF"/>
    <w:rsid w:val="008D27FC"/>
    <w:rsid w:val="008D2D04"/>
    <w:rsid w:val="008D2D2B"/>
    <w:rsid w:val="008D2EBD"/>
    <w:rsid w:val="008D3C28"/>
    <w:rsid w:val="008D3DA7"/>
    <w:rsid w:val="008D3EF4"/>
    <w:rsid w:val="008D3F7D"/>
    <w:rsid w:val="008D46A8"/>
    <w:rsid w:val="008D4BAB"/>
    <w:rsid w:val="008D4D1B"/>
    <w:rsid w:val="008D51D1"/>
    <w:rsid w:val="008D5768"/>
    <w:rsid w:val="008D57AB"/>
    <w:rsid w:val="008D5F6F"/>
    <w:rsid w:val="008D5F74"/>
    <w:rsid w:val="008D60D4"/>
    <w:rsid w:val="008D63F2"/>
    <w:rsid w:val="008D66C2"/>
    <w:rsid w:val="008D6DB3"/>
    <w:rsid w:val="008D6E9F"/>
    <w:rsid w:val="008D707B"/>
    <w:rsid w:val="008D7378"/>
    <w:rsid w:val="008D76FF"/>
    <w:rsid w:val="008D772A"/>
    <w:rsid w:val="008D796F"/>
    <w:rsid w:val="008D7CE6"/>
    <w:rsid w:val="008D7DD9"/>
    <w:rsid w:val="008E0819"/>
    <w:rsid w:val="008E08CC"/>
    <w:rsid w:val="008E0976"/>
    <w:rsid w:val="008E0C40"/>
    <w:rsid w:val="008E0EAE"/>
    <w:rsid w:val="008E0F52"/>
    <w:rsid w:val="008E0F90"/>
    <w:rsid w:val="008E13F3"/>
    <w:rsid w:val="008E1506"/>
    <w:rsid w:val="008E15EC"/>
    <w:rsid w:val="008E1648"/>
    <w:rsid w:val="008E187B"/>
    <w:rsid w:val="008E18F8"/>
    <w:rsid w:val="008E1A4A"/>
    <w:rsid w:val="008E1A57"/>
    <w:rsid w:val="008E1C22"/>
    <w:rsid w:val="008E1D83"/>
    <w:rsid w:val="008E1FDD"/>
    <w:rsid w:val="008E20A6"/>
    <w:rsid w:val="008E20D6"/>
    <w:rsid w:val="008E2202"/>
    <w:rsid w:val="008E227E"/>
    <w:rsid w:val="008E2361"/>
    <w:rsid w:val="008E25DE"/>
    <w:rsid w:val="008E2BB2"/>
    <w:rsid w:val="008E2D0B"/>
    <w:rsid w:val="008E2E10"/>
    <w:rsid w:val="008E2F1E"/>
    <w:rsid w:val="008E2FAF"/>
    <w:rsid w:val="008E3129"/>
    <w:rsid w:val="008E3632"/>
    <w:rsid w:val="008E36CE"/>
    <w:rsid w:val="008E37B1"/>
    <w:rsid w:val="008E38AA"/>
    <w:rsid w:val="008E406E"/>
    <w:rsid w:val="008E41BA"/>
    <w:rsid w:val="008E4332"/>
    <w:rsid w:val="008E4461"/>
    <w:rsid w:val="008E44CF"/>
    <w:rsid w:val="008E484B"/>
    <w:rsid w:val="008E48AA"/>
    <w:rsid w:val="008E4D92"/>
    <w:rsid w:val="008E4ECC"/>
    <w:rsid w:val="008E4FD3"/>
    <w:rsid w:val="008E503E"/>
    <w:rsid w:val="008E5169"/>
    <w:rsid w:val="008E51A1"/>
    <w:rsid w:val="008E5626"/>
    <w:rsid w:val="008E595F"/>
    <w:rsid w:val="008E5A4C"/>
    <w:rsid w:val="008E5B15"/>
    <w:rsid w:val="008E5B3F"/>
    <w:rsid w:val="008E5D06"/>
    <w:rsid w:val="008E5F57"/>
    <w:rsid w:val="008E647D"/>
    <w:rsid w:val="008E69AA"/>
    <w:rsid w:val="008E6BA8"/>
    <w:rsid w:val="008E6E33"/>
    <w:rsid w:val="008E6F23"/>
    <w:rsid w:val="008E6FB5"/>
    <w:rsid w:val="008E707A"/>
    <w:rsid w:val="008E724A"/>
    <w:rsid w:val="008E7696"/>
    <w:rsid w:val="008E76F8"/>
    <w:rsid w:val="008E785F"/>
    <w:rsid w:val="008E79A2"/>
    <w:rsid w:val="008E79D3"/>
    <w:rsid w:val="008E7ACB"/>
    <w:rsid w:val="008E7C52"/>
    <w:rsid w:val="008F0072"/>
    <w:rsid w:val="008F01EF"/>
    <w:rsid w:val="008F0300"/>
    <w:rsid w:val="008F0360"/>
    <w:rsid w:val="008F0397"/>
    <w:rsid w:val="008F0580"/>
    <w:rsid w:val="008F0A7D"/>
    <w:rsid w:val="008F0D03"/>
    <w:rsid w:val="008F0E21"/>
    <w:rsid w:val="008F0EB6"/>
    <w:rsid w:val="008F0F2D"/>
    <w:rsid w:val="008F1254"/>
    <w:rsid w:val="008F15C3"/>
    <w:rsid w:val="008F1657"/>
    <w:rsid w:val="008F1897"/>
    <w:rsid w:val="008F1FBC"/>
    <w:rsid w:val="008F23B9"/>
    <w:rsid w:val="008F246B"/>
    <w:rsid w:val="008F2521"/>
    <w:rsid w:val="008F288D"/>
    <w:rsid w:val="008F2B58"/>
    <w:rsid w:val="008F2CB8"/>
    <w:rsid w:val="008F3010"/>
    <w:rsid w:val="008F30AB"/>
    <w:rsid w:val="008F3213"/>
    <w:rsid w:val="008F389C"/>
    <w:rsid w:val="008F38A6"/>
    <w:rsid w:val="008F3D34"/>
    <w:rsid w:val="008F40E1"/>
    <w:rsid w:val="008F4128"/>
    <w:rsid w:val="008F4390"/>
    <w:rsid w:val="008F467D"/>
    <w:rsid w:val="008F4992"/>
    <w:rsid w:val="008F4D9C"/>
    <w:rsid w:val="008F4ED2"/>
    <w:rsid w:val="008F50F9"/>
    <w:rsid w:val="008F52D1"/>
    <w:rsid w:val="008F552A"/>
    <w:rsid w:val="008F57DE"/>
    <w:rsid w:val="008F5959"/>
    <w:rsid w:val="008F5A27"/>
    <w:rsid w:val="008F5E01"/>
    <w:rsid w:val="008F5E69"/>
    <w:rsid w:val="008F5F6C"/>
    <w:rsid w:val="008F6514"/>
    <w:rsid w:val="008F65D8"/>
    <w:rsid w:val="008F68D8"/>
    <w:rsid w:val="008F692B"/>
    <w:rsid w:val="008F6B43"/>
    <w:rsid w:val="008F6C8E"/>
    <w:rsid w:val="008F6DDE"/>
    <w:rsid w:val="008F7224"/>
    <w:rsid w:val="008F7601"/>
    <w:rsid w:val="008F781E"/>
    <w:rsid w:val="008F794C"/>
    <w:rsid w:val="008F7BE0"/>
    <w:rsid w:val="008F7CFA"/>
    <w:rsid w:val="0090031F"/>
    <w:rsid w:val="009003D2"/>
    <w:rsid w:val="009007BB"/>
    <w:rsid w:val="00900A62"/>
    <w:rsid w:val="00900A6A"/>
    <w:rsid w:val="00900CE3"/>
    <w:rsid w:val="0090140C"/>
    <w:rsid w:val="009015D3"/>
    <w:rsid w:val="009016B2"/>
    <w:rsid w:val="00901948"/>
    <w:rsid w:val="009019EE"/>
    <w:rsid w:val="00901C0D"/>
    <w:rsid w:val="009020D2"/>
    <w:rsid w:val="0090273B"/>
    <w:rsid w:val="009027FC"/>
    <w:rsid w:val="00902E3F"/>
    <w:rsid w:val="0090302F"/>
    <w:rsid w:val="00903166"/>
    <w:rsid w:val="00903329"/>
    <w:rsid w:val="009036EC"/>
    <w:rsid w:val="00903D90"/>
    <w:rsid w:val="00903DAB"/>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9A7"/>
    <w:rsid w:val="00907BFD"/>
    <w:rsid w:val="00907E66"/>
    <w:rsid w:val="00907F26"/>
    <w:rsid w:val="009100B9"/>
    <w:rsid w:val="009105A0"/>
    <w:rsid w:val="0091070D"/>
    <w:rsid w:val="009107D8"/>
    <w:rsid w:val="00910889"/>
    <w:rsid w:val="00910894"/>
    <w:rsid w:val="009109D3"/>
    <w:rsid w:val="00910E68"/>
    <w:rsid w:val="00910EC8"/>
    <w:rsid w:val="00910FC6"/>
    <w:rsid w:val="00911447"/>
    <w:rsid w:val="00911867"/>
    <w:rsid w:val="0091188D"/>
    <w:rsid w:val="00911AB3"/>
    <w:rsid w:val="00911AFE"/>
    <w:rsid w:val="0091244D"/>
    <w:rsid w:val="00912493"/>
    <w:rsid w:val="0091276E"/>
    <w:rsid w:val="009127CB"/>
    <w:rsid w:val="00912B88"/>
    <w:rsid w:val="00912BF3"/>
    <w:rsid w:val="00912BFE"/>
    <w:rsid w:val="00912C06"/>
    <w:rsid w:val="0091300B"/>
    <w:rsid w:val="00913245"/>
    <w:rsid w:val="0091324D"/>
    <w:rsid w:val="009139E7"/>
    <w:rsid w:val="00913BE3"/>
    <w:rsid w:val="0091466E"/>
    <w:rsid w:val="00914853"/>
    <w:rsid w:val="00914B2C"/>
    <w:rsid w:val="00915051"/>
    <w:rsid w:val="009150C8"/>
    <w:rsid w:val="0091516D"/>
    <w:rsid w:val="00915311"/>
    <w:rsid w:val="00915531"/>
    <w:rsid w:val="0091554A"/>
    <w:rsid w:val="009155CD"/>
    <w:rsid w:val="009157AA"/>
    <w:rsid w:val="00915849"/>
    <w:rsid w:val="009158BD"/>
    <w:rsid w:val="009159A4"/>
    <w:rsid w:val="00915A59"/>
    <w:rsid w:val="00915B81"/>
    <w:rsid w:val="00915FCA"/>
    <w:rsid w:val="00916175"/>
    <w:rsid w:val="00916906"/>
    <w:rsid w:val="0091698A"/>
    <w:rsid w:val="00916A1D"/>
    <w:rsid w:val="00916C57"/>
    <w:rsid w:val="00916D50"/>
    <w:rsid w:val="00916E9D"/>
    <w:rsid w:val="00916EFD"/>
    <w:rsid w:val="00916F9E"/>
    <w:rsid w:val="009172FA"/>
    <w:rsid w:val="009173D3"/>
    <w:rsid w:val="00917428"/>
    <w:rsid w:val="00917528"/>
    <w:rsid w:val="00917793"/>
    <w:rsid w:val="009179A7"/>
    <w:rsid w:val="00917BBD"/>
    <w:rsid w:val="0092043D"/>
    <w:rsid w:val="009204A3"/>
    <w:rsid w:val="00920537"/>
    <w:rsid w:val="0092067F"/>
    <w:rsid w:val="009208C9"/>
    <w:rsid w:val="00920922"/>
    <w:rsid w:val="00921479"/>
    <w:rsid w:val="009216AB"/>
    <w:rsid w:val="009217D5"/>
    <w:rsid w:val="009217E4"/>
    <w:rsid w:val="00921951"/>
    <w:rsid w:val="0092198C"/>
    <w:rsid w:val="009219E6"/>
    <w:rsid w:val="00921BD5"/>
    <w:rsid w:val="00921D7F"/>
    <w:rsid w:val="00921E85"/>
    <w:rsid w:val="00921F0F"/>
    <w:rsid w:val="00922129"/>
    <w:rsid w:val="0092296E"/>
    <w:rsid w:val="00922996"/>
    <w:rsid w:val="00922AEF"/>
    <w:rsid w:val="00922B26"/>
    <w:rsid w:val="00922E63"/>
    <w:rsid w:val="00922EA6"/>
    <w:rsid w:val="00922F10"/>
    <w:rsid w:val="00922FCA"/>
    <w:rsid w:val="00923233"/>
    <w:rsid w:val="00923352"/>
    <w:rsid w:val="00923386"/>
    <w:rsid w:val="00923803"/>
    <w:rsid w:val="009239C1"/>
    <w:rsid w:val="00923D5A"/>
    <w:rsid w:val="00923F77"/>
    <w:rsid w:val="00924040"/>
    <w:rsid w:val="0092409F"/>
    <w:rsid w:val="00924750"/>
    <w:rsid w:val="00924D67"/>
    <w:rsid w:val="009251AA"/>
    <w:rsid w:val="009253AB"/>
    <w:rsid w:val="009258EE"/>
    <w:rsid w:val="0092599D"/>
    <w:rsid w:val="00925A48"/>
    <w:rsid w:val="00925D92"/>
    <w:rsid w:val="00925E77"/>
    <w:rsid w:val="00926163"/>
    <w:rsid w:val="00926519"/>
    <w:rsid w:val="009266E7"/>
    <w:rsid w:val="00926D11"/>
    <w:rsid w:val="00926E6D"/>
    <w:rsid w:val="00926ED7"/>
    <w:rsid w:val="009278DC"/>
    <w:rsid w:val="00927B77"/>
    <w:rsid w:val="00927C14"/>
    <w:rsid w:val="00927E04"/>
    <w:rsid w:val="00927F8C"/>
    <w:rsid w:val="009300F1"/>
    <w:rsid w:val="00930369"/>
    <w:rsid w:val="00930390"/>
    <w:rsid w:val="009303A8"/>
    <w:rsid w:val="00930502"/>
    <w:rsid w:val="009305CC"/>
    <w:rsid w:val="009308A6"/>
    <w:rsid w:val="00930B42"/>
    <w:rsid w:val="00930C3E"/>
    <w:rsid w:val="00930C42"/>
    <w:rsid w:val="00930D60"/>
    <w:rsid w:val="00930ED1"/>
    <w:rsid w:val="00930EF6"/>
    <w:rsid w:val="00931022"/>
    <w:rsid w:val="0093165B"/>
    <w:rsid w:val="0093197F"/>
    <w:rsid w:val="00931A2E"/>
    <w:rsid w:val="00931A33"/>
    <w:rsid w:val="00931A65"/>
    <w:rsid w:val="00931B76"/>
    <w:rsid w:val="009320BB"/>
    <w:rsid w:val="00932215"/>
    <w:rsid w:val="00932CA9"/>
    <w:rsid w:val="00932E82"/>
    <w:rsid w:val="00933098"/>
    <w:rsid w:val="00933157"/>
    <w:rsid w:val="009338B2"/>
    <w:rsid w:val="00933B9D"/>
    <w:rsid w:val="00933DA8"/>
    <w:rsid w:val="00934A98"/>
    <w:rsid w:val="00934C39"/>
    <w:rsid w:val="00934E17"/>
    <w:rsid w:val="00934F00"/>
    <w:rsid w:val="009350BF"/>
    <w:rsid w:val="009352C9"/>
    <w:rsid w:val="009353DB"/>
    <w:rsid w:val="00935A11"/>
    <w:rsid w:val="00935C51"/>
    <w:rsid w:val="00936767"/>
    <w:rsid w:val="00936BB6"/>
    <w:rsid w:val="00936C29"/>
    <w:rsid w:val="00936C81"/>
    <w:rsid w:val="00936E7E"/>
    <w:rsid w:val="00936FD8"/>
    <w:rsid w:val="0093717E"/>
    <w:rsid w:val="009372EF"/>
    <w:rsid w:val="00937823"/>
    <w:rsid w:val="00937883"/>
    <w:rsid w:val="009379BA"/>
    <w:rsid w:val="00937A13"/>
    <w:rsid w:val="00937AC7"/>
    <w:rsid w:val="00937BF8"/>
    <w:rsid w:val="00937EAA"/>
    <w:rsid w:val="00940023"/>
    <w:rsid w:val="009401F1"/>
    <w:rsid w:val="009406AC"/>
    <w:rsid w:val="009406F1"/>
    <w:rsid w:val="0094070F"/>
    <w:rsid w:val="00940BFE"/>
    <w:rsid w:val="00940C56"/>
    <w:rsid w:val="00940E34"/>
    <w:rsid w:val="00940FAC"/>
    <w:rsid w:val="00941046"/>
    <w:rsid w:val="0094140D"/>
    <w:rsid w:val="00941736"/>
    <w:rsid w:val="00941B06"/>
    <w:rsid w:val="00941C16"/>
    <w:rsid w:val="00941CF9"/>
    <w:rsid w:val="00941E3C"/>
    <w:rsid w:val="0094203F"/>
    <w:rsid w:val="009424A0"/>
    <w:rsid w:val="009424E3"/>
    <w:rsid w:val="009427B5"/>
    <w:rsid w:val="009429CA"/>
    <w:rsid w:val="00942B06"/>
    <w:rsid w:val="00942B7E"/>
    <w:rsid w:val="00942C33"/>
    <w:rsid w:val="00942D0B"/>
    <w:rsid w:val="00942E11"/>
    <w:rsid w:val="00942E2D"/>
    <w:rsid w:val="00943136"/>
    <w:rsid w:val="00943179"/>
    <w:rsid w:val="009432C7"/>
    <w:rsid w:val="0094332F"/>
    <w:rsid w:val="009433BB"/>
    <w:rsid w:val="009437A1"/>
    <w:rsid w:val="0094380B"/>
    <w:rsid w:val="00943B42"/>
    <w:rsid w:val="00943BA9"/>
    <w:rsid w:val="00943E25"/>
    <w:rsid w:val="00943E2B"/>
    <w:rsid w:val="00943E74"/>
    <w:rsid w:val="00944079"/>
    <w:rsid w:val="0094417D"/>
    <w:rsid w:val="00944BA8"/>
    <w:rsid w:val="00944EAC"/>
    <w:rsid w:val="00944F3B"/>
    <w:rsid w:val="00944FC1"/>
    <w:rsid w:val="0094506C"/>
    <w:rsid w:val="009454ED"/>
    <w:rsid w:val="009456AB"/>
    <w:rsid w:val="00945AD4"/>
    <w:rsid w:val="00945BFA"/>
    <w:rsid w:val="00946180"/>
    <w:rsid w:val="009462F5"/>
    <w:rsid w:val="00946470"/>
    <w:rsid w:val="00946568"/>
    <w:rsid w:val="00946798"/>
    <w:rsid w:val="00946A3F"/>
    <w:rsid w:val="00946DE8"/>
    <w:rsid w:val="00946EB5"/>
    <w:rsid w:val="009477A2"/>
    <w:rsid w:val="00947C35"/>
    <w:rsid w:val="00947CD7"/>
    <w:rsid w:val="00947EDA"/>
    <w:rsid w:val="009505CE"/>
    <w:rsid w:val="0095086D"/>
    <w:rsid w:val="00950A88"/>
    <w:rsid w:val="00950CAD"/>
    <w:rsid w:val="00950F96"/>
    <w:rsid w:val="0095117D"/>
    <w:rsid w:val="0095138D"/>
    <w:rsid w:val="00951405"/>
    <w:rsid w:val="00951433"/>
    <w:rsid w:val="00951512"/>
    <w:rsid w:val="00951586"/>
    <w:rsid w:val="00951861"/>
    <w:rsid w:val="00951D66"/>
    <w:rsid w:val="00951D9A"/>
    <w:rsid w:val="00951DE2"/>
    <w:rsid w:val="00951FC5"/>
    <w:rsid w:val="00952283"/>
    <w:rsid w:val="0095259E"/>
    <w:rsid w:val="009525C6"/>
    <w:rsid w:val="009526C2"/>
    <w:rsid w:val="00952C1D"/>
    <w:rsid w:val="00952C31"/>
    <w:rsid w:val="00952DD1"/>
    <w:rsid w:val="00952E2A"/>
    <w:rsid w:val="00952F1E"/>
    <w:rsid w:val="009533E5"/>
    <w:rsid w:val="009535E1"/>
    <w:rsid w:val="00953B56"/>
    <w:rsid w:val="00953DE7"/>
    <w:rsid w:val="00953FDE"/>
    <w:rsid w:val="00953FF1"/>
    <w:rsid w:val="00954365"/>
    <w:rsid w:val="009545E9"/>
    <w:rsid w:val="009547CF"/>
    <w:rsid w:val="009549C5"/>
    <w:rsid w:val="00954A70"/>
    <w:rsid w:val="00954ACA"/>
    <w:rsid w:val="00954BA3"/>
    <w:rsid w:val="00954C6A"/>
    <w:rsid w:val="00954ECD"/>
    <w:rsid w:val="00954F9C"/>
    <w:rsid w:val="00954FEF"/>
    <w:rsid w:val="0095519E"/>
    <w:rsid w:val="0095520C"/>
    <w:rsid w:val="00955274"/>
    <w:rsid w:val="009552F5"/>
    <w:rsid w:val="0095548F"/>
    <w:rsid w:val="0095549C"/>
    <w:rsid w:val="0095559E"/>
    <w:rsid w:val="00955924"/>
    <w:rsid w:val="0095599A"/>
    <w:rsid w:val="00955EC2"/>
    <w:rsid w:val="00956211"/>
    <w:rsid w:val="009562A9"/>
    <w:rsid w:val="009564FC"/>
    <w:rsid w:val="009565AD"/>
    <w:rsid w:val="00956680"/>
    <w:rsid w:val="00956686"/>
    <w:rsid w:val="00956763"/>
    <w:rsid w:val="00956889"/>
    <w:rsid w:val="0095694C"/>
    <w:rsid w:val="009569E2"/>
    <w:rsid w:val="00956D9D"/>
    <w:rsid w:val="00956E5A"/>
    <w:rsid w:val="009570D4"/>
    <w:rsid w:val="009570FF"/>
    <w:rsid w:val="009573B6"/>
    <w:rsid w:val="00957648"/>
    <w:rsid w:val="00957A6D"/>
    <w:rsid w:val="00957C23"/>
    <w:rsid w:val="00957EF2"/>
    <w:rsid w:val="00960097"/>
    <w:rsid w:val="00960109"/>
    <w:rsid w:val="0096016F"/>
    <w:rsid w:val="00960449"/>
    <w:rsid w:val="0096047B"/>
    <w:rsid w:val="009605D7"/>
    <w:rsid w:val="009607F3"/>
    <w:rsid w:val="00960969"/>
    <w:rsid w:val="009611BC"/>
    <w:rsid w:val="00961208"/>
    <w:rsid w:val="00961386"/>
    <w:rsid w:val="009613A5"/>
    <w:rsid w:val="00961492"/>
    <w:rsid w:val="00961927"/>
    <w:rsid w:val="00961BF7"/>
    <w:rsid w:val="00961E6F"/>
    <w:rsid w:val="00961F30"/>
    <w:rsid w:val="00961F45"/>
    <w:rsid w:val="00961FF3"/>
    <w:rsid w:val="0096207F"/>
    <w:rsid w:val="009623FA"/>
    <w:rsid w:val="009626AA"/>
    <w:rsid w:val="00962779"/>
    <w:rsid w:val="009627A8"/>
    <w:rsid w:val="00962A31"/>
    <w:rsid w:val="00962FF3"/>
    <w:rsid w:val="00963170"/>
    <w:rsid w:val="00963581"/>
    <w:rsid w:val="00963643"/>
    <w:rsid w:val="00963CBD"/>
    <w:rsid w:val="00963E63"/>
    <w:rsid w:val="00963F50"/>
    <w:rsid w:val="00964249"/>
    <w:rsid w:val="00964915"/>
    <w:rsid w:val="0096496B"/>
    <w:rsid w:val="00964C40"/>
    <w:rsid w:val="0096518E"/>
    <w:rsid w:val="009651BC"/>
    <w:rsid w:val="00965226"/>
    <w:rsid w:val="0096536C"/>
    <w:rsid w:val="0096583E"/>
    <w:rsid w:val="00965938"/>
    <w:rsid w:val="00966093"/>
    <w:rsid w:val="00966486"/>
    <w:rsid w:val="009668F5"/>
    <w:rsid w:val="009669F1"/>
    <w:rsid w:val="00966A75"/>
    <w:rsid w:val="00966ED4"/>
    <w:rsid w:val="00966EEA"/>
    <w:rsid w:val="00966FD9"/>
    <w:rsid w:val="0096760C"/>
    <w:rsid w:val="00967675"/>
    <w:rsid w:val="00967794"/>
    <w:rsid w:val="009677FE"/>
    <w:rsid w:val="009700EC"/>
    <w:rsid w:val="00970259"/>
    <w:rsid w:val="009702B0"/>
    <w:rsid w:val="009705AA"/>
    <w:rsid w:val="00970A2A"/>
    <w:rsid w:val="00970D77"/>
    <w:rsid w:val="00970DA0"/>
    <w:rsid w:val="00970EDF"/>
    <w:rsid w:val="00971253"/>
    <w:rsid w:val="009715AB"/>
    <w:rsid w:val="00971600"/>
    <w:rsid w:val="0097172E"/>
    <w:rsid w:val="00971D7D"/>
    <w:rsid w:val="00971FAD"/>
    <w:rsid w:val="00972090"/>
    <w:rsid w:val="009720AB"/>
    <w:rsid w:val="00972396"/>
    <w:rsid w:val="009724FA"/>
    <w:rsid w:val="0097347F"/>
    <w:rsid w:val="00973541"/>
    <w:rsid w:val="0097371B"/>
    <w:rsid w:val="0097373C"/>
    <w:rsid w:val="00973797"/>
    <w:rsid w:val="00973C34"/>
    <w:rsid w:val="00973CA8"/>
    <w:rsid w:val="00973CF3"/>
    <w:rsid w:val="00974061"/>
    <w:rsid w:val="009742E6"/>
    <w:rsid w:val="009743A7"/>
    <w:rsid w:val="00974DDE"/>
    <w:rsid w:val="009753FC"/>
    <w:rsid w:val="00975622"/>
    <w:rsid w:val="009756E0"/>
    <w:rsid w:val="00975D82"/>
    <w:rsid w:val="00975FF5"/>
    <w:rsid w:val="0097619C"/>
    <w:rsid w:val="00976264"/>
    <w:rsid w:val="00976348"/>
    <w:rsid w:val="0097634D"/>
    <w:rsid w:val="009767EC"/>
    <w:rsid w:val="009769CE"/>
    <w:rsid w:val="00976FA2"/>
    <w:rsid w:val="0097742F"/>
    <w:rsid w:val="00977453"/>
    <w:rsid w:val="00977782"/>
    <w:rsid w:val="00977FC0"/>
    <w:rsid w:val="00980169"/>
    <w:rsid w:val="009801DD"/>
    <w:rsid w:val="009802BC"/>
    <w:rsid w:val="00980460"/>
    <w:rsid w:val="0098092C"/>
    <w:rsid w:val="00980A0C"/>
    <w:rsid w:val="00980A37"/>
    <w:rsid w:val="00980EC4"/>
    <w:rsid w:val="00981048"/>
    <w:rsid w:val="00981173"/>
    <w:rsid w:val="009811A7"/>
    <w:rsid w:val="00981432"/>
    <w:rsid w:val="0098173A"/>
    <w:rsid w:val="009817B6"/>
    <w:rsid w:val="009817CB"/>
    <w:rsid w:val="00981980"/>
    <w:rsid w:val="00981A69"/>
    <w:rsid w:val="00981BAC"/>
    <w:rsid w:val="00981CA9"/>
    <w:rsid w:val="009821C0"/>
    <w:rsid w:val="009823B0"/>
    <w:rsid w:val="009826BA"/>
    <w:rsid w:val="00982C76"/>
    <w:rsid w:val="00982CDF"/>
    <w:rsid w:val="009832A8"/>
    <w:rsid w:val="00983AFA"/>
    <w:rsid w:val="00983D3A"/>
    <w:rsid w:val="00983EA0"/>
    <w:rsid w:val="0098405E"/>
    <w:rsid w:val="009843C9"/>
    <w:rsid w:val="00984434"/>
    <w:rsid w:val="0098492B"/>
    <w:rsid w:val="00984A56"/>
    <w:rsid w:val="00984E48"/>
    <w:rsid w:val="009853AA"/>
    <w:rsid w:val="0098549E"/>
    <w:rsid w:val="00985CEC"/>
    <w:rsid w:val="00985E04"/>
    <w:rsid w:val="00985EF7"/>
    <w:rsid w:val="00985F6E"/>
    <w:rsid w:val="0098601A"/>
    <w:rsid w:val="0098611A"/>
    <w:rsid w:val="00986243"/>
    <w:rsid w:val="009864B1"/>
    <w:rsid w:val="00986573"/>
    <w:rsid w:val="00986C0A"/>
    <w:rsid w:val="00986CC5"/>
    <w:rsid w:val="00986CD0"/>
    <w:rsid w:val="00986D75"/>
    <w:rsid w:val="00987099"/>
    <w:rsid w:val="00987108"/>
    <w:rsid w:val="009873CA"/>
    <w:rsid w:val="009877FC"/>
    <w:rsid w:val="00990429"/>
    <w:rsid w:val="009905E9"/>
    <w:rsid w:val="009907D0"/>
    <w:rsid w:val="00990940"/>
    <w:rsid w:val="00990A70"/>
    <w:rsid w:val="00990D45"/>
    <w:rsid w:val="00990EAC"/>
    <w:rsid w:val="009911A5"/>
    <w:rsid w:val="00991733"/>
    <w:rsid w:val="00991A4E"/>
    <w:rsid w:val="00991CCF"/>
    <w:rsid w:val="00991D6A"/>
    <w:rsid w:val="009920FF"/>
    <w:rsid w:val="009922CC"/>
    <w:rsid w:val="00992498"/>
    <w:rsid w:val="0099266C"/>
    <w:rsid w:val="00992CF3"/>
    <w:rsid w:val="00992F31"/>
    <w:rsid w:val="00993685"/>
    <w:rsid w:val="00993800"/>
    <w:rsid w:val="00993822"/>
    <w:rsid w:val="00993836"/>
    <w:rsid w:val="00993A5E"/>
    <w:rsid w:val="00993C42"/>
    <w:rsid w:val="009941F6"/>
    <w:rsid w:val="0099429A"/>
    <w:rsid w:val="00994325"/>
    <w:rsid w:val="0099447D"/>
    <w:rsid w:val="00994873"/>
    <w:rsid w:val="0099498A"/>
    <w:rsid w:val="00994A10"/>
    <w:rsid w:val="00994B20"/>
    <w:rsid w:val="00994C85"/>
    <w:rsid w:val="00994E09"/>
    <w:rsid w:val="00995141"/>
    <w:rsid w:val="009957D9"/>
    <w:rsid w:val="009958A4"/>
    <w:rsid w:val="00996354"/>
    <w:rsid w:val="009968AF"/>
    <w:rsid w:val="009969A5"/>
    <w:rsid w:val="00996AFB"/>
    <w:rsid w:val="00996B41"/>
    <w:rsid w:val="00996BE8"/>
    <w:rsid w:val="00996EAE"/>
    <w:rsid w:val="009972A1"/>
    <w:rsid w:val="00997374"/>
    <w:rsid w:val="0099764C"/>
    <w:rsid w:val="00997662"/>
    <w:rsid w:val="009978E4"/>
    <w:rsid w:val="009979A4"/>
    <w:rsid w:val="00997A18"/>
    <w:rsid w:val="009A01E9"/>
    <w:rsid w:val="009A0398"/>
    <w:rsid w:val="009A05B7"/>
    <w:rsid w:val="009A0BF3"/>
    <w:rsid w:val="009A0E19"/>
    <w:rsid w:val="009A0E66"/>
    <w:rsid w:val="009A1451"/>
    <w:rsid w:val="009A159D"/>
    <w:rsid w:val="009A16BB"/>
    <w:rsid w:val="009A18BD"/>
    <w:rsid w:val="009A1B99"/>
    <w:rsid w:val="009A1F79"/>
    <w:rsid w:val="009A2166"/>
    <w:rsid w:val="009A2474"/>
    <w:rsid w:val="009A24B1"/>
    <w:rsid w:val="009A2530"/>
    <w:rsid w:val="009A29B3"/>
    <w:rsid w:val="009A3074"/>
    <w:rsid w:val="009A31E9"/>
    <w:rsid w:val="009A33EF"/>
    <w:rsid w:val="009A33F0"/>
    <w:rsid w:val="009A34D8"/>
    <w:rsid w:val="009A34F1"/>
    <w:rsid w:val="009A353F"/>
    <w:rsid w:val="009A3B0D"/>
    <w:rsid w:val="009A3CE1"/>
    <w:rsid w:val="009A4239"/>
    <w:rsid w:val="009A4251"/>
    <w:rsid w:val="009A4554"/>
    <w:rsid w:val="009A45E4"/>
    <w:rsid w:val="009A463E"/>
    <w:rsid w:val="009A4661"/>
    <w:rsid w:val="009A46AA"/>
    <w:rsid w:val="009A4738"/>
    <w:rsid w:val="009A47F5"/>
    <w:rsid w:val="009A48D8"/>
    <w:rsid w:val="009A4AED"/>
    <w:rsid w:val="009A4D4C"/>
    <w:rsid w:val="009A4D63"/>
    <w:rsid w:val="009A50E6"/>
    <w:rsid w:val="009A5A05"/>
    <w:rsid w:val="009A5AD2"/>
    <w:rsid w:val="009A5C17"/>
    <w:rsid w:val="009A5D4F"/>
    <w:rsid w:val="009A5FAA"/>
    <w:rsid w:val="009A6733"/>
    <w:rsid w:val="009A679A"/>
    <w:rsid w:val="009A69E0"/>
    <w:rsid w:val="009A6A8A"/>
    <w:rsid w:val="009A6B7D"/>
    <w:rsid w:val="009A70DB"/>
    <w:rsid w:val="009A72A3"/>
    <w:rsid w:val="009A7454"/>
    <w:rsid w:val="009A7583"/>
    <w:rsid w:val="009A787E"/>
    <w:rsid w:val="009A7C31"/>
    <w:rsid w:val="009A7D0A"/>
    <w:rsid w:val="009B005B"/>
    <w:rsid w:val="009B04CA"/>
    <w:rsid w:val="009B0847"/>
    <w:rsid w:val="009B08B6"/>
    <w:rsid w:val="009B0BFF"/>
    <w:rsid w:val="009B0C93"/>
    <w:rsid w:val="009B0EF1"/>
    <w:rsid w:val="009B0F23"/>
    <w:rsid w:val="009B21F9"/>
    <w:rsid w:val="009B2300"/>
    <w:rsid w:val="009B2512"/>
    <w:rsid w:val="009B2AE9"/>
    <w:rsid w:val="009B2B38"/>
    <w:rsid w:val="009B2EC6"/>
    <w:rsid w:val="009B2FBD"/>
    <w:rsid w:val="009B34C3"/>
    <w:rsid w:val="009B3588"/>
    <w:rsid w:val="009B3602"/>
    <w:rsid w:val="009B3676"/>
    <w:rsid w:val="009B3882"/>
    <w:rsid w:val="009B39E4"/>
    <w:rsid w:val="009B3AAA"/>
    <w:rsid w:val="009B3BB2"/>
    <w:rsid w:val="009B3BBD"/>
    <w:rsid w:val="009B3E4B"/>
    <w:rsid w:val="009B4450"/>
    <w:rsid w:val="009B4524"/>
    <w:rsid w:val="009B4AB4"/>
    <w:rsid w:val="009B4C32"/>
    <w:rsid w:val="009B4E5E"/>
    <w:rsid w:val="009B4E89"/>
    <w:rsid w:val="009B56ED"/>
    <w:rsid w:val="009B571E"/>
    <w:rsid w:val="009B57D9"/>
    <w:rsid w:val="009B5C58"/>
    <w:rsid w:val="009B5C85"/>
    <w:rsid w:val="009B63DC"/>
    <w:rsid w:val="009B65DA"/>
    <w:rsid w:val="009B65FE"/>
    <w:rsid w:val="009B6CCF"/>
    <w:rsid w:val="009B70BA"/>
    <w:rsid w:val="009B7260"/>
    <w:rsid w:val="009B76D9"/>
    <w:rsid w:val="009B773D"/>
    <w:rsid w:val="009B77B1"/>
    <w:rsid w:val="009B7A0C"/>
    <w:rsid w:val="009B7A50"/>
    <w:rsid w:val="009B7ABB"/>
    <w:rsid w:val="009B7BC1"/>
    <w:rsid w:val="009C0336"/>
    <w:rsid w:val="009C07EC"/>
    <w:rsid w:val="009C0994"/>
    <w:rsid w:val="009C0FBD"/>
    <w:rsid w:val="009C1230"/>
    <w:rsid w:val="009C1392"/>
    <w:rsid w:val="009C1643"/>
    <w:rsid w:val="009C1742"/>
    <w:rsid w:val="009C19A4"/>
    <w:rsid w:val="009C1ADD"/>
    <w:rsid w:val="009C1BB3"/>
    <w:rsid w:val="009C1E83"/>
    <w:rsid w:val="009C21A0"/>
    <w:rsid w:val="009C261A"/>
    <w:rsid w:val="009C2905"/>
    <w:rsid w:val="009C2C4B"/>
    <w:rsid w:val="009C2DD2"/>
    <w:rsid w:val="009C2EDF"/>
    <w:rsid w:val="009C2FEA"/>
    <w:rsid w:val="009C30D6"/>
    <w:rsid w:val="009C31DE"/>
    <w:rsid w:val="009C33D1"/>
    <w:rsid w:val="009C33F6"/>
    <w:rsid w:val="009C38E5"/>
    <w:rsid w:val="009C38EB"/>
    <w:rsid w:val="009C3A37"/>
    <w:rsid w:val="009C3C8D"/>
    <w:rsid w:val="009C3DB4"/>
    <w:rsid w:val="009C3F3B"/>
    <w:rsid w:val="009C3FCF"/>
    <w:rsid w:val="009C435C"/>
    <w:rsid w:val="009C49A7"/>
    <w:rsid w:val="009C4A58"/>
    <w:rsid w:val="009C4AC0"/>
    <w:rsid w:val="009C4B78"/>
    <w:rsid w:val="009C4CF1"/>
    <w:rsid w:val="009C4E8C"/>
    <w:rsid w:val="009C5112"/>
    <w:rsid w:val="009C51D5"/>
    <w:rsid w:val="009C5484"/>
    <w:rsid w:val="009C550E"/>
    <w:rsid w:val="009C555B"/>
    <w:rsid w:val="009C557E"/>
    <w:rsid w:val="009C55ED"/>
    <w:rsid w:val="009C611B"/>
    <w:rsid w:val="009C62F8"/>
    <w:rsid w:val="009C6335"/>
    <w:rsid w:val="009C6617"/>
    <w:rsid w:val="009C6D58"/>
    <w:rsid w:val="009C6E21"/>
    <w:rsid w:val="009C7177"/>
    <w:rsid w:val="009C71E3"/>
    <w:rsid w:val="009C721F"/>
    <w:rsid w:val="009C72C8"/>
    <w:rsid w:val="009C7454"/>
    <w:rsid w:val="009C7471"/>
    <w:rsid w:val="009C74DA"/>
    <w:rsid w:val="009C7E3F"/>
    <w:rsid w:val="009D01D4"/>
    <w:rsid w:val="009D0244"/>
    <w:rsid w:val="009D0257"/>
    <w:rsid w:val="009D03B6"/>
    <w:rsid w:val="009D043B"/>
    <w:rsid w:val="009D0C09"/>
    <w:rsid w:val="009D0F4D"/>
    <w:rsid w:val="009D125C"/>
    <w:rsid w:val="009D1D92"/>
    <w:rsid w:val="009D2238"/>
    <w:rsid w:val="009D2558"/>
    <w:rsid w:val="009D2586"/>
    <w:rsid w:val="009D276C"/>
    <w:rsid w:val="009D2C9E"/>
    <w:rsid w:val="009D36E9"/>
    <w:rsid w:val="009D3808"/>
    <w:rsid w:val="009D3DC0"/>
    <w:rsid w:val="009D3E0E"/>
    <w:rsid w:val="009D4339"/>
    <w:rsid w:val="009D444F"/>
    <w:rsid w:val="009D4D35"/>
    <w:rsid w:val="009D4D68"/>
    <w:rsid w:val="009D544F"/>
    <w:rsid w:val="009D594D"/>
    <w:rsid w:val="009D5976"/>
    <w:rsid w:val="009D5BEB"/>
    <w:rsid w:val="009D6209"/>
    <w:rsid w:val="009D698E"/>
    <w:rsid w:val="009D6B91"/>
    <w:rsid w:val="009D71D4"/>
    <w:rsid w:val="009D7225"/>
    <w:rsid w:val="009D726E"/>
    <w:rsid w:val="009D7861"/>
    <w:rsid w:val="009D788F"/>
    <w:rsid w:val="009D795E"/>
    <w:rsid w:val="009D79C1"/>
    <w:rsid w:val="009D79DE"/>
    <w:rsid w:val="009D7B6B"/>
    <w:rsid w:val="009D7B8F"/>
    <w:rsid w:val="009D7FF6"/>
    <w:rsid w:val="009E0251"/>
    <w:rsid w:val="009E0595"/>
    <w:rsid w:val="009E0800"/>
    <w:rsid w:val="009E08EB"/>
    <w:rsid w:val="009E0B04"/>
    <w:rsid w:val="009E0D24"/>
    <w:rsid w:val="009E0F35"/>
    <w:rsid w:val="009E0F7F"/>
    <w:rsid w:val="009E1143"/>
    <w:rsid w:val="009E17ED"/>
    <w:rsid w:val="009E1DB7"/>
    <w:rsid w:val="009E20D7"/>
    <w:rsid w:val="009E22F9"/>
    <w:rsid w:val="009E23C5"/>
    <w:rsid w:val="009E2469"/>
    <w:rsid w:val="009E26CE"/>
    <w:rsid w:val="009E276C"/>
    <w:rsid w:val="009E286E"/>
    <w:rsid w:val="009E28DA"/>
    <w:rsid w:val="009E2C4E"/>
    <w:rsid w:val="009E2D0D"/>
    <w:rsid w:val="009E2E43"/>
    <w:rsid w:val="009E2EC7"/>
    <w:rsid w:val="009E302F"/>
    <w:rsid w:val="009E3180"/>
    <w:rsid w:val="009E3347"/>
    <w:rsid w:val="009E3626"/>
    <w:rsid w:val="009E391D"/>
    <w:rsid w:val="009E3B2B"/>
    <w:rsid w:val="009E3BCE"/>
    <w:rsid w:val="009E3FB3"/>
    <w:rsid w:val="009E41D5"/>
    <w:rsid w:val="009E4210"/>
    <w:rsid w:val="009E4362"/>
    <w:rsid w:val="009E45A9"/>
    <w:rsid w:val="009E47C4"/>
    <w:rsid w:val="009E4962"/>
    <w:rsid w:val="009E4993"/>
    <w:rsid w:val="009E4A05"/>
    <w:rsid w:val="009E4D14"/>
    <w:rsid w:val="009E4F3F"/>
    <w:rsid w:val="009E4FF4"/>
    <w:rsid w:val="009E5145"/>
    <w:rsid w:val="009E5646"/>
    <w:rsid w:val="009E5783"/>
    <w:rsid w:val="009E594A"/>
    <w:rsid w:val="009E59FA"/>
    <w:rsid w:val="009E5A04"/>
    <w:rsid w:val="009E5AF5"/>
    <w:rsid w:val="009E5D35"/>
    <w:rsid w:val="009E5E17"/>
    <w:rsid w:val="009E5FBB"/>
    <w:rsid w:val="009E6183"/>
    <w:rsid w:val="009E63B9"/>
    <w:rsid w:val="009E64DF"/>
    <w:rsid w:val="009E6A18"/>
    <w:rsid w:val="009E6AE3"/>
    <w:rsid w:val="009E6C8F"/>
    <w:rsid w:val="009E6E83"/>
    <w:rsid w:val="009E7181"/>
    <w:rsid w:val="009E71AE"/>
    <w:rsid w:val="009E741D"/>
    <w:rsid w:val="009E7591"/>
    <w:rsid w:val="009E762E"/>
    <w:rsid w:val="009E78CF"/>
    <w:rsid w:val="009E799C"/>
    <w:rsid w:val="009E7F0D"/>
    <w:rsid w:val="009F03D1"/>
    <w:rsid w:val="009F0470"/>
    <w:rsid w:val="009F0712"/>
    <w:rsid w:val="009F0A42"/>
    <w:rsid w:val="009F0CEE"/>
    <w:rsid w:val="009F0DCF"/>
    <w:rsid w:val="009F0EB0"/>
    <w:rsid w:val="009F150B"/>
    <w:rsid w:val="009F155C"/>
    <w:rsid w:val="009F1608"/>
    <w:rsid w:val="009F17E1"/>
    <w:rsid w:val="009F20A5"/>
    <w:rsid w:val="009F20C4"/>
    <w:rsid w:val="009F2117"/>
    <w:rsid w:val="009F22F2"/>
    <w:rsid w:val="009F27D9"/>
    <w:rsid w:val="009F2963"/>
    <w:rsid w:val="009F2BAE"/>
    <w:rsid w:val="009F2BD3"/>
    <w:rsid w:val="009F30AF"/>
    <w:rsid w:val="009F3421"/>
    <w:rsid w:val="009F3500"/>
    <w:rsid w:val="009F36A4"/>
    <w:rsid w:val="009F372C"/>
    <w:rsid w:val="009F376A"/>
    <w:rsid w:val="009F3942"/>
    <w:rsid w:val="009F3A06"/>
    <w:rsid w:val="009F3B08"/>
    <w:rsid w:val="009F3C53"/>
    <w:rsid w:val="009F4087"/>
    <w:rsid w:val="009F409E"/>
    <w:rsid w:val="009F42DF"/>
    <w:rsid w:val="009F43A5"/>
    <w:rsid w:val="009F44EB"/>
    <w:rsid w:val="009F47D7"/>
    <w:rsid w:val="009F491A"/>
    <w:rsid w:val="009F4B9B"/>
    <w:rsid w:val="009F4EED"/>
    <w:rsid w:val="009F4FAF"/>
    <w:rsid w:val="009F5041"/>
    <w:rsid w:val="009F50A2"/>
    <w:rsid w:val="009F5486"/>
    <w:rsid w:val="009F54AB"/>
    <w:rsid w:val="009F554D"/>
    <w:rsid w:val="009F55C9"/>
    <w:rsid w:val="009F58AE"/>
    <w:rsid w:val="009F58FE"/>
    <w:rsid w:val="009F5C4A"/>
    <w:rsid w:val="009F62DF"/>
    <w:rsid w:val="009F63DE"/>
    <w:rsid w:val="009F64A4"/>
    <w:rsid w:val="009F64A9"/>
    <w:rsid w:val="009F678D"/>
    <w:rsid w:val="009F6DF2"/>
    <w:rsid w:val="009F6DF4"/>
    <w:rsid w:val="009F73F3"/>
    <w:rsid w:val="009F742B"/>
    <w:rsid w:val="009F74E0"/>
    <w:rsid w:val="009F74F9"/>
    <w:rsid w:val="009F763A"/>
    <w:rsid w:val="009F775C"/>
    <w:rsid w:val="009F7D66"/>
    <w:rsid w:val="009F7DED"/>
    <w:rsid w:val="009F7E85"/>
    <w:rsid w:val="009F7EA4"/>
    <w:rsid w:val="009F7F58"/>
    <w:rsid w:val="00A00158"/>
    <w:rsid w:val="00A002B9"/>
    <w:rsid w:val="00A0047F"/>
    <w:rsid w:val="00A007D4"/>
    <w:rsid w:val="00A00A9D"/>
    <w:rsid w:val="00A00E50"/>
    <w:rsid w:val="00A00EF5"/>
    <w:rsid w:val="00A011BA"/>
    <w:rsid w:val="00A011E3"/>
    <w:rsid w:val="00A013FD"/>
    <w:rsid w:val="00A01651"/>
    <w:rsid w:val="00A016E9"/>
    <w:rsid w:val="00A01714"/>
    <w:rsid w:val="00A01903"/>
    <w:rsid w:val="00A01970"/>
    <w:rsid w:val="00A01C1C"/>
    <w:rsid w:val="00A01D70"/>
    <w:rsid w:val="00A021DD"/>
    <w:rsid w:val="00A02A31"/>
    <w:rsid w:val="00A02FCE"/>
    <w:rsid w:val="00A02FE3"/>
    <w:rsid w:val="00A0301C"/>
    <w:rsid w:val="00A03846"/>
    <w:rsid w:val="00A038CF"/>
    <w:rsid w:val="00A038DE"/>
    <w:rsid w:val="00A0394F"/>
    <w:rsid w:val="00A039A1"/>
    <w:rsid w:val="00A039F9"/>
    <w:rsid w:val="00A03B66"/>
    <w:rsid w:val="00A03C18"/>
    <w:rsid w:val="00A04123"/>
    <w:rsid w:val="00A047E8"/>
    <w:rsid w:val="00A04B13"/>
    <w:rsid w:val="00A04B4A"/>
    <w:rsid w:val="00A04BBE"/>
    <w:rsid w:val="00A04CAD"/>
    <w:rsid w:val="00A04DB5"/>
    <w:rsid w:val="00A0528D"/>
    <w:rsid w:val="00A052F2"/>
    <w:rsid w:val="00A05975"/>
    <w:rsid w:val="00A05A2C"/>
    <w:rsid w:val="00A05F54"/>
    <w:rsid w:val="00A06087"/>
    <w:rsid w:val="00A06095"/>
    <w:rsid w:val="00A0641B"/>
    <w:rsid w:val="00A0666A"/>
    <w:rsid w:val="00A06774"/>
    <w:rsid w:val="00A068A4"/>
    <w:rsid w:val="00A06B27"/>
    <w:rsid w:val="00A071E5"/>
    <w:rsid w:val="00A0729B"/>
    <w:rsid w:val="00A074B9"/>
    <w:rsid w:val="00A07A48"/>
    <w:rsid w:val="00A07C96"/>
    <w:rsid w:val="00A07DD6"/>
    <w:rsid w:val="00A07F3B"/>
    <w:rsid w:val="00A10031"/>
    <w:rsid w:val="00A102F5"/>
    <w:rsid w:val="00A1030A"/>
    <w:rsid w:val="00A10457"/>
    <w:rsid w:val="00A107BF"/>
    <w:rsid w:val="00A107EE"/>
    <w:rsid w:val="00A109D0"/>
    <w:rsid w:val="00A10AE8"/>
    <w:rsid w:val="00A10F65"/>
    <w:rsid w:val="00A112B0"/>
    <w:rsid w:val="00A11813"/>
    <w:rsid w:val="00A118E1"/>
    <w:rsid w:val="00A11915"/>
    <w:rsid w:val="00A1199D"/>
    <w:rsid w:val="00A11D2A"/>
    <w:rsid w:val="00A11EA6"/>
    <w:rsid w:val="00A11F71"/>
    <w:rsid w:val="00A124C7"/>
    <w:rsid w:val="00A127C1"/>
    <w:rsid w:val="00A127F1"/>
    <w:rsid w:val="00A12D55"/>
    <w:rsid w:val="00A12EEA"/>
    <w:rsid w:val="00A12FE5"/>
    <w:rsid w:val="00A1310A"/>
    <w:rsid w:val="00A133F6"/>
    <w:rsid w:val="00A13B8D"/>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913"/>
    <w:rsid w:val="00A15A9B"/>
    <w:rsid w:val="00A15C26"/>
    <w:rsid w:val="00A15C91"/>
    <w:rsid w:val="00A16294"/>
    <w:rsid w:val="00A16557"/>
    <w:rsid w:val="00A165E5"/>
    <w:rsid w:val="00A16C03"/>
    <w:rsid w:val="00A20376"/>
    <w:rsid w:val="00A207FD"/>
    <w:rsid w:val="00A20962"/>
    <w:rsid w:val="00A20BFC"/>
    <w:rsid w:val="00A20CEC"/>
    <w:rsid w:val="00A20F64"/>
    <w:rsid w:val="00A2103E"/>
    <w:rsid w:val="00A2105C"/>
    <w:rsid w:val="00A21273"/>
    <w:rsid w:val="00A21274"/>
    <w:rsid w:val="00A217B0"/>
    <w:rsid w:val="00A217F3"/>
    <w:rsid w:val="00A21A44"/>
    <w:rsid w:val="00A21DA8"/>
    <w:rsid w:val="00A223F5"/>
    <w:rsid w:val="00A224C9"/>
    <w:rsid w:val="00A22523"/>
    <w:rsid w:val="00A22A57"/>
    <w:rsid w:val="00A22AC3"/>
    <w:rsid w:val="00A22DBD"/>
    <w:rsid w:val="00A22DEB"/>
    <w:rsid w:val="00A22F12"/>
    <w:rsid w:val="00A22F6C"/>
    <w:rsid w:val="00A22F82"/>
    <w:rsid w:val="00A2310A"/>
    <w:rsid w:val="00A23398"/>
    <w:rsid w:val="00A233B3"/>
    <w:rsid w:val="00A23709"/>
    <w:rsid w:val="00A238CD"/>
    <w:rsid w:val="00A23C16"/>
    <w:rsid w:val="00A2454D"/>
    <w:rsid w:val="00A24828"/>
    <w:rsid w:val="00A24AC1"/>
    <w:rsid w:val="00A24D47"/>
    <w:rsid w:val="00A24EE5"/>
    <w:rsid w:val="00A250A2"/>
    <w:rsid w:val="00A250BB"/>
    <w:rsid w:val="00A25155"/>
    <w:rsid w:val="00A25248"/>
    <w:rsid w:val="00A2526B"/>
    <w:rsid w:val="00A253FC"/>
    <w:rsid w:val="00A25407"/>
    <w:rsid w:val="00A25A64"/>
    <w:rsid w:val="00A25F03"/>
    <w:rsid w:val="00A25F05"/>
    <w:rsid w:val="00A25F78"/>
    <w:rsid w:val="00A2600B"/>
    <w:rsid w:val="00A2607F"/>
    <w:rsid w:val="00A2615B"/>
    <w:rsid w:val="00A262BB"/>
    <w:rsid w:val="00A263C6"/>
    <w:rsid w:val="00A26495"/>
    <w:rsid w:val="00A26BDE"/>
    <w:rsid w:val="00A2710D"/>
    <w:rsid w:val="00A2740F"/>
    <w:rsid w:val="00A2771E"/>
    <w:rsid w:val="00A27834"/>
    <w:rsid w:val="00A27D5B"/>
    <w:rsid w:val="00A27DF7"/>
    <w:rsid w:val="00A27F4D"/>
    <w:rsid w:val="00A3033D"/>
    <w:rsid w:val="00A304A8"/>
    <w:rsid w:val="00A306C0"/>
    <w:rsid w:val="00A30726"/>
    <w:rsid w:val="00A30835"/>
    <w:rsid w:val="00A30C39"/>
    <w:rsid w:val="00A30FB4"/>
    <w:rsid w:val="00A310BE"/>
    <w:rsid w:val="00A31230"/>
    <w:rsid w:val="00A31295"/>
    <w:rsid w:val="00A31338"/>
    <w:rsid w:val="00A31769"/>
    <w:rsid w:val="00A31867"/>
    <w:rsid w:val="00A31AF6"/>
    <w:rsid w:val="00A31C5B"/>
    <w:rsid w:val="00A32293"/>
    <w:rsid w:val="00A3235E"/>
    <w:rsid w:val="00A3244B"/>
    <w:rsid w:val="00A32A10"/>
    <w:rsid w:val="00A32B8C"/>
    <w:rsid w:val="00A32E39"/>
    <w:rsid w:val="00A32ED5"/>
    <w:rsid w:val="00A32F35"/>
    <w:rsid w:val="00A33438"/>
    <w:rsid w:val="00A33455"/>
    <w:rsid w:val="00A3390F"/>
    <w:rsid w:val="00A33945"/>
    <w:rsid w:val="00A33A7D"/>
    <w:rsid w:val="00A33E4D"/>
    <w:rsid w:val="00A33EC0"/>
    <w:rsid w:val="00A342DA"/>
    <w:rsid w:val="00A343C2"/>
    <w:rsid w:val="00A34436"/>
    <w:rsid w:val="00A34798"/>
    <w:rsid w:val="00A3482D"/>
    <w:rsid w:val="00A3493B"/>
    <w:rsid w:val="00A349E6"/>
    <w:rsid w:val="00A34AB0"/>
    <w:rsid w:val="00A34B90"/>
    <w:rsid w:val="00A34E68"/>
    <w:rsid w:val="00A34EAE"/>
    <w:rsid w:val="00A350D2"/>
    <w:rsid w:val="00A35210"/>
    <w:rsid w:val="00A35283"/>
    <w:rsid w:val="00A358CE"/>
    <w:rsid w:val="00A3597E"/>
    <w:rsid w:val="00A359A9"/>
    <w:rsid w:val="00A35A5C"/>
    <w:rsid w:val="00A36056"/>
    <w:rsid w:val="00A36167"/>
    <w:rsid w:val="00A3618D"/>
    <w:rsid w:val="00A36285"/>
    <w:rsid w:val="00A362AF"/>
    <w:rsid w:val="00A363C1"/>
    <w:rsid w:val="00A364BC"/>
    <w:rsid w:val="00A36541"/>
    <w:rsid w:val="00A3693D"/>
    <w:rsid w:val="00A36AB8"/>
    <w:rsid w:val="00A36AE3"/>
    <w:rsid w:val="00A36CB4"/>
    <w:rsid w:val="00A36E1C"/>
    <w:rsid w:val="00A37168"/>
    <w:rsid w:val="00A373B1"/>
    <w:rsid w:val="00A37AB8"/>
    <w:rsid w:val="00A37D30"/>
    <w:rsid w:val="00A37D53"/>
    <w:rsid w:val="00A37E80"/>
    <w:rsid w:val="00A401D4"/>
    <w:rsid w:val="00A40227"/>
    <w:rsid w:val="00A407E3"/>
    <w:rsid w:val="00A40814"/>
    <w:rsid w:val="00A40DEE"/>
    <w:rsid w:val="00A40E01"/>
    <w:rsid w:val="00A414C7"/>
    <w:rsid w:val="00A4171B"/>
    <w:rsid w:val="00A41721"/>
    <w:rsid w:val="00A417D2"/>
    <w:rsid w:val="00A41909"/>
    <w:rsid w:val="00A41975"/>
    <w:rsid w:val="00A41E10"/>
    <w:rsid w:val="00A41FA4"/>
    <w:rsid w:val="00A4253F"/>
    <w:rsid w:val="00A42A16"/>
    <w:rsid w:val="00A42AFF"/>
    <w:rsid w:val="00A42BE9"/>
    <w:rsid w:val="00A42D55"/>
    <w:rsid w:val="00A42DE5"/>
    <w:rsid w:val="00A431CA"/>
    <w:rsid w:val="00A435B1"/>
    <w:rsid w:val="00A43765"/>
    <w:rsid w:val="00A439F1"/>
    <w:rsid w:val="00A43BBA"/>
    <w:rsid w:val="00A43D35"/>
    <w:rsid w:val="00A43E9E"/>
    <w:rsid w:val="00A4412E"/>
    <w:rsid w:val="00A445DF"/>
    <w:rsid w:val="00A4497F"/>
    <w:rsid w:val="00A44D48"/>
    <w:rsid w:val="00A44DB3"/>
    <w:rsid w:val="00A44F40"/>
    <w:rsid w:val="00A4518D"/>
    <w:rsid w:val="00A453C7"/>
    <w:rsid w:val="00A454EB"/>
    <w:rsid w:val="00A455B6"/>
    <w:rsid w:val="00A45658"/>
    <w:rsid w:val="00A45671"/>
    <w:rsid w:val="00A45B9B"/>
    <w:rsid w:val="00A45BE2"/>
    <w:rsid w:val="00A45D87"/>
    <w:rsid w:val="00A46203"/>
    <w:rsid w:val="00A4627A"/>
    <w:rsid w:val="00A4639E"/>
    <w:rsid w:val="00A466FC"/>
    <w:rsid w:val="00A467F9"/>
    <w:rsid w:val="00A468D5"/>
    <w:rsid w:val="00A46A0D"/>
    <w:rsid w:val="00A46AC1"/>
    <w:rsid w:val="00A46B72"/>
    <w:rsid w:val="00A46B98"/>
    <w:rsid w:val="00A46C62"/>
    <w:rsid w:val="00A46D75"/>
    <w:rsid w:val="00A478BD"/>
    <w:rsid w:val="00A47906"/>
    <w:rsid w:val="00A47B33"/>
    <w:rsid w:val="00A47CCA"/>
    <w:rsid w:val="00A47E65"/>
    <w:rsid w:val="00A47E8D"/>
    <w:rsid w:val="00A501DE"/>
    <w:rsid w:val="00A50430"/>
    <w:rsid w:val="00A506BC"/>
    <w:rsid w:val="00A50806"/>
    <w:rsid w:val="00A50888"/>
    <w:rsid w:val="00A508E3"/>
    <w:rsid w:val="00A50B72"/>
    <w:rsid w:val="00A50C22"/>
    <w:rsid w:val="00A50D91"/>
    <w:rsid w:val="00A51086"/>
    <w:rsid w:val="00A51167"/>
    <w:rsid w:val="00A51181"/>
    <w:rsid w:val="00A5138E"/>
    <w:rsid w:val="00A516CF"/>
    <w:rsid w:val="00A51837"/>
    <w:rsid w:val="00A51B76"/>
    <w:rsid w:val="00A51C2F"/>
    <w:rsid w:val="00A51C46"/>
    <w:rsid w:val="00A51E31"/>
    <w:rsid w:val="00A51E5C"/>
    <w:rsid w:val="00A5255F"/>
    <w:rsid w:val="00A525B9"/>
    <w:rsid w:val="00A5268C"/>
    <w:rsid w:val="00A5291A"/>
    <w:rsid w:val="00A52A0B"/>
    <w:rsid w:val="00A52A2D"/>
    <w:rsid w:val="00A52B0B"/>
    <w:rsid w:val="00A52FD9"/>
    <w:rsid w:val="00A530C8"/>
    <w:rsid w:val="00A531E0"/>
    <w:rsid w:val="00A5323B"/>
    <w:rsid w:val="00A537AD"/>
    <w:rsid w:val="00A53874"/>
    <w:rsid w:val="00A539D1"/>
    <w:rsid w:val="00A53A07"/>
    <w:rsid w:val="00A53B9D"/>
    <w:rsid w:val="00A53CB5"/>
    <w:rsid w:val="00A53DCF"/>
    <w:rsid w:val="00A53E89"/>
    <w:rsid w:val="00A54333"/>
    <w:rsid w:val="00A546DB"/>
    <w:rsid w:val="00A558A8"/>
    <w:rsid w:val="00A55D1A"/>
    <w:rsid w:val="00A55D30"/>
    <w:rsid w:val="00A5613D"/>
    <w:rsid w:val="00A567A6"/>
    <w:rsid w:val="00A568FE"/>
    <w:rsid w:val="00A56980"/>
    <w:rsid w:val="00A569D2"/>
    <w:rsid w:val="00A56A81"/>
    <w:rsid w:val="00A56C22"/>
    <w:rsid w:val="00A56C9F"/>
    <w:rsid w:val="00A56CDB"/>
    <w:rsid w:val="00A56D52"/>
    <w:rsid w:val="00A5709F"/>
    <w:rsid w:val="00A573AA"/>
    <w:rsid w:val="00A5740B"/>
    <w:rsid w:val="00A57418"/>
    <w:rsid w:val="00A574BA"/>
    <w:rsid w:val="00A57B06"/>
    <w:rsid w:val="00A57FF3"/>
    <w:rsid w:val="00A6055B"/>
    <w:rsid w:val="00A606A4"/>
    <w:rsid w:val="00A609E0"/>
    <w:rsid w:val="00A60A67"/>
    <w:rsid w:val="00A60EDB"/>
    <w:rsid w:val="00A61033"/>
    <w:rsid w:val="00A6112B"/>
    <w:rsid w:val="00A612D1"/>
    <w:rsid w:val="00A6147B"/>
    <w:rsid w:val="00A614A6"/>
    <w:rsid w:val="00A61993"/>
    <w:rsid w:val="00A61CD7"/>
    <w:rsid w:val="00A61D8A"/>
    <w:rsid w:val="00A61DDD"/>
    <w:rsid w:val="00A623B3"/>
    <w:rsid w:val="00A627AE"/>
    <w:rsid w:val="00A62959"/>
    <w:rsid w:val="00A62D70"/>
    <w:rsid w:val="00A6304A"/>
    <w:rsid w:val="00A630DE"/>
    <w:rsid w:val="00A639B3"/>
    <w:rsid w:val="00A63E2C"/>
    <w:rsid w:val="00A63F0A"/>
    <w:rsid w:val="00A641E4"/>
    <w:rsid w:val="00A6458B"/>
    <w:rsid w:val="00A645AF"/>
    <w:rsid w:val="00A64772"/>
    <w:rsid w:val="00A64A5F"/>
    <w:rsid w:val="00A64A6B"/>
    <w:rsid w:val="00A64B7A"/>
    <w:rsid w:val="00A64EEF"/>
    <w:rsid w:val="00A6517D"/>
    <w:rsid w:val="00A655AE"/>
    <w:rsid w:val="00A658ED"/>
    <w:rsid w:val="00A659F9"/>
    <w:rsid w:val="00A65A45"/>
    <w:rsid w:val="00A65A8E"/>
    <w:rsid w:val="00A65C0E"/>
    <w:rsid w:val="00A65EF1"/>
    <w:rsid w:val="00A65F45"/>
    <w:rsid w:val="00A65F5E"/>
    <w:rsid w:val="00A660EE"/>
    <w:rsid w:val="00A66286"/>
    <w:rsid w:val="00A6633E"/>
    <w:rsid w:val="00A6675A"/>
    <w:rsid w:val="00A66870"/>
    <w:rsid w:val="00A66ABA"/>
    <w:rsid w:val="00A66D4C"/>
    <w:rsid w:val="00A66E3B"/>
    <w:rsid w:val="00A66EFD"/>
    <w:rsid w:val="00A66F28"/>
    <w:rsid w:val="00A671E0"/>
    <w:rsid w:val="00A6758D"/>
    <w:rsid w:val="00A676AF"/>
    <w:rsid w:val="00A679A4"/>
    <w:rsid w:val="00A67B10"/>
    <w:rsid w:val="00A67D68"/>
    <w:rsid w:val="00A67D6A"/>
    <w:rsid w:val="00A67EFB"/>
    <w:rsid w:val="00A67FD3"/>
    <w:rsid w:val="00A67FE2"/>
    <w:rsid w:val="00A7002A"/>
    <w:rsid w:val="00A702AB"/>
    <w:rsid w:val="00A702CD"/>
    <w:rsid w:val="00A70362"/>
    <w:rsid w:val="00A706A2"/>
    <w:rsid w:val="00A7092C"/>
    <w:rsid w:val="00A70941"/>
    <w:rsid w:val="00A70BF1"/>
    <w:rsid w:val="00A70DDB"/>
    <w:rsid w:val="00A70E6F"/>
    <w:rsid w:val="00A71568"/>
    <w:rsid w:val="00A718A9"/>
    <w:rsid w:val="00A718E5"/>
    <w:rsid w:val="00A718F9"/>
    <w:rsid w:val="00A7203C"/>
    <w:rsid w:val="00A723A9"/>
    <w:rsid w:val="00A7249D"/>
    <w:rsid w:val="00A724C5"/>
    <w:rsid w:val="00A72A59"/>
    <w:rsid w:val="00A72D27"/>
    <w:rsid w:val="00A72EC8"/>
    <w:rsid w:val="00A73042"/>
    <w:rsid w:val="00A73119"/>
    <w:rsid w:val="00A7329F"/>
    <w:rsid w:val="00A73457"/>
    <w:rsid w:val="00A7346B"/>
    <w:rsid w:val="00A73475"/>
    <w:rsid w:val="00A7382C"/>
    <w:rsid w:val="00A73A11"/>
    <w:rsid w:val="00A73ABB"/>
    <w:rsid w:val="00A73ACA"/>
    <w:rsid w:val="00A73F2E"/>
    <w:rsid w:val="00A740CD"/>
    <w:rsid w:val="00A74410"/>
    <w:rsid w:val="00A74DEE"/>
    <w:rsid w:val="00A74F79"/>
    <w:rsid w:val="00A7526F"/>
    <w:rsid w:val="00A75472"/>
    <w:rsid w:val="00A75742"/>
    <w:rsid w:val="00A75B37"/>
    <w:rsid w:val="00A7653D"/>
    <w:rsid w:val="00A765EB"/>
    <w:rsid w:val="00A76814"/>
    <w:rsid w:val="00A768B5"/>
    <w:rsid w:val="00A769DE"/>
    <w:rsid w:val="00A76BA8"/>
    <w:rsid w:val="00A76EF3"/>
    <w:rsid w:val="00A77706"/>
    <w:rsid w:val="00A777BE"/>
    <w:rsid w:val="00A8025E"/>
    <w:rsid w:val="00A8086F"/>
    <w:rsid w:val="00A80D37"/>
    <w:rsid w:val="00A80E7E"/>
    <w:rsid w:val="00A81217"/>
    <w:rsid w:val="00A818CF"/>
    <w:rsid w:val="00A818D2"/>
    <w:rsid w:val="00A819E8"/>
    <w:rsid w:val="00A81A35"/>
    <w:rsid w:val="00A81A85"/>
    <w:rsid w:val="00A81CC3"/>
    <w:rsid w:val="00A820A2"/>
    <w:rsid w:val="00A82422"/>
    <w:rsid w:val="00A82697"/>
    <w:rsid w:val="00A82AC5"/>
    <w:rsid w:val="00A82B61"/>
    <w:rsid w:val="00A82C89"/>
    <w:rsid w:val="00A82E38"/>
    <w:rsid w:val="00A830A8"/>
    <w:rsid w:val="00A830EA"/>
    <w:rsid w:val="00A835B0"/>
    <w:rsid w:val="00A83605"/>
    <w:rsid w:val="00A83632"/>
    <w:rsid w:val="00A83844"/>
    <w:rsid w:val="00A83B05"/>
    <w:rsid w:val="00A83C13"/>
    <w:rsid w:val="00A84039"/>
    <w:rsid w:val="00A843CC"/>
    <w:rsid w:val="00A8444E"/>
    <w:rsid w:val="00A8466A"/>
    <w:rsid w:val="00A846D2"/>
    <w:rsid w:val="00A848A2"/>
    <w:rsid w:val="00A84978"/>
    <w:rsid w:val="00A849F6"/>
    <w:rsid w:val="00A84A8C"/>
    <w:rsid w:val="00A85244"/>
    <w:rsid w:val="00A853DD"/>
    <w:rsid w:val="00A854EF"/>
    <w:rsid w:val="00A855AE"/>
    <w:rsid w:val="00A855EF"/>
    <w:rsid w:val="00A8561C"/>
    <w:rsid w:val="00A85671"/>
    <w:rsid w:val="00A8570B"/>
    <w:rsid w:val="00A8583E"/>
    <w:rsid w:val="00A858AB"/>
    <w:rsid w:val="00A85B5C"/>
    <w:rsid w:val="00A85B93"/>
    <w:rsid w:val="00A85C60"/>
    <w:rsid w:val="00A85EA9"/>
    <w:rsid w:val="00A86208"/>
    <w:rsid w:val="00A86A82"/>
    <w:rsid w:val="00A86AB9"/>
    <w:rsid w:val="00A870B5"/>
    <w:rsid w:val="00A8720F"/>
    <w:rsid w:val="00A87350"/>
    <w:rsid w:val="00A8748B"/>
    <w:rsid w:val="00A875BD"/>
    <w:rsid w:val="00A8769F"/>
    <w:rsid w:val="00A87705"/>
    <w:rsid w:val="00A87796"/>
    <w:rsid w:val="00A87B8F"/>
    <w:rsid w:val="00A87D1F"/>
    <w:rsid w:val="00A87D24"/>
    <w:rsid w:val="00A90025"/>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6A1"/>
    <w:rsid w:val="00A9283B"/>
    <w:rsid w:val="00A92954"/>
    <w:rsid w:val="00A92A27"/>
    <w:rsid w:val="00A9324F"/>
    <w:rsid w:val="00A9349C"/>
    <w:rsid w:val="00A938E6"/>
    <w:rsid w:val="00A93B5F"/>
    <w:rsid w:val="00A93C61"/>
    <w:rsid w:val="00A940C6"/>
    <w:rsid w:val="00A94111"/>
    <w:rsid w:val="00A94255"/>
    <w:rsid w:val="00A94515"/>
    <w:rsid w:val="00A94545"/>
    <w:rsid w:val="00A94888"/>
    <w:rsid w:val="00A94932"/>
    <w:rsid w:val="00A94A2D"/>
    <w:rsid w:val="00A94B22"/>
    <w:rsid w:val="00A94C0A"/>
    <w:rsid w:val="00A94EB2"/>
    <w:rsid w:val="00A9503E"/>
    <w:rsid w:val="00A95120"/>
    <w:rsid w:val="00A952CE"/>
    <w:rsid w:val="00A95682"/>
    <w:rsid w:val="00A95937"/>
    <w:rsid w:val="00A95B67"/>
    <w:rsid w:val="00A95DE4"/>
    <w:rsid w:val="00A96792"/>
    <w:rsid w:val="00A96A80"/>
    <w:rsid w:val="00A97337"/>
    <w:rsid w:val="00A9789A"/>
    <w:rsid w:val="00A97B18"/>
    <w:rsid w:val="00A97DC5"/>
    <w:rsid w:val="00AA0091"/>
    <w:rsid w:val="00AA0179"/>
    <w:rsid w:val="00AA02BA"/>
    <w:rsid w:val="00AA0AFC"/>
    <w:rsid w:val="00AA108F"/>
    <w:rsid w:val="00AA1299"/>
    <w:rsid w:val="00AA137E"/>
    <w:rsid w:val="00AA1440"/>
    <w:rsid w:val="00AA14A5"/>
    <w:rsid w:val="00AA15EE"/>
    <w:rsid w:val="00AA191B"/>
    <w:rsid w:val="00AA19B5"/>
    <w:rsid w:val="00AA2654"/>
    <w:rsid w:val="00AA26AE"/>
    <w:rsid w:val="00AA275D"/>
    <w:rsid w:val="00AA2A05"/>
    <w:rsid w:val="00AA307A"/>
    <w:rsid w:val="00AA33A6"/>
    <w:rsid w:val="00AA3625"/>
    <w:rsid w:val="00AA3800"/>
    <w:rsid w:val="00AA3B81"/>
    <w:rsid w:val="00AA3E16"/>
    <w:rsid w:val="00AA4027"/>
    <w:rsid w:val="00AA447E"/>
    <w:rsid w:val="00AA4621"/>
    <w:rsid w:val="00AA49E9"/>
    <w:rsid w:val="00AA4EAF"/>
    <w:rsid w:val="00AA4F87"/>
    <w:rsid w:val="00AA50E7"/>
    <w:rsid w:val="00AA5152"/>
    <w:rsid w:val="00AA57A4"/>
    <w:rsid w:val="00AA59B5"/>
    <w:rsid w:val="00AA665B"/>
    <w:rsid w:val="00AA667B"/>
    <w:rsid w:val="00AA686C"/>
    <w:rsid w:val="00AA6A7D"/>
    <w:rsid w:val="00AA758B"/>
    <w:rsid w:val="00AA7709"/>
    <w:rsid w:val="00AA7819"/>
    <w:rsid w:val="00AA7A81"/>
    <w:rsid w:val="00AA7F8F"/>
    <w:rsid w:val="00AA7FA4"/>
    <w:rsid w:val="00AB013E"/>
    <w:rsid w:val="00AB0229"/>
    <w:rsid w:val="00AB03B1"/>
    <w:rsid w:val="00AB0591"/>
    <w:rsid w:val="00AB06BA"/>
    <w:rsid w:val="00AB0E52"/>
    <w:rsid w:val="00AB12B4"/>
    <w:rsid w:val="00AB132D"/>
    <w:rsid w:val="00AB138A"/>
    <w:rsid w:val="00AB1584"/>
    <w:rsid w:val="00AB16EF"/>
    <w:rsid w:val="00AB1A27"/>
    <w:rsid w:val="00AB1A72"/>
    <w:rsid w:val="00AB1D3F"/>
    <w:rsid w:val="00AB2574"/>
    <w:rsid w:val="00AB2697"/>
    <w:rsid w:val="00AB2B5B"/>
    <w:rsid w:val="00AB2FE2"/>
    <w:rsid w:val="00AB3155"/>
    <w:rsid w:val="00AB318B"/>
    <w:rsid w:val="00AB3377"/>
    <w:rsid w:val="00AB3462"/>
    <w:rsid w:val="00AB3D1D"/>
    <w:rsid w:val="00AB3F8A"/>
    <w:rsid w:val="00AB40C2"/>
    <w:rsid w:val="00AB431D"/>
    <w:rsid w:val="00AB4707"/>
    <w:rsid w:val="00AB47A7"/>
    <w:rsid w:val="00AB4860"/>
    <w:rsid w:val="00AB4AE2"/>
    <w:rsid w:val="00AB4B95"/>
    <w:rsid w:val="00AB5094"/>
    <w:rsid w:val="00AB5576"/>
    <w:rsid w:val="00AB55D1"/>
    <w:rsid w:val="00AB58B6"/>
    <w:rsid w:val="00AB594E"/>
    <w:rsid w:val="00AB5B51"/>
    <w:rsid w:val="00AB5E9A"/>
    <w:rsid w:val="00AB5F9D"/>
    <w:rsid w:val="00AB6007"/>
    <w:rsid w:val="00AB6212"/>
    <w:rsid w:val="00AB621D"/>
    <w:rsid w:val="00AB626D"/>
    <w:rsid w:val="00AB640E"/>
    <w:rsid w:val="00AB6733"/>
    <w:rsid w:val="00AB69F6"/>
    <w:rsid w:val="00AB6A45"/>
    <w:rsid w:val="00AB6D48"/>
    <w:rsid w:val="00AB6FE9"/>
    <w:rsid w:val="00AB71E1"/>
    <w:rsid w:val="00AB7DB8"/>
    <w:rsid w:val="00AB7DED"/>
    <w:rsid w:val="00AC0215"/>
    <w:rsid w:val="00AC02C1"/>
    <w:rsid w:val="00AC03BB"/>
    <w:rsid w:val="00AC03CB"/>
    <w:rsid w:val="00AC064D"/>
    <w:rsid w:val="00AC06D8"/>
    <w:rsid w:val="00AC071A"/>
    <w:rsid w:val="00AC0865"/>
    <w:rsid w:val="00AC099F"/>
    <w:rsid w:val="00AC0A5F"/>
    <w:rsid w:val="00AC0AB6"/>
    <w:rsid w:val="00AC0BFD"/>
    <w:rsid w:val="00AC0C87"/>
    <w:rsid w:val="00AC0DB7"/>
    <w:rsid w:val="00AC124F"/>
    <w:rsid w:val="00AC12D9"/>
    <w:rsid w:val="00AC147D"/>
    <w:rsid w:val="00AC14B0"/>
    <w:rsid w:val="00AC1553"/>
    <w:rsid w:val="00AC1583"/>
    <w:rsid w:val="00AC17FE"/>
    <w:rsid w:val="00AC1B64"/>
    <w:rsid w:val="00AC2262"/>
    <w:rsid w:val="00AC2311"/>
    <w:rsid w:val="00AC2506"/>
    <w:rsid w:val="00AC2622"/>
    <w:rsid w:val="00AC2627"/>
    <w:rsid w:val="00AC2629"/>
    <w:rsid w:val="00AC2A66"/>
    <w:rsid w:val="00AC2B56"/>
    <w:rsid w:val="00AC2D69"/>
    <w:rsid w:val="00AC3043"/>
    <w:rsid w:val="00AC3320"/>
    <w:rsid w:val="00AC36FA"/>
    <w:rsid w:val="00AC3885"/>
    <w:rsid w:val="00AC3A25"/>
    <w:rsid w:val="00AC3AA3"/>
    <w:rsid w:val="00AC3D08"/>
    <w:rsid w:val="00AC3D24"/>
    <w:rsid w:val="00AC3D34"/>
    <w:rsid w:val="00AC3F28"/>
    <w:rsid w:val="00AC3FF5"/>
    <w:rsid w:val="00AC410B"/>
    <w:rsid w:val="00AC415E"/>
    <w:rsid w:val="00AC4685"/>
    <w:rsid w:val="00AC46BB"/>
    <w:rsid w:val="00AC47F5"/>
    <w:rsid w:val="00AC485D"/>
    <w:rsid w:val="00AC4F54"/>
    <w:rsid w:val="00AC5257"/>
    <w:rsid w:val="00AC59EA"/>
    <w:rsid w:val="00AC5A98"/>
    <w:rsid w:val="00AC5B7C"/>
    <w:rsid w:val="00AC5E74"/>
    <w:rsid w:val="00AC64E1"/>
    <w:rsid w:val="00AC6A14"/>
    <w:rsid w:val="00AC6C35"/>
    <w:rsid w:val="00AC6C63"/>
    <w:rsid w:val="00AC71B9"/>
    <w:rsid w:val="00AC731C"/>
    <w:rsid w:val="00AC733F"/>
    <w:rsid w:val="00AC7342"/>
    <w:rsid w:val="00AC7667"/>
    <w:rsid w:val="00AC779C"/>
    <w:rsid w:val="00AC7AF3"/>
    <w:rsid w:val="00AC7B39"/>
    <w:rsid w:val="00AC7B3E"/>
    <w:rsid w:val="00AC7DED"/>
    <w:rsid w:val="00AD03AB"/>
    <w:rsid w:val="00AD0502"/>
    <w:rsid w:val="00AD0512"/>
    <w:rsid w:val="00AD0814"/>
    <w:rsid w:val="00AD0F10"/>
    <w:rsid w:val="00AD1125"/>
    <w:rsid w:val="00AD15E1"/>
    <w:rsid w:val="00AD17C7"/>
    <w:rsid w:val="00AD18C1"/>
    <w:rsid w:val="00AD19FC"/>
    <w:rsid w:val="00AD1CD7"/>
    <w:rsid w:val="00AD1D07"/>
    <w:rsid w:val="00AD2080"/>
    <w:rsid w:val="00AD216C"/>
    <w:rsid w:val="00AD224E"/>
    <w:rsid w:val="00AD22F3"/>
    <w:rsid w:val="00AD22F4"/>
    <w:rsid w:val="00AD2472"/>
    <w:rsid w:val="00AD2617"/>
    <w:rsid w:val="00AD27E8"/>
    <w:rsid w:val="00AD2CBF"/>
    <w:rsid w:val="00AD32C0"/>
    <w:rsid w:val="00AD3328"/>
    <w:rsid w:val="00AD3990"/>
    <w:rsid w:val="00AD3B5D"/>
    <w:rsid w:val="00AD3B60"/>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5DC2"/>
    <w:rsid w:val="00AD60F1"/>
    <w:rsid w:val="00AD6128"/>
    <w:rsid w:val="00AD63F6"/>
    <w:rsid w:val="00AD6A0E"/>
    <w:rsid w:val="00AD6D35"/>
    <w:rsid w:val="00AD6E13"/>
    <w:rsid w:val="00AD70BF"/>
    <w:rsid w:val="00AD74C5"/>
    <w:rsid w:val="00AD7B38"/>
    <w:rsid w:val="00AE0137"/>
    <w:rsid w:val="00AE01B9"/>
    <w:rsid w:val="00AE037D"/>
    <w:rsid w:val="00AE0395"/>
    <w:rsid w:val="00AE0534"/>
    <w:rsid w:val="00AE05D1"/>
    <w:rsid w:val="00AE0662"/>
    <w:rsid w:val="00AE066D"/>
    <w:rsid w:val="00AE06ED"/>
    <w:rsid w:val="00AE06FF"/>
    <w:rsid w:val="00AE07A7"/>
    <w:rsid w:val="00AE0CC0"/>
    <w:rsid w:val="00AE0D4F"/>
    <w:rsid w:val="00AE0E89"/>
    <w:rsid w:val="00AE1382"/>
    <w:rsid w:val="00AE13D3"/>
    <w:rsid w:val="00AE170A"/>
    <w:rsid w:val="00AE1787"/>
    <w:rsid w:val="00AE1792"/>
    <w:rsid w:val="00AE1A9B"/>
    <w:rsid w:val="00AE1C84"/>
    <w:rsid w:val="00AE2112"/>
    <w:rsid w:val="00AE2445"/>
    <w:rsid w:val="00AE2E69"/>
    <w:rsid w:val="00AE2ED7"/>
    <w:rsid w:val="00AE2F67"/>
    <w:rsid w:val="00AE2F7E"/>
    <w:rsid w:val="00AE32D0"/>
    <w:rsid w:val="00AE3494"/>
    <w:rsid w:val="00AE3502"/>
    <w:rsid w:val="00AE37D0"/>
    <w:rsid w:val="00AE3EDC"/>
    <w:rsid w:val="00AE47C3"/>
    <w:rsid w:val="00AE48E4"/>
    <w:rsid w:val="00AE490B"/>
    <w:rsid w:val="00AE4C21"/>
    <w:rsid w:val="00AE4DC1"/>
    <w:rsid w:val="00AE5026"/>
    <w:rsid w:val="00AE5145"/>
    <w:rsid w:val="00AE516B"/>
    <w:rsid w:val="00AE572E"/>
    <w:rsid w:val="00AE5E52"/>
    <w:rsid w:val="00AE6161"/>
    <w:rsid w:val="00AE66F2"/>
    <w:rsid w:val="00AE6A47"/>
    <w:rsid w:val="00AE6B11"/>
    <w:rsid w:val="00AE6B28"/>
    <w:rsid w:val="00AE6DE8"/>
    <w:rsid w:val="00AE7107"/>
    <w:rsid w:val="00AE714D"/>
    <w:rsid w:val="00AE766F"/>
    <w:rsid w:val="00AE776C"/>
    <w:rsid w:val="00AE77D9"/>
    <w:rsid w:val="00AE7A30"/>
    <w:rsid w:val="00AE7A3D"/>
    <w:rsid w:val="00AE7D69"/>
    <w:rsid w:val="00AE7DFD"/>
    <w:rsid w:val="00AF0457"/>
    <w:rsid w:val="00AF08EB"/>
    <w:rsid w:val="00AF0F1B"/>
    <w:rsid w:val="00AF14B3"/>
    <w:rsid w:val="00AF14DC"/>
    <w:rsid w:val="00AF17A1"/>
    <w:rsid w:val="00AF1877"/>
    <w:rsid w:val="00AF1890"/>
    <w:rsid w:val="00AF1956"/>
    <w:rsid w:val="00AF1A43"/>
    <w:rsid w:val="00AF1D3D"/>
    <w:rsid w:val="00AF2095"/>
    <w:rsid w:val="00AF2210"/>
    <w:rsid w:val="00AF2611"/>
    <w:rsid w:val="00AF28FC"/>
    <w:rsid w:val="00AF2A8B"/>
    <w:rsid w:val="00AF2EFB"/>
    <w:rsid w:val="00AF3010"/>
    <w:rsid w:val="00AF3233"/>
    <w:rsid w:val="00AF32E0"/>
    <w:rsid w:val="00AF3494"/>
    <w:rsid w:val="00AF3B8C"/>
    <w:rsid w:val="00AF3FC7"/>
    <w:rsid w:val="00AF4473"/>
    <w:rsid w:val="00AF4520"/>
    <w:rsid w:val="00AF47E0"/>
    <w:rsid w:val="00AF497A"/>
    <w:rsid w:val="00AF4B25"/>
    <w:rsid w:val="00AF4D76"/>
    <w:rsid w:val="00AF4D89"/>
    <w:rsid w:val="00AF4FEE"/>
    <w:rsid w:val="00AF52E8"/>
    <w:rsid w:val="00AF58BD"/>
    <w:rsid w:val="00AF614F"/>
    <w:rsid w:val="00AF6415"/>
    <w:rsid w:val="00AF685E"/>
    <w:rsid w:val="00AF6B30"/>
    <w:rsid w:val="00AF6F5B"/>
    <w:rsid w:val="00AF7018"/>
    <w:rsid w:val="00AF70E2"/>
    <w:rsid w:val="00AF7140"/>
    <w:rsid w:val="00AF7142"/>
    <w:rsid w:val="00AF72D3"/>
    <w:rsid w:val="00B000B7"/>
    <w:rsid w:val="00B00263"/>
    <w:rsid w:val="00B0032A"/>
    <w:rsid w:val="00B008B4"/>
    <w:rsid w:val="00B00AC7"/>
    <w:rsid w:val="00B00FCB"/>
    <w:rsid w:val="00B010C1"/>
    <w:rsid w:val="00B0116C"/>
    <w:rsid w:val="00B012D9"/>
    <w:rsid w:val="00B0162F"/>
    <w:rsid w:val="00B017B4"/>
    <w:rsid w:val="00B01816"/>
    <w:rsid w:val="00B0182C"/>
    <w:rsid w:val="00B018C7"/>
    <w:rsid w:val="00B019F0"/>
    <w:rsid w:val="00B01C42"/>
    <w:rsid w:val="00B0204F"/>
    <w:rsid w:val="00B02135"/>
    <w:rsid w:val="00B0235B"/>
    <w:rsid w:val="00B024A1"/>
    <w:rsid w:val="00B0254E"/>
    <w:rsid w:val="00B026C5"/>
    <w:rsid w:val="00B02D45"/>
    <w:rsid w:val="00B0308D"/>
    <w:rsid w:val="00B031F1"/>
    <w:rsid w:val="00B03670"/>
    <w:rsid w:val="00B037B6"/>
    <w:rsid w:val="00B03F30"/>
    <w:rsid w:val="00B0404C"/>
    <w:rsid w:val="00B0404F"/>
    <w:rsid w:val="00B04175"/>
    <w:rsid w:val="00B04187"/>
    <w:rsid w:val="00B048C2"/>
    <w:rsid w:val="00B04AFC"/>
    <w:rsid w:val="00B04B60"/>
    <w:rsid w:val="00B04BB3"/>
    <w:rsid w:val="00B0519E"/>
    <w:rsid w:val="00B05311"/>
    <w:rsid w:val="00B05430"/>
    <w:rsid w:val="00B05874"/>
    <w:rsid w:val="00B05B5C"/>
    <w:rsid w:val="00B05D27"/>
    <w:rsid w:val="00B05E73"/>
    <w:rsid w:val="00B05FBE"/>
    <w:rsid w:val="00B06028"/>
    <w:rsid w:val="00B060FD"/>
    <w:rsid w:val="00B061D9"/>
    <w:rsid w:val="00B066FC"/>
    <w:rsid w:val="00B06728"/>
    <w:rsid w:val="00B067C1"/>
    <w:rsid w:val="00B069C0"/>
    <w:rsid w:val="00B07456"/>
    <w:rsid w:val="00B07950"/>
    <w:rsid w:val="00B07AA5"/>
    <w:rsid w:val="00B07EC7"/>
    <w:rsid w:val="00B1009C"/>
    <w:rsid w:val="00B10990"/>
    <w:rsid w:val="00B109C2"/>
    <w:rsid w:val="00B11155"/>
    <w:rsid w:val="00B116E6"/>
    <w:rsid w:val="00B11841"/>
    <w:rsid w:val="00B11BC3"/>
    <w:rsid w:val="00B11DE7"/>
    <w:rsid w:val="00B1239D"/>
    <w:rsid w:val="00B12488"/>
    <w:rsid w:val="00B125DD"/>
    <w:rsid w:val="00B128E0"/>
    <w:rsid w:val="00B1293A"/>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9EE"/>
    <w:rsid w:val="00B14DF2"/>
    <w:rsid w:val="00B14FBA"/>
    <w:rsid w:val="00B1513F"/>
    <w:rsid w:val="00B152EE"/>
    <w:rsid w:val="00B153B0"/>
    <w:rsid w:val="00B15424"/>
    <w:rsid w:val="00B15518"/>
    <w:rsid w:val="00B15557"/>
    <w:rsid w:val="00B1573C"/>
    <w:rsid w:val="00B15F4D"/>
    <w:rsid w:val="00B1600D"/>
    <w:rsid w:val="00B1604A"/>
    <w:rsid w:val="00B160F2"/>
    <w:rsid w:val="00B16246"/>
    <w:rsid w:val="00B167B8"/>
    <w:rsid w:val="00B168B1"/>
    <w:rsid w:val="00B1702A"/>
    <w:rsid w:val="00B17042"/>
    <w:rsid w:val="00B1732F"/>
    <w:rsid w:val="00B17CBD"/>
    <w:rsid w:val="00B17D2A"/>
    <w:rsid w:val="00B17D6E"/>
    <w:rsid w:val="00B17DDE"/>
    <w:rsid w:val="00B2015B"/>
    <w:rsid w:val="00B20287"/>
    <w:rsid w:val="00B20484"/>
    <w:rsid w:val="00B204E2"/>
    <w:rsid w:val="00B206AF"/>
    <w:rsid w:val="00B208C5"/>
    <w:rsid w:val="00B20B63"/>
    <w:rsid w:val="00B20C27"/>
    <w:rsid w:val="00B20E90"/>
    <w:rsid w:val="00B20E92"/>
    <w:rsid w:val="00B21095"/>
    <w:rsid w:val="00B2136C"/>
    <w:rsid w:val="00B21510"/>
    <w:rsid w:val="00B215E5"/>
    <w:rsid w:val="00B21624"/>
    <w:rsid w:val="00B216DE"/>
    <w:rsid w:val="00B21B86"/>
    <w:rsid w:val="00B21CFE"/>
    <w:rsid w:val="00B21DB4"/>
    <w:rsid w:val="00B21EF0"/>
    <w:rsid w:val="00B2236C"/>
    <w:rsid w:val="00B223BC"/>
    <w:rsid w:val="00B22616"/>
    <w:rsid w:val="00B226AB"/>
    <w:rsid w:val="00B22E5E"/>
    <w:rsid w:val="00B23578"/>
    <w:rsid w:val="00B235D9"/>
    <w:rsid w:val="00B23B6D"/>
    <w:rsid w:val="00B24246"/>
    <w:rsid w:val="00B242F9"/>
    <w:rsid w:val="00B24844"/>
    <w:rsid w:val="00B248C8"/>
    <w:rsid w:val="00B24B72"/>
    <w:rsid w:val="00B24EF8"/>
    <w:rsid w:val="00B25023"/>
    <w:rsid w:val="00B2508C"/>
    <w:rsid w:val="00B25092"/>
    <w:rsid w:val="00B252D8"/>
    <w:rsid w:val="00B252E3"/>
    <w:rsid w:val="00B253A1"/>
    <w:rsid w:val="00B25560"/>
    <w:rsid w:val="00B255E6"/>
    <w:rsid w:val="00B25BDA"/>
    <w:rsid w:val="00B25D83"/>
    <w:rsid w:val="00B25D96"/>
    <w:rsid w:val="00B25E2D"/>
    <w:rsid w:val="00B25E68"/>
    <w:rsid w:val="00B260F9"/>
    <w:rsid w:val="00B26196"/>
    <w:rsid w:val="00B26203"/>
    <w:rsid w:val="00B2664E"/>
    <w:rsid w:val="00B2683F"/>
    <w:rsid w:val="00B26A88"/>
    <w:rsid w:val="00B26A98"/>
    <w:rsid w:val="00B26C76"/>
    <w:rsid w:val="00B26EDA"/>
    <w:rsid w:val="00B26FBE"/>
    <w:rsid w:val="00B27030"/>
    <w:rsid w:val="00B27240"/>
    <w:rsid w:val="00B2736A"/>
    <w:rsid w:val="00B2741E"/>
    <w:rsid w:val="00B27483"/>
    <w:rsid w:val="00B276F2"/>
    <w:rsid w:val="00B27947"/>
    <w:rsid w:val="00B27A7C"/>
    <w:rsid w:val="00B27E44"/>
    <w:rsid w:val="00B27E4C"/>
    <w:rsid w:val="00B27FC1"/>
    <w:rsid w:val="00B3000E"/>
    <w:rsid w:val="00B301F6"/>
    <w:rsid w:val="00B3023E"/>
    <w:rsid w:val="00B30570"/>
    <w:rsid w:val="00B30658"/>
    <w:rsid w:val="00B3072C"/>
    <w:rsid w:val="00B30B12"/>
    <w:rsid w:val="00B30C0F"/>
    <w:rsid w:val="00B30CF6"/>
    <w:rsid w:val="00B30D3B"/>
    <w:rsid w:val="00B31142"/>
    <w:rsid w:val="00B311F5"/>
    <w:rsid w:val="00B314C5"/>
    <w:rsid w:val="00B3158C"/>
    <w:rsid w:val="00B315E7"/>
    <w:rsid w:val="00B317C5"/>
    <w:rsid w:val="00B31F62"/>
    <w:rsid w:val="00B32066"/>
    <w:rsid w:val="00B32220"/>
    <w:rsid w:val="00B324D3"/>
    <w:rsid w:val="00B327B9"/>
    <w:rsid w:val="00B32E5C"/>
    <w:rsid w:val="00B32EA0"/>
    <w:rsid w:val="00B33035"/>
    <w:rsid w:val="00B3324A"/>
    <w:rsid w:val="00B332DB"/>
    <w:rsid w:val="00B33339"/>
    <w:rsid w:val="00B33561"/>
    <w:rsid w:val="00B336B5"/>
    <w:rsid w:val="00B338C5"/>
    <w:rsid w:val="00B33B74"/>
    <w:rsid w:val="00B33C43"/>
    <w:rsid w:val="00B33CA5"/>
    <w:rsid w:val="00B33ECC"/>
    <w:rsid w:val="00B33F5F"/>
    <w:rsid w:val="00B33F6E"/>
    <w:rsid w:val="00B34359"/>
    <w:rsid w:val="00B34400"/>
    <w:rsid w:val="00B346BF"/>
    <w:rsid w:val="00B3473A"/>
    <w:rsid w:val="00B34766"/>
    <w:rsid w:val="00B34CA9"/>
    <w:rsid w:val="00B34EF5"/>
    <w:rsid w:val="00B35013"/>
    <w:rsid w:val="00B3505E"/>
    <w:rsid w:val="00B355D8"/>
    <w:rsid w:val="00B35626"/>
    <w:rsid w:val="00B358E1"/>
    <w:rsid w:val="00B35990"/>
    <w:rsid w:val="00B35A53"/>
    <w:rsid w:val="00B36018"/>
    <w:rsid w:val="00B36760"/>
    <w:rsid w:val="00B367EC"/>
    <w:rsid w:val="00B36E3D"/>
    <w:rsid w:val="00B36FD9"/>
    <w:rsid w:val="00B37255"/>
    <w:rsid w:val="00B375D0"/>
    <w:rsid w:val="00B37A18"/>
    <w:rsid w:val="00B37A8F"/>
    <w:rsid w:val="00B37D20"/>
    <w:rsid w:val="00B37DB3"/>
    <w:rsid w:val="00B40233"/>
    <w:rsid w:val="00B4038D"/>
    <w:rsid w:val="00B40703"/>
    <w:rsid w:val="00B40A7C"/>
    <w:rsid w:val="00B411A9"/>
    <w:rsid w:val="00B41444"/>
    <w:rsid w:val="00B41462"/>
    <w:rsid w:val="00B41534"/>
    <w:rsid w:val="00B41568"/>
    <w:rsid w:val="00B41A42"/>
    <w:rsid w:val="00B41CE3"/>
    <w:rsid w:val="00B41F69"/>
    <w:rsid w:val="00B4235B"/>
    <w:rsid w:val="00B42793"/>
    <w:rsid w:val="00B42877"/>
    <w:rsid w:val="00B42980"/>
    <w:rsid w:val="00B43041"/>
    <w:rsid w:val="00B43667"/>
    <w:rsid w:val="00B436E1"/>
    <w:rsid w:val="00B43AD4"/>
    <w:rsid w:val="00B43D34"/>
    <w:rsid w:val="00B43DEC"/>
    <w:rsid w:val="00B43FB1"/>
    <w:rsid w:val="00B44189"/>
    <w:rsid w:val="00B4438A"/>
    <w:rsid w:val="00B44FBD"/>
    <w:rsid w:val="00B45072"/>
    <w:rsid w:val="00B450BF"/>
    <w:rsid w:val="00B4511F"/>
    <w:rsid w:val="00B45355"/>
    <w:rsid w:val="00B45528"/>
    <w:rsid w:val="00B4559F"/>
    <w:rsid w:val="00B45AC8"/>
    <w:rsid w:val="00B45E70"/>
    <w:rsid w:val="00B45ECE"/>
    <w:rsid w:val="00B462A4"/>
    <w:rsid w:val="00B46BE6"/>
    <w:rsid w:val="00B471CD"/>
    <w:rsid w:val="00B4729C"/>
    <w:rsid w:val="00B47344"/>
    <w:rsid w:val="00B4736C"/>
    <w:rsid w:val="00B47387"/>
    <w:rsid w:val="00B4795C"/>
    <w:rsid w:val="00B47A2B"/>
    <w:rsid w:val="00B47B8B"/>
    <w:rsid w:val="00B47DB8"/>
    <w:rsid w:val="00B47E60"/>
    <w:rsid w:val="00B47F30"/>
    <w:rsid w:val="00B47FAB"/>
    <w:rsid w:val="00B50042"/>
    <w:rsid w:val="00B5035B"/>
    <w:rsid w:val="00B5077D"/>
    <w:rsid w:val="00B50B7A"/>
    <w:rsid w:val="00B50B8A"/>
    <w:rsid w:val="00B50BA6"/>
    <w:rsid w:val="00B50DE0"/>
    <w:rsid w:val="00B51083"/>
    <w:rsid w:val="00B51429"/>
    <w:rsid w:val="00B51741"/>
    <w:rsid w:val="00B51BF3"/>
    <w:rsid w:val="00B51F44"/>
    <w:rsid w:val="00B51F7B"/>
    <w:rsid w:val="00B520A6"/>
    <w:rsid w:val="00B520FB"/>
    <w:rsid w:val="00B523C5"/>
    <w:rsid w:val="00B52470"/>
    <w:rsid w:val="00B52483"/>
    <w:rsid w:val="00B52498"/>
    <w:rsid w:val="00B528BB"/>
    <w:rsid w:val="00B52903"/>
    <w:rsid w:val="00B5294F"/>
    <w:rsid w:val="00B52BF5"/>
    <w:rsid w:val="00B52EF3"/>
    <w:rsid w:val="00B5356C"/>
    <w:rsid w:val="00B5373C"/>
    <w:rsid w:val="00B538C5"/>
    <w:rsid w:val="00B53BC1"/>
    <w:rsid w:val="00B54394"/>
    <w:rsid w:val="00B54467"/>
    <w:rsid w:val="00B54668"/>
    <w:rsid w:val="00B546DE"/>
    <w:rsid w:val="00B5499C"/>
    <w:rsid w:val="00B549A5"/>
    <w:rsid w:val="00B54B15"/>
    <w:rsid w:val="00B54B5C"/>
    <w:rsid w:val="00B54C69"/>
    <w:rsid w:val="00B54CD9"/>
    <w:rsid w:val="00B54D86"/>
    <w:rsid w:val="00B5529C"/>
    <w:rsid w:val="00B552C2"/>
    <w:rsid w:val="00B55771"/>
    <w:rsid w:val="00B559CA"/>
    <w:rsid w:val="00B55A1A"/>
    <w:rsid w:val="00B55B35"/>
    <w:rsid w:val="00B561FA"/>
    <w:rsid w:val="00B56242"/>
    <w:rsid w:val="00B5641F"/>
    <w:rsid w:val="00B567BC"/>
    <w:rsid w:val="00B56ACE"/>
    <w:rsid w:val="00B56BF1"/>
    <w:rsid w:val="00B56C8A"/>
    <w:rsid w:val="00B56CFC"/>
    <w:rsid w:val="00B56DA0"/>
    <w:rsid w:val="00B56DDA"/>
    <w:rsid w:val="00B56EBD"/>
    <w:rsid w:val="00B56F58"/>
    <w:rsid w:val="00B5733E"/>
    <w:rsid w:val="00B579AF"/>
    <w:rsid w:val="00B57B0D"/>
    <w:rsid w:val="00B57CF2"/>
    <w:rsid w:val="00B57F55"/>
    <w:rsid w:val="00B60366"/>
    <w:rsid w:val="00B603E9"/>
    <w:rsid w:val="00B60487"/>
    <w:rsid w:val="00B60516"/>
    <w:rsid w:val="00B60697"/>
    <w:rsid w:val="00B606BD"/>
    <w:rsid w:val="00B607DF"/>
    <w:rsid w:val="00B608A2"/>
    <w:rsid w:val="00B60FB4"/>
    <w:rsid w:val="00B614EE"/>
    <w:rsid w:val="00B6177A"/>
    <w:rsid w:val="00B617FE"/>
    <w:rsid w:val="00B61B4E"/>
    <w:rsid w:val="00B61D08"/>
    <w:rsid w:val="00B61E09"/>
    <w:rsid w:val="00B621BB"/>
    <w:rsid w:val="00B62237"/>
    <w:rsid w:val="00B62680"/>
    <w:rsid w:val="00B62BB3"/>
    <w:rsid w:val="00B62E7E"/>
    <w:rsid w:val="00B62FC3"/>
    <w:rsid w:val="00B63337"/>
    <w:rsid w:val="00B63589"/>
    <w:rsid w:val="00B637DB"/>
    <w:rsid w:val="00B63B98"/>
    <w:rsid w:val="00B63C23"/>
    <w:rsid w:val="00B64201"/>
    <w:rsid w:val="00B64375"/>
    <w:rsid w:val="00B643B5"/>
    <w:rsid w:val="00B645CE"/>
    <w:rsid w:val="00B647B5"/>
    <w:rsid w:val="00B6486F"/>
    <w:rsid w:val="00B6498B"/>
    <w:rsid w:val="00B64BF5"/>
    <w:rsid w:val="00B6539F"/>
    <w:rsid w:val="00B6550F"/>
    <w:rsid w:val="00B65868"/>
    <w:rsid w:val="00B65A78"/>
    <w:rsid w:val="00B65C51"/>
    <w:rsid w:val="00B65E9A"/>
    <w:rsid w:val="00B65EEE"/>
    <w:rsid w:val="00B66127"/>
    <w:rsid w:val="00B662C6"/>
    <w:rsid w:val="00B663F9"/>
    <w:rsid w:val="00B669BE"/>
    <w:rsid w:val="00B66AD9"/>
    <w:rsid w:val="00B66CC4"/>
    <w:rsid w:val="00B66D8E"/>
    <w:rsid w:val="00B66ECB"/>
    <w:rsid w:val="00B670BB"/>
    <w:rsid w:val="00B671B1"/>
    <w:rsid w:val="00B67939"/>
    <w:rsid w:val="00B67A4D"/>
    <w:rsid w:val="00B67C1D"/>
    <w:rsid w:val="00B67DC2"/>
    <w:rsid w:val="00B67DCB"/>
    <w:rsid w:val="00B67F03"/>
    <w:rsid w:val="00B67F0C"/>
    <w:rsid w:val="00B700B9"/>
    <w:rsid w:val="00B70222"/>
    <w:rsid w:val="00B7043D"/>
    <w:rsid w:val="00B70568"/>
    <w:rsid w:val="00B705BF"/>
    <w:rsid w:val="00B7061E"/>
    <w:rsid w:val="00B706DB"/>
    <w:rsid w:val="00B706FD"/>
    <w:rsid w:val="00B70D36"/>
    <w:rsid w:val="00B71489"/>
    <w:rsid w:val="00B718AB"/>
    <w:rsid w:val="00B71B14"/>
    <w:rsid w:val="00B71EC1"/>
    <w:rsid w:val="00B7212A"/>
    <w:rsid w:val="00B722C0"/>
    <w:rsid w:val="00B7267A"/>
    <w:rsid w:val="00B72866"/>
    <w:rsid w:val="00B729E1"/>
    <w:rsid w:val="00B72C36"/>
    <w:rsid w:val="00B72D95"/>
    <w:rsid w:val="00B72DDB"/>
    <w:rsid w:val="00B72FFC"/>
    <w:rsid w:val="00B730A7"/>
    <w:rsid w:val="00B730AB"/>
    <w:rsid w:val="00B732FC"/>
    <w:rsid w:val="00B734EA"/>
    <w:rsid w:val="00B7365A"/>
    <w:rsid w:val="00B736C1"/>
    <w:rsid w:val="00B73B9B"/>
    <w:rsid w:val="00B73E37"/>
    <w:rsid w:val="00B7423B"/>
    <w:rsid w:val="00B743A6"/>
    <w:rsid w:val="00B745E6"/>
    <w:rsid w:val="00B74AB6"/>
    <w:rsid w:val="00B74C4E"/>
    <w:rsid w:val="00B74EF2"/>
    <w:rsid w:val="00B7530E"/>
    <w:rsid w:val="00B75A63"/>
    <w:rsid w:val="00B75CE3"/>
    <w:rsid w:val="00B75E91"/>
    <w:rsid w:val="00B76151"/>
    <w:rsid w:val="00B76215"/>
    <w:rsid w:val="00B76238"/>
    <w:rsid w:val="00B763CE"/>
    <w:rsid w:val="00B764E5"/>
    <w:rsid w:val="00B767C1"/>
    <w:rsid w:val="00B76952"/>
    <w:rsid w:val="00B76B1A"/>
    <w:rsid w:val="00B76F58"/>
    <w:rsid w:val="00B76FA0"/>
    <w:rsid w:val="00B76FAC"/>
    <w:rsid w:val="00B7704C"/>
    <w:rsid w:val="00B77258"/>
    <w:rsid w:val="00B77908"/>
    <w:rsid w:val="00B77C09"/>
    <w:rsid w:val="00B77E7F"/>
    <w:rsid w:val="00B80060"/>
    <w:rsid w:val="00B804DD"/>
    <w:rsid w:val="00B805B0"/>
    <w:rsid w:val="00B80672"/>
    <w:rsid w:val="00B807DC"/>
    <w:rsid w:val="00B8095D"/>
    <w:rsid w:val="00B809F8"/>
    <w:rsid w:val="00B80CE1"/>
    <w:rsid w:val="00B80D77"/>
    <w:rsid w:val="00B80F2F"/>
    <w:rsid w:val="00B80F6E"/>
    <w:rsid w:val="00B8132A"/>
    <w:rsid w:val="00B8198A"/>
    <w:rsid w:val="00B81B02"/>
    <w:rsid w:val="00B82285"/>
    <w:rsid w:val="00B82504"/>
    <w:rsid w:val="00B82613"/>
    <w:rsid w:val="00B8275D"/>
    <w:rsid w:val="00B82E91"/>
    <w:rsid w:val="00B82EA3"/>
    <w:rsid w:val="00B82F48"/>
    <w:rsid w:val="00B82F85"/>
    <w:rsid w:val="00B82FE6"/>
    <w:rsid w:val="00B832B8"/>
    <w:rsid w:val="00B83431"/>
    <w:rsid w:val="00B83AD7"/>
    <w:rsid w:val="00B83B98"/>
    <w:rsid w:val="00B83C21"/>
    <w:rsid w:val="00B8422C"/>
    <w:rsid w:val="00B842A6"/>
    <w:rsid w:val="00B8434E"/>
    <w:rsid w:val="00B84372"/>
    <w:rsid w:val="00B84437"/>
    <w:rsid w:val="00B84483"/>
    <w:rsid w:val="00B84584"/>
    <w:rsid w:val="00B845AE"/>
    <w:rsid w:val="00B8482D"/>
    <w:rsid w:val="00B84B1B"/>
    <w:rsid w:val="00B84BD9"/>
    <w:rsid w:val="00B84E12"/>
    <w:rsid w:val="00B85484"/>
    <w:rsid w:val="00B854BD"/>
    <w:rsid w:val="00B85868"/>
    <w:rsid w:val="00B8590F"/>
    <w:rsid w:val="00B85C58"/>
    <w:rsid w:val="00B85D78"/>
    <w:rsid w:val="00B85EF2"/>
    <w:rsid w:val="00B85F5B"/>
    <w:rsid w:val="00B8633B"/>
    <w:rsid w:val="00B86FBB"/>
    <w:rsid w:val="00B870D1"/>
    <w:rsid w:val="00B871A0"/>
    <w:rsid w:val="00B871FE"/>
    <w:rsid w:val="00B87519"/>
    <w:rsid w:val="00B8752A"/>
    <w:rsid w:val="00B878DA"/>
    <w:rsid w:val="00B87B14"/>
    <w:rsid w:val="00B87B32"/>
    <w:rsid w:val="00B904F1"/>
    <w:rsid w:val="00B90B95"/>
    <w:rsid w:val="00B90C6E"/>
    <w:rsid w:val="00B910E8"/>
    <w:rsid w:val="00B91105"/>
    <w:rsid w:val="00B9150E"/>
    <w:rsid w:val="00B91972"/>
    <w:rsid w:val="00B91BA8"/>
    <w:rsid w:val="00B91D3D"/>
    <w:rsid w:val="00B9203D"/>
    <w:rsid w:val="00B92668"/>
    <w:rsid w:val="00B927A9"/>
    <w:rsid w:val="00B92A70"/>
    <w:rsid w:val="00B92E8B"/>
    <w:rsid w:val="00B93008"/>
    <w:rsid w:val="00B9331A"/>
    <w:rsid w:val="00B93351"/>
    <w:rsid w:val="00B9350A"/>
    <w:rsid w:val="00B93931"/>
    <w:rsid w:val="00B939AE"/>
    <w:rsid w:val="00B93C15"/>
    <w:rsid w:val="00B93FD9"/>
    <w:rsid w:val="00B94312"/>
    <w:rsid w:val="00B9439D"/>
    <w:rsid w:val="00B9462D"/>
    <w:rsid w:val="00B94862"/>
    <w:rsid w:val="00B94BBD"/>
    <w:rsid w:val="00B94DDB"/>
    <w:rsid w:val="00B94E0E"/>
    <w:rsid w:val="00B94F1E"/>
    <w:rsid w:val="00B953D1"/>
    <w:rsid w:val="00B956E9"/>
    <w:rsid w:val="00B95D85"/>
    <w:rsid w:val="00B95EBD"/>
    <w:rsid w:val="00B95EF4"/>
    <w:rsid w:val="00B96083"/>
    <w:rsid w:val="00B96AF2"/>
    <w:rsid w:val="00B96B61"/>
    <w:rsid w:val="00B97011"/>
    <w:rsid w:val="00B975F7"/>
    <w:rsid w:val="00B977F9"/>
    <w:rsid w:val="00B97875"/>
    <w:rsid w:val="00B979AF"/>
    <w:rsid w:val="00B97B3A"/>
    <w:rsid w:val="00B97DAA"/>
    <w:rsid w:val="00B97F65"/>
    <w:rsid w:val="00B97F7A"/>
    <w:rsid w:val="00BA022F"/>
    <w:rsid w:val="00BA040A"/>
    <w:rsid w:val="00BA057F"/>
    <w:rsid w:val="00BA06CC"/>
    <w:rsid w:val="00BA0B69"/>
    <w:rsid w:val="00BA0C25"/>
    <w:rsid w:val="00BA0FBA"/>
    <w:rsid w:val="00BA12EC"/>
    <w:rsid w:val="00BA1402"/>
    <w:rsid w:val="00BA14D5"/>
    <w:rsid w:val="00BA1635"/>
    <w:rsid w:val="00BA184A"/>
    <w:rsid w:val="00BA185F"/>
    <w:rsid w:val="00BA19CC"/>
    <w:rsid w:val="00BA1C85"/>
    <w:rsid w:val="00BA1CF9"/>
    <w:rsid w:val="00BA2084"/>
    <w:rsid w:val="00BA217D"/>
    <w:rsid w:val="00BA24CB"/>
    <w:rsid w:val="00BA278A"/>
    <w:rsid w:val="00BA2A3A"/>
    <w:rsid w:val="00BA2B6D"/>
    <w:rsid w:val="00BA2B70"/>
    <w:rsid w:val="00BA2CEB"/>
    <w:rsid w:val="00BA2F02"/>
    <w:rsid w:val="00BA38A0"/>
    <w:rsid w:val="00BA3ADD"/>
    <w:rsid w:val="00BA3B54"/>
    <w:rsid w:val="00BA3F02"/>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A"/>
    <w:rsid w:val="00BA5CB6"/>
    <w:rsid w:val="00BA625B"/>
    <w:rsid w:val="00BA634B"/>
    <w:rsid w:val="00BA67EB"/>
    <w:rsid w:val="00BA6A61"/>
    <w:rsid w:val="00BA6B6F"/>
    <w:rsid w:val="00BA6E21"/>
    <w:rsid w:val="00BA6E62"/>
    <w:rsid w:val="00BA7050"/>
    <w:rsid w:val="00BA71C8"/>
    <w:rsid w:val="00BA7517"/>
    <w:rsid w:val="00BA79B8"/>
    <w:rsid w:val="00BA7CE0"/>
    <w:rsid w:val="00BA7D5C"/>
    <w:rsid w:val="00BA7E29"/>
    <w:rsid w:val="00BA7E78"/>
    <w:rsid w:val="00BAC0DC"/>
    <w:rsid w:val="00BB0298"/>
    <w:rsid w:val="00BB0467"/>
    <w:rsid w:val="00BB057B"/>
    <w:rsid w:val="00BB0AF6"/>
    <w:rsid w:val="00BB0D59"/>
    <w:rsid w:val="00BB0FC7"/>
    <w:rsid w:val="00BB13BB"/>
    <w:rsid w:val="00BB1482"/>
    <w:rsid w:val="00BB15E0"/>
    <w:rsid w:val="00BB1B93"/>
    <w:rsid w:val="00BB1EE4"/>
    <w:rsid w:val="00BB1F7F"/>
    <w:rsid w:val="00BB1FA5"/>
    <w:rsid w:val="00BB2048"/>
    <w:rsid w:val="00BB23F9"/>
    <w:rsid w:val="00BB243B"/>
    <w:rsid w:val="00BB24D3"/>
    <w:rsid w:val="00BB26CA"/>
    <w:rsid w:val="00BB2936"/>
    <w:rsid w:val="00BB2D76"/>
    <w:rsid w:val="00BB2EE8"/>
    <w:rsid w:val="00BB3055"/>
    <w:rsid w:val="00BB33C3"/>
    <w:rsid w:val="00BB342B"/>
    <w:rsid w:val="00BB379E"/>
    <w:rsid w:val="00BB38E7"/>
    <w:rsid w:val="00BB3DA1"/>
    <w:rsid w:val="00BB3E2B"/>
    <w:rsid w:val="00BB40FE"/>
    <w:rsid w:val="00BB424C"/>
    <w:rsid w:val="00BB4331"/>
    <w:rsid w:val="00BB441E"/>
    <w:rsid w:val="00BB4749"/>
    <w:rsid w:val="00BB47FD"/>
    <w:rsid w:val="00BB48F8"/>
    <w:rsid w:val="00BB4B42"/>
    <w:rsid w:val="00BB4C0F"/>
    <w:rsid w:val="00BB5204"/>
    <w:rsid w:val="00BB5298"/>
    <w:rsid w:val="00BB537C"/>
    <w:rsid w:val="00BB5594"/>
    <w:rsid w:val="00BB55CC"/>
    <w:rsid w:val="00BB5CD0"/>
    <w:rsid w:val="00BB637D"/>
    <w:rsid w:val="00BB6651"/>
    <w:rsid w:val="00BB689B"/>
    <w:rsid w:val="00BB6ACC"/>
    <w:rsid w:val="00BB6F90"/>
    <w:rsid w:val="00BB6FA1"/>
    <w:rsid w:val="00BB6FD3"/>
    <w:rsid w:val="00BB74ED"/>
    <w:rsid w:val="00BB7500"/>
    <w:rsid w:val="00BB7B79"/>
    <w:rsid w:val="00BB7BBD"/>
    <w:rsid w:val="00BC0111"/>
    <w:rsid w:val="00BC0228"/>
    <w:rsid w:val="00BC030C"/>
    <w:rsid w:val="00BC0345"/>
    <w:rsid w:val="00BC0368"/>
    <w:rsid w:val="00BC04D6"/>
    <w:rsid w:val="00BC0550"/>
    <w:rsid w:val="00BC0652"/>
    <w:rsid w:val="00BC0D16"/>
    <w:rsid w:val="00BC0D72"/>
    <w:rsid w:val="00BC0E7A"/>
    <w:rsid w:val="00BC0E9B"/>
    <w:rsid w:val="00BC10A4"/>
    <w:rsid w:val="00BC139E"/>
    <w:rsid w:val="00BC1A63"/>
    <w:rsid w:val="00BC1B60"/>
    <w:rsid w:val="00BC1BBE"/>
    <w:rsid w:val="00BC2050"/>
    <w:rsid w:val="00BC205B"/>
    <w:rsid w:val="00BC209D"/>
    <w:rsid w:val="00BC247F"/>
    <w:rsid w:val="00BC2548"/>
    <w:rsid w:val="00BC2C4F"/>
    <w:rsid w:val="00BC2E26"/>
    <w:rsid w:val="00BC2E9E"/>
    <w:rsid w:val="00BC358C"/>
    <w:rsid w:val="00BC3858"/>
    <w:rsid w:val="00BC38B6"/>
    <w:rsid w:val="00BC3947"/>
    <w:rsid w:val="00BC3C48"/>
    <w:rsid w:val="00BC3DE0"/>
    <w:rsid w:val="00BC3EE6"/>
    <w:rsid w:val="00BC3FF4"/>
    <w:rsid w:val="00BC4177"/>
    <w:rsid w:val="00BC4571"/>
    <w:rsid w:val="00BC4A03"/>
    <w:rsid w:val="00BC4C45"/>
    <w:rsid w:val="00BC4EF2"/>
    <w:rsid w:val="00BC50D6"/>
    <w:rsid w:val="00BC510F"/>
    <w:rsid w:val="00BC559F"/>
    <w:rsid w:val="00BC5D0D"/>
    <w:rsid w:val="00BC5E45"/>
    <w:rsid w:val="00BC5E50"/>
    <w:rsid w:val="00BC631F"/>
    <w:rsid w:val="00BC6715"/>
    <w:rsid w:val="00BC69D2"/>
    <w:rsid w:val="00BC6A39"/>
    <w:rsid w:val="00BC6C76"/>
    <w:rsid w:val="00BC6CB2"/>
    <w:rsid w:val="00BC6D2F"/>
    <w:rsid w:val="00BC71E3"/>
    <w:rsid w:val="00BC7412"/>
    <w:rsid w:val="00BC7435"/>
    <w:rsid w:val="00BC7698"/>
    <w:rsid w:val="00BC76E8"/>
    <w:rsid w:val="00BC7769"/>
    <w:rsid w:val="00BC78B5"/>
    <w:rsid w:val="00BC7AB7"/>
    <w:rsid w:val="00BC7EA4"/>
    <w:rsid w:val="00BC7FBF"/>
    <w:rsid w:val="00BD01CF"/>
    <w:rsid w:val="00BD030F"/>
    <w:rsid w:val="00BD04F2"/>
    <w:rsid w:val="00BD058D"/>
    <w:rsid w:val="00BD0858"/>
    <w:rsid w:val="00BD121A"/>
    <w:rsid w:val="00BD1281"/>
    <w:rsid w:val="00BD1381"/>
    <w:rsid w:val="00BD1471"/>
    <w:rsid w:val="00BD1625"/>
    <w:rsid w:val="00BD16D6"/>
    <w:rsid w:val="00BD1B67"/>
    <w:rsid w:val="00BD1D9D"/>
    <w:rsid w:val="00BD1DC0"/>
    <w:rsid w:val="00BD209E"/>
    <w:rsid w:val="00BD2657"/>
    <w:rsid w:val="00BD2B9E"/>
    <w:rsid w:val="00BD2D0B"/>
    <w:rsid w:val="00BD328B"/>
    <w:rsid w:val="00BD337C"/>
    <w:rsid w:val="00BD3674"/>
    <w:rsid w:val="00BD3EC0"/>
    <w:rsid w:val="00BD4261"/>
    <w:rsid w:val="00BD42D3"/>
    <w:rsid w:val="00BD485D"/>
    <w:rsid w:val="00BD4A29"/>
    <w:rsid w:val="00BD4C7F"/>
    <w:rsid w:val="00BD4CAD"/>
    <w:rsid w:val="00BD4D70"/>
    <w:rsid w:val="00BD4FAC"/>
    <w:rsid w:val="00BD5489"/>
    <w:rsid w:val="00BD5A0B"/>
    <w:rsid w:val="00BD5D70"/>
    <w:rsid w:val="00BD5F94"/>
    <w:rsid w:val="00BD5FD1"/>
    <w:rsid w:val="00BD6119"/>
    <w:rsid w:val="00BD62DB"/>
    <w:rsid w:val="00BD6534"/>
    <w:rsid w:val="00BD667C"/>
    <w:rsid w:val="00BD66CC"/>
    <w:rsid w:val="00BD69AC"/>
    <w:rsid w:val="00BD6EE1"/>
    <w:rsid w:val="00BD71DF"/>
    <w:rsid w:val="00BD768E"/>
    <w:rsid w:val="00BD781D"/>
    <w:rsid w:val="00BD7882"/>
    <w:rsid w:val="00BD7A3A"/>
    <w:rsid w:val="00BD7E53"/>
    <w:rsid w:val="00BD7F57"/>
    <w:rsid w:val="00BE018F"/>
    <w:rsid w:val="00BE02A0"/>
    <w:rsid w:val="00BE02B4"/>
    <w:rsid w:val="00BE046F"/>
    <w:rsid w:val="00BE05B6"/>
    <w:rsid w:val="00BE05BE"/>
    <w:rsid w:val="00BE07AE"/>
    <w:rsid w:val="00BE0C32"/>
    <w:rsid w:val="00BE0E30"/>
    <w:rsid w:val="00BE0E4D"/>
    <w:rsid w:val="00BE1411"/>
    <w:rsid w:val="00BE1F1E"/>
    <w:rsid w:val="00BE2168"/>
    <w:rsid w:val="00BE2277"/>
    <w:rsid w:val="00BE23B8"/>
    <w:rsid w:val="00BE23F6"/>
    <w:rsid w:val="00BE265A"/>
    <w:rsid w:val="00BE2A6F"/>
    <w:rsid w:val="00BE2C45"/>
    <w:rsid w:val="00BE2D0D"/>
    <w:rsid w:val="00BE2F21"/>
    <w:rsid w:val="00BE325D"/>
    <w:rsid w:val="00BE33CD"/>
    <w:rsid w:val="00BE3594"/>
    <w:rsid w:val="00BE35C2"/>
    <w:rsid w:val="00BE39C7"/>
    <w:rsid w:val="00BE3AAA"/>
    <w:rsid w:val="00BE3B4E"/>
    <w:rsid w:val="00BE3F4B"/>
    <w:rsid w:val="00BE3F7A"/>
    <w:rsid w:val="00BE41EE"/>
    <w:rsid w:val="00BE45C2"/>
    <w:rsid w:val="00BE4A52"/>
    <w:rsid w:val="00BE4C46"/>
    <w:rsid w:val="00BE536A"/>
    <w:rsid w:val="00BE58E6"/>
    <w:rsid w:val="00BE5907"/>
    <w:rsid w:val="00BE5A94"/>
    <w:rsid w:val="00BE5AC4"/>
    <w:rsid w:val="00BE6227"/>
    <w:rsid w:val="00BE6287"/>
    <w:rsid w:val="00BE62B6"/>
    <w:rsid w:val="00BE6C11"/>
    <w:rsid w:val="00BE6E2C"/>
    <w:rsid w:val="00BE6EEA"/>
    <w:rsid w:val="00BE6FD5"/>
    <w:rsid w:val="00BE70C2"/>
    <w:rsid w:val="00BE70D5"/>
    <w:rsid w:val="00BE70F2"/>
    <w:rsid w:val="00BE7169"/>
    <w:rsid w:val="00BE728B"/>
    <w:rsid w:val="00BE72D9"/>
    <w:rsid w:val="00BE72E5"/>
    <w:rsid w:val="00BE74E8"/>
    <w:rsid w:val="00BE7611"/>
    <w:rsid w:val="00BE781A"/>
    <w:rsid w:val="00BE79B1"/>
    <w:rsid w:val="00BE7A63"/>
    <w:rsid w:val="00BE7D01"/>
    <w:rsid w:val="00BE7D02"/>
    <w:rsid w:val="00BE7E77"/>
    <w:rsid w:val="00BE7F37"/>
    <w:rsid w:val="00BE7F69"/>
    <w:rsid w:val="00BF0784"/>
    <w:rsid w:val="00BF0935"/>
    <w:rsid w:val="00BF0963"/>
    <w:rsid w:val="00BF0B79"/>
    <w:rsid w:val="00BF0E50"/>
    <w:rsid w:val="00BF10BC"/>
    <w:rsid w:val="00BF1430"/>
    <w:rsid w:val="00BF162C"/>
    <w:rsid w:val="00BF195C"/>
    <w:rsid w:val="00BF199C"/>
    <w:rsid w:val="00BF1C9A"/>
    <w:rsid w:val="00BF1F33"/>
    <w:rsid w:val="00BF1F8A"/>
    <w:rsid w:val="00BF20CB"/>
    <w:rsid w:val="00BF26F6"/>
    <w:rsid w:val="00BF29D8"/>
    <w:rsid w:val="00BF29EF"/>
    <w:rsid w:val="00BF2D22"/>
    <w:rsid w:val="00BF2DC2"/>
    <w:rsid w:val="00BF3043"/>
    <w:rsid w:val="00BF31A7"/>
    <w:rsid w:val="00BF356B"/>
    <w:rsid w:val="00BF36EC"/>
    <w:rsid w:val="00BF372B"/>
    <w:rsid w:val="00BF3AFF"/>
    <w:rsid w:val="00BF3BA0"/>
    <w:rsid w:val="00BF3C46"/>
    <w:rsid w:val="00BF3CBE"/>
    <w:rsid w:val="00BF3D72"/>
    <w:rsid w:val="00BF3FE8"/>
    <w:rsid w:val="00BF3FFF"/>
    <w:rsid w:val="00BF4097"/>
    <w:rsid w:val="00BF44AB"/>
    <w:rsid w:val="00BF45F4"/>
    <w:rsid w:val="00BF4683"/>
    <w:rsid w:val="00BF4745"/>
    <w:rsid w:val="00BF491D"/>
    <w:rsid w:val="00BF494D"/>
    <w:rsid w:val="00BF4AE0"/>
    <w:rsid w:val="00BF5104"/>
    <w:rsid w:val="00BF55A8"/>
    <w:rsid w:val="00BF56C4"/>
    <w:rsid w:val="00BF5AA8"/>
    <w:rsid w:val="00BF5CD7"/>
    <w:rsid w:val="00BF5D77"/>
    <w:rsid w:val="00BF5E4B"/>
    <w:rsid w:val="00BF6526"/>
    <w:rsid w:val="00BF65C7"/>
    <w:rsid w:val="00BF67E0"/>
    <w:rsid w:val="00BF68BE"/>
    <w:rsid w:val="00BF69B8"/>
    <w:rsid w:val="00BF6D18"/>
    <w:rsid w:val="00BF6F10"/>
    <w:rsid w:val="00BF74E6"/>
    <w:rsid w:val="00BF7664"/>
    <w:rsid w:val="00BF7889"/>
    <w:rsid w:val="00BF794A"/>
    <w:rsid w:val="00BF7E20"/>
    <w:rsid w:val="00C00048"/>
    <w:rsid w:val="00C001A3"/>
    <w:rsid w:val="00C007A3"/>
    <w:rsid w:val="00C007E2"/>
    <w:rsid w:val="00C007EA"/>
    <w:rsid w:val="00C00F6B"/>
    <w:rsid w:val="00C00FCF"/>
    <w:rsid w:val="00C0107D"/>
    <w:rsid w:val="00C01601"/>
    <w:rsid w:val="00C01854"/>
    <w:rsid w:val="00C0196A"/>
    <w:rsid w:val="00C0198D"/>
    <w:rsid w:val="00C019B9"/>
    <w:rsid w:val="00C01A60"/>
    <w:rsid w:val="00C0244B"/>
    <w:rsid w:val="00C024FC"/>
    <w:rsid w:val="00C0275C"/>
    <w:rsid w:val="00C02A4C"/>
    <w:rsid w:val="00C02A78"/>
    <w:rsid w:val="00C02AE7"/>
    <w:rsid w:val="00C02C37"/>
    <w:rsid w:val="00C03148"/>
    <w:rsid w:val="00C03773"/>
    <w:rsid w:val="00C03CAE"/>
    <w:rsid w:val="00C03CF4"/>
    <w:rsid w:val="00C03F2E"/>
    <w:rsid w:val="00C04170"/>
    <w:rsid w:val="00C041D2"/>
    <w:rsid w:val="00C049D0"/>
    <w:rsid w:val="00C052AB"/>
    <w:rsid w:val="00C052B8"/>
    <w:rsid w:val="00C054FB"/>
    <w:rsid w:val="00C0553E"/>
    <w:rsid w:val="00C0573C"/>
    <w:rsid w:val="00C05C4B"/>
    <w:rsid w:val="00C05DCE"/>
    <w:rsid w:val="00C05E95"/>
    <w:rsid w:val="00C05EED"/>
    <w:rsid w:val="00C061A1"/>
    <w:rsid w:val="00C063C6"/>
    <w:rsid w:val="00C06523"/>
    <w:rsid w:val="00C06647"/>
    <w:rsid w:val="00C066BC"/>
    <w:rsid w:val="00C06930"/>
    <w:rsid w:val="00C06B1F"/>
    <w:rsid w:val="00C06C5C"/>
    <w:rsid w:val="00C06CE7"/>
    <w:rsid w:val="00C06D49"/>
    <w:rsid w:val="00C06FEB"/>
    <w:rsid w:val="00C0702E"/>
    <w:rsid w:val="00C07035"/>
    <w:rsid w:val="00C071A7"/>
    <w:rsid w:val="00C07317"/>
    <w:rsid w:val="00C07CAD"/>
    <w:rsid w:val="00C07E16"/>
    <w:rsid w:val="00C07E61"/>
    <w:rsid w:val="00C07F07"/>
    <w:rsid w:val="00C10072"/>
    <w:rsid w:val="00C100BF"/>
    <w:rsid w:val="00C101EC"/>
    <w:rsid w:val="00C104BE"/>
    <w:rsid w:val="00C10C2D"/>
    <w:rsid w:val="00C10CCE"/>
    <w:rsid w:val="00C1101A"/>
    <w:rsid w:val="00C1124E"/>
    <w:rsid w:val="00C11552"/>
    <w:rsid w:val="00C11954"/>
    <w:rsid w:val="00C11A80"/>
    <w:rsid w:val="00C11CBB"/>
    <w:rsid w:val="00C11E5B"/>
    <w:rsid w:val="00C121BE"/>
    <w:rsid w:val="00C1241F"/>
    <w:rsid w:val="00C125EC"/>
    <w:rsid w:val="00C1274B"/>
    <w:rsid w:val="00C12812"/>
    <w:rsid w:val="00C12869"/>
    <w:rsid w:val="00C12ED8"/>
    <w:rsid w:val="00C1338D"/>
    <w:rsid w:val="00C13438"/>
    <w:rsid w:val="00C13496"/>
    <w:rsid w:val="00C134A1"/>
    <w:rsid w:val="00C13674"/>
    <w:rsid w:val="00C139E5"/>
    <w:rsid w:val="00C13B95"/>
    <w:rsid w:val="00C13D66"/>
    <w:rsid w:val="00C13F66"/>
    <w:rsid w:val="00C14007"/>
    <w:rsid w:val="00C14256"/>
    <w:rsid w:val="00C14773"/>
    <w:rsid w:val="00C14F87"/>
    <w:rsid w:val="00C15040"/>
    <w:rsid w:val="00C150C6"/>
    <w:rsid w:val="00C15350"/>
    <w:rsid w:val="00C155D7"/>
    <w:rsid w:val="00C15650"/>
    <w:rsid w:val="00C15728"/>
    <w:rsid w:val="00C15A56"/>
    <w:rsid w:val="00C15EDB"/>
    <w:rsid w:val="00C16105"/>
    <w:rsid w:val="00C163AE"/>
    <w:rsid w:val="00C1675B"/>
    <w:rsid w:val="00C16761"/>
    <w:rsid w:val="00C167EB"/>
    <w:rsid w:val="00C16906"/>
    <w:rsid w:val="00C16C4F"/>
    <w:rsid w:val="00C16D1E"/>
    <w:rsid w:val="00C1709D"/>
    <w:rsid w:val="00C170D9"/>
    <w:rsid w:val="00C1735D"/>
    <w:rsid w:val="00C1736B"/>
    <w:rsid w:val="00C17415"/>
    <w:rsid w:val="00C17633"/>
    <w:rsid w:val="00C1770D"/>
    <w:rsid w:val="00C17889"/>
    <w:rsid w:val="00C17A30"/>
    <w:rsid w:val="00C17E04"/>
    <w:rsid w:val="00C17FCF"/>
    <w:rsid w:val="00C2008F"/>
    <w:rsid w:val="00C20531"/>
    <w:rsid w:val="00C207C1"/>
    <w:rsid w:val="00C20A60"/>
    <w:rsid w:val="00C20BEA"/>
    <w:rsid w:val="00C20E0E"/>
    <w:rsid w:val="00C20F0C"/>
    <w:rsid w:val="00C20FA8"/>
    <w:rsid w:val="00C21016"/>
    <w:rsid w:val="00C21368"/>
    <w:rsid w:val="00C21420"/>
    <w:rsid w:val="00C217AE"/>
    <w:rsid w:val="00C217C4"/>
    <w:rsid w:val="00C21D22"/>
    <w:rsid w:val="00C2216C"/>
    <w:rsid w:val="00C22289"/>
    <w:rsid w:val="00C22291"/>
    <w:rsid w:val="00C222C9"/>
    <w:rsid w:val="00C2255D"/>
    <w:rsid w:val="00C225E7"/>
    <w:rsid w:val="00C22776"/>
    <w:rsid w:val="00C22AB0"/>
    <w:rsid w:val="00C22B9D"/>
    <w:rsid w:val="00C22C15"/>
    <w:rsid w:val="00C22D32"/>
    <w:rsid w:val="00C22D97"/>
    <w:rsid w:val="00C23023"/>
    <w:rsid w:val="00C237AB"/>
    <w:rsid w:val="00C2391C"/>
    <w:rsid w:val="00C2392F"/>
    <w:rsid w:val="00C23C72"/>
    <w:rsid w:val="00C23D87"/>
    <w:rsid w:val="00C24167"/>
    <w:rsid w:val="00C2426E"/>
    <w:rsid w:val="00C2447C"/>
    <w:rsid w:val="00C2477A"/>
    <w:rsid w:val="00C2477E"/>
    <w:rsid w:val="00C248B2"/>
    <w:rsid w:val="00C248C4"/>
    <w:rsid w:val="00C24A22"/>
    <w:rsid w:val="00C24AFE"/>
    <w:rsid w:val="00C24B3D"/>
    <w:rsid w:val="00C24FCF"/>
    <w:rsid w:val="00C25681"/>
    <w:rsid w:val="00C25728"/>
    <w:rsid w:val="00C25874"/>
    <w:rsid w:val="00C26124"/>
    <w:rsid w:val="00C261D1"/>
    <w:rsid w:val="00C263B0"/>
    <w:rsid w:val="00C26CD4"/>
    <w:rsid w:val="00C26E55"/>
    <w:rsid w:val="00C26FF2"/>
    <w:rsid w:val="00C2705B"/>
    <w:rsid w:val="00C27104"/>
    <w:rsid w:val="00C271C5"/>
    <w:rsid w:val="00C27384"/>
    <w:rsid w:val="00C27512"/>
    <w:rsid w:val="00C2764E"/>
    <w:rsid w:val="00C276CD"/>
    <w:rsid w:val="00C276F7"/>
    <w:rsid w:val="00C27818"/>
    <w:rsid w:val="00C278F3"/>
    <w:rsid w:val="00C27BAA"/>
    <w:rsid w:val="00C27C77"/>
    <w:rsid w:val="00C27E80"/>
    <w:rsid w:val="00C27EB7"/>
    <w:rsid w:val="00C30444"/>
    <w:rsid w:val="00C3104D"/>
    <w:rsid w:val="00C31178"/>
    <w:rsid w:val="00C3187D"/>
    <w:rsid w:val="00C31A07"/>
    <w:rsid w:val="00C31D4B"/>
    <w:rsid w:val="00C31EF8"/>
    <w:rsid w:val="00C31FFE"/>
    <w:rsid w:val="00C321BB"/>
    <w:rsid w:val="00C3263B"/>
    <w:rsid w:val="00C32746"/>
    <w:rsid w:val="00C32825"/>
    <w:rsid w:val="00C32A93"/>
    <w:rsid w:val="00C32CA6"/>
    <w:rsid w:val="00C32CAB"/>
    <w:rsid w:val="00C33086"/>
    <w:rsid w:val="00C33355"/>
    <w:rsid w:val="00C33476"/>
    <w:rsid w:val="00C339BA"/>
    <w:rsid w:val="00C33BC7"/>
    <w:rsid w:val="00C34028"/>
    <w:rsid w:val="00C34114"/>
    <w:rsid w:val="00C3422C"/>
    <w:rsid w:val="00C34314"/>
    <w:rsid w:val="00C343B7"/>
    <w:rsid w:val="00C3441D"/>
    <w:rsid w:val="00C345E6"/>
    <w:rsid w:val="00C34684"/>
    <w:rsid w:val="00C348F4"/>
    <w:rsid w:val="00C349DC"/>
    <w:rsid w:val="00C34C39"/>
    <w:rsid w:val="00C35357"/>
    <w:rsid w:val="00C355F1"/>
    <w:rsid w:val="00C35C47"/>
    <w:rsid w:val="00C35C7A"/>
    <w:rsid w:val="00C35D3E"/>
    <w:rsid w:val="00C36170"/>
    <w:rsid w:val="00C3621D"/>
    <w:rsid w:val="00C363DE"/>
    <w:rsid w:val="00C3661A"/>
    <w:rsid w:val="00C3677C"/>
    <w:rsid w:val="00C36840"/>
    <w:rsid w:val="00C36A93"/>
    <w:rsid w:val="00C36EA4"/>
    <w:rsid w:val="00C37122"/>
    <w:rsid w:val="00C372ED"/>
    <w:rsid w:val="00C37AB2"/>
    <w:rsid w:val="00C37CBE"/>
    <w:rsid w:val="00C37FC0"/>
    <w:rsid w:val="00C40189"/>
    <w:rsid w:val="00C403DB"/>
    <w:rsid w:val="00C407EA"/>
    <w:rsid w:val="00C40911"/>
    <w:rsid w:val="00C40A4E"/>
    <w:rsid w:val="00C40B56"/>
    <w:rsid w:val="00C40B5B"/>
    <w:rsid w:val="00C40C9A"/>
    <w:rsid w:val="00C40D04"/>
    <w:rsid w:val="00C4104C"/>
    <w:rsid w:val="00C414A2"/>
    <w:rsid w:val="00C4167D"/>
    <w:rsid w:val="00C416CD"/>
    <w:rsid w:val="00C4176B"/>
    <w:rsid w:val="00C41B52"/>
    <w:rsid w:val="00C41ED7"/>
    <w:rsid w:val="00C41F77"/>
    <w:rsid w:val="00C4242B"/>
    <w:rsid w:val="00C42504"/>
    <w:rsid w:val="00C4253A"/>
    <w:rsid w:val="00C425B2"/>
    <w:rsid w:val="00C42783"/>
    <w:rsid w:val="00C42A69"/>
    <w:rsid w:val="00C42A85"/>
    <w:rsid w:val="00C42B2E"/>
    <w:rsid w:val="00C42B74"/>
    <w:rsid w:val="00C42C24"/>
    <w:rsid w:val="00C42CD1"/>
    <w:rsid w:val="00C42D24"/>
    <w:rsid w:val="00C42E55"/>
    <w:rsid w:val="00C42EC4"/>
    <w:rsid w:val="00C42F2E"/>
    <w:rsid w:val="00C431BF"/>
    <w:rsid w:val="00C432A5"/>
    <w:rsid w:val="00C43711"/>
    <w:rsid w:val="00C4381D"/>
    <w:rsid w:val="00C438A4"/>
    <w:rsid w:val="00C438A5"/>
    <w:rsid w:val="00C4393E"/>
    <w:rsid w:val="00C43A9E"/>
    <w:rsid w:val="00C43D25"/>
    <w:rsid w:val="00C43FF0"/>
    <w:rsid w:val="00C44105"/>
    <w:rsid w:val="00C44317"/>
    <w:rsid w:val="00C4441A"/>
    <w:rsid w:val="00C4448D"/>
    <w:rsid w:val="00C44622"/>
    <w:rsid w:val="00C447DF"/>
    <w:rsid w:val="00C44936"/>
    <w:rsid w:val="00C449DA"/>
    <w:rsid w:val="00C44BCD"/>
    <w:rsid w:val="00C45189"/>
    <w:rsid w:val="00C452CD"/>
    <w:rsid w:val="00C457B6"/>
    <w:rsid w:val="00C4581B"/>
    <w:rsid w:val="00C45D35"/>
    <w:rsid w:val="00C45D41"/>
    <w:rsid w:val="00C45E49"/>
    <w:rsid w:val="00C45F5F"/>
    <w:rsid w:val="00C45F94"/>
    <w:rsid w:val="00C4602F"/>
    <w:rsid w:val="00C46125"/>
    <w:rsid w:val="00C4615B"/>
    <w:rsid w:val="00C4651C"/>
    <w:rsid w:val="00C4693D"/>
    <w:rsid w:val="00C46B10"/>
    <w:rsid w:val="00C46B81"/>
    <w:rsid w:val="00C46D6A"/>
    <w:rsid w:val="00C4732C"/>
    <w:rsid w:val="00C47466"/>
    <w:rsid w:val="00C4769D"/>
    <w:rsid w:val="00C4789A"/>
    <w:rsid w:val="00C47966"/>
    <w:rsid w:val="00C47A11"/>
    <w:rsid w:val="00C47AD6"/>
    <w:rsid w:val="00C47E0B"/>
    <w:rsid w:val="00C47E1C"/>
    <w:rsid w:val="00C47F8D"/>
    <w:rsid w:val="00C47FCC"/>
    <w:rsid w:val="00C50202"/>
    <w:rsid w:val="00C507C9"/>
    <w:rsid w:val="00C508A1"/>
    <w:rsid w:val="00C50991"/>
    <w:rsid w:val="00C50B71"/>
    <w:rsid w:val="00C50BBB"/>
    <w:rsid w:val="00C50C56"/>
    <w:rsid w:val="00C50C57"/>
    <w:rsid w:val="00C50CE7"/>
    <w:rsid w:val="00C50DF6"/>
    <w:rsid w:val="00C50E2C"/>
    <w:rsid w:val="00C5117A"/>
    <w:rsid w:val="00C513A9"/>
    <w:rsid w:val="00C5146F"/>
    <w:rsid w:val="00C51623"/>
    <w:rsid w:val="00C51760"/>
    <w:rsid w:val="00C5176B"/>
    <w:rsid w:val="00C51915"/>
    <w:rsid w:val="00C51BC6"/>
    <w:rsid w:val="00C52096"/>
    <w:rsid w:val="00C5229D"/>
    <w:rsid w:val="00C522AE"/>
    <w:rsid w:val="00C52410"/>
    <w:rsid w:val="00C525B3"/>
    <w:rsid w:val="00C52979"/>
    <w:rsid w:val="00C52CF6"/>
    <w:rsid w:val="00C52DFA"/>
    <w:rsid w:val="00C52F1C"/>
    <w:rsid w:val="00C53212"/>
    <w:rsid w:val="00C5327A"/>
    <w:rsid w:val="00C5377D"/>
    <w:rsid w:val="00C53BDB"/>
    <w:rsid w:val="00C53BE7"/>
    <w:rsid w:val="00C53C3E"/>
    <w:rsid w:val="00C53C42"/>
    <w:rsid w:val="00C54360"/>
    <w:rsid w:val="00C543C4"/>
    <w:rsid w:val="00C54715"/>
    <w:rsid w:val="00C548E0"/>
    <w:rsid w:val="00C54D42"/>
    <w:rsid w:val="00C54DF3"/>
    <w:rsid w:val="00C55204"/>
    <w:rsid w:val="00C5531A"/>
    <w:rsid w:val="00C5535A"/>
    <w:rsid w:val="00C55384"/>
    <w:rsid w:val="00C55732"/>
    <w:rsid w:val="00C55F45"/>
    <w:rsid w:val="00C56203"/>
    <w:rsid w:val="00C5648E"/>
    <w:rsid w:val="00C56685"/>
    <w:rsid w:val="00C56A51"/>
    <w:rsid w:val="00C56BA1"/>
    <w:rsid w:val="00C56CD2"/>
    <w:rsid w:val="00C56F16"/>
    <w:rsid w:val="00C56FF0"/>
    <w:rsid w:val="00C5750A"/>
    <w:rsid w:val="00C57751"/>
    <w:rsid w:val="00C57857"/>
    <w:rsid w:val="00C578B7"/>
    <w:rsid w:val="00C57AF3"/>
    <w:rsid w:val="00C57CCC"/>
    <w:rsid w:val="00C606F1"/>
    <w:rsid w:val="00C606F8"/>
    <w:rsid w:val="00C60F16"/>
    <w:rsid w:val="00C60F23"/>
    <w:rsid w:val="00C6128B"/>
    <w:rsid w:val="00C613D1"/>
    <w:rsid w:val="00C6153C"/>
    <w:rsid w:val="00C6168C"/>
    <w:rsid w:val="00C61936"/>
    <w:rsid w:val="00C61957"/>
    <w:rsid w:val="00C61B12"/>
    <w:rsid w:val="00C620A2"/>
    <w:rsid w:val="00C6225A"/>
    <w:rsid w:val="00C62549"/>
    <w:rsid w:val="00C6256B"/>
    <w:rsid w:val="00C6284E"/>
    <w:rsid w:val="00C62B2D"/>
    <w:rsid w:val="00C62C81"/>
    <w:rsid w:val="00C62E46"/>
    <w:rsid w:val="00C62F62"/>
    <w:rsid w:val="00C636B0"/>
    <w:rsid w:val="00C639B8"/>
    <w:rsid w:val="00C63B22"/>
    <w:rsid w:val="00C63B3F"/>
    <w:rsid w:val="00C63DCF"/>
    <w:rsid w:val="00C6408E"/>
    <w:rsid w:val="00C641E2"/>
    <w:rsid w:val="00C64243"/>
    <w:rsid w:val="00C64406"/>
    <w:rsid w:val="00C6468E"/>
    <w:rsid w:val="00C646B0"/>
    <w:rsid w:val="00C6480F"/>
    <w:rsid w:val="00C64A9E"/>
    <w:rsid w:val="00C64AC5"/>
    <w:rsid w:val="00C64B77"/>
    <w:rsid w:val="00C64B7B"/>
    <w:rsid w:val="00C64C06"/>
    <w:rsid w:val="00C64CA3"/>
    <w:rsid w:val="00C64D32"/>
    <w:rsid w:val="00C64DC1"/>
    <w:rsid w:val="00C64F08"/>
    <w:rsid w:val="00C64FEB"/>
    <w:rsid w:val="00C650D1"/>
    <w:rsid w:val="00C656D4"/>
    <w:rsid w:val="00C657B3"/>
    <w:rsid w:val="00C659B1"/>
    <w:rsid w:val="00C65BD3"/>
    <w:rsid w:val="00C65BDB"/>
    <w:rsid w:val="00C65BF9"/>
    <w:rsid w:val="00C65D6A"/>
    <w:rsid w:val="00C6629D"/>
    <w:rsid w:val="00C66523"/>
    <w:rsid w:val="00C66662"/>
    <w:rsid w:val="00C668D2"/>
    <w:rsid w:val="00C66D31"/>
    <w:rsid w:val="00C66EBA"/>
    <w:rsid w:val="00C6716C"/>
    <w:rsid w:val="00C678B6"/>
    <w:rsid w:val="00C67D8C"/>
    <w:rsid w:val="00C67F27"/>
    <w:rsid w:val="00C70307"/>
    <w:rsid w:val="00C70400"/>
    <w:rsid w:val="00C70757"/>
    <w:rsid w:val="00C708B8"/>
    <w:rsid w:val="00C70CCC"/>
    <w:rsid w:val="00C70F51"/>
    <w:rsid w:val="00C7147E"/>
    <w:rsid w:val="00C7199C"/>
    <w:rsid w:val="00C71E8C"/>
    <w:rsid w:val="00C71FE3"/>
    <w:rsid w:val="00C72196"/>
    <w:rsid w:val="00C7233D"/>
    <w:rsid w:val="00C7238D"/>
    <w:rsid w:val="00C72739"/>
    <w:rsid w:val="00C7274F"/>
    <w:rsid w:val="00C72AEC"/>
    <w:rsid w:val="00C72EA2"/>
    <w:rsid w:val="00C73517"/>
    <w:rsid w:val="00C7374C"/>
    <w:rsid w:val="00C737F4"/>
    <w:rsid w:val="00C73994"/>
    <w:rsid w:val="00C74681"/>
    <w:rsid w:val="00C74A66"/>
    <w:rsid w:val="00C74B15"/>
    <w:rsid w:val="00C74CA9"/>
    <w:rsid w:val="00C74CCD"/>
    <w:rsid w:val="00C74D8B"/>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22"/>
    <w:rsid w:val="00C766C4"/>
    <w:rsid w:val="00C7683E"/>
    <w:rsid w:val="00C769E9"/>
    <w:rsid w:val="00C76A2C"/>
    <w:rsid w:val="00C76A5B"/>
    <w:rsid w:val="00C76B14"/>
    <w:rsid w:val="00C76CF9"/>
    <w:rsid w:val="00C770FD"/>
    <w:rsid w:val="00C7778B"/>
    <w:rsid w:val="00C777A6"/>
    <w:rsid w:val="00C77812"/>
    <w:rsid w:val="00C778C4"/>
    <w:rsid w:val="00C801BE"/>
    <w:rsid w:val="00C802DF"/>
    <w:rsid w:val="00C80323"/>
    <w:rsid w:val="00C8035A"/>
    <w:rsid w:val="00C8037B"/>
    <w:rsid w:val="00C80496"/>
    <w:rsid w:val="00C80568"/>
    <w:rsid w:val="00C8073A"/>
    <w:rsid w:val="00C80769"/>
    <w:rsid w:val="00C8083C"/>
    <w:rsid w:val="00C808FD"/>
    <w:rsid w:val="00C80928"/>
    <w:rsid w:val="00C80D63"/>
    <w:rsid w:val="00C81018"/>
    <w:rsid w:val="00C813B0"/>
    <w:rsid w:val="00C81576"/>
    <w:rsid w:val="00C816A3"/>
    <w:rsid w:val="00C81BA7"/>
    <w:rsid w:val="00C81C2D"/>
    <w:rsid w:val="00C81E5C"/>
    <w:rsid w:val="00C82315"/>
    <w:rsid w:val="00C82656"/>
    <w:rsid w:val="00C82691"/>
    <w:rsid w:val="00C826BB"/>
    <w:rsid w:val="00C82710"/>
    <w:rsid w:val="00C82A66"/>
    <w:rsid w:val="00C82D33"/>
    <w:rsid w:val="00C82D6B"/>
    <w:rsid w:val="00C8348A"/>
    <w:rsid w:val="00C83964"/>
    <w:rsid w:val="00C83A80"/>
    <w:rsid w:val="00C83AC3"/>
    <w:rsid w:val="00C83C34"/>
    <w:rsid w:val="00C842B6"/>
    <w:rsid w:val="00C8439A"/>
    <w:rsid w:val="00C84511"/>
    <w:rsid w:val="00C848A8"/>
    <w:rsid w:val="00C84BFD"/>
    <w:rsid w:val="00C84CD2"/>
    <w:rsid w:val="00C85154"/>
    <w:rsid w:val="00C852CC"/>
    <w:rsid w:val="00C853B4"/>
    <w:rsid w:val="00C853F2"/>
    <w:rsid w:val="00C857BE"/>
    <w:rsid w:val="00C857E0"/>
    <w:rsid w:val="00C859A3"/>
    <w:rsid w:val="00C85A17"/>
    <w:rsid w:val="00C85AE3"/>
    <w:rsid w:val="00C8623C"/>
    <w:rsid w:val="00C86255"/>
    <w:rsid w:val="00C863A6"/>
    <w:rsid w:val="00C866F4"/>
    <w:rsid w:val="00C86879"/>
    <w:rsid w:val="00C868EE"/>
    <w:rsid w:val="00C869C7"/>
    <w:rsid w:val="00C87091"/>
    <w:rsid w:val="00C8712C"/>
    <w:rsid w:val="00C87464"/>
    <w:rsid w:val="00C874D0"/>
    <w:rsid w:val="00C87AC4"/>
    <w:rsid w:val="00C87B55"/>
    <w:rsid w:val="00C87BFF"/>
    <w:rsid w:val="00C87CE5"/>
    <w:rsid w:val="00C900B0"/>
    <w:rsid w:val="00C900D4"/>
    <w:rsid w:val="00C90A26"/>
    <w:rsid w:val="00C90D1F"/>
    <w:rsid w:val="00C90DC1"/>
    <w:rsid w:val="00C910C0"/>
    <w:rsid w:val="00C914B4"/>
    <w:rsid w:val="00C916B9"/>
    <w:rsid w:val="00C91763"/>
    <w:rsid w:val="00C918F0"/>
    <w:rsid w:val="00C91EEE"/>
    <w:rsid w:val="00C91FEB"/>
    <w:rsid w:val="00C922EA"/>
    <w:rsid w:val="00C92461"/>
    <w:rsid w:val="00C92474"/>
    <w:rsid w:val="00C9259F"/>
    <w:rsid w:val="00C925C7"/>
    <w:rsid w:val="00C92603"/>
    <w:rsid w:val="00C92678"/>
    <w:rsid w:val="00C92768"/>
    <w:rsid w:val="00C927B6"/>
    <w:rsid w:val="00C92850"/>
    <w:rsid w:val="00C929B5"/>
    <w:rsid w:val="00C92B57"/>
    <w:rsid w:val="00C92EA3"/>
    <w:rsid w:val="00C9319A"/>
    <w:rsid w:val="00C931C7"/>
    <w:rsid w:val="00C931EC"/>
    <w:rsid w:val="00C938A6"/>
    <w:rsid w:val="00C944D0"/>
    <w:rsid w:val="00C946F9"/>
    <w:rsid w:val="00C9477F"/>
    <w:rsid w:val="00C94950"/>
    <w:rsid w:val="00C9499F"/>
    <w:rsid w:val="00C949CD"/>
    <w:rsid w:val="00C94B09"/>
    <w:rsid w:val="00C94BF2"/>
    <w:rsid w:val="00C94CE9"/>
    <w:rsid w:val="00C950AF"/>
    <w:rsid w:val="00C953D6"/>
    <w:rsid w:val="00C957C2"/>
    <w:rsid w:val="00C957DB"/>
    <w:rsid w:val="00C95A72"/>
    <w:rsid w:val="00C95B6C"/>
    <w:rsid w:val="00C95CE1"/>
    <w:rsid w:val="00C95F47"/>
    <w:rsid w:val="00C961FD"/>
    <w:rsid w:val="00C96E55"/>
    <w:rsid w:val="00C96E6C"/>
    <w:rsid w:val="00C96F1B"/>
    <w:rsid w:val="00C96F79"/>
    <w:rsid w:val="00C96FEF"/>
    <w:rsid w:val="00C9718B"/>
    <w:rsid w:val="00C971DC"/>
    <w:rsid w:val="00C972BC"/>
    <w:rsid w:val="00C976A0"/>
    <w:rsid w:val="00C978AD"/>
    <w:rsid w:val="00C97BFA"/>
    <w:rsid w:val="00CA02E6"/>
    <w:rsid w:val="00CA048B"/>
    <w:rsid w:val="00CA0AFF"/>
    <w:rsid w:val="00CA0B2B"/>
    <w:rsid w:val="00CA0BE1"/>
    <w:rsid w:val="00CA0D5D"/>
    <w:rsid w:val="00CA0EA6"/>
    <w:rsid w:val="00CA115F"/>
    <w:rsid w:val="00CA1317"/>
    <w:rsid w:val="00CA174C"/>
    <w:rsid w:val="00CA1A7E"/>
    <w:rsid w:val="00CA1CB7"/>
    <w:rsid w:val="00CA1CE6"/>
    <w:rsid w:val="00CA1E61"/>
    <w:rsid w:val="00CA1FCA"/>
    <w:rsid w:val="00CA2116"/>
    <w:rsid w:val="00CA2284"/>
    <w:rsid w:val="00CA231E"/>
    <w:rsid w:val="00CA2655"/>
    <w:rsid w:val="00CA2884"/>
    <w:rsid w:val="00CA2C83"/>
    <w:rsid w:val="00CA2F31"/>
    <w:rsid w:val="00CA3055"/>
    <w:rsid w:val="00CA30F9"/>
    <w:rsid w:val="00CA31DA"/>
    <w:rsid w:val="00CA37F1"/>
    <w:rsid w:val="00CA37F6"/>
    <w:rsid w:val="00CA39EE"/>
    <w:rsid w:val="00CA3A30"/>
    <w:rsid w:val="00CA3B05"/>
    <w:rsid w:val="00CA3C36"/>
    <w:rsid w:val="00CA4191"/>
    <w:rsid w:val="00CA449D"/>
    <w:rsid w:val="00CA492E"/>
    <w:rsid w:val="00CA49CE"/>
    <w:rsid w:val="00CA4A1D"/>
    <w:rsid w:val="00CA4AD7"/>
    <w:rsid w:val="00CA4C7A"/>
    <w:rsid w:val="00CA532D"/>
    <w:rsid w:val="00CA551D"/>
    <w:rsid w:val="00CA5583"/>
    <w:rsid w:val="00CA567D"/>
    <w:rsid w:val="00CA56C5"/>
    <w:rsid w:val="00CA58BA"/>
    <w:rsid w:val="00CA58FC"/>
    <w:rsid w:val="00CA5F86"/>
    <w:rsid w:val="00CA6227"/>
    <w:rsid w:val="00CA62B1"/>
    <w:rsid w:val="00CA65F0"/>
    <w:rsid w:val="00CA66A8"/>
    <w:rsid w:val="00CA6D12"/>
    <w:rsid w:val="00CA6EBC"/>
    <w:rsid w:val="00CA6F8D"/>
    <w:rsid w:val="00CA7198"/>
    <w:rsid w:val="00CA74CA"/>
    <w:rsid w:val="00CA78C9"/>
    <w:rsid w:val="00CA78E9"/>
    <w:rsid w:val="00CA7DEB"/>
    <w:rsid w:val="00CA7E2D"/>
    <w:rsid w:val="00CA7E40"/>
    <w:rsid w:val="00CB0041"/>
    <w:rsid w:val="00CB02D2"/>
    <w:rsid w:val="00CB057D"/>
    <w:rsid w:val="00CB09AB"/>
    <w:rsid w:val="00CB09DA"/>
    <w:rsid w:val="00CB0A40"/>
    <w:rsid w:val="00CB0E35"/>
    <w:rsid w:val="00CB0E54"/>
    <w:rsid w:val="00CB0EC6"/>
    <w:rsid w:val="00CB12DE"/>
    <w:rsid w:val="00CB141B"/>
    <w:rsid w:val="00CB18FC"/>
    <w:rsid w:val="00CB1985"/>
    <w:rsid w:val="00CB1C51"/>
    <w:rsid w:val="00CB1CB8"/>
    <w:rsid w:val="00CB1F9E"/>
    <w:rsid w:val="00CB1FE2"/>
    <w:rsid w:val="00CB20A6"/>
    <w:rsid w:val="00CB2539"/>
    <w:rsid w:val="00CB26C1"/>
    <w:rsid w:val="00CB2A47"/>
    <w:rsid w:val="00CB2AE0"/>
    <w:rsid w:val="00CB2C1C"/>
    <w:rsid w:val="00CB2C65"/>
    <w:rsid w:val="00CB2C92"/>
    <w:rsid w:val="00CB2F16"/>
    <w:rsid w:val="00CB2F3D"/>
    <w:rsid w:val="00CB302C"/>
    <w:rsid w:val="00CB357D"/>
    <w:rsid w:val="00CB38BA"/>
    <w:rsid w:val="00CB3B45"/>
    <w:rsid w:val="00CB3C06"/>
    <w:rsid w:val="00CB44ED"/>
    <w:rsid w:val="00CB4704"/>
    <w:rsid w:val="00CB472E"/>
    <w:rsid w:val="00CB478D"/>
    <w:rsid w:val="00CB4A7D"/>
    <w:rsid w:val="00CB4BEC"/>
    <w:rsid w:val="00CB4C1B"/>
    <w:rsid w:val="00CB4FB2"/>
    <w:rsid w:val="00CB5799"/>
    <w:rsid w:val="00CB5A30"/>
    <w:rsid w:val="00CB5A7D"/>
    <w:rsid w:val="00CB5BE6"/>
    <w:rsid w:val="00CB5C70"/>
    <w:rsid w:val="00CB5EE9"/>
    <w:rsid w:val="00CB5F8B"/>
    <w:rsid w:val="00CB6422"/>
    <w:rsid w:val="00CB68A9"/>
    <w:rsid w:val="00CB690B"/>
    <w:rsid w:val="00CB6977"/>
    <w:rsid w:val="00CB6C7B"/>
    <w:rsid w:val="00CB6D15"/>
    <w:rsid w:val="00CB6F2A"/>
    <w:rsid w:val="00CB6F5D"/>
    <w:rsid w:val="00CB70F6"/>
    <w:rsid w:val="00CB7241"/>
    <w:rsid w:val="00CB7310"/>
    <w:rsid w:val="00CB7314"/>
    <w:rsid w:val="00CB73F3"/>
    <w:rsid w:val="00CB74BD"/>
    <w:rsid w:val="00CB792D"/>
    <w:rsid w:val="00CB79D0"/>
    <w:rsid w:val="00CB7A00"/>
    <w:rsid w:val="00CB7AEE"/>
    <w:rsid w:val="00CB7B40"/>
    <w:rsid w:val="00CB7BE8"/>
    <w:rsid w:val="00CB7D4E"/>
    <w:rsid w:val="00CB7DD4"/>
    <w:rsid w:val="00CB7F68"/>
    <w:rsid w:val="00CC0265"/>
    <w:rsid w:val="00CC039B"/>
    <w:rsid w:val="00CC0435"/>
    <w:rsid w:val="00CC054E"/>
    <w:rsid w:val="00CC06DF"/>
    <w:rsid w:val="00CC09C2"/>
    <w:rsid w:val="00CC0B1D"/>
    <w:rsid w:val="00CC0CE8"/>
    <w:rsid w:val="00CC0D68"/>
    <w:rsid w:val="00CC0D80"/>
    <w:rsid w:val="00CC1AA0"/>
    <w:rsid w:val="00CC22A0"/>
    <w:rsid w:val="00CC23A3"/>
    <w:rsid w:val="00CC2586"/>
    <w:rsid w:val="00CC267E"/>
    <w:rsid w:val="00CC2B37"/>
    <w:rsid w:val="00CC2B43"/>
    <w:rsid w:val="00CC2EBB"/>
    <w:rsid w:val="00CC2F30"/>
    <w:rsid w:val="00CC3112"/>
    <w:rsid w:val="00CC32BE"/>
    <w:rsid w:val="00CC3315"/>
    <w:rsid w:val="00CC3486"/>
    <w:rsid w:val="00CC3570"/>
    <w:rsid w:val="00CC36BF"/>
    <w:rsid w:val="00CC3D59"/>
    <w:rsid w:val="00CC3D74"/>
    <w:rsid w:val="00CC3E3B"/>
    <w:rsid w:val="00CC3F68"/>
    <w:rsid w:val="00CC4038"/>
    <w:rsid w:val="00CC49DD"/>
    <w:rsid w:val="00CC4BE6"/>
    <w:rsid w:val="00CC51E4"/>
    <w:rsid w:val="00CC5258"/>
    <w:rsid w:val="00CC53CC"/>
    <w:rsid w:val="00CC5448"/>
    <w:rsid w:val="00CC54B3"/>
    <w:rsid w:val="00CC5546"/>
    <w:rsid w:val="00CC55C0"/>
    <w:rsid w:val="00CC5697"/>
    <w:rsid w:val="00CC58DC"/>
    <w:rsid w:val="00CC59F7"/>
    <w:rsid w:val="00CC5AF7"/>
    <w:rsid w:val="00CC5C5D"/>
    <w:rsid w:val="00CC5D41"/>
    <w:rsid w:val="00CC6045"/>
    <w:rsid w:val="00CC609E"/>
    <w:rsid w:val="00CC6167"/>
    <w:rsid w:val="00CC65C9"/>
    <w:rsid w:val="00CC6632"/>
    <w:rsid w:val="00CC6789"/>
    <w:rsid w:val="00CC6968"/>
    <w:rsid w:val="00CC6AC2"/>
    <w:rsid w:val="00CC7796"/>
    <w:rsid w:val="00CC77ED"/>
    <w:rsid w:val="00CC7A76"/>
    <w:rsid w:val="00CC7B73"/>
    <w:rsid w:val="00CC7DBA"/>
    <w:rsid w:val="00CD0205"/>
    <w:rsid w:val="00CD0686"/>
    <w:rsid w:val="00CD083D"/>
    <w:rsid w:val="00CD0977"/>
    <w:rsid w:val="00CD0A27"/>
    <w:rsid w:val="00CD0C0F"/>
    <w:rsid w:val="00CD1219"/>
    <w:rsid w:val="00CD15B1"/>
    <w:rsid w:val="00CD15C1"/>
    <w:rsid w:val="00CD16BD"/>
    <w:rsid w:val="00CD1996"/>
    <w:rsid w:val="00CD19B9"/>
    <w:rsid w:val="00CD1A6C"/>
    <w:rsid w:val="00CD2043"/>
    <w:rsid w:val="00CD2225"/>
    <w:rsid w:val="00CD22B7"/>
    <w:rsid w:val="00CD2BD0"/>
    <w:rsid w:val="00CD2C7D"/>
    <w:rsid w:val="00CD2CA5"/>
    <w:rsid w:val="00CD2DC6"/>
    <w:rsid w:val="00CD2F63"/>
    <w:rsid w:val="00CD2FE6"/>
    <w:rsid w:val="00CD3079"/>
    <w:rsid w:val="00CD325B"/>
    <w:rsid w:val="00CD3563"/>
    <w:rsid w:val="00CD3595"/>
    <w:rsid w:val="00CD3670"/>
    <w:rsid w:val="00CD36BE"/>
    <w:rsid w:val="00CD37EE"/>
    <w:rsid w:val="00CD3B98"/>
    <w:rsid w:val="00CD3D8F"/>
    <w:rsid w:val="00CD3DDB"/>
    <w:rsid w:val="00CD440C"/>
    <w:rsid w:val="00CD4710"/>
    <w:rsid w:val="00CD47C1"/>
    <w:rsid w:val="00CD4AF7"/>
    <w:rsid w:val="00CD4B26"/>
    <w:rsid w:val="00CD4BFE"/>
    <w:rsid w:val="00CD4D3B"/>
    <w:rsid w:val="00CD4DEB"/>
    <w:rsid w:val="00CD4E4D"/>
    <w:rsid w:val="00CD4ED4"/>
    <w:rsid w:val="00CD4FE8"/>
    <w:rsid w:val="00CD5039"/>
    <w:rsid w:val="00CD5193"/>
    <w:rsid w:val="00CD5272"/>
    <w:rsid w:val="00CD54A2"/>
    <w:rsid w:val="00CD5602"/>
    <w:rsid w:val="00CD57C8"/>
    <w:rsid w:val="00CD5E06"/>
    <w:rsid w:val="00CD6864"/>
    <w:rsid w:val="00CD6980"/>
    <w:rsid w:val="00CD7479"/>
    <w:rsid w:val="00CD7889"/>
    <w:rsid w:val="00CD7ADE"/>
    <w:rsid w:val="00CD7D2E"/>
    <w:rsid w:val="00CE021E"/>
    <w:rsid w:val="00CE0356"/>
    <w:rsid w:val="00CE07E8"/>
    <w:rsid w:val="00CE082F"/>
    <w:rsid w:val="00CE0B26"/>
    <w:rsid w:val="00CE0F09"/>
    <w:rsid w:val="00CE10B0"/>
    <w:rsid w:val="00CE10EF"/>
    <w:rsid w:val="00CE120E"/>
    <w:rsid w:val="00CE12E7"/>
    <w:rsid w:val="00CE1312"/>
    <w:rsid w:val="00CE13B2"/>
    <w:rsid w:val="00CE13F7"/>
    <w:rsid w:val="00CE1757"/>
    <w:rsid w:val="00CE1962"/>
    <w:rsid w:val="00CE23F3"/>
    <w:rsid w:val="00CE250D"/>
    <w:rsid w:val="00CE3194"/>
    <w:rsid w:val="00CE336F"/>
    <w:rsid w:val="00CE35E8"/>
    <w:rsid w:val="00CE3C68"/>
    <w:rsid w:val="00CE3EBF"/>
    <w:rsid w:val="00CE3F9D"/>
    <w:rsid w:val="00CE3FC2"/>
    <w:rsid w:val="00CE4235"/>
    <w:rsid w:val="00CE42F7"/>
    <w:rsid w:val="00CE4482"/>
    <w:rsid w:val="00CE4483"/>
    <w:rsid w:val="00CE47D0"/>
    <w:rsid w:val="00CE485C"/>
    <w:rsid w:val="00CE4B22"/>
    <w:rsid w:val="00CE4B76"/>
    <w:rsid w:val="00CE4CED"/>
    <w:rsid w:val="00CE4D51"/>
    <w:rsid w:val="00CE4EE6"/>
    <w:rsid w:val="00CE503F"/>
    <w:rsid w:val="00CE50FD"/>
    <w:rsid w:val="00CE55E4"/>
    <w:rsid w:val="00CE5763"/>
    <w:rsid w:val="00CE5B3C"/>
    <w:rsid w:val="00CE5C01"/>
    <w:rsid w:val="00CE622C"/>
    <w:rsid w:val="00CE64C9"/>
    <w:rsid w:val="00CE6696"/>
    <w:rsid w:val="00CE6CFA"/>
    <w:rsid w:val="00CE7015"/>
    <w:rsid w:val="00CE73C2"/>
    <w:rsid w:val="00CE7463"/>
    <w:rsid w:val="00CE752A"/>
    <w:rsid w:val="00CE779C"/>
    <w:rsid w:val="00CE78E1"/>
    <w:rsid w:val="00CE79D2"/>
    <w:rsid w:val="00CE7B6C"/>
    <w:rsid w:val="00CE7FE5"/>
    <w:rsid w:val="00CF03C6"/>
    <w:rsid w:val="00CF0456"/>
    <w:rsid w:val="00CF06CB"/>
    <w:rsid w:val="00CF0C8E"/>
    <w:rsid w:val="00CF0D2F"/>
    <w:rsid w:val="00CF1099"/>
    <w:rsid w:val="00CF10CA"/>
    <w:rsid w:val="00CF12CF"/>
    <w:rsid w:val="00CF13F3"/>
    <w:rsid w:val="00CF1740"/>
    <w:rsid w:val="00CF1ABC"/>
    <w:rsid w:val="00CF1D0B"/>
    <w:rsid w:val="00CF1E2E"/>
    <w:rsid w:val="00CF20B5"/>
    <w:rsid w:val="00CF21BF"/>
    <w:rsid w:val="00CF2277"/>
    <w:rsid w:val="00CF234A"/>
    <w:rsid w:val="00CF23D3"/>
    <w:rsid w:val="00CF252C"/>
    <w:rsid w:val="00CF2DCD"/>
    <w:rsid w:val="00CF2E25"/>
    <w:rsid w:val="00CF31F5"/>
    <w:rsid w:val="00CF356C"/>
    <w:rsid w:val="00CF358B"/>
    <w:rsid w:val="00CF3742"/>
    <w:rsid w:val="00CF3943"/>
    <w:rsid w:val="00CF3B12"/>
    <w:rsid w:val="00CF3BBC"/>
    <w:rsid w:val="00CF3EB3"/>
    <w:rsid w:val="00CF419D"/>
    <w:rsid w:val="00CF41D2"/>
    <w:rsid w:val="00CF425D"/>
    <w:rsid w:val="00CF430B"/>
    <w:rsid w:val="00CF4327"/>
    <w:rsid w:val="00CF474F"/>
    <w:rsid w:val="00CF482C"/>
    <w:rsid w:val="00CF4E4F"/>
    <w:rsid w:val="00CF4EAD"/>
    <w:rsid w:val="00CF4F7E"/>
    <w:rsid w:val="00CF51AE"/>
    <w:rsid w:val="00CF5236"/>
    <w:rsid w:val="00CF5440"/>
    <w:rsid w:val="00CF55A5"/>
    <w:rsid w:val="00CF5982"/>
    <w:rsid w:val="00CF5A49"/>
    <w:rsid w:val="00CF5CB0"/>
    <w:rsid w:val="00CF5D28"/>
    <w:rsid w:val="00CF5D72"/>
    <w:rsid w:val="00CF60D7"/>
    <w:rsid w:val="00CF6118"/>
    <w:rsid w:val="00CF613D"/>
    <w:rsid w:val="00CF628F"/>
    <w:rsid w:val="00CF6354"/>
    <w:rsid w:val="00CF63BE"/>
    <w:rsid w:val="00CF63E4"/>
    <w:rsid w:val="00CF6518"/>
    <w:rsid w:val="00CF6626"/>
    <w:rsid w:val="00CF667F"/>
    <w:rsid w:val="00CF6725"/>
    <w:rsid w:val="00CF67B7"/>
    <w:rsid w:val="00CF6AEE"/>
    <w:rsid w:val="00CF6C02"/>
    <w:rsid w:val="00CF6DC7"/>
    <w:rsid w:val="00CF6FC3"/>
    <w:rsid w:val="00CF707F"/>
    <w:rsid w:val="00CF77A5"/>
    <w:rsid w:val="00CF7844"/>
    <w:rsid w:val="00CF7952"/>
    <w:rsid w:val="00D0000B"/>
    <w:rsid w:val="00D00090"/>
    <w:rsid w:val="00D00B73"/>
    <w:rsid w:val="00D00B82"/>
    <w:rsid w:val="00D00CC2"/>
    <w:rsid w:val="00D0107D"/>
    <w:rsid w:val="00D0131D"/>
    <w:rsid w:val="00D013DA"/>
    <w:rsid w:val="00D013E9"/>
    <w:rsid w:val="00D0144F"/>
    <w:rsid w:val="00D01722"/>
    <w:rsid w:val="00D01830"/>
    <w:rsid w:val="00D0195F"/>
    <w:rsid w:val="00D01AA6"/>
    <w:rsid w:val="00D01CBE"/>
    <w:rsid w:val="00D01DF1"/>
    <w:rsid w:val="00D01F3B"/>
    <w:rsid w:val="00D020FC"/>
    <w:rsid w:val="00D02677"/>
    <w:rsid w:val="00D02906"/>
    <w:rsid w:val="00D02C40"/>
    <w:rsid w:val="00D030EF"/>
    <w:rsid w:val="00D03499"/>
    <w:rsid w:val="00D03718"/>
    <w:rsid w:val="00D03847"/>
    <w:rsid w:val="00D039D8"/>
    <w:rsid w:val="00D039E6"/>
    <w:rsid w:val="00D03A33"/>
    <w:rsid w:val="00D03A8A"/>
    <w:rsid w:val="00D03C60"/>
    <w:rsid w:val="00D041C6"/>
    <w:rsid w:val="00D04576"/>
    <w:rsid w:val="00D047A8"/>
    <w:rsid w:val="00D04F13"/>
    <w:rsid w:val="00D04F4D"/>
    <w:rsid w:val="00D050B0"/>
    <w:rsid w:val="00D05562"/>
    <w:rsid w:val="00D0577F"/>
    <w:rsid w:val="00D059D8"/>
    <w:rsid w:val="00D05AA8"/>
    <w:rsid w:val="00D05C7A"/>
    <w:rsid w:val="00D05DF8"/>
    <w:rsid w:val="00D05E4F"/>
    <w:rsid w:val="00D05E88"/>
    <w:rsid w:val="00D060D0"/>
    <w:rsid w:val="00D06183"/>
    <w:rsid w:val="00D061FE"/>
    <w:rsid w:val="00D06400"/>
    <w:rsid w:val="00D064E8"/>
    <w:rsid w:val="00D0678C"/>
    <w:rsid w:val="00D06798"/>
    <w:rsid w:val="00D067FB"/>
    <w:rsid w:val="00D06AE8"/>
    <w:rsid w:val="00D06C4D"/>
    <w:rsid w:val="00D06C86"/>
    <w:rsid w:val="00D06C87"/>
    <w:rsid w:val="00D06CF1"/>
    <w:rsid w:val="00D06D6F"/>
    <w:rsid w:val="00D072CA"/>
    <w:rsid w:val="00D07467"/>
    <w:rsid w:val="00D07A76"/>
    <w:rsid w:val="00D07B98"/>
    <w:rsid w:val="00D07E21"/>
    <w:rsid w:val="00D07F0C"/>
    <w:rsid w:val="00D07FD0"/>
    <w:rsid w:val="00D10323"/>
    <w:rsid w:val="00D10659"/>
    <w:rsid w:val="00D10931"/>
    <w:rsid w:val="00D10C0E"/>
    <w:rsid w:val="00D10D5D"/>
    <w:rsid w:val="00D11069"/>
    <w:rsid w:val="00D11104"/>
    <w:rsid w:val="00D11A54"/>
    <w:rsid w:val="00D11AAC"/>
    <w:rsid w:val="00D120C6"/>
    <w:rsid w:val="00D12299"/>
    <w:rsid w:val="00D12359"/>
    <w:rsid w:val="00D12417"/>
    <w:rsid w:val="00D12600"/>
    <w:rsid w:val="00D1278B"/>
    <w:rsid w:val="00D12A75"/>
    <w:rsid w:val="00D12B23"/>
    <w:rsid w:val="00D12BF6"/>
    <w:rsid w:val="00D12F3C"/>
    <w:rsid w:val="00D13049"/>
    <w:rsid w:val="00D135B6"/>
    <w:rsid w:val="00D13ABA"/>
    <w:rsid w:val="00D13B10"/>
    <w:rsid w:val="00D13CAE"/>
    <w:rsid w:val="00D13EB7"/>
    <w:rsid w:val="00D141F8"/>
    <w:rsid w:val="00D1455A"/>
    <w:rsid w:val="00D14701"/>
    <w:rsid w:val="00D14976"/>
    <w:rsid w:val="00D14E8C"/>
    <w:rsid w:val="00D14FD8"/>
    <w:rsid w:val="00D15698"/>
    <w:rsid w:val="00D1598B"/>
    <w:rsid w:val="00D15A84"/>
    <w:rsid w:val="00D160EA"/>
    <w:rsid w:val="00D166DC"/>
    <w:rsid w:val="00D16E75"/>
    <w:rsid w:val="00D173F5"/>
    <w:rsid w:val="00D178A0"/>
    <w:rsid w:val="00D17BFD"/>
    <w:rsid w:val="00D17CE2"/>
    <w:rsid w:val="00D2053B"/>
    <w:rsid w:val="00D20879"/>
    <w:rsid w:val="00D209C1"/>
    <w:rsid w:val="00D20AEA"/>
    <w:rsid w:val="00D20C15"/>
    <w:rsid w:val="00D20E59"/>
    <w:rsid w:val="00D20F44"/>
    <w:rsid w:val="00D211AD"/>
    <w:rsid w:val="00D216A7"/>
    <w:rsid w:val="00D21944"/>
    <w:rsid w:val="00D219B3"/>
    <w:rsid w:val="00D21D38"/>
    <w:rsid w:val="00D21E50"/>
    <w:rsid w:val="00D21E7B"/>
    <w:rsid w:val="00D21F21"/>
    <w:rsid w:val="00D22178"/>
    <w:rsid w:val="00D221C9"/>
    <w:rsid w:val="00D222B2"/>
    <w:rsid w:val="00D2251A"/>
    <w:rsid w:val="00D2260A"/>
    <w:rsid w:val="00D226F2"/>
    <w:rsid w:val="00D22B04"/>
    <w:rsid w:val="00D22C0A"/>
    <w:rsid w:val="00D23041"/>
    <w:rsid w:val="00D231E0"/>
    <w:rsid w:val="00D2338B"/>
    <w:rsid w:val="00D234EC"/>
    <w:rsid w:val="00D235A8"/>
    <w:rsid w:val="00D236F1"/>
    <w:rsid w:val="00D237FB"/>
    <w:rsid w:val="00D23BA5"/>
    <w:rsid w:val="00D23D82"/>
    <w:rsid w:val="00D24033"/>
    <w:rsid w:val="00D24177"/>
    <w:rsid w:val="00D2418F"/>
    <w:rsid w:val="00D24294"/>
    <w:rsid w:val="00D242AE"/>
    <w:rsid w:val="00D24300"/>
    <w:rsid w:val="00D2476A"/>
    <w:rsid w:val="00D24A66"/>
    <w:rsid w:val="00D24B9C"/>
    <w:rsid w:val="00D25002"/>
    <w:rsid w:val="00D250DC"/>
    <w:rsid w:val="00D2582F"/>
    <w:rsid w:val="00D25927"/>
    <w:rsid w:val="00D25943"/>
    <w:rsid w:val="00D25C5D"/>
    <w:rsid w:val="00D25CFE"/>
    <w:rsid w:val="00D25DAA"/>
    <w:rsid w:val="00D25EA1"/>
    <w:rsid w:val="00D25F80"/>
    <w:rsid w:val="00D25FC8"/>
    <w:rsid w:val="00D26036"/>
    <w:rsid w:val="00D26230"/>
    <w:rsid w:val="00D264C7"/>
    <w:rsid w:val="00D26879"/>
    <w:rsid w:val="00D26922"/>
    <w:rsid w:val="00D26A8D"/>
    <w:rsid w:val="00D26B53"/>
    <w:rsid w:val="00D26CBB"/>
    <w:rsid w:val="00D26D63"/>
    <w:rsid w:val="00D26DC3"/>
    <w:rsid w:val="00D26ED9"/>
    <w:rsid w:val="00D26F7C"/>
    <w:rsid w:val="00D271C1"/>
    <w:rsid w:val="00D274DC"/>
    <w:rsid w:val="00D2759B"/>
    <w:rsid w:val="00D27808"/>
    <w:rsid w:val="00D27A7C"/>
    <w:rsid w:val="00D27A89"/>
    <w:rsid w:val="00D27B98"/>
    <w:rsid w:val="00D27EDF"/>
    <w:rsid w:val="00D27FB3"/>
    <w:rsid w:val="00D300B0"/>
    <w:rsid w:val="00D301BA"/>
    <w:rsid w:val="00D30216"/>
    <w:rsid w:val="00D3031C"/>
    <w:rsid w:val="00D30399"/>
    <w:rsid w:val="00D303D1"/>
    <w:rsid w:val="00D304C3"/>
    <w:rsid w:val="00D304E9"/>
    <w:rsid w:val="00D310A6"/>
    <w:rsid w:val="00D311BE"/>
    <w:rsid w:val="00D312FC"/>
    <w:rsid w:val="00D317C0"/>
    <w:rsid w:val="00D319B7"/>
    <w:rsid w:val="00D31BB7"/>
    <w:rsid w:val="00D31C5D"/>
    <w:rsid w:val="00D31D64"/>
    <w:rsid w:val="00D31F24"/>
    <w:rsid w:val="00D32059"/>
    <w:rsid w:val="00D32284"/>
    <w:rsid w:val="00D324CC"/>
    <w:rsid w:val="00D329EA"/>
    <w:rsid w:val="00D3351F"/>
    <w:rsid w:val="00D335E2"/>
    <w:rsid w:val="00D33982"/>
    <w:rsid w:val="00D339AA"/>
    <w:rsid w:val="00D33AB1"/>
    <w:rsid w:val="00D33FB0"/>
    <w:rsid w:val="00D3453C"/>
    <w:rsid w:val="00D3464A"/>
    <w:rsid w:val="00D34903"/>
    <w:rsid w:val="00D34966"/>
    <w:rsid w:val="00D35373"/>
    <w:rsid w:val="00D354AB"/>
    <w:rsid w:val="00D35511"/>
    <w:rsid w:val="00D35837"/>
    <w:rsid w:val="00D35AD9"/>
    <w:rsid w:val="00D35FB4"/>
    <w:rsid w:val="00D36010"/>
    <w:rsid w:val="00D361A5"/>
    <w:rsid w:val="00D3626A"/>
    <w:rsid w:val="00D36338"/>
    <w:rsid w:val="00D3641F"/>
    <w:rsid w:val="00D3683C"/>
    <w:rsid w:val="00D368EE"/>
    <w:rsid w:val="00D369D3"/>
    <w:rsid w:val="00D36E2F"/>
    <w:rsid w:val="00D36EE5"/>
    <w:rsid w:val="00D37204"/>
    <w:rsid w:val="00D37585"/>
    <w:rsid w:val="00D375DB"/>
    <w:rsid w:val="00D37829"/>
    <w:rsid w:val="00D379FB"/>
    <w:rsid w:val="00D37DC4"/>
    <w:rsid w:val="00D37FDC"/>
    <w:rsid w:val="00D4022A"/>
    <w:rsid w:val="00D40835"/>
    <w:rsid w:val="00D40EDA"/>
    <w:rsid w:val="00D40EF4"/>
    <w:rsid w:val="00D40F91"/>
    <w:rsid w:val="00D41138"/>
    <w:rsid w:val="00D4132A"/>
    <w:rsid w:val="00D41349"/>
    <w:rsid w:val="00D41522"/>
    <w:rsid w:val="00D41639"/>
    <w:rsid w:val="00D41A12"/>
    <w:rsid w:val="00D41DD3"/>
    <w:rsid w:val="00D42DE5"/>
    <w:rsid w:val="00D4325C"/>
    <w:rsid w:val="00D433D2"/>
    <w:rsid w:val="00D4388E"/>
    <w:rsid w:val="00D4390F"/>
    <w:rsid w:val="00D43947"/>
    <w:rsid w:val="00D43A1F"/>
    <w:rsid w:val="00D43A70"/>
    <w:rsid w:val="00D43ADD"/>
    <w:rsid w:val="00D43BA6"/>
    <w:rsid w:val="00D44018"/>
    <w:rsid w:val="00D440BD"/>
    <w:rsid w:val="00D44806"/>
    <w:rsid w:val="00D44CB5"/>
    <w:rsid w:val="00D44E00"/>
    <w:rsid w:val="00D44E6D"/>
    <w:rsid w:val="00D452BB"/>
    <w:rsid w:val="00D45391"/>
    <w:rsid w:val="00D45567"/>
    <w:rsid w:val="00D458B3"/>
    <w:rsid w:val="00D458B4"/>
    <w:rsid w:val="00D459A5"/>
    <w:rsid w:val="00D459A9"/>
    <w:rsid w:val="00D45F1D"/>
    <w:rsid w:val="00D46258"/>
    <w:rsid w:val="00D46634"/>
    <w:rsid w:val="00D46997"/>
    <w:rsid w:val="00D46AFD"/>
    <w:rsid w:val="00D46C97"/>
    <w:rsid w:val="00D470E1"/>
    <w:rsid w:val="00D47284"/>
    <w:rsid w:val="00D4746F"/>
    <w:rsid w:val="00D474D4"/>
    <w:rsid w:val="00D4758C"/>
    <w:rsid w:val="00D476B4"/>
    <w:rsid w:val="00D478FC"/>
    <w:rsid w:val="00D47927"/>
    <w:rsid w:val="00D47A79"/>
    <w:rsid w:val="00D47A8D"/>
    <w:rsid w:val="00D47B7E"/>
    <w:rsid w:val="00D47C16"/>
    <w:rsid w:val="00D47C17"/>
    <w:rsid w:val="00D47DE9"/>
    <w:rsid w:val="00D47E9A"/>
    <w:rsid w:val="00D47F09"/>
    <w:rsid w:val="00D47FEA"/>
    <w:rsid w:val="00D50248"/>
    <w:rsid w:val="00D50473"/>
    <w:rsid w:val="00D50C12"/>
    <w:rsid w:val="00D50C86"/>
    <w:rsid w:val="00D5115C"/>
    <w:rsid w:val="00D5118F"/>
    <w:rsid w:val="00D51366"/>
    <w:rsid w:val="00D51465"/>
    <w:rsid w:val="00D51749"/>
    <w:rsid w:val="00D51B86"/>
    <w:rsid w:val="00D51BC1"/>
    <w:rsid w:val="00D51F03"/>
    <w:rsid w:val="00D52784"/>
    <w:rsid w:val="00D52A14"/>
    <w:rsid w:val="00D52B09"/>
    <w:rsid w:val="00D52D08"/>
    <w:rsid w:val="00D52D91"/>
    <w:rsid w:val="00D52FB9"/>
    <w:rsid w:val="00D530FD"/>
    <w:rsid w:val="00D53232"/>
    <w:rsid w:val="00D53567"/>
    <w:rsid w:val="00D538F9"/>
    <w:rsid w:val="00D539A5"/>
    <w:rsid w:val="00D53B68"/>
    <w:rsid w:val="00D53BD9"/>
    <w:rsid w:val="00D53E44"/>
    <w:rsid w:val="00D541DB"/>
    <w:rsid w:val="00D54333"/>
    <w:rsid w:val="00D543AD"/>
    <w:rsid w:val="00D5490B"/>
    <w:rsid w:val="00D54A6F"/>
    <w:rsid w:val="00D54AD5"/>
    <w:rsid w:val="00D54C22"/>
    <w:rsid w:val="00D54C79"/>
    <w:rsid w:val="00D54DB5"/>
    <w:rsid w:val="00D54EE3"/>
    <w:rsid w:val="00D55484"/>
    <w:rsid w:val="00D554B3"/>
    <w:rsid w:val="00D5584C"/>
    <w:rsid w:val="00D55AE6"/>
    <w:rsid w:val="00D55B62"/>
    <w:rsid w:val="00D55D88"/>
    <w:rsid w:val="00D5607E"/>
    <w:rsid w:val="00D5617F"/>
    <w:rsid w:val="00D563AB"/>
    <w:rsid w:val="00D564E3"/>
    <w:rsid w:val="00D5681C"/>
    <w:rsid w:val="00D56AB8"/>
    <w:rsid w:val="00D56AE5"/>
    <w:rsid w:val="00D56BBE"/>
    <w:rsid w:val="00D56E5E"/>
    <w:rsid w:val="00D56FBF"/>
    <w:rsid w:val="00D57021"/>
    <w:rsid w:val="00D575B1"/>
    <w:rsid w:val="00D576D9"/>
    <w:rsid w:val="00D57751"/>
    <w:rsid w:val="00D5790C"/>
    <w:rsid w:val="00D57B6D"/>
    <w:rsid w:val="00D602EF"/>
    <w:rsid w:val="00D60318"/>
    <w:rsid w:val="00D6061F"/>
    <w:rsid w:val="00D606EE"/>
    <w:rsid w:val="00D607AA"/>
    <w:rsid w:val="00D6089C"/>
    <w:rsid w:val="00D60A75"/>
    <w:rsid w:val="00D60B8A"/>
    <w:rsid w:val="00D60DC4"/>
    <w:rsid w:val="00D6129B"/>
    <w:rsid w:val="00D616BB"/>
    <w:rsid w:val="00D61915"/>
    <w:rsid w:val="00D6196C"/>
    <w:rsid w:val="00D619B5"/>
    <w:rsid w:val="00D61C14"/>
    <w:rsid w:val="00D61CDE"/>
    <w:rsid w:val="00D61CF1"/>
    <w:rsid w:val="00D61E61"/>
    <w:rsid w:val="00D61F1B"/>
    <w:rsid w:val="00D62021"/>
    <w:rsid w:val="00D620D0"/>
    <w:rsid w:val="00D62439"/>
    <w:rsid w:val="00D62582"/>
    <w:rsid w:val="00D62725"/>
    <w:rsid w:val="00D62B00"/>
    <w:rsid w:val="00D62B59"/>
    <w:rsid w:val="00D62BA6"/>
    <w:rsid w:val="00D62D0A"/>
    <w:rsid w:val="00D62E49"/>
    <w:rsid w:val="00D63597"/>
    <w:rsid w:val="00D63863"/>
    <w:rsid w:val="00D63A22"/>
    <w:rsid w:val="00D63B1A"/>
    <w:rsid w:val="00D63C6C"/>
    <w:rsid w:val="00D63E66"/>
    <w:rsid w:val="00D63E7C"/>
    <w:rsid w:val="00D6443E"/>
    <w:rsid w:val="00D64472"/>
    <w:rsid w:val="00D64701"/>
    <w:rsid w:val="00D64AE5"/>
    <w:rsid w:val="00D64EDA"/>
    <w:rsid w:val="00D6526B"/>
    <w:rsid w:val="00D653DA"/>
    <w:rsid w:val="00D65876"/>
    <w:rsid w:val="00D659EA"/>
    <w:rsid w:val="00D65B35"/>
    <w:rsid w:val="00D65C98"/>
    <w:rsid w:val="00D666D0"/>
    <w:rsid w:val="00D666ED"/>
    <w:rsid w:val="00D66746"/>
    <w:rsid w:val="00D66832"/>
    <w:rsid w:val="00D66C08"/>
    <w:rsid w:val="00D670C0"/>
    <w:rsid w:val="00D6712F"/>
    <w:rsid w:val="00D67890"/>
    <w:rsid w:val="00D67984"/>
    <w:rsid w:val="00D67BEC"/>
    <w:rsid w:val="00D67CF3"/>
    <w:rsid w:val="00D70159"/>
    <w:rsid w:val="00D7045C"/>
    <w:rsid w:val="00D70520"/>
    <w:rsid w:val="00D70627"/>
    <w:rsid w:val="00D7083B"/>
    <w:rsid w:val="00D708DA"/>
    <w:rsid w:val="00D70B9C"/>
    <w:rsid w:val="00D70CC7"/>
    <w:rsid w:val="00D70FD1"/>
    <w:rsid w:val="00D714EF"/>
    <w:rsid w:val="00D71700"/>
    <w:rsid w:val="00D7181F"/>
    <w:rsid w:val="00D71D0C"/>
    <w:rsid w:val="00D72111"/>
    <w:rsid w:val="00D7222E"/>
    <w:rsid w:val="00D72338"/>
    <w:rsid w:val="00D723CD"/>
    <w:rsid w:val="00D725A5"/>
    <w:rsid w:val="00D72687"/>
    <w:rsid w:val="00D7286F"/>
    <w:rsid w:val="00D72B42"/>
    <w:rsid w:val="00D72C1F"/>
    <w:rsid w:val="00D72C74"/>
    <w:rsid w:val="00D72C9E"/>
    <w:rsid w:val="00D72ECF"/>
    <w:rsid w:val="00D732DF"/>
    <w:rsid w:val="00D7353B"/>
    <w:rsid w:val="00D739E3"/>
    <w:rsid w:val="00D73BC6"/>
    <w:rsid w:val="00D73E27"/>
    <w:rsid w:val="00D73F6B"/>
    <w:rsid w:val="00D741EB"/>
    <w:rsid w:val="00D74443"/>
    <w:rsid w:val="00D74499"/>
    <w:rsid w:val="00D745B1"/>
    <w:rsid w:val="00D74AC9"/>
    <w:rsid w:val="00D74B97"/>
    <w:rsid w:val="00D74D2E"/>
    <w:rsid w:val="00D74F98"/>
    <w:rsid w:val="00D753E2"/>
    <w:rsid w:val="00D755AF"/>
    <w:rsid w:val="00D75750"/>
    <w:rsid w:val="00D75F37"/>
    <w:rsid w:val="00D76109"/>
    <w:rsid w:val="00D7619D"/>
    <w:rsid w:val="00D76220"/>
    <w:rsid w:val="00D764D3"/>
    <w:rsid w:val="00D76513"/>
    <w:rsid w:val="00D766CE"/>
    <w:rsid w:val="00D7678B"/>
    <w:rsid w:val="00D76B68"/>
    <w:rsid w:val="00D76C79"/>
    <w:rsid w:val="00D76F3B"/>
    <w:rsid w:val="00D77590"/>
    <w:rsid w:val="00D7776F"/>
    <w:rsid w:val="00D779B0"/>
    <w:rsid w:val="00D77A81"/>
    <w:rsid w:val="00D77C9A"/>
    <w:rsid w:val="00D77EDD"/>
    <w:rsid w:val="00D77F62"/>
    <w:rsid w:val="00D8017B"/>
    <w:rsid w:val="00D80274"/>
    <w:rsid w:val="00D8028B"/>
    <w:rsid w:val="00D80412"/>
    <w:rsid w:val="00D8044A"/>
    <w:rsid w:val="00D808D9"/>
    <w:rsid w:val="00D80AC1"/>
    <w:rsid w:val="00D80DBF"/>
    <w:rsid w:val="00D80F12"/>
    <w:rsid w:val="00D80F82"/>
    <w:rsid w:val="00D80FB0"/>
    <w:rsid w:val="00D81302"/>
    <w:rsid w:val="00D81367"/>
    <w:rsid w:val="00D814B3"/>
    <w:rsid w:val="00D8169F"/>
    <w:rsid w:val="00D817AF"/>
    <w:rsid w:val="00D819D5"/>
    <w:rsid w:val="00D81A38"/>
    <w:rsid w:val="00D81C39"/>
    <w:rsid w:val="00D81E13"/>
    <w:rsid w:val="00D8216D"/>
    <w:rsid w:val="00D821C5"/>
    <w:rsid w:val="00D822F2"/>
    <w:rsid w:val="00D823C0"/>
    <w:rsid w:val="00D823FE"/>
    <w:rsid w:val="00D828AE"/>
    <w:rsid w:val="00D8290F"/>
    <w:rsid w:val="00D8299A"/>
    <w:rsid w:val="00D831DE"/>
    <w:rsid w:val="00D835D0"/>
    <w:rsid w:val="00D8375C"/>
    <w:rsid w:val="00D838D5"/>
    <w:rsid w:val="00D83991"/>
    <w:rsid w:val="00D8416A"/>
    <w:rsid w:val="00D841D1"/>
    <w:rsid w:val="00D843BE"/>
    <w:rsid w:val="00D847CD"/>
    <w:rsid w:val="00D84860"/>
    <w:rsid w:val="00D84A67"/>
    <w:rsid w:val="00D84A7D"/>
    <w:rsid w:val="00D84D5E"/>
    <w:rsid w:val="00D84FD5"/>
    <w:rsid w:val="00D84FF3"/>
    <w:rsid w:val="00D8518B"/>
    <w:rsid w:val="00D853D5"/>
    <w:rsid w:val="00D85437"/>
    <w:rsid w:val="00D855FE"/>
    <w:rsid w:val="00D85866"/>
    <w:rsid w:val="00D85997"/>
    <w:rsid w:val="00D859B9"/>
    <w:rsid w:val="00D85A7F"/>
    <w:rsid w:val="00D85B95"/>
    <w:rsid w:val="00D85FD2"/>
    <w:rsid w:val="00D85FED"/>
    <w:rsid w:val="00D86196"/>
    <w:rsid w:val="00D861F1"/>
    <w:rsid w:val="00D86254"/>
    <w:rsid w:val="00D8628D"/>
    <w:rsid w:val="00D86772"/>
    <w:rsid w:val="00D86978"/>
    <w:rsid w:val="00D869B9"/>
    <w:rsid w:val="00D86B9D"/>
    <w:rsid w:val="00D86ED8"/>
    <w:rsid w:val="00D86F68"/>
    <w:rsid w:val="00D8718A"/>
    <w:rsid w:val="00D871A8"/>
    <w:rsid w:val="00D8727F"/>
    <w:rsid w:val="00D87304"/>
    <w:rsid w:val="00D8749C"/>
    <w:rsid w:val="00D874DF"/>
    <w:rsid w:val="00D87524"/>
    <w:rsid w:val="00D8756C"/>
    <w:rsid w:val="00D876EC"/>
    <w:rsid w:val="00D8778D"/>
    <w:rsid w:val="00D8790F"/>
    <w:rsid w:val="00D87B29"/>
    <w:rsid w:val="00D87D91"/>
    <w:rsid w:val="00D90041"/>
    <w:rsid w:val="00D9058B"/>
    <w:rsid w:val="00D90652"/>
    <w:rsid w:val="00D90679"/>
    <w:rsid w:val="00D9095A"/>
    <w:rsid w:val="00D90C7E"/>
    <w:rsid w:val="00D90F39"/>
    <w:rsid w:val="00D90FE5"/>
    <w:rsid w:val="00D91AD4"/>
    <w:rsid w:val="00D91D41"/>
    <w:rsid w:val="00D91EAE"/>
    <w:rsid w:val="00D91F42"/>
    <w:rsid w:val="00D91FD7"/>
    <w:rsid w:val="00D923E7"/>
    <w:rsid w:val="00D92564"/>
    <w:rsid w:val="00D925F6"/>
    <w:rsid w:val="00D92919"/>
    <w:rsid w:val="00D92A69"/>
    <w:rsid w:val="00D92D40"/>
    <w:rsid w:val="00D92DA6"/>
    <w:rsid w:val="00D92F13"/>
    <w:rsid w:val="00D93131"/>
    <w:rsid w:val="00D93215"/>
    <w:rsid w:val="00D9344A"/>
    <w:rsid w:val="00D935E4"/>
    <w:rsid w:val="00D93716"/>
    <w:rsid w:val="00D93822"/>
    <w:rsid w:val="00D93A7B"/>
    <w:rsid w:val="00D93CF1"/>
    <w:rsid w:val="00D93F13"/>
    <w:rsid w:val="00D9415C"/>
    <w:rsid w:val="00D9466B"/>
    <w:rsid w:val="00D947DD"/>
    <w:rsid w:val="00D94A4E"/>
    <w:rsid w:val="00D94F3A"/>
    <w:rsid w:val="00D94F4C"/>
    <w:rsid w:val="00D9506C"/>
    <w:rsid w:val="00D95280"/>
    <w:rsid w:val="00D952C1"/>
    <w:rsid w:val="00D9540E"/>
    <w:rsid w:val="00D95550"/>
    <w:rsid w:val="00D956D0"/>
    <w:rsid w:val="00D957EC"/>
    <w:rsid w:val="00D95843"/>
    <w:rsid w:val="00D95AC1"/>
    <w:rsid w:val="00D95C5F"/>
    <w:rsid w:val="00D95D0D"/>
    <w:rsid w:val="00D966C9"/>
    <w:rsid w:val="00D96A69"/>
    <w:rsid w:val="00D97309"/>
    <w:rsid w:val="00D9737D"/>
    <w:rsid w:val="00D973A2"/>
    <w:rsid w:val="00D975EB"/>
    <w:rsid w:val="00D9780D"/>
    <w:rsid w:val="00D97878"/>
    <w:rsid w:val="00D97CA3"/>
    <w:rsid w:val="00D97EE0"/>
    <w:rsid w:val="00DA01D0"/>
    <w:rsid w:val="00DA028F"/>
    <w:rsid w:val="00DA03D0"/>
    <w:rsid w:val="00DA0683"/>
    <w:rsid w:val="00DA07EE"/>
    <w:rsid w:val="00DA0CBA"/>
    <w:rsid w:val="00DA0E18"/>
    <w:rsid w:val="00DA1017"/>
    <w:rsid w:val="00DA1039"/>
    <w:rsid w:val="00DA11F8"/>
    <w:rsid w:val="00DA123D"/>
    <w:rsid w:val="00DA1273"/>
    <w:rsid w:val="00DA1587"/>
    <w:rsid w:val="00DA19EF"/>
    <w:rsid w:val="00DA1BF3"/>
    <w:rsid w:val="00DA1D92"/>
    <w:rsid w:val="00DA1F83"/>
    <w:rsid w:val="00DA2319"/>
    <w:rsid w:val="00DA2642"/>
    <w:rsid w:val="00DA2862"/>
    <w:rsid w:val="00DA2898"/>
    <w:rsid w:val="00DA2C21"/>
    <w:rsid w:val="00DA3398"/>
    <w:rsid w:val="00DA33FA"/>
    <w:rsid w:val="00DA3678"/>
    <w:rsid w:val="00DA3695"/>
    <w:rsid w:val="00DA37F2"/>
    <w:rsid w:val="00DA3AA1"/>
    <w:rsid w:val="00DA3C14"/>
    <w:rsid w:val="00DA3C98"/>
    <w:rsid w:val="00DA3F87"/>
    <w:rsid w:val="00DA41AB"/>
    <w:rsid w:val="00DA432D"/>
    <w:rsid w:val="00DA43F7"/>
    <w:rsid w:val="00DA44F0"/>
    <w:rsid w:val="00DA4922"/>
    <w:rsid w:val="00DA4D0A"/>
    <w:rsid w:val="00DA504F"/>
    <w:rsid w:val="00DA51A9"/>
    <w:rsid w:val="00DA5213"/>
    <w:rsid w:val="00DA5323"/>
    <w:rsid w:val="00DA5441"/>
    <w:rsid w:val="00DA59CA"/>
    <w:rsid w:val="00DA59F1"/>
    <w:rsid w:val="00DA5A2B"/>
    <w:rsid w:val="00DA5B6E"/>
    <w:rsid w:val="00DA5E93"/>
    <w:rsid w:val="00DA5F1C"/>
    <w:rsid w:val="00DA5F4C"/>
    <w:rsid w:val="00DA6405"/>
    <w:rsid w:val="00DA6604"/>
    <w:rsid w:val="00DA678A"/>
    <w:rsid w:val="00DA6C82"/>
    <w:rsid w:val="00DA6CAD"/>
    <w:rsid w:val="00DA6FA3"/>
    <w:rsid w:val="00DA725D"/>
    <w:rsid w:val="00DA7602"/>
    <w:rsid w:val="00DA76DB"/>
    <w:rsid w:val="00DA77BF"/>
    <w:rsid w:val="00DA7A04"/>
    <w:rsid w:val="00DA7A58"/>
    <w:rsid w:val="00DA7A95"/>
    <w:rsid w:val="00DA7B1A"/>
    <w:rsid w:val="00DB01D9"/>
    <w:rsid w:val="00DB044E"/>
    <w:rsid w:val="00DB087B"/>
    <w:rsid w:val="00DB08A6"/>
    <w:rsid w:val="00DB08C6"/>
    <w:rsid w:val="00DB094E"/>
    <w:rsid w:val="00DB0CD6"/>
    <w:rsid w:val="00DB0F67"/>
    <w:rsid w:val="00DB1046"/>
    <w:rsid w:val="00DB146C"/>
    <w:rsid w:val="00DB1488"/>
    <w:rsid w:val="00DB16F9"/>
    <w:rsid w:val="00DB17A1"/>
    <w:rsid w:val="00DB1971"/>
    <w:rsid w:val="00DB19D9"/>
    <w:rsid w:val="00DB1DDA"/>
    <w:rsid w:val="00DB1FE0"/>
    <w:rsid w:val="00DB23F9"/>
    <w:rsid w:val="00DB2744"/>
    <w:rsid w:val="00DB2B9B"/>
    <w:rsid w:val="00DB3440"/>
    <w:rsid w:val="00DB351A"/>
    <w:rsid w:val="00DB35BD"/>
    <w:rsid w:val="00DB3915"/>
    <w:rsid w:val="00DB396E"/>
    <w:rsid w:val="00DB3A47"/>
    <w:rsid w:val="00DB3D36"/>
    <w:rsid w:val="00DB3DED"/>
    <w:rsid w:val="00DB3FC7"/>
    <w:rsid w:val="00DB444C"/>
    <w:rsid w:val="00DB449C"/>
    <w:rsid w:val="00DB47E8"/>
    <w:rsid w:val="00DB50ED"/>
    <w:rsid w:val="00DB51C2"/>
    <w:rsid w:val="00DB5380"/>
    <w:rsid w:val="00DB5789"/>
    <w:rsid w:val="00DB5B30"/>
    <w:rsid w:val="00DB5B59"/>
    <w:rsid w:val="00DB5D67"/>
    <w:rsid w:val="00DB5E9A"/>
    <w:rsid w:val="00DB5FA8"/>
    <w:rsid w:val="00DB64C0"/>
    <w:rsid w:val="00DB64EE"/>
    <w:rsid w:val="00DB6528"/>
    <w:rsid w:val="00DB68D5"/>
    <w:rsid w:val="00DB69EA"/>
    <w:rsid w:val="00DB6BC5"/>
    <w:rsid w:val="00DB6C17"/>
    <w:rsid w:val="00DB73CD"/>
    <w:rsid w:val="00DB74ED"/>
    <w:rsid w:val="00DB79AC"/>
    <w:rsid w:val="00DB7A38"/>
    <w:rsid w:val="00DC08C4"/>
    <w:rsid w:val="00DC08DD"/>
    <w:rsid w:val="00DC0A03"/>
    <w:rsid w:val="00DC0CB7"/>
    <w:rsid w:val="00DC0CBA"/>
    <w:rsid w:val="00DC0EC3"/>
    <w:rsid w:val="00DC0FE6"/>
    <w:rsid w:val="00DC10CC"/>
    <w:rsid w:val="00DC12DA"/>
    <w:rsid w:val="00DC15B1"/>
    <w:rsid w:val="00DC16B3"/>
    <w:rsid w:val="00DC18CE"/>
    <w:rsid w:val="00DC1A3B"/>
    <w:rsid w:val="00DC1ADE"/>
    <w:rsid w:val="00DC222C"/>
    <w:rsid w:val="00DC23E0"/>
    <w:rsid w:val="00DC248C"/>
    <w:rsid w:val="00DC27DF"/>
    <w:rsid w:val="00DC2932"/>
    <w:rsid w:val="00DC2A83"/>
    <w:rsid w:val="00DC2BDD"/>
    <w:rsid w:val="00DC2FF2"/>
    <w:rsid w:val="00DC31F6"/>
    <w:rsid w:val="00DC3455"/>
    <w:rsid w:val="00DC34E5"/>
    <w:rsid w:val="00DC38E0"/>
    <w:rsid w:val="00DC397B"/>
    <w:rsid w:val="00DC4261"/>
    <w:rsid w:val="00DC433B"/>
    <w:rsid w:val="00DC4526"/>
    <w:rsid w:val="00DC47A3"/>
    <w:rsid w:val="00DC47A9"/>
    <w:rsid w:val="00DC4B2C"/>
    <w:rsid w:val="00DC4FB4"/>
    <w:rsid w:val="00DC520E"/>
    <w:rsid w:val="00DC55F2"/>
    <w:rsid w:val="00DC58F4"/>
    <w:rsid w:val="00DC5DA5"/>
    <w:rsid w:val="00DC63D3"/>
    <w:rsid w:val="00DC6653"/>
    <w:rsid w:val="00DC6A22"/>
    <w:rsid w:val="00DC6A5A"/>
    <w:rsid w:val="00DC6B50"/>
    <w:rsid w:val="00DC6DD0"/>
    <w:rsid w:val="00DC70C2"/>
    <w:rsid w:val="00DC71DC"/>
    <w:rsid w:val="00DC7C02"/>
    <w:rsid w:val="00DC7C91"/>
    <w:rsid w:val="00DC7E54"/>
    <w:rsid w:val="00DD01E5"/>
    <w:rsid w:val="00DD02EC"/>
    <w:rsid w:val="00DD0416"/>
    <w:rsid w:val="00DD04E4"/>
    <w:rsid w:val="00DD0535"/>
    <w:rsid w:val="00DD0922"/>
    <w:rsid w:val="00DD0B40"/>
    <w:rsid w:val="00DD0B6E"/>
    <w:rsid w:val="00DD0C52"/>
    <w:rsid w:val="00DD0CD6"/>
    <w:rsid w:val="00DD13F9"/>
    <w:rsid w:val="00DD1C29"/>
    <w:rsid w:val="00DD1C7B"/>
    <w:rsid w:val="00DD208B"/>
    <w:rsid w:val="00DD2148"/>
    <w:rsid w:val="00DD2219"/>
    <w:rsid w:val="00DD229E"/>
    <w:rsid w:val="00DD28F3"/>
    <w:rsid w:val="00DD29ED"/>
    <w:rsid w:val="00DD2B36"/>
    <w:rsid w:val="00DD2B7E"/>
    <w:rsid w:val="00DD2C53"/>
    <w:rsid w:val="00DD2CB8"/>
    <w:rsid w:val="00DD2E17"/>
    <w:rsid w:val="00DD2FF4"/>
    <w:rsid w:val="00DD346B"/>
    <w:rsid w:val="00DD36F4"/>
    <w:rsid w:val="00DD3717"/>
    <w:rsid w:val="00DD3AB0"/>
    <w:rsid w:val="00DD3C41"/>
    <w:rsid w:val="00DD3E8A"/>
    <w:rsid w:val="00DD3EE3"/>
    <w:rsid w:val="00DD3F61"/>
    <w:rsid w:val="00DD4217"/>
    <w:rsid w:val="00DD42DE"/>
    <w:rsid w:val="00DD432D"/>
    <w:rsid w:val="00DD45E3"/>
    <w:rsid w:val="00DD4645"/>
    <w:rsid w:val="00DD47E0"/>
    <w:rsid w:val="00DD4A34"/>
    <w:rsid w:val="00DD5034"/>
    <w:rsid w:val="00DD507E"/>
    <w:rsid w:val="00DD55E0"/>
    <w:rsid w:val="00DD572D"/>
    <w:rsid w:val="00DD58AE"/>
    <w:rsid w:val="00DD5A71"/>
    <w:rsid w:val="00DD5CB7"/>
    <w:rsid w:val="00DD603D"/>
    <w:rsid w:val="00DD61A6"/>
    <w:rsid w:val="00DD61E9"/>
    <w:rsid w:val="00DD62A3"/>
    <w:rsid w:val="00DD635E"/>
    <w:rsid w:val="00DD6B4A"/>
    <w:rsid w:val="00DD6C11"/>
    <w:rsid w:val="00DD75DD"/>
    <w:rsid w:val="00DD77C4"/>
    <w:rsid w:val="00DD78CA"/>
    <w:rsid w:val="00DD7E3B"/>
    <w:rsid w:val="00DE05A9"/>
    <w:rsid w:val="00DE0C19"/>
    <w:rsid w:val="00DE0CBC"/>
    <w:rsid w:val="00DE0D40"/>
    <w:rsid w:val="00DE1135"/>
    <w:rsid w:val="00DE1317"/>
    <w:rsid w:val="00DE16C2"/>
    <w:rsid w:val="00DE176E"/>
    <w:rsid w:val="00DE1835"/>
    <w:rsid w:val="00DE186A"/>
    <w:rsid w:val="00DE18F0"/>
    <w:rsid w:val="00DE1B3B"/>
    <w:rsid w:val="00DE1F0D"/>
    <w:rsid w:val="00DE1FBC"/>
    <w:rsid w:val="00DE20BB"/>
    <w:rsid w:val="00DE22A8"/>
    <w:rsid w:val="00DE22B5"/>
    <w:rsid w:val="00DE259A"/>
    <w:rsid w:val="00DE266E"/>
    <w:rsid w:val="00DE26EE"/>
    <w:rsid w:val="00DE2C77"/>
    <w:rsid w:val="00DE3035"/>
    <w:rsid w:val="00DE31BC"/>
    <w:rsid w:val="00DE335D"/>
    <w:rsid w:val="00DE3B3C"/>
    <w:rsid w:val="00DE3BF4"/>
    <w:rsid w:val="00DE3C97"/>
    <w:rsid w:val="00DE3DBB"/>
    <w:rsid w:val="00DE46AC"/>
    <w:rsid w:val="00DE4790"/>
    <w:rsid w:val="00DE4DB4"/>
    <w:rsid w:val="00DE4E3A"/>
    <w:rsid w:val="00DE50E6"/>
    <w:rsid w:val="00DE53BB"/>
    <w:rsid w:val="00DE5401"/>
    <w:rsid w:val="00DE57F3"/>
    <w:rsid w:val="00DE5B89"/>
    <w:rsid w:val="00DE5C50"/>
    <w:rsid w:val="00DE5C90"/>
    <w:rsid w:val="00DE5E30"/>
    <w:rsid w:val="00DE5E46"/>
    <w:rsid w:val="00DE605C"/>
    <w:rsid w:val="00DE627F"/>
    <w:rsid w:val="00DE6BBD"/>
    <w:rsid w:val="00DE6BFF"/>
    <w:rsid w:val="00DE6DE8"/>
    <w:rsid w:val="00DE741B"/>
    <w:rsid w:val="00DE7457"/>
    <w:rsid w:val="00DE766A"/>
    <w:rsid w:val="00DE7B66"/>
    <w:rsid w:val="00DE7C8E"/>
    <w:rsid w:val="00DF0159"/>
    <w:rsid w:val="00DF02BB"/>
    <w:rsid w:val="00DF03AE"/>
    <w:rsid w:val="00DF062B"/>
    <w:rsid w:val="00DF0718"/>
    <w:rsid w:val="00DF08B3"/>
    <w:rsid w:val="00DF0D59"/>
    <w:rsid w:val="00DF0DFE"/>
    <w:rsid w:val="00DF0E5B"/>
    <w:rsid w:val="00DF11BA"/>
    <w:rsid w:val="00DF140C"/>
    <w:rsid w:val="00DF192B"/>
    <w:rsid w:val="00DF1BA7"/>
    <w:rsid w:val="00DF1E1C"/>
    <w:rsid w:val="00DF2059"/>
    <w:rsid w:val="00DF2405"/>
    <w:rsid w:val="00DF247E"/>
    <w:rsid w:val="00DF2800"/>
    <w:rsid w:val="00DF2920"/>
    <w:rsid w:val="00DF29C5"/>
    <w:rsid w:val="00DF2B30"/>
    <w:rsid w:val="00DF3CE2"/>
    <w:rsid w:val="00DF3FCC"/>
    <w:rsid w:val="00DF40F2"/>
    <w:rsid w:val="00DF42E0"/>
    <w:rsid w:val="00DF44CC"/>
    <w:rsid w:val="00DF48A8"/>
    <w:rsid w:val="00DF4F55"/>
    <w:rsid w:val="00DF550C"/>
    <w:rsid w:val="00DF57A2"/>
    <w:rsid w:val="00DF5A00"/>
    <w:rsid w:val="00DF5A01"/>
    <w:rsid w:val="00DF5B2E"/>
    <w:rsid w:val="00DF5B31"/>
    <w:rsid w:val="00DF5B78"/>
    <w:rsid w:val="00DF5E4B"/>
    <w:rsid w:val="00DF6025"/>
    <w:rsid w:val="00DF6236"/>
    <w:rsid w:val="00DF6285"/>
    <w:rsid w:val="00DF64B2"/>
    <w:rsid w:val="00DF6616"/>
    <w:rsid w:val="00DF6692"/>
    <w:rsid w:val="00DF6CD2"/>
    <w:rsid w:val="00DF6D84"/>
    <w:rsid w:val="00DF7288"/>
    <w:rsid w:val="00DF747F"/>
    <w:rsid w:val="00DF74EE"/>
    <w:rsid w:val="00DF75AC"/>
    <w:rsid w:val="00DF7704"/>
    <w:rsid w:val="00DF777C"/>
    <w:rsid w:val="00DF78C8"/>
    <w:rsid w:val="00DF7BA3"/>
    <w:rsid w:val="00DF7CCE"/>
    <w:rsid w:val="00DF7D0E"/>
    <w:rsid w:val="00DF7ED2"/>
    <w:rsid w:val="00DF7EFB"/>
    <w:rsid w:val="00E000FC"/>
    <w:rsid w:val="00E00141"/>
    <w:rsid w:val="00E0041E"/>
    <w:rsid w:val="00E00AC0"/>
    <w:rsid w:val="00E00B8D"/>
    <w:rsid w:val="00E00CC3"/>
    <w:rsid w:val="00E01223"/>
    <w:rsid w:val="00E01B64"/>
    <w:rsid w:val="00E02439"/>
    <w:rsid w:val="00E0247E"/>
    <w:rsid w:val="00E026C5"/>
    <w:rsid w:val="00E02749"/>
    <w:rsid w:val="00E02820"/>
    <w:rsid w:val="00E02AD3"/>
    <w:rsid w:val="00E02D44"/>
    <w:rsid w:val="00E03059"/>
    <w:rsid w:val="00E030F7"/>
    <w:rsid w:val="00E0315B"/>
    <w:rsid w:val="00E032F5"/>
    <w:rsid w:val="00E036AC"/>
    <w:rsid w:val="00E03756"/>
    <w:rsid w:val="00E0381C"/>
    <w:rsid w:val="00E03ABE"/>
    <w:rsid w:val="00E03C45"/>
    <w:rsid w:val="00E03CCF"/>
    <w:rsid w:val="00E03D8E"/>
    <w:rsid w:val="00E03DF3"/>
    <w:rsid w:val="00E03FAC"/>
    <w:rsid w:val="00E0427E"/>
    <w:rsid w:val="00E0463E"/>
    <w:rsid w:val="00E04778"/>
    <w:rsid w:val="00E04A40"/>
    <w:rsid w:val="00E04A99"/>
    <w:rsid w:val="00E04AFC"/>
    <w:rsid w:val="00E04B7A"/>
    <w:rsid w:val="00E04E5D"/>
    <w:rsid w:val="00E04F40"/>
    <w:rsid w:val="00E05688"/>
    <w:rsid w:val="00E0576C"/>
    <w:rsid w:val="00E05AD3"/>
    <w:rsid w:val="00E05AFB"/>
    <w:rsid w:val="00E05CAD"/>
    <w:rsid w:val="00E05EB8"/>
    <w:rsid w:val="00E062AA"/>
    <w:rsid w:val="00E06920"/>
    <w:rsid w:val="00E06C8A"/>
    <w:rsid w:val="00E06CEC"/>
    <w:rsid w:val="00E06E6A"/>
    <w:rsid w:val="00E074BE"/>
    <w:rsid w:val="00E07532"/>
    <w:rsid w:val="00E075A6"/>
    <w:rsid w:val="00E075D1"/>
    <w:rsid w:val="00E078C4"/>
    <w:rsid w:val="00E07A04"/>
    <w:rsid w:val="00E07B9C"/>
    <w:rsid w:val="00E10065"/>
    <w:rsid w:val="00E1027E"/>
    <w:rsid w:val="00E10350"/>
    <w:rsid w:val="00E1046D"/>
    <w:rsid w:val="00E1060C"/>
    <w:rsid w:val="00E1075C"/>
    <w:rsid w:val="00E1092A"/>
    <w:rsid w:val="00E10993"/>
    <w:rsid w:val="00E10A08"/>
    <w:rsid w:val="00E10B10"/>
    <w:rsid w:val="00E10C2C"/>
    <w:rsid w:val="00E1124D"/>
    <w:rsid w:val="00E1157B"/>
    <w:rsid w:val="00E11788"/>
    <w:rsid w:val="00E117B3"/>
    <w:rsid w:val="00E11AD8"/>
    <w:rsid w:val="00E11BB3"/>
    <w:rsid w:val="00E11E0B"/>
    <w:rsid w:val="00E126CF"/>
    <w:rsid w:val="00E12E89"/>
    <w:rsid w:val="00E12EEB"/>
    <w:rsid w:val="00E132F0"/>
    <w:rsid w:val="00E133E0"/>
    <w:rsid w:val="00E1395D"/>
    <w:rsid w:val="00E13A07"/>
    <w:rsid w:val="00E13A9F"/>
    <w:rsid w:val="00E13B91"/>
    <w:rsid w:val="00E13C1B"/>
    <w:rsid w:val="00E13CA8"/>
    <w:rsid w:val="00E13CB7"/>
    <w:rsid w:val="00E13CCF"/>
    <w:rsid w:val="00E14032"/>
    <w:rsid w:val="00E1414E"/>
    <w:rsid w:val="00E14234"/>
    <w:rsid w:val="00E142A4"/>
    <w:rsid w:val="00E14594"/>
    <w:rsid w:val="00E148C2"/>
    <w:rsid w:val="00E1492C"/>
    <w:rsid w:val="00E14A98"/>
    <w:rsid w:val="00E14C6B"/>
    <w:rsid w:val="00E1503B"/>
    <w:rsid w:val="00E1509B"/>
    <w:rsid w:val="00E1525E"/>
    <w:rsid w:val="00E1526F"/>
    <w:rsid w:val="00E15281"/>
    <w:rsid w:val="00E15456"/>
    <w:rsid w:val="00E1576F"/>
    <w:rsid w:val="00E157F7"/>
    <w:rsid w:val="00E15A1C"/>
    <w:rsid w:val="00E15A60"/>
    <w:rsid w:val="00E15C2B"/>
    <w:rsid w:val="00E15C5A"/>
    <w:rsid w:val="00E16364"/>
    <w:rsid w:val="00E164E0"/>
    <w:rsid w:val="00E1650E"/>
    <w:rsid w:val="00E1683E"/>
    <w:rsid w:val="00E16CE6"/>
    <w:rsid w:val="00E16D35"/>
    <w:rsid w:val="00E16D75"/>
    <w:rsid w:val="00E17124"/>
    <w:rsid w:val="00E176F7"/>
    <w:rsid w:val="00E177F8"/>
    <w:rsid w:val="00E178B0"/>
    <w:rsid w:val="00E17AC2"/>
    <w:rsid w:val="00E17BC3"/>
    <w:rsid w:val="00E17C29"/>
    <w:rsid w:val="00E20052"/>
    <w:rsid w:val="00E20197"/>
    <w:rsid w:val="00E204C1"/>
    <w:rsid w:val="00E2064A"/>
    <w:rsid w:val="00E206FF"/>
    <w:rsid w:val="00E20977"/>
    <w:rsid w:val="00E209FC"/>
    <w:rsid w:val="00E20C1D"/>
    <w:rsid w:val="00E20F64"/>
    <w:rsid w:val="00E20FDE"/>
    <w:rsid w:val="00E21110"/>
    <w:rsid w:val="00E211F6"/>
    <w:rsid w:val="00E212E9"/>
    <w:rsid w:val="00E21325"/>
    <w:rsid w:val="00E213E4"/>
    <w:rsid w:val="00E2142E"/>
    <w:rsid w:val="00E214D4"/>
    <w:rsid w:val="00E21526"/>
    <w:rsid w:val="00E21575"/>
    <w:rsid w:val="00E2188C"/>
    <w:rsid w:val="00E219CB"/>
    <w:rsid w:val="00E21A43"/>
    <w:rsid w:val="00E21CD6"/>
    <w:rsid w:val="00E21EA0"/>
    <w:rsid w:val="00E2202E"/>
    <w:rsid w:val="00E22086"/>
    <w:rsid w:val="00E22373"/>
    <w:rsid w:val="00E223FB"/>
    <w:rsid w:val="00E22596"/>
    <w:rsid w:val="00E22666"/>
    <w:rsid w:val="00E227A6"/>
    <w:rsid w:val="00E228E1"/>
    <w:rsid w:val="00E22938"/>
    <w:rsid w:val="00E22948"/>
    <w:rsid w:val="00E22AF3"/>
    <w:rsid w:val="00E22C46"/>
    <w:rsid w:val="00E22F9F"/>
    <w:rsid w:val="00E231DE"/>
    <w:rsid w:val="00E23204"/>
    <w:rsid w:val="00E238A8"/>
    <w:rsid w:val="00E23920"/>
    <w:rsid w:val="00E23AAF"/>
    <w:rsid w:val="00E23D0F"/>
    <w:rsid w:val="00E23D8C"/>
    <w:rsid w:val="00E23FAB"/>
    <w:rsid w:val="00E2413E"/>
    <w:rsid w:val="00E24656"/>
    <w:rsid w:val="00E24803"/>
    <w:rsid w:val="00E2487C"/>
    <w:rsid w:val="00E24FB8"/>
    <w:rsid w:val="00E256C3"/>
    <w:rsid w:val="00E257A7"/>
    <w:rsid w:val="00E25D9A"/>
    <w:rsid w:val="00E25E53"/>
    <w:rsid w:val="00E26303"/>
    <w:rsid w:val="00E263FA"/>
    <w:rsid w:val="00E26811"/>
    <w:rsid w:val="00E26B98"/>
    <w:rsid w:val="00E26DB9"/>
    <w:rsid w:val="00E26F0C"/>
    <w:rsid w:val="00E26F95"/>
    <w:rsid w:val="00E2719F"/>
    <w:rsid w:val="00E271BB"/>
    <w:rsid w:val="00E27797"/>
    <w:rsid w:val="00E27913"/>
    <w:rsid w:val="00E27B45"/>
    <w:rsid w:val="00E27C79"/>
    <w:rsid w:val="00E27CC7"/>
    <w:rsid w:val="00E27E4A"/>
    <w:rsid w:val="00E30565"/>
    <w:rsid w:val="00E30787"/>
    <w:rsid w:val="00E30CA4"/>
    <w:rsid w:val="00E30CAC"/>
    <w:rsid w:val="00E30E7B"/>
    <w:rsid w:val="00E30EE0"/>
    <w:rsid w:val="00E30F83"/>
    <w:rsid w:val="00E31349"/>
    <w:rsid w:val="00E315CA"/>
    <w:rsid w:val="00E31603"/>
    <w:rsid w:val="00E31A50"/>
    <w:rsid w:val="00E31AF1"/>
    <w:rsid w:val="00E31C2E"/>
    <w:rsid w:val="00E31E25"/>
    <w:rsid w:val="00E31E46"/>
    <w:rsid w:val="00E31F13"/>
    <w:rsid w:val="00E32378"/>
    <w:rsid w:val="00E32470"/>
    <w:rsid w:val="00E32B2C"/>
    <w:rsid w:val="00E32EB8"/>
    <w:rsid w:val="00E33150"/>
    <w:rsid w:val="00E33213"/>
    <w:rsid w:val="00E3348A"/>
    <w:rsid w:val="00E33696"/>
    <w:rsid w:val="00E33701"/>
    <w:rsid w:val="00E33A22"/>
    <w:rsid w:val="00E33CBA"/>
    <w:rsid w:val="00E33F8D"/>
    <w:rsid w:val="00E343E3"/>
    <w:rsid w:val="00E349EA"/>
    <w:rsid w:val="00E34B44"/>
    <w:rsid w:val="00E3508A"/>
    <w:rsid w:val="00E35143"/>
    <w:rsid w:val="00E35435"/>
    <w:rsid w:val="00E355F6"/>
    <w:rsid w:val="00E359F4"/>
    <w:rsid w:val="00E35A7C"/>
    <w:rsid w:val="00E35AB4"/>
    <w:rsid w:val="00E35C04"/>
    <w:rsid w:val="00E35DDC"/>
    <w:rsid w:val="00E36076"/>
    <w:rsid w:val="00E36207"/>
    <w:rsid w:val="00E362CC"/>
    <w:rsid w:val="00E363EF"/>
    <w:rsid w:val="00E36453"/>
    <w:rsid w:val="00E365E1"/>
    <w:rsid w:val="00E36807"/>
    <w:rsid w:val="00E3690F"/>
    <w:rsid w:val="00E36A2C"/>
    <w:rsid w:val="00E36A8C"/>
    <w:rsid w:val="00E36ADD"/>
    <w:rsid w:val="00E36C4E"/>
    <w:rsid w:val="00E36DD8"/>
    <w:rsid w:val="00E36FE0"/>
    <w:rsid w:val="00E373CA"/>
    <w:rsid w:val="00E373E3"/>
    <w:rsid w:val="00E376C4"/>
    <w:rsid w:val="00E376F0"/>
    <w:rsid w:val="00E37C46"/>
    <w:rsid w:val="00E37F7F"/>
    <w:rsid w:val="00E37F94"/>
    <w:rsid w:val="00E40057"/>
    <w:rsid w:val="00E402D4"/>
    <w:rsid w:val="00E40572"/>
    <w:rsid w:val="00E4060A"/>
    <w:rsid w:val="00E40CBF"/>
    <w:rsid w:val="00E40D5B"/>
    <w:rsid w:val="00E40D62"/>
    <w:rsid w:val="00E40D7B"/>
    <w:rsid w:val="00E40EB1"/>
    <w:rsid w:val="00E41083"/>
    <w:rsid w:val="00E4123E"/>
    <w:rsid w:val="00E41430"/>
    <w:rsid w:val="00E41440"/>
    <w:rsid w:val="00E414D3"/>
    <w:rsid w:val="00E41599"/>
    <w:rsid w:val="00E41768"/>
    <w:rsid w:val="00E41BF3"/>
    <w:rsid w:val="00E41D35"/>
    <w:rsid w:val="00E41DA2"/>
    <w:rsid w:val="00E41F85"/>
    <w:rsid w:val="00E420CF"/>
    <w:rsid w:val="00E422B2"/>
    <w:rsid w:val="00E422BC"/>
    <w:rsid w:val="00E42325"/>
    <w:rsid w:val="00E4270D"/>
    <w:rsid w:val="00E42FF8"/>
    <w:rsid w:val="00E43B5F"/>
    <w:rsid w:val="00E43C12"/>
    <w:rsid w:val="00E43CD8"/>
    <w:rsid w:val="00E43CF8"/>
    <w:rsid w:val="00E43DB7"/>
    <w:rsid w:val="00E43EB7"/>
    <w:rsid w:val="00E43F47"/>
    <w:rsid w:val="00E43F8E"/>
    <w:rsid w:val="00E4401F"/>
    <w:rsid w:val="00E4414E"/>
    <w:rsid w:val="00E44A92"/>
    <w:rsid w:val="00E44BFF"/>
    <w:rsid w:val="00E44C11"/>
    <w:rsid w:val="00E44CD7"/>
    <w:rsid w:val="00E44D5C"/>
    <w:rsid w:val="00E44E0D"/>
    <w:rsid w:val="00E4517B"/>
    <w:rsid w:val="00E45D2B"/>
    <w:rsid w:val="00E45E5C"/>
    <w:rsid w:val="00E45ED3"/>
    <w:rsid w:val="00E45ED6"/>
    <w:rsid w:val="00E45FB6"/>
    <w:rsid w:val="00E464DA"/>
    <w:rsid w:val="00E4675F"/>
    <w:rsid w:val="00E469DD"/>
    <w:rsid w:val="00E46A24"/>
    <w:rsid w:val="00E46B85"/>
    <w:rsid w:val="00E47226"/>
    <w:rsid w:val="00E477BD"/>
    <w:rsid w:val="00E4AB2A"/>
    <w:rsid w:val="00E501F0"/>
    <w:rsid w:val="00E5039C"/>
    <w:rsid w:val="00E50421"/>
    <w:rsid w:val="00E506A0"/>
    <w:rsid w:val="00E5078F"/>
    <w:rsid w:val="00E509F2"/>
    <w:rsid w:val="00E50A57"/>
    <w:rsid w:val="00E50BBA"/>
    <w:rsid w:val="00E50D64"/>
    <w:rsid w:val="00E51098"/>
    <w:rsid w:val="00E51205"/>
    <w:rsid w:val="00E51222"/>
    <w:rsid w:val="00E5127F"/>
    <w:rsid w:val="00E51477"/>
    <w:rsid w:val="00E51A05"/>
    <w:rsid w:val="00E51A46"/>
    <w:rsid w:val="00E51AFB"/>
    <w:rsid w:val="00E51CE8"/>
    <w:rsid w:val="00E5250F"/>
    <w:rsid w:val="00E52E45"/>
    <w:rsid w:val="00E52F6B"/>
    <w:rsid w:val="00E530E6"/>
    <w:rsid w:val="00E530EB"/>
    <w:rsid w:val="00E53B86"/>
    <w:rsid w:val="00E542BB"/>
    <w:rsid w:val="00E548DC"/>
    <w:rsid w:val="00E54AB1"/>
    <w:rsid w:val="00E54D5E"/>
    <w:rsid w:val="00E54ED3"/>
    <w:rsid w:val="00E554AD"/>
    <w:rsid w:val="00E5554E"/>
    <w:rsid w:val="00E5579F"/>
    <w:rsid w:val="00E557DB"/>
    <w:rsid w:val="00E561D8"/>
    <w:rsid w:val="00E56243"/>
    <w:rsid w:val="00E56278"/>
    <w:rsid w:val="00E56BAD"/>
    <w:rsid w:val="00E56CC0"/>
    <w:rsid w:val="00E56D93"/>
    <w:rsid w:val="00E56FBD"/>
    <w:rsid w:val="00E576D4"/>
    <w:rsid w:val="00E57718"/>
    <w:rsid w:val="00E57F98"/>
    <w:rsid w:val="00E57FCF"/>
    <w:rsid w:val="00E60188"/>
    <w:rsid w:val="00E603C9"/>
    <w:rsid w:val="00E60561"/>
    <w:rsid w:val="00E6072E"/>
    <w:rsid w:val="00E60734"/>
    <w:rsid w:val="00E60884"/>
    <w:rsid w:val="00E609C1"/>
    <w:rsid w:val="00E60C2E"/>
    <w:rsid w:val="00E610C8"/>
    <w:rsid w:val="00E614DB"/>
    <w:rsid w:val="00E61FF0"/>
    <w:rsid w:val="00E62033"/>
    <w:rsid w:val="00E62147"/>
    <w:rsid w:val="00E62361"/>
    <w:rsid w:val="00E623A4"/>
    <w:rsid w:val="00E62527"/>
    <w:rsid w:val="00E625E1"/>
    <w:rsid w:val="00E626CB"/>
    <w:rsid w:val="00E62C72"/>
    <w:rsid w:val="00E62DDA"/>
    <w:rsid w:val="00E63333"/>
    <w:rsid w:val="00E63979"/>
    <w:rsid w:val="00E63992"/>
    <w:rsid w:val="00E63A0F"/>
    <w:rsid w:val="00E63ADD"/>
    <w:rsid w:val="00E63E58"/>
    <w:rsid w:val="00E64121"/>
    <w:rsid w:val="00E6436A"/>
    <w:rsid w:val="00E64509"/>
    <w:rsid w:val="00E64AE3"/>
    <w:rsid w:val="00E64F14"/>
    <w:rsid w:val="00E65045"/>
    <w:rsid w:val="00E656E1"/>
    <w:rsid w:val="00E659E0"/>
    <w:rsid w:val="00E65E0F"/>
    <w:rsid w:val="00E65E21"/>
    <w:rsid w:val="00E65EB3"/>
    <w:rsid w:val="00E66098"/>
    <w:rsid w:val="00E665AA"/>
    <w:rsid w:val="00E66874"/>
    <w:rsid w:val="00E66C6E"/>
    <w:rsid w:val="00E6715D"/>
    <w:rsid w:val="00E67218"/>
    <w:rsid w:val="00E6738A"/>
    <w:rsid w:val="00E674C4"/>
    <w:rsid w:val="00E67580"/>
    <w:rsid w:val="00E677DC"/>
    <w:rsid w:val="00E67C1A"/>
    <w:rsid w:val="00E67D5C"/>
    <w:rsid w:val="00E67DFD"/>
    <w:rsid w:val="00E70176"/>
    <w:rsid w:val="00E7018D"/>
    <w:rsid w:val="00E708D9"/>
    <w:rsid w:val="00E70C54"/>
    <w:rsid w:val="00E71320"/>
    <w:rsid w:val="00E71362"/>
    <w:rsid w:val="00E71528"/>
    <w:rsid w:val="00E71EEF"/>
    <w:rsid w:val="00E723A7"/>
    <w:rsid w:val="00E72455"/>
    <w:rsid w:val="00E72AB4"/>
    <w:rsid w:val="00E72AC4"/>
    <w:rsid w:val="00E72BFF"/>
    <w:rsid w:val="00E72D01"/>
    <w:rsid w:val="00E72EE7"/>
    <w:rsid w:val="00E7317D"/>
    <w:rsid w:val="00E73325"/>
    <w:rsid w:val="00E73333"/>
    <w:rsid w:val="00E7338E"/>
    <w:rsid w:val="00E73852"/>
    <w:rsid w:val="00E73993"/>
    <w:rsid w:val="00E73B04"/>
    <w:rsid w:val="00E73B82"/>
    <w:rsid w:val="00E73C2E"/>
    <w:rsid w:val="00E73ED9"/>
    <w:rsid w:val="00E73F27"/>
    <w:rsid w:val="00E7407A"/>
    <w:rsid w:val="00E7417B"/>
    <w:rsid w:val="00E74212"/>
    <w:rsid w:val="00E74356"/>
    <w:rsid w:val="00E746E5"/>
    <w:rsid w:val="00E74747"/>
    <w:rsid w:val="00E748A8"/>
    <w:rsid w:val="00E74B96"/>
    <w:rsid w:val="00E74DCB"/>
    <w:rsid w:val="00E75146"/>
    <w:rsid w:val="00E75188"/>
    <w:rsid w:val="00E75252"/>
    <w:rsid w:val="00E75872"/>
    <w:rsid w:val="00E759DD"/>
    <w:rsid w:val="00E75D77"/>
    <w:rsid w:val="00E75DAD"/>
    <w:rsid w:val="00E75E43"/>
    <w:rsid w:val="00E75EFA"/>
    <w:rsid w:val="00E765AF"/>
    <w:rsid w:val="00E766EA"/>
    <w:rsid w:val="00E76854"/>
    <w:rsid w:val="00E768EF"/>
    <w:rsid w:val="00E7699A"/>
    <w:rsid w:val="00E76A1A"/>
    <w:rsid w:val="00E76A94"/>
    <w:rsid w:val="00E76B11"/>
    <w:rsid w:val="00E76DAC"/>
    <w:rsid w:val="00E76DBF"/>
    <w:rsid w:val="00E76EBA"/>
    <w:rsid w:val="00E7714F"/>
    <w:rsid w:val="00E7723E"/>
    <w:rsid w:val="00E776AC"/>
    <w:rsid w:val="00E778BD"/>
    <w:rsid w:val="00E779CD"/>
    <w:rsid w:val="00E77C19"/>
    <w:rsid w:val="00E77DDB"/>
    <w:rsid w:val="00E77E36"/>
    <w:rsid w:val="00E80048"/>
    <w:rsid w:val="00E80161"/>
    <w:rsid w:val="00E802BE"/>
    <w:rsid w:val="00E8099D"/>
    <w:rsid w:val="00E80B07"/>
    <w:rsid w:val="00E80CF3"/>
    <w:rsid w:val="00E80D6D"/>
    <w:rsid w:val="00E80F30"/>
    <w:rsid w:val="00E80F33"/>
    <w:rsid w:val="00E81190"/>
    <w:rsid w:val="00E8146E"/>
    <w:rsid w:val="00E8152E"/>
    <w:rsid w:val="00E817A4"/>
    <w:rsid w:val="00E8182C"/>
    <w:rsid w:val="00E8193E"/>
    <w:rsid w:val="00E81ACC"/>
    <w:rsid w:val="00E81C40"/>
    <w:rsid w:val="00E81CB1"/>
    <w:rsid w:val="00E81FFC"/>
    <w:rsid w:val="00E82175"/>
    <w:rsid w:val="00E821D0"/>
    <w:rsid w:val="00E8231C"/>
    <w:rsid w:val="00E823BD"/>
    <w:rsid w:val="00E82418"/>
    <w:rsid w:val="00E824F1"/>
    <w:rsid w:val="00E8260C"/>
    <w:rsid w:val="00E8269A"/>
    <w:rsid w:val="00E82A18"/>
    <w:rsid w:val="00E82E09"/>
    <w:rsid w:val="00E82EDB"/>
    <w:rsid w:val="00E8300F"/>
    <w:rsid w:val="00E83129"/>
    <w:rsid w:val="00E831D5"/>
    <w:rsid w:val="00E83214"/>
    <w:rsid w:val="00E835A2"/>
    <w:rsid w:val="00E838C1"/>
    <w:rsid w:val="00E83A46"/>
    <w:rsid w:val="00E83A4A"/>
    <w:rsid w:val="00E83BFE"/>
    <w:rsid w:val="00E83F4B"/>
    <w:rsid w:val="00E84235"/>
    <w:rsid w:val="00E84276"/>
    <w:rsid w:val="00E84442"/>
    <w:rsid w:val="00E84689"/>
    <w:rsid w:val="00E848B3"/>
    <w:rsid w:val="00E85025"/>
    <w:rsid w:val="00E852AA"/>
    <w:rsid w:val="00E85307"/>
    <w:rsid w:val="00E853D0"/>
    <w:rsid w:val="00E858DE"/>
    <w:rsid w:val="00E858F1"/>
    <w:rsid w:val="00E85A07"/>
    <w:rsid w:val="00E85CF6"/>
    <w:rsid w:val="00E85DB1"/>
    <w:rsid w:val="00E85F0C"/>
    <w:rsid w:val="00E85FB0"/>
    <w:rsid w:val="00E86035"/>
    <w:rsid w:val="00E86153"/>
    <w:rsid w:val="00E861C7"/>
    <w:rsid w:val="00E8642D"/>
    <w:rsid w:val="00E86723"/>
    <w:rsid w:val="00E8688E"/>
    <w:rsid w:val="00E86C36"/>
    <w:rsid w:val="00E86E92"/>
    <w:rsid w:val="00E871BC"/>
    <w:rsid w:val="00E874F3"/>
    <w:rsid w:val="00E87CAF"/>
    <w:rsid w:val="00E87D20"/>
    <w:rsid w:val="00E87DC1"/>
    <w:rsid w:val="00E87EBF"/>
    <w:rsid w:val="00E87F9B"/>
    <w:rsid w:val="00E90031"/>
    <w:rsid w:val="00E903E7"/>
    <w:rsid w:val="00E9069B"/>
    <w:rsid w:val="00E90762"/>
    <w:rsid w:val="00E90955"/>
    <w:rsid w:val="00E90AE8"/>
    <w:rsid w:val="00E90F9E"/>
    <w:rsid w:val="00E90FFE"/>
    <w:rsid w:val="00E912B3"/>
    <w:rsid w:val="00E91837"/>
    <w:rsid w:val="00E918E9"/>
    <w:rsid w:val="00E91AE0"/>
    <w:rsid w:val="00E91B5F"/>
    <w:rsid w:val="00E91B8A"/>
    <w:rsid w:val="00E92234"/>
    <w:rsid w:val="00E92461"/>
    <w:rsid w:val="00E9258A"/>
    <w:rsid w:val="00E9267D"/>
    <w:rsid w:val="00E927E6"/>
    <w:rsid w:val="00E92834"/>
    <w:rsid w:val="00E9295D"/>
    <w:rsid w:val="00E92C11"/>
    <w:rsid w:val="00E92C9D"/>
    <w:rsid w:val="00E92DA1"/>
    <w:rsid w:val="00E92E49"/>
    <w:rsid w:val="00E93184"/>
    <w:rsid w:val="00E93389"/>
    <w:rsid w:val="00E939BF"/>
    <w:rsid w:val="00E93A02"/>
    <w:rsid w:val="00E93A71"/>
    <w:rsid w:val="00E93B24"/>
    <w:rsid w:val="00E93EF4"/>
    <w:rsid w:val="00E93F22"/>
    <w:rsid w:val="00E9419E"/>
    <w:rsid w:val="00E943FF"/>
    <w:rsid w:val="00E944B0"/>
    <w:rsid w:val="00E946A6"/>
    <w:rsid w:val="00E94823"/>
    <w:rsid w:val="00E94983"/>
    <w:rsid w:val="00E94AED"/>
    <w:rsid w:val="00E94B84"/>
    <w:rsid w:val="00E94FC8"/>
    <w:rsid w:val="00E952F3"/>
    <w:rsid w:val="00E9575B"/>
    <w:rsid w:val="00E95C00"/>
    <w:rsid w:val="00E95D28"/>
    <w:rsid w:val="00E95F9E"/>
    <w:rsid w:val="00E96219"/>
    <w:rsid w:val="00E96745"/>
    <w:rsid w:val="00E9682A"/>
    <w:rsid w:val="00E9691F"/>
    <w:rsid w:val="00E96AF3"/>
    <w:rsid w:val="00E96BF8"/>
    <w:rsid w:val="00E96D3A"/>
    <w:rsid w:val="00E96E8F"/>
    <w:rsid w:val="00E9707C"/>
    <w:rsid w:val="00E9754E"/>
    <w:rsid w:val="00E9778F"/>
    <w:rsid w:val="00E9795C"/>
    <w:rsid w:val="00E97CED"/>
    <w:rsid w:val="00E97D8A"/>
    <w:rsid w:val="00E97E9C"/>
    <w:rsid w:val="00EA01E9"/>
    <w:rsid w:val="00EA03D4"/>
    <w:rsid w:val="00EA073A"/>
    <w:rsid w:val="00EA0860"/>
    <w:rsid w:val="00EA0BD2"/>
    <w:rsid w:val="00EA0D8E"/>
    <w:rsid w:val="00EA0FCF"/>
    <w:rsid w:val="00EA140C"/>
    <w:rsid w:val="00EA1579"/>
    <w:rsid w:val="00EA1B92"/>
    <w:rsid w:val="00EA1D43"/>
    <w:rsid w:val="00EA1E2C"/>
    <w:rsid w:val="00EA1FC8"/>
    <w:rsid w:val="00EA20E4"/>
    <w:rsid w:val="00EA2174"/>
    <w:rsid w:val="00EA232D"/>
    <w:rsid w:val="00EA238B"/>
    <w:rsid w:val="00EA25AA"/>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042"/>
    <w:rsid w:val="00EA41A3"/>
    <w:rsid w:val="00EA4327"/>
    <w:rsid w:val="00EA43D8"/>
    <w:rsid w:val="00EA4512"/>
    <w:rsid w:val="00EA4B85"/>
    <w:rsid w:val="00EA4F5E"/>
    <w:rsid w:val="00EA4FF6"/>
    <w:rsid w:val="00EA53D4"/>
    <w:rsid w:val="00EA5AA1"/>
    <w:rsid w:val="00EA5B7C"/>
    <w:rsid w:val="00EA5E39"/>
    <w:rsid w:val="00EA5E94"/>
    <w:rsid w:val="00EA601F"/>
    <w:rsid w:val="00EA628E"/>
    <w:rsid w:val="00EA65F6"/>
    <w:rsid w:val="00EA686E"/>
    <w:rsid w:val="00EA6978"/>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27D"/>
    <w:rsid w:val="00EB44A7"/>
    <w:rsid w:val="00EB4523"/>
    <w:rsid w:val="00EB4AEE"/>
    <w:rsid w:val="00EB4F27"/>
    <w:rsid w:val="00EB53AC"/>
    <w:rsid w:val="00EB584A"/>
    <w:rsid w:val="00EB590A"/>
    <w:rsid w:val="00EB5958"/>
    <w:rsid w:val="00EB5DE7"/>
    <w:rsid w:val="00EB5E47"/>
    <w:rsid w:val="00EB5EEA"/>
    <w:rsid w:val="00EB6083"/>
    <w:rsid w:val="00EB6399"/>
    <w:rsid w:val="00EB6B73"/>
    <w:rsid w:val="00EB6DC6"/>
    <w:rsid w:val="00EB6DDB"/>
    <w:rsid w:val="00EB6E38"/>
    <w:rsid w:val="00EB6FAC"/>
    <w:rsid w:val="00EB7013"/>
    <w:rsid w:val="00EB73A8"/>
    <w:rsid w:val="00EB73B7"/>
    <w:rsid w:val="00EB749D"/>
    <w:rsid w:val="00EB763C"/>
    <w:rsid w:val="00EC0140"/>
    <w:rsid w:val="00EC07DA"/>
    <w:rsid w:val="00EC0842"/>
    <w:rsid w:val="00EC0A49"/>
    <w:rsid w:val="00EC103D"/>
    <w:rsid w:val="00EC1221"/>
    <w:rsid w:val="00EC13F8"/>
    <w:rsid w:val="00EC1915"/>
    <w:rsid w:val="00EC1BA5"/>
    <w:rsid w:val="00EC2192"/>
    <w:rsid w:val="00EC2669"/>
    <w:rsid w:val="00EC278E"/>
    <w:rsid w:val="00EC2D49"/>
    <w:rsid w:val="00EC2F8E"/>
    <w:rsid w:val="00EC2F90"/>
    <w:rsid w:val="00EC2F94"/>
    <w:rsid w:val="00EC3480"/>
    <w:rsid w:val="00EC3617"/>
    <w:rsid w:val="00EC36B5"/>
    <w:rsid w:val="00EC36EA"/>
    <w:rsid w:val="00EC3730"/>
    <w:rsid w:val="00EC37D2"/>
    <w:rsid w:val="00EC39ED"/>
    <w:rsid w:val="00EC39F5"/>
    <w:rsid w:val="00EC3B6F"/>
    <w:rsid w:val="00EC3C03"/>
    <w:rsid w:val="00EC3C66"/>
    <w:rsid w:val="00EC3CFD"/>
    <w:rsid w:val="00EC3D2E"/>
    <w:rsid w:val="00EC440E"/>
    <w:rsid w:val="00EC44BA"/>
    <w:rsid w:val="00EC4517"/>
    <w:rsid w:val="00EC4651"/>
    <w:rsid w:val="00EC48A7"/>
    <w:rsid w:val="00EC490E"/>
    <w:rsid w:val="00EC4F1B"/>
    <w:rsid w:val="00EC5691"/>
    <w:rsid w:val="00EC57C4"/>
    <w:rsid w:val="00EC5AB8"/>
    <w:rsid w:val="00EC5DB7"/>
    <w:rsid w:val="00EC5E19"/>
    <w:rsid w:val="00EC648F"/>
    <w:rsid w:val="00EC64E4"/>
    <w:rsid w:val="00EC6882"/>
    <w:rsid w:val="00EC691D"/>
    <w:rsid w:val="00EC6BB9"/>
    <w:rsid w:val="00EC6F00"/>
    <w:rsid w:val="00EC6F16"/>
    <w:rsid w:val="00EC71DA"/>
    <w:rsid w:val="00EC76F6"/>
    <w:rsid w:val="00EC79BB"/>
    <w:rsid w:val="00EC79EF"/>
    <w:rsid w:val="00EC79FF"/>
    <w:rsid w:val="00EC7C04"/>
    <w:rsid w:val="00EC7DB7"/>
    <w:rsid w:val="00ED0049"/>
    <w:rsid w:val="00ED007F"/>
    <w:rsid w:val="00ED0245"/>
    <w:rsid w:val="00ED0335"/>
    <w:rsid w:val="00ED03EC"/>
    <w:rsid w:val="00ED0439"/>
    <w:rsid w:val="00ED058D"/>
    <w:rsid w:val="00ED07C5"/>
    <w:rsid w:val="00ED104D"/>
    <w:rsid w:val="00ED1577"/>
    <w:rsid w:val="00ED17A3"/>
    <w:rsid w:val="00ED1B1A"/>
    <w:rsid w:val="00ED1C44"/>
    <w:rsid w:val="00ED1E20"/>
    <w:rsid w:val="00ED1EE7"/>
    <w:rsid w:val="00ED2125"/>
    <w:rsid w:val="00ED2335"/>
    <w:rsid w:val="00ED2366"/>
    <w:rsid w:val="00ED2504"/>
    <w:rsid w:val="00ED2817"/>
    <w:rsid w:val="00ED2901"/>
    <w:rsid w:val="00ED2A62"/>
    <w:rsid w:val="00ED2BFF"/>
    <w:rsid w:val="00ED2FDD"/>
    <w:rsid w:val="00ED3B6C"/>
    <w:rsid w:val="00ED3C10"/>
    <w:rsid w:val="00ED3C4E"/>
    <w:rsid w:val="00ED443B"/>
    <w:rsid w:val="00ED451C"/>
    <w:rsid w:val="00ED4591"/>
    <w:rsid w:val="00ED47D4"/>
    <w:rsid w:val="00ED4A1D"/>
    <w:rsid w:val="00ED4A7C"/>
    <w:rsid w:val="00ED4F53"/>
    <w:rsid w:val="00ED5581"/>
    <w:rsid w:val="00ED572D"/>
    <w:rsid w:val="00ED5858"/>
    <w:rsid w:val="00ED5898"/>
    <w:rsid w:val="00ED5915"/>
    <w:rsid w:val="00ED598F"/>
    <w:rsid w:val="00ED5AEB"/>
    <w:rsid w:val="00ED5D02"/>
    <w:rsid w:val="00ED5D44"/>
    <w:rsid w:val="00ED6128"/>
    <w:rsid w:val="00ED61D7"/>
    <w:rsid w:val="00ED61ED"/>
    <w:rsid w:val="00ED62E1"/>
    <w:rsid w:val="00ED6649"/>
    <w:rsid w:val="00ED669A"/>
    <w:rsid w:val="00ED6B0F"/>
    <w:rsid w:val="00ED6C92"/>
    <w:rsid w:val="00ED6E13"/>
    <w:rsid w:val="00ED7599"/>
    <w:rsid w:val="00ED75FA"/>
    <w:rsid w:val="00ED7837"/>
    <w:rsid w:val="00ED7A8D"/>
    <w:rsid w:val="00ED7D06"/>
    <w:rsid w:val="00ED7F76"/>
    <w:rsid w:val="00EE023F"/>
    <w:rsid w:val="00EE04E6"/>
    <w:rsid w:val="00EE07E6"/>
    <w:rsid w:val="00EE0891"/>
    <w:rsid w:val="00EE0D4D"/>
    <w:rsid w:val="00EE0E9A"/>
    <w:rsid w:val="00EE0E9C"/>
    <w:rsid w:val="00EE0F0D"/>
    <w:rsid w:val="00EE1104"/>
    <w:rsid w:val="00EE19F5"/>
    <w:rsid w:val="00EE1E49"/>
    <w:rsid w:val="00EE1E51"/>
    <w:rsid w:val="00EE21EF"/>
    <w:rsid w:val="00EE27D8"/>
    <w:rsid w:val="00EE2AE6"/>
    <w:rsid w:val="00EE2DF7"/>
    <w:rsid w:val="00EE2EA7"/>
    <w:rsid w:val="00EE2F9E"/>
    <w:rsid w:val="00EE33B5"/>
    <w:rsid w:val="00EE3679"/>
    <w:rsid w:val="00EE3723"/>
    <w:rsid w:val="00EE375D"/>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56C"/>
    <w:rsid w:val="00EE5C36"/>
    <w:rsid w:val="00EE5DCE"/>
    <w:rsid w:val="00EE6004"/>
    <w:rsid w:val="00EE640B"/>
    <w:rsid w:val="00EE66BB"/>
    <w:rsid w:val="00EE675E"/>
    <w:rsid w:val="00EE68A6"/>
    <w:rsid w:val="00EE6D30"/>
    <w:rsid w:val="00EE6F3F"/>
    <w:rsid w:val="00EE76A9"/>
    <w:rsid w:val="00EE76BE"/>
    <w:rsid w:val="00EE771B"/>
    <w:rsid w:val="00EE78D9"/>
    <w:rsid w:val="00EE79A3"/>
    <w:rsid w:val="00EE7B4B"/>
    <w:rsid w:val="00EE7BC2"/>
    <w:rsid w:val="00EE7C27"/>
    <w:rsid w:val="00EE7C53"/>
    <w:rsid w:val="00EE7D4E"/>
    <w:rsid w:val="00EE7FA7"/>
    <w:rsid w:val="00EF0061"/>
    <w:rsid w:val="00EF05D2"/>
    <w:rsid w:val="00EF0BCA"/>
    <w:rsid w:val="00EF0C6A"/>
    <w:rsid w:val="00EF0C6C"/>
    <w:rsid w:val="00EF0EE9"/>
    <w:rsid w:val="00EF0F04"/>
    <w:rsid w:val="00EF0F7D"/>
    <w:rsid w:val="00EF1160"/>
    <w:rsid w:val="00EF1322"/>
    <w:rsid w:val="00EF18FD"/>
    <w:rsid w:val="00EF191E"/>
    <w:rsid w:val="00EF1DDD"/>
    <w:rsid w:val="00EF1F06"/>
    <w:rsid w:val="00EF201E"/>
    <w:rsid w:val="00EF208C"/>
    <w:rsid w:val="00EF21C3"/>
    <w:rsid w:val="00EF2341"/>
    <w:rsid w:val="00EF2505"/>
    <w:rsid w:val="00EF250D"/>
    <w:rsid w:val="00EF2819"/>
    <w:rsid w:val="00EF28FE"/>
    <w:rsid w:val="00EF297D"/>
    <w:rsid w:val="00EF29F7"/>
    <w:rsid w:val="00EF2A47"/>
    <w:rsid w:val="00EF2AC2"/>
    <w:rsid w:val="00EF2C7C"/>
    <w:rsid w:val="00EF2D93"/>
    <w:rsid w:val="00EF3686"/>
    <w:rsid w:val="00EF3A07"/>
    <w:rsid w:val="00EF3A1A"/>
    <w:rsid w:val="00EF3ACC"/>
    <w:rsid w:val="00EF3E69"/>
    <w:rsid w:val="00EF4108"/>
    <w:rsid w:val="00EF4289"/>
    <w:rsid w:val="00EF42D2"/>
    <w:rsid w:val="00EF43A6"/>
    <w:rsid w:val="00EF44AC"/>
    <w:rsid w:val="00EF47B2"/>
    <w:rsid w:val="00EF4AF8"/>
    <w:rsid w:val="00EF4BD6"/>
    <w:rsid w:val="00EF51F9"/>
    <w:rsid w:val="00EF5391"/>
    <w:rsid w:val="00EF5486"/>
    <w:rsid w:val="00EF596F"/>
    <w:rsid w:val="00EF5E1F"/>
    <w:rsid w:val="00EF5EF0"/>
    <w:rsid w:val="00EF5EF9"/>
    <w:rsid w:val="00EF5FE4"/>
    <w:rsid w:val="00EF611B"/>
    <w:rsid w:val="00EF6523"/>
    <w:rsid w:val="00EF69F9"/>
    <w:rsid w:val="00EF6A07"/>
    <w:rsid w:val="00EF6DC2"/>
    <w:rsid w:val="00EF6DF3"/>
    <w:rsid w:val="00EF6E6B"/>
    <w:rsid w:val="00EF6FD0"/>
    <w:rsid w:val="00EF708F"/>
    <w:rsid w:val="00EF71EA"/>
    <w:rsid w:val="00EF7323"/>
    <w:rsid w:val="00EF7502"/>
    <w:rsid w:val="00EF76BA"/>
    <w:rsid w:val="00EF7891"/>
    <w:rsid w:val="00EF7C28"/>
    <w:rsid w:val="00EF7D9F"/>
    <w:rsid w:val="00F00011"/>
    <w:rsid w:val="00F006D5"/>
    <w:rsid w:val="00F00BD7"/>
    <w:rsid w:val="00F00BFF"/>
    <w:rsid w:val="00F00E9B"/>
    <w:rsid w:val="00F0147E"/>
    <w:rsid w:val="00F017AE"/>
    <w:rsid w:val="00F017C8"/>
    <w:rsid w:val="00F01AB0"/>
    <w:rsid w:val="00F01B42"/>
    <w:rsid w:val="00F01C15"/>
    <w:rsid w:val="00F022D3"/>
    <w:rsid w:val="00F0264D"/>
    <w:rsid w:val="00F02700"/>
    <w:rsid w:val="00F02BB7"/>
    <w:rsid w:val="00F02CE2"/>
    <w:rsid w:val="00F03047"/>
    <w:rsid w:val="00F0323D"/>
    <w:rsid w:val="00F037C5"/>
    <w:rsid w:val="00F04563"/>
    <w:rsid w:val="00F04725"/>
    <w:rsid w:val="00F04FC2"/>
    <w:rsid w:val="00F0522A"/>
    <w:rsid w:val="00F055E9"/>
    <w:rsid w:val="00F05E8F"/>
    <w:rsid w:val="00F05F75"/>
    <w:rsid w:val="00F0656D"/>
    <w:rsid w:val="00F0670C"/>
    <w:rsid w:val="00F0693F"/>
    <w:rsid w:val="00F071A8"/>
    <w:rsid w:val="00F0724D"/>
    <w:rsid w:val="00F072C2"/>
    <w:rsid w:val="00F073BA"/>
    <w:rsid w:val="00F07890"/>
    <w:rsid w:val="00F07B59"/>
    <w:rsid w:val="00F07DCF"/>
    <w:rsid w:val="00F07F67"/>
    <w:rsid w:val="00F07F7B"/>
    <w:rsid w:val="00F07F8E"/>
    <w:rsid w:val="00F10051"/>
    <w:rsid w:val="00F10262"/>
    <w:rsid w:val="00F1070F"/>
    <w:rsid w:val="00F10DED"/>
    <w:rsid w:val="00F10E9A"/>
    <w:rsid w:val="00F10F02"/>
    <w:rsid w:val="00F10FA2"/>
    <w:rsid w:val="00F1105B"/>
    <w:rsid w:val="00F1120E"/>
    <w:rsid w:val="00F113C1"/>
    <w:rsid w:val="00F1144E"/>
    <w:rsid w:val="00F11676"/>
    <w:rsid w:val="00F11759"/>
    <w:rsid w:val="00F11CCC"/>
    <w:rsid w:val="00F11E2D"/>
    <w:rsid w:val="00F11E56"/>
    <w:rsid w:val="00F11EFC"/>
    <w:rsid w:val="00F121B2"/>
    <w:rsid w:val="00F123C2"/>
    <w:rsid w:val="00F124E3"/>
    <w:rsid w:val="00F129F0"/>
    <w:rsid w:val="00F12B17"/>
    <w:rsid w:val="00F12B75"/>
    <w:rsid w:val="00F12B76"/>
    <w:rsid w:val="00F12CC0"/>
    <w:rsid w:val="00F12CF8"/>
    <w:rsid w:val="00F13376"/>
    <w:rsid w:val="00F133EB"/>
    <w:rsid w:val="00F136C2"/>
    <w:rsid w:val="00F138FC"/>
    <w:rsid w:val="00F13B1A"/>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36F"/>
    <w:rsid w:val="00F16389"/>
    <w:rsid w:val="00F1649E"/>
    <w:rsid w:val="00F16A80"/>
    <w:rsid w:val="00F16B09"/>
    <w:rsid w:val="00F16DD3"/>
    <w:rsid w:val="00F1735C"/>
    <w:rsid w:val="00F17366"/>
    <w:rsid w:val="00F174DB"/>
    <w:rsid w:val="00F1750C"/>
    <w:rsid w:val="00F17945"/>
    <w:rsid w:val="00F17C55"/>
    <w:rsid w:val="00F17D71"/>
    <w:rsid w:val="00F17E82"/>
    <w:rsid w:val="00F17E89"/>
    <w:rsid w:val="00F20119"/>
    <w:rsid w:val="00F20181"/>
    <w:rsid w:val="00F2034F"/>
    <w:rsid w:val="00F204FB"/>
    <w:rsid w:val="00F20560"/>
    <w:rsid w:val="00F2056C"/>
    <w:rsid w:val="00F207CE"/>
    <w:rsid w:val="00F207F1"/>
    <w:rsid w:val="00F20C17"/>
    <w:rsid w:val="00F20E59"/>
    <w:rsid w:val="00F20E8A"/>
    <w:rsid w:val="00F20FD9"/>
    <w:rsid w:val="00F21077"/>
    <w:rsid w:val="00F2110A"/>
    <w:rsid w:val="00F2139B"/>
    <w:rsid w:val="00F21433"/>
    <w:rsid w:val="00F214F6"/>
    <w:rsid w:val="00F21AA9"/>
    <w:rsid w:val="00F21F79"/>
    <w:rsid w:val="00F21FE5"/>
    <w:rsid w:val="00F2232A"/>
    <w:rsid w:val="00F226A7"/>
    <w:rsid w:val="00F22843"/>
    <w:rsid w:val="00F22AEF"/>
    <w:rsid w:val="00F22D72"/>
    <w:rsid w:val="00F22D7B"/>
    <w:rsid w:val="00F230AC"/>
    <w:rsid w:val="00F2312A"/>
    <w:rsid w:val="00F23306"/>
    <w:rsid w:val="00F2354F"/>
    <w:rsid w:val="00F238D0"/>
    <w:rsid w:val="00F23D6B"/>
    <w:rsid w:val="00F23DBC"/>
    <w:rsid w:val="00F23E98"/>
    <w:rsid w:val="00F24077"/>
    <w:rsid w:val="00F244A0"/>
    <w:rsid w:val="00F24923"/>
    <w:rsid w:val="00F24ACA"/>
    <w:rsid w:val="00F24D6F"/>
    <w:rsid w:val="00F24E08"/>
    <w:rsid w:val="00F25029"/>
    <w:rsid w:val="00F25048"/>
    <w:rsid w:val="00F25257"/>
    <w:rsid w:val="00F25459"/>
    <w:rsid w:val="00F25B70"/>
    <w:rsid w:val="00F25C43"/>
    <w:rsid w:val="00F26324"/>
    <w:rsid w:val="00F263B2"/>
    <w:rsid w:val="00F26482"/>
    <w:rsid w:val="00F26682"/>
    <w:rsid w:val="00F2672B"/>
    <w:rsid w:val="00F26B7F"/>
    <w:rsid w:val="00F26BB8"/>
    <w:rsid w:val="00F26D5B"/>
    <w:rsid w:val="00F26E38"/>
    <w:rsid w:val="00F26EB5"/>
    <w:rsid w:val="00F26FEB"/>
    <w:rsid w:val="00F2703E"/>
    <w:rsid w:val="00F27183"/>
    <w:rsid w:val="00F27224"/>
    <w:rsid w:val="00F27391"/>
    <w:rsid w:val="00F2754A"/>
    <w:rsid w:val="00F275E0"/>
    <w:rsid w:val="00F276B1"/>
    <w:rsid w:val="00F27771"/>
    <w:rsid w:val="00F27AF8"/>
    <w:rsid w:val="00F27C43"/>
    <w:rsid w:val="00F30006"/>
    <w:rsid w:val="00F3008A"/>
    <w:rsid w:val="00F30346"/>
    <w:rsid w:val="00F306D6"/>
    <w:rsid w:val="00F306ED"/>
    <w:rsid w:val="00F306F9"/>
    <w:rsid w:val="00F30714"/>
    <w:rsid w:val="00F30875"/>
    <w:rsid w:val="00F308C1"/>
    <w:rsid w:val="00F30934"/>
    <w:rsid w:val="00F30A8C"/>
    <w:rsid w:val="00F312F6"/>
    <w:rsid w:val="00F31505"/>
    <w:rsid w:val="00F31908"/>
    <w:rsid w:val="00F3197C"/>
    <w:rsid w:val="00F320B0"/>
    <w:rsid w:val="00F32157"/>
    <w:rsid w:val="00F32192"/>
    <w:rsid w:val="00F3244C"/>
    <w:rsid w:val="00F32472"/>
    <w:rsid w:val="00F324E7"/>
    <w:rsid w:val="00F32535"/>
    <w:rsid w:val="00F32583"/>
    <w:rsid w:val="00F3261C"/>
    <w:rsid w:val="00F326B2"/>
    <w:rsid w:val="00F3278C"/>
    <w:rsid w:val="00F329EF"/>
    <w:rsid w:val="00F32BAE"/>
    <w:rsid w:val="00F32D8D"/>
    <w:rsid w:val="00F32E8D"/>
    <w:rsid w:val="00F330F1"/>
    <w:rsid w:val="00F3315B"/>
    <w:rsid w:val="00F33D3E"/>
    <w:rsid w:val="00F34603"/>
    <w:rsid w:val="00F3462F"/>
    <w:rsid w:val="00F3472B"/>
    <w:rsid w:val="00F348DE"/>
    <w:rsid w:val="00F3493B"/>
    <w:rsid w:val="00F34D3F"/>
    <w:rsid w:val="00F34F9A"/>
    <w:rsid w:val="00F3540B"/>
    <w:rsid w:val="00F3550B"/>
    <w:rsid w:val="00F357EE"/>
    <w:rsid w:val="00F35B3E"/>
    <w:rsid w:val="00F35D6C"/>
    <w:rsid w:val="00F35E67"/>
    <w:rsid w:val="00F360E9"/>
    <w:rsid w:val="00F36166"/>
    <w:rsid w:val="00F3618C"/>
    <w:rsid w:val="00F36608"/>
    <w:rsid w:val="00F366C5"/>
    <w:rsid w:val="00F366F1"/>
    <w:rsid w:val="00F368BE"/>
    <w:rsid w:val="00F36A18"/>
    <w:rsid w:val="00F36C78"/>
    <w:rsid w:val="00F36DB5"/>
    <w:rsid w:val="00F36F53"/>
    <w:rsid w:val="00F37266"/>
    <w:rsid w:val="00F37409"/>
    <w:rsid w:val="00F37A15"/>
    <w:rsid w:val="00F37BF2"/>
    <w:rsid w:val="00F402B8"/>
    <w:rsid w:val="00F4030A"/>
    <w:rsid w:val="00F40319"/>
    <w:rsid w:val="00F40331"/>
    <w:rsid w:val="00F40453"/>
    <w:rsid w:val="00F4063C"/>
    <w:rsid w:val="00F4098F"/>
    <w:rsid w:val="00F40D2F"/>
    <w:rsid w:val="00F41397"/>
    <w:rsid w:val="00F41476"/>
    <w:rsid w:val="00F41892"/>
    <w:rsid w:val="00F4197C"/>
    <w:rsid w:val="00F41DEF"/>
    <w:rsid w:val="00F41FD6"/>
    <w:rsid w:val="00F423D1"/>
    <w:rsid w:val="00F42990"/>
    <w:rsid w:val="00F42DAB"/>
    <w:rsid w:val="00F42DFF"/>
    <w:rsid w:val="00F42EE1"/>
    <w:rsid w:val="00F42FBD"/>
    <w:rsid w:val="00F42FCD"/>
    <w:rsid w:val="00F43503"/>
    <w:rsid w:val="00F435C1"/>
    <w:rsid w:val="00F43AD4"/>
    <w:rsid w:val="00F43CE9"/>
    <w:rsid w:val="00F43F56"/>
    <w:rsid w:val="00F444F9"/>
    <w:rsid w:val="00F446A8"/>
    <w:rsid w:val="00F44A3D"/>
    <w:rsid w:val="00F44BD8"/>
    <w:rsid w:val="00F45117"/>
    <w:rsid w:val="00F452D2"/>
    <w:rsid w:val="00F45748"/>
    <w:rsid w:val="00F457FA"/>
    <w:rsid w:val="00F46244"/>
    <w:rsid w:val="00F464CC"/>
    <w:rsid w:val="00F46756"/>
    <w:rsid w:val="00F47023"/>
    <w:rsid w:val="00F47231"/>
    <w:rsid w:val="00F477A2"/>
    <w:rsid w:val="00F47F7B"/>
    <w:rsid w:val="00F47F85"/>
    <w:rsid w:val="00F501B9"/>
    <w:rsid w:val="00F502AC"/>
    <w:rsid w:val="00F50316"/>
    <w:rsid w:val="00F50353"/>
    <w:rsid w:val="00F50A28"/>
    <w:rsid w:val="00F50A6D"/>
    <w:rsid w:val="00F50C1F"/>
    <w:rsid w:val="00F50C25"/>
    <w:rsid w:val="00F50D4A"/>
    <w:rsid w:val="00F50D97"/>
    <w:rsid w:val="00F5115E"/>
    <w:rsid w:val="00F511F9"/>
    <w:rsid w:val="00F517AB"/>
    <w:rsid w:val="00F51AA5"/>
    <w:rsid w:val="00F51C50"/>
    <w:rsid w:val="00F51E7C"/>
    <w:rsid w:val="00F52975"/>
    <w:rsid w:val="00F52E14"/>
    <w:rsid w:val="00F532E8"/>
    <w:rsid w:val="00F532E9"/>
    <w:rsid w:val="00F533EE"/>
    <w:rsid w:val="00F5351E"/>
    <w:rsid w:val="00F535A7"/>
    <w:rsid w:val="00F53606"/>
    <w:rsid w:val="00F5396F"/>
    <w:rsid w:val="00F53FFA"/>
    <w:rsid w:val="00F541DD"/>
    <w:rsid w:val="00F543AD"/>
    <w:rsid w:val="00F5458D"/>
    <w:rsid w:val="00F5470B"/>
    <w:rsid w:val="00F547A3"/>
    <w:rsid w:val="00F54CD5"/>
    <w:rsid w:val="00F54E01"/>
    <w:rsid w:val="00F55037"/>
    <w:rsid w:val="00F55466"/>
    <w:rsid w:val="00F55524"/>
    <w:rsid w:val="00F5593A"/>
    <w:rsid w:val="00F55B49"/>
    <w:rsid w:val="00F55C4F"/>
    <w:rsid w:val="00F55CF6"/>
    <w:rsid w:val="00F55D6D"/>
    <w:rsid w:val="00F55E16"/>
    <w:rsid w:val="00F56080"/>
    <w:rsid w:val="00F5645D"/>
    <w:rsid w:val="00F564F7"/>
    <w:rsid w:val="00F565C8"/>
    <w:rsid w:val="00F569CC"/>
    <w:rsid w:val="00F56C81"/>
    <w:rsid w:val="00F56D13"/>
    <w:rsid w:val="00F56EA0"/>
    <w:rsid w:val="00F570BC"/>
    <w:rsid w:val="00F570E9"/>
    <w:rsid w:val="00F57563"/>
    <w:rsid w:val="00F57B82"/>
    <w:rsid w:val="00F57C96"/>
    <w:rsid w:val="00F57D1E"/>
    <w:rsid w:val="00F57DF7"/>
    <w:rsid w:val="00F60006"/>
    <w:rsid w:val="00F60238"/>
    <w:rsid w:val="00F6050C"/>
    <w:rsid w:val="00F60950"/>
    <w:rsid w:val="00F60A52"/>
    <w:rsid w:val="00F60AA1"/>
    <w:rsid w:val="00F61066"/>
    <w:rsid w:val="00F61199"/>
    <w:rsid w:val="00F61285"/>
    <w:rsid w:val="00F612EC"/>
    <w:rsid w:val="00F6154C"/>
    <w:rsid w:val="00F615C0"/>
    <w:rsid w:val="00F6160F"/>
    <w:rsid w:val="00F61980"/>
    <w:rsid w:val="00F61985"/>
    <w:rsid w:val="00F619C3"/>
    <w:rsid w:val="00F61B6A"/>
    <w:rsid w:val="00F61C0D"/>
    <w:rsid w:val="00F61E24"/>
    <w:rsid w:val="00F6202E"/>
    <w:rsid w:val="00F620BF"/>
    <w:rsid w:val="00F62172"/>
    <w:rsid w:val="00F62578"/>
    <w:rsid w:val="00F625CD"/>
    <w:rsid w:val="00F6264A"/>
    <w:rsid w:val="00F62738"/>
    <w:rsid w:val="00F62C49"/>
    <w:rsid w:val="00F62D0C"/>
    <w:rsid w:val="00F6342E"/>
    <w:rsid w:val="00F63538"/>
    <w:rsid w:val="00F63664"/>
    <w:rsid w:val="00F63D2A"/>
    <w:rsid w:val="00F63DBC"/>
    <w:rsid w:val="00F63E82"/>
    <w:rsid w:val="00F6478F"/>
    <w:rsid w:val="00F648F1"/>
    <w:rsid w:val="00F64A20"/>
    <w:rsid w:val="00F64C90"/>
    <w:rsid w:val="00F651D3"/>
    <w:rsid w:val="00F652AE"/>
    <w:rsid w:val="00F65450"/>
    <w:rsid w:val="00F6556C"/>
    <w:rsid w:val="00F65642"/>
    <w:rsid w:val="00F65644"/>
    <w:rsid w:val="00F657B2"/>
    <w:rsid w:val="00F65BD9"/>
    <w:rsid w:val="00F65D23"/>
    <w:rsid w:val="00F65D7C"/>
    <w:rsid w:val="00F6620C"/>
    <w:rsid w:val="00F66273"/>
    <w:rsid w:val="00F665D2"/>
    <w:rsid w:val="00F665FA"/>
    <w:rsid w:val="00F66713"/>
    <w:rsid w:val="00F66A34"/>
    <w:rsid w:val="00F66C01"/>
    <w:rsid w:val="00F6705D"/>
    <w:rsid w:val="00F672F7"/>
    <w:rsid w:val="00F672FD"/>
    <w:rsid w:val="00F67478"/>
    <w:rsid w:val="00F67CF6"/>
    <w:rsid w:val="00F67D9E"/>
    <w:rsid w:val="00F67E45"/>
    <w:rsid w:val="00F67E4C"/>
    <w:rsid w:val="00F70954"/>
    <w:rsid w:val="00F70ACA"/>
    <w:rsid w:val="00F70D88"/>
    <w:rsid w:val="00F712E4"/>
    <w:rsid w:val="00F713D9"/>
    <w:rsid w:val="00F714ED"/>
    <w:rsid w:val="00F714F7"/>
    <w:rsid w:val="00F7156F"/>
    <w:rsid w:val="00F71920"/>
    <w:rsid w:val="00F719CA"/>
    <w:rsid w:val="00F71ABE"/>
    <w:rsid w:val="00F71BD1"/>
    <w:rsid w:val="00F71C97"/>
    <w:rsid w:val="00F71CA8"/>
    <w:rsid w:val="00F71FEB"/>
    <w:rsid w:val="00F723D8"/>
    <w:rsid w:val="00F7252C"/>
    <w:rsid w:val="00F72683"/>
    <w:rsid w:val="00F730F1"/>
    <w:rsid w:val="00F73352"/>
    <w:rsid w:val="00F737DF"/>
    <w:rsid w:val="00F73A0A"/>
    <w:rsid w:val="00F73E36"/>
    <w:rsid w:val="00F7418C"/>
    <w:rsid w:val="00F74481"/>
    <w:rsid w:val="00F744C7"/>
    <w:rsid w:val="00F745B9"/>
    <w:rsid w:val="00F74692"/>
    <w:rsid w:val="00F74A08"/>
    <w:rsid w:val="00F74D53"/>
    <w:rsid w:val="00F74EB5"/>
    <w:rsid w:val="00F74F6A"/>
    <w:rsid w:val="00F75668"/>
    <w:rsid w:val="00F7573D"/>
    <w:rsid w:val="00F759D8"/>
    <w:rsid w:val="00F75A76"/>
    <w:rsid w:val="00F7609E"/>
    <w:rsid w:val="00F761A8"/>
    <w:rsid w:val="00F761E0"/>
    <w:rsid w:val="00F76327"/>
    <w:rsid w:val="00F76344"/>
    <w:rsid w:val="00F766F6"/>
    <w:rsid w:val="00F76800"/>
    <w:rsid w:val="00F769DF"/>
    <w:rsid w:val="00F76B09"/>
    <w:rsid w:val="00F76C9A"/>
    <w:rsid w:val="00F76F05"/>
    <w:rsid w:val="00F76FC7"/>
    <w:rsid w:val="00F77438"/>
    <w:rsid w:val="00F77622"/>
    <w:rsid w:val="00F77AEA"/>
    <w:rsid w:val="00F77D4B"/>
    <w:rsid w:val="00F77E24"/>
    <w:rsid w:val="00F77F25"/>
    <w:rsid w:val="00F80605"/>
    <w:rsid w:val="00F8099D"/>
    <w:rsid w:val="00F81082"/>
    <w:rsid w:val="00F81111"/>
    <w:rsid w:val="00F81692"/>
    <w:rsid w:val="00F81874"/>
    <w:rsid w:val="00F81885"/>
    <w:rsid w:val="00F819EE"/>
    <w:rsid w:val="00F8242A"/>
    <w:rsid w:val="00F82500"/>
    <w:rsid w:val="00F826E6"/>
    <w:rsid w:val="00F82A35"/>
    <w:rsid w:val="00F8305A"/>
    <w:rsid w:val="00F83247"/>
    <w:rsid w:val="00F83389"/>
    <w:rsid w:val="00F83751"/>
    <w:rsid w:val="00F83792"/>
    <w:rsid w:val="00F83B9B"/>
    <w:rsid w:val="00F83C18"/>
    <w:rsid w:val="00F84073"/>
    <w:rsid w:val="00F840A3"/>
    <w:rsid w:val="00F840AA"/>
    <w:rsid w:val="00F84344"/>
    <w:rsid w:val="00F8449B"/>
    <w:rsid w:val="00F84901"/>
    <w:rsid w:val="00F84A73"/>
    <w:rsid w:val="00F850BF"/>
    <w:rsid w:val="00F850C2"/>
    <w:rsid w:val="00F851DA"/>
    <w:rsid w:val="00F852A2"/>
    <w:rsid w:val="00F854C0"/>
    <w:rsid w:val="00F85555"/>
    <w:rsid w:val="00F85637"/>
    <w:rsid w:val="00F85946"/>
    <w:rsid w:val="00F859BE"/>
    <w:rsid w:val="00F85A4F"/>
    <w:rsid w:val="00F85B90"/>
    <w:rsid w:val="00F85E4E"/>
    <w:rsid w:val="00F85F8C"/>
    <w:rsid w:val="00F86194"/>
    <w:rsid w:val="00F864A1"/>
    <w:rsid w:val="00F8654A"/>
    <w:rsid w:val="00F866FF"/>
    <w:rsid w:val="00F86745"/>
    <w:rsid w:val="00F86792"/>
    <w:rsid w:val="00F8680B"/>
    <w:rsid w:val="00F86A4B"/>
    <w:rsid w:val="00F8730F"/>
    <w:rsid w:val="00F8735D"/>
    <w:rsid w:val="00F8780E"/>
    <w:rsid w:val="00F8792B"/>
    <w:rsid w:val="00F87985"/>
    <w:rsid w:val="00F879F1"/>
    <w:rsid w:val="00F87C0E"/>
    <w:rsid w:val="00F87C68"/>
    <w:rsid w:val="00F87E24"/>
    <w:rsid w:val="00F90152"/>
    <w:rsid w:val="00F905B7"/>
    <w:rsid w:val="00F9063A"/>
    <w:rsid w:val="00F90F98"/>
    <w:rsid w:val="00F91321"/>
    <w:rsid w:val="00F9144E"/>
    <w:rsid w:val="00F915FD"/>
    <w:rsid w:val="00F91612"/>
    <w:rsid w:val="00F91759"/>
    <w:rsid w:val="00F9179A"/>
    <w:rsid w:val="00F91A21"/>
    <w:rsid w:val="00F91A55"/>
    <w:rsid w:val="00F91B43"/>
    <w:rsid w:val="00F91C05"/>
    <w:rsid w:val="00F9210F"/>
    <w:rsid w:val="00F92378"/>
    <w:rsid w:val="00F92669"/>
    <w:rsid w:val="00F9266A"/>
    <w:rsid w:val="00F9295E"/>
    <w:rsid w:val="00F92A0E"/>
    <w:rsid w:val="00F93551"/>
    <w:rsid w:val="00F9369B"/>
    <w:rsid w:val="00F9371F"/>
    <w:rsid w:val="00F939C9"/>
    <w:rsid w:val="00F93B35"/>
    <w:rsid w:val="00F93BF4"/>
    <w:rsid w:val="00F93FB2"/>
    <w:rsid w:val="00F94097"/>
    <w:rsid w:val="00F94182"/>
    <w:rsid w:val="00F94279"/>
    <w:rsid w:val="00F943BD"/>
    <w:rsid w:val="00F94429"/>
    <w:rsid w:val="00F9443F"/>
    <w:rsid w:val="00F944F1"/>
    <w:rsid w:val="00F94559"/>
    <w:rsid w:val="00F94639"/>
    <w:rsid w:val="00F949DB"/>
    <w:rsid w:val="00F94BE1"/>
    <w:rsid w:val="00F94CBE"/>
    <w:rsid w:val="00F94E8F"/>
    <w:rsid w:val="00F95061"/>
    <w:rsid w:val="00F95166"/>
    <w:rsid w:val="00F952B4"/>
    <w:rsid w:val="00F95377"/>
    <w:rsid w:val="00F95754"/>
    <w:rsid w:val="00F95AEB"/>
    <w:rsid w:val="00F95D9C"/>
    <w:rsid w:val="00F960E1"/>
    <w:rsid w:val="00F9648D"/>
    <w:rsid w:val="00F96550"/>
    <w:rsid w:val="00F9657A"/>
    <w:rsid w:val="00F9657B"/>
    <w:rsid w:val="00F96CE2"/>
    <w:rsid w:val="00F96E5C"/>
    <w:rsid w:val="00F97389"/>
    <w:rsid w:val="00F9743B"/>
    <w:rsid w:val="00F97A0C"/>
    <w:rsid w:val="00F97A11"/>
    <w:rsid w:val="00F97DB7"/>
    <w:rsid w:val="00F97DD7"/>
    <w:rsid w:val="00FA0072"/>
    <w:rsid w:val="00FA011B"/>
    <w:rsid w:val="00FA01AA"/>
    <w:rsid w:val="00FA024F"/>
    <w:rsid w:val="00FA02B7"/>
    <w:rsid w:val="00FA051E"/>
    <w:rsid w:val="00FA0717"/>
    <w:rsid w:val="00FA078B"/>
    <w:rsid w:val="00FA079D"/>
    <w:rsid w:val="00FA1248"/>
    <w:rsid w:val="00FA1506"/>
    <w:rsid w:val="00FA1D35"/>
    <w:rsid w:val="00FA1E4D"/>
    <w:rsid w:val="00FA2645"/>
    <w:rsid w:val="00FA2986"/>
    <w:rsid w:val="00FA2EEC"/>
    <w:rsid w:val="00FA302E"/>
    <w:rsid w:val="00FA33CB"/>
    <w:rsid w:val="00FA38F5"/>
    <w:rsid w:val="00FA3C1B"/>
    <w:rsid w:val="00FA3C9B"/>
    <w:rsid w:val="00FA3CBA"/>
    <w:rsid w:val="00FA3E8C"/>
    <w:rsid w:val="00FA407A"/>
    <w:rsid w:val="00FA432C"/>
    <w:rsid w:val="00FA4621"/>
    <w:rsid w:val="00FA475F"/>
    <w:rsid w:val="00FA482C"/>
    <w:rsid w:val="00FA495E"/>
    <w:rsid w:val="00FA49A3"/>
    <w:rsid w:val="00FA4C7E"/>
    <w:rsid w:val="00FA4E8F"/>
    <w:rsid w:val="00FA5276"/>
    <w:rsid w:val="00FA5531"/>
    <w:rsid w:val="00FA58BD"/>
    <w:rsid w:val="00FA5D39"/>
    <w:rsid w:val="00FA60FC"/>
    <w:rsid w:val="00FA61D8"/>
    <w:rsid w:val="00FA6554"/>
    <w:rsid w:val="00FA6992"/>
    <w:rsid w:val="00FA6E7F"/>
    <w:rsid w:val="00FA7114"/>
    <w:rsid w:val="00FA71DE"/>
    <w:rsid w:val="00FA7549"/>
    <w:rsid w:val="00FA756C"/>
    <w:rsid w:val="00FA77E1"/>
    <w:rsid w:val="00FA79EB"/>
    <w:rsid w:val="00FA7E2C"/>
    <w:rsid w:val="00FA7F43"/>
    <w:rsid w:val="00FB0007"/>
    <w:rsid w:val="00FB005A"/>
    <w:rsid w:val="00FB01A0"/>
    <w:rsid w:val="00FB026C"/>
    <w:rsid w:val="00FB0442"/>
    <w:rsid w:val="00FB0AA8"/>
    <w:rsid w:val="00FB0C84"/>
    <w:rsid w:val="00FB0CC7"/>
    <w:rsid w:val="00FB0F1C"/>
    <w:rsid w:val="00FB1288"/>
    <w:rsid w:val="00FB1451"/>
    <w:rsid w:val="00FB1659"/>
    <w:rsid w:val="00FB16F6"/>
    <w:rsid w:val="00FB175F"/>
    <w:rsid w:val="00FB18DD"/>
    <w:rsid w:val="00FB1DAB"/>
    <w:rsid w:val="00FB1FC6"/>
    <w:rsid w:val="00FB2056"/>
    <w:rsid w:val="00FB227D"/>
    <w:rsid w:val="00FB2339"/>
    <w:rsid w:val="00FB2379"/>
    <w:rsid w:val="00FB243C"/>
    <w:rsid w:val="00FB244A"/>
    <w:rsid w:val="00FB27CB"/>
    <w:rsid w:val="00FB28A5"/>
    <w:rsid w:val="00FB2F3E"/>
    <w:rsid w:val="00FB3160"/>
    <w:rsid w:val="00FB3379"/>
    <w:rsid w:val="00FB35A6"/>
    <w:rsid w:val="00FB374F"/>
    <w:rsid w:val="00FB3C88"/>
    <w:rsid w:val="00FB4576"/>
    <w:rsid w:val="00FB477A"/>
    <w:rsid w:val="00FB49CD"/>
    <w:rsid w:val="00FB49E9"/>
    <w:rsid w:val="00FB4A07"/>
    <w:rsid w:val="00FB4B8F"/>
    <w:rsid w:val="00FB4D6F"/>
    <w:rsid w:val="00FB4E01"/>
    <w:rsid w:val="00FB5018"/>
    <w:rsid w:val="00FB5034"/>
    <w:rsid w:val="00FB51BC"/>
    <w:rsid w:val="00FB52FA"/>
    <w:rsid w:val="00FB5671"/>
    <w:rsid w:val="00FB5C3C"/>
    <w:rsid w:val="00FB5D5E"/>
    <w:rsid w:val="00FB5EB4"/>
    <w:rsid w:val="00FB5FEE"/>
    <w:rsid w:val="00FB6659"/>
    <w:rsid w:val="00FB66FE"/>
    <w:rsid w:val="00FB6863"/>
    <w:rsid w:val="00FB6AD5"/>
    <w:rsid w:val="00FB6F1B"/>
    <w:rsid w:val="00FB72A6"/>
    <w:rsid w:val="00FB76B9"/>
    <w:rsid w:val="00FB7897"/>
    <w:rsid w:val="00FB7BA0"/>
    <w:rsid w:val="00FC0015"/>
    <w:rsid w:val="00FC00AF"/>
    <w:rsid w:val="00FC01B2"/>
    <w:rsid w:val="00FC0687"/>
    <w:rsid w:val="00FC0696"/>
    <w:rsid w:val="00FC06AB"/>
    <w:rsid w:val="00FC086C"/>
    <w:rsid w:val="00FC0BCF"/>
    <w:rsid w:val="00FC0C3B"/>
    <w:rsid w:val="00FC10B8"/>
    <w:rsid w:val="00FC11D9"/>
    <w:rsid w:val="00FC149B"/>
    <w:rsid w:val="00FC172A"/>
    <w:rsid w:val="00FC1AFC"/>
    <w:rsid w:val="00FC1C8B"/>
    <w:rsid w:val="00FC1EEE"/>
    <w:rsid w:val="00FC1F88"/>
    <w:rsid w:val="00FC2404"/>
    <w:rsid w:val="00FC2584"/>
    <w:rsid w:val="00FC25AC"/>
    <w:rsid w:val="00FC2740"/>
    <w:rsid w:val="00FC2B74"/>
    <w:rsid w:val="00FC2BDF"/>
    <w:rsid w:val="00FC2D85"/>
    <w:rsid w:val="00FC2F6F"/>
    <w:rsid w:val="00FC2FFB"/>
    <w:rsid w:val="00FC32E7"/>
    <w:rsid w:val="00FC348D"/>
    <w:rsid w:val="00FC3788"/>
    <w:rsid w:val="00FC3A33"/>
    <w:rsid w:val="00FC3AEE"/>
    <w:rsid w:val="00FC3D62"/>
    <w:rsid w:val="00FC3EED"/>
    <w:rsid w:val="00FC3FC8"/>
    <w:rsid w:val="00FC3FE6"/>
    <w:rsid w:val="00FC445B"/>
    <w:rsid w:val="00FC4690"/>
    <w:rsid w:val="00FC4711"/>
    <w:rsid w:val="00FC48A6"/>
    <w:rsid w:val="00FC49FF"/>
    <w:rsid w:val="00FC4B60"/>
    <w:rsid w:val="00FC4DDC"/>
    <w:rsid w:val="00FC4FC2"/>
    <w:rsid w:val="00FC5000"/>
    <w:rsid w:val="00FC5171"/>
    <w:rsid w:val="00FC54CA"/>
    <w:rsid w:val="00FC5666"/>
    <w:rsid w:val="00FC5F4E"/>
    <w:rsid w:val="00FC5FF6"/>
    <w:rsid w:val="00FC61F8"/>
    <w:rsid w:val="00FC63D9"/>
    <w:rsid w:val="00FC662D"/>
    <w:rsid w:val="00FC7638"/>
    <w:rsid w:val="00FC77D3"/>
    <w:rsid w:val="00FC7802"/>
    <w:rsid w:val="00FC7911"/>
    <w:rsid w:val="00FC7AA1"/>
    <w:rsid w:val="00FC7D98"/>
    <w:rsid w:val="00FD02E8"/>
    <w:rsid w:val="00FD0411"/>
    <w:rsid w:val="00FD0468"/>
    <w:rsid w:val="00FD0747"/>
    <w:rsid w:val="00FD0856"/>
    <w:rsid w:val="00FD0945"/>
    <w:rsid w:val="00FD09A4"/>
    <w:rsid w:val="00FD0EBB"/>
    <w:rsid w:val="00FD10A6"/>
    <w:rsid w:val="00FD1153"/>
    <w:rsid w:val="00FD1251"/>
    <w:rsid w:val="00FD12CA"/>
    <w:rsid w:val="00FD1442"/>
    <w:rsid w:val="00FD175D"/>
    <w:rsid w:val="00FD194F"/>
    <w:rsid w:val="00FD198F"/>
    <w:rsid w:val="00FD1A34"/>
    <w:rsid w:val="00FD1AE7"/>
    <w:rsid w:val="00FD1D99"/>
    <w:rsid w:val="00FD1F3D"/>
    <w:rsid w:val="00FD202E"/>
    <w:rsid w:val="00FD2481"/>
    <w:rsid w:val="00FD2623"/>
    <w:rsid w:val="00FD276D"/>
    <w:rsid w:val="00FD27CB"/>
    <w:rsid w:val="00FD2A39"/>
    <w:rsid w:val="00FD2A75"/>
    <w:rsid w:val="00FD32A1"/>
    <w:rsid w:val="00FD33E1"/>
    <w:rsid w:val="00FD3839"/>
    <w:rsid w:val="00FD3880"/>
    <w:rsid w:val="00FD3934"/>
    <w:rsid w:val="00FD3CFA"/>
    <w:rsid w:val="00FD3E12"/>
    <w:rsid w:val="00FD3FE1"/>
    <w:rsid w:val="00FD409D"/>
    <w:rsid w:val="00FD41D8"/>
    <w:rsid w:val="00FD43B1"/>
    <w:rsid w:val="00FD46A6"/>
    <w:rsid w:val="00FD47E2"/>
    <w:rsid w:val="00FD4929"/>
    <w:rsid w:val="00FD4A25"/>
    <w:rsid w:val="00FD4F4D"/>
    <w:rsid w:val="00FD504A"/>
    <w:rsid w:val="00FD51BF"/>
    <w:rsid w:val="00FD51E5"/>
    <w:rsid w:val="00FD53E9"/>
    <w:rsid w:val="00FD53EB"/>
    <w:rsid w:val="00FD53F6"/>
    <w:rsid w:val="00FD56D1"/>
    <w:rsid w:val="00FD570F"/>
    <w:rsid w:val="00FD5A19"/>
    <w:rsid w:val="00FD5A9A"/>
    <w:rsid w:val="00FD5D77"/>
    <w:rsid w:val="00FD5F86"/>
    <w:rsid w:val="00FD6224"/>
    <w:rsid w:val="00FD6325"/>
    <w:rsid w:val="00FD69BA"/>
    <w:rsid w:val="00FD6BAE"/>
    <w:rsid w:val="00FD6C26"/>
    <w:rsid w:val="00FD7426"/>
    <w:rsid w:val="00FD7B37"/>
    <w:rsid w:val="00FD7E23"/>
    <w:rsid w:val="00FE002E"/>
    <w:rsid w:val="00FE0579"/>
    <w:rsid w:val="00FE089B"/>
    <w:rsid w:val="00FE0D45"/>
    <w:rsid w:val="00FE12D8"/>
    <w:rsid w:val="00FE1468"/>
    <w:rsid w:val="00FE1696"/>
    <w:rsid w:val="00FE16C3"/>
    <w:rsid w:val="00FE1801"/>
    <w:rsid w:val="00FE1943"/>
    <w:rsid w:val="00FE1AA0"/>
    <w:rsid w:val="00FE2022"/>
    <w:rsid w:val="00FE246C"/>
    <w:rsid w:val="00FE2AF4"/>
    <w:rsid w:val="00FE34B6"/>
    <w:rsid w:val="00FE35D8"/>
    <w:rsid w:val="00FE3874"/>
    <w:rsid w:val="00FE38A9"/>
    <w:rsid w:val="00FE3985"/>
    <w:rsid w:val="00FE3AFA"/>
    <w:rsid w:val="00FE3C56"/>
    <w:rsid w:val="00FE3DF2"/>
    <w:rsid w:val="00FE3FBA"/>
    <w:rsid w:val="00FE4140"/>
    <w:rsid w:val="00FE4161"/>
    <w:rsid w:val="00FE4192"/>
    <w:rsid w:val="00FE42C1"/>
    <w:rsid w:val="00FE43CE"/>
    <w:rsid w:val="00FE4410"/>
    <w:rsid w:val="00FE447E"/>
    <w:rsid w:val="00FE47A4"/>
    <w:rsid w:val="00FE480D"/>
    <w:rsid w:val="00FE4831"/>
    <w:rsid w:val="00FE49F7"/>
    <w:rsid w:val="00FE4BAD"/>
    <w:rsid w:val="00FE50B0"/>
    <w:rsid w:val="00FE5148"/>
    <w:rsid w:val="00FE55F1"/>
    <w:rsid w:val="00FE59C8"/>
    <w:rsid w:val="00FE5A74"/>
    <w:rsid w:val="00FE5C15"/>
    <w:rsid w:val="00FE6313"/>
    <w:rsid w:val="00FE6398"/>
    <w:rsid w:val="00FE6423"/>
    <w:rsid w:val="00FE68E2"/>
    <w:rsid w:val="00FE6A75"/>
    <w:rsid w:val="00FE6B28"/>
    <w:rsid w:val="00FE6E7A"/>
    <w:rsid w:val="00FE70A3"/>
    <w:rsid w:val="00FE78AD"/>
    <w:rsid w:val="00FE7AA3"/>
    <w:rsid w:val="00FE7C71"/>
    <w:rsid w:val="00FE7C7C"/>
    <w:rsid w:val="00FE7F52"/>
    <w:rsid w:val="00FE7FCA"/>
    <w:rsid w:val="00FF0685"/>
    <w:rsid w:val="00FF0723"/>
    <w:rsid w:val="00FF076B"/>
    <w:rsid w:val="00FF0779"/>
    <w:rsid w:val="00FF0AEE"/>
    <w:rsid w:val="00FF0F06"/>
    <w:rsid w:val="00FF157F"/>
    <w:rsid w:val="00FF16F2"/>
    <w:rsid w:val="00FF1757"/>
    <w:rsid w:val="00FF1D15"/>
    <w:rsid w:val="00FF201A"/>
    <w:rsid w:val="00FF2197"/>
    <w:rsid w:val="00FF220D"/>
    <w:rsid w:val="00FF2A3F"/>
    <w:rsid w:val="00FF2B56"/>
    <w:rsid w:val="00FF2B76"/>
    <w:rsid w:val="00FF2C4F"/>
    <w:rsid w:val="00FF2CDC"/>
    <w:rsid w:val="00FF2D56"/>
    <w:rsid w:val="00FF2EC4"/>
    <w:rsid w:val="00FF2FC1"/>
    <w:rsid w:val="00FF33B8"/>
    <w:rsid w:val="00FF36E3"/>
    <w:rsid w:val="00FF38D5"/>
    <w:rsid w:val="00FF3B22"/>
    <w:rsid w:val="00FF3C0C"/>
    <w:rsid w:val="00FF4159"/>
    <w:rsid w:val="00FF423D"/>
    <w:rsid w:val="00FF453D"/>
    <w:rsid w:val="00FF4548"/>
    <w:rsid w:val="00FF4629"/>
    <w:rsid w:val="00FF4EAF"/>
    <w:rsid w:val="00FF50A6"/>
    <w:rsid w:val="00FF5240"/>
    <w:rsid w:val="00FF5668"/>
    <w:rsid w:val="00FF5764"/>
    <w:rsid w:val="00FF581E"/>
    <w:rsid w:val="00FF5A22"/>
    <w:rsid w:val="00FF5C0D"/>
    <w:rsid w:val="00FF5C9C"/>
    <w:rsid w:val="00FF5E57"/>
    <w:rsid w:val="00FF645C"/>
    <w:rsid w:val="00FF66CE"/>
    <w:rsid w:val="00FF691B"/>
    <w:rsid w:val="00FF6A5C"/>
    <w:rsid w:val="00FF6A69"/>
    <w:rsid w:val="00FF6DC2"/>
    <w:rsid w:val="00FF6F25"/>
    <w:rsid w:val="00FF7549"/>
    <w:rsid w:val="00FF767B"/>
    <w:rsid w:val="00FF789C"/>
    <w:rsid w:val="00FF7F32"/>
    <w:rsid w:val="016D1CD2"/>
    <w:rsid w:val="017EA0A6"/>
    <w:rsid w:val="026E8444"/>
    <w:rsid w:val="02BC58D4"/>
    <w:rsid w:val="03E058D6"/>
    <w:rsid w:val="045EF882"/>
    <w:rsid w:val="04F52DDE"/>
    <w:rsid w:val="05A8BB65"/>
    <w:rsid w:val="06395F5E"/>
    <w:rsid w:val="0643E40D"/>
    <w:rsid w:val="065E4504"/>
    <w:rsid w:val="068D1252"/>
    <w:rsid w:val="068F3A35"/>
    <w:rsid w:val="080F9B7F"/>
    <w:rsid w:val="08C7DA83"/>
    <w:rsid w:val="0908CFF3"/>
    <w:rsid w:val="096EA4B0"/>
    <w:rsid w:val="098BD89A"/>
    <w:rsid w:val="09F758B0"/>
    <w:rsid w:val="0A64331B"/>
    <w:rsid w:val="0AFF0D29"/>
    <w:rsid w:val="0B4BD66A"/>
    <w:rsid w:val="0BDA7D65"/>
    <w:rsid w:val="0BF0769D"/>
    <w:rsid w:val="0C7F73DB"/>
    <w:rsid w:val="0CA03125"/>
    <w:rsid w:val="0CCCAFA5"/>
    <w:rsid w:val="0D20FF40"/>
    <w:rsid w:val="0D501BC6"/>
    <w:rsid w:val="0D77CDA3"/>
    <w:rsid w:val="0EAB46EA"/>
    <w:rsid w:val="0EFC9691"/>
    <w:rsid w:val="0F19D144"/>
    <w:rsid w:val="0F264104"/>
    <w:rsid w:val="0F6D964D"/>
    <w:rsid w:val="0F9D762A"/>
    <w:rsid w:val="0FD256E1"/>
    <w:rsid w:val="101ADDC1"/>
    <w:rsid w:val="10615352"/>
    <w:rsid w:val="109E6A88"/>
    <w:rsid w:val="11BF7035"/>
    <w:rsid w:val="123E0F94"/>
    <w:rsid w:val="129BAB0A"/>
    <w:rsid w:val="12C8DC78"/>
    <w:rsid w:val="132D4608"/>
    <w:rsid w:val="137348F6"/>
    <w:rsid w:val="13908A89"/>
    <w:rsid w:val="13A94F2F"/>
    <w:rsid w:val="13D6B8CE"/>
    <w:rsid w:val="13DE6857"/>
    <w:rsid w:val="13E5545A"/>
    <w:rsid w:val="13EB9410"/>
    <w:rsid w:val="14181087"/>
    <w:rsid w:val="14B5EA42"/>
    <w:rsid w:val="154E3275"/>
    <w:rsid w:val="15B9BE85"/>
    <w:rsid w:val="1614B621"/>
    <w:rsid w:val="164D3FAE"/>
    <w:rsid w:val="165CB07A"/>
    <w:rsid w:val="167A011E"/>
    <w:rsid w:val="16B046C6"/>
    <w:rsid w:val="16F2A98D"/>
    <w:rsid w:val="17D1F6D8"/>
    <w:rsid w:val="18E3181D"/>
    <w:rsid w:val="19D61665"/>
    <w:rsid w:val="19EC2580"/>
    <w:rsid w:val="19FFDE71"/>
    <w:rsid w:val="1A477A1C"/>
    <w:rsid w:val="1B055254"/>
    <w:rsid w:val="1B17C482"/>
    <w:rsid w:val="1B2CEA71"/>
    <w:rsid w:val="1B4FD6B8"/>
    <w:rsid w:val="1B984DB9"/>
    <w:rsid w:val="1BC74A93"/>
    <w:rsid w:val="1BD913DF"/>
    <w:rsid w:val="1C05AF8B"/>
    <w:rsid w:val="1C3F2E87"/>
    <w:rsid w:val="1C41FD1F"/>
    <w:rsid w:val="1C7D9B49"/>
    <w:rsid w:val="1CAE71DD"/>
    <w:rsid w:val="1CEBA719"/>
    <w:rsid w:val="1D556B3A"/>
    <w:rsid w:val="1DE0A80A"/>
    <w:rsid w:val="1E093F4E"/>
    <w:rsid w:val="1F4F829A"/>
    <w:rsid w:val="1F9383A3"/>
    <w:rsid w:val="1FD1FF0F"/>
    <w:rsid w:val="1FF433A8"/>
    <w:rsid w:val="204A465C"/>
    <w:rsid w:val="216BE8DB"/>
    <w:rsid w:val="218691DB"/>
    <w:rsid w:val="22EBBB7D"/>
    <w:rsid w:val="232671E9"/>
    <w:rsid w:val="237A6F28"/>
    <w:rsid w:val="2490CAAC"/>
    <w:rsid w:val="24FC42DD"/>
    <w:rsid w:val="2577519E"/>
    <w:rsid w:val="26FB8A72"/>
    <w:rsid w:val="2726EE92"/>
    <w:rsid w:val="274A98FB"/>
    <w:rsid w:val="274C812E"/>
    <w:rsid w:val="27A6FBB1"/>
    <w:rsid w:val="27B01CD8"/>
    <w:rsid w:val="2859CF1B"/>
    <w:rsid w:val="28C4CC77"/>
    <w:rsid w:val="28DC3CF4"/>
    <w:rsid w:val="29BCC987"/>
    <w:rsid w:val="2AD09F1F"/>
    <w:rsid w:val="2AEE0C92"/>
    <w:rsid w:val="2B367C58"/>
    <w:rsid w:val="2B62360E"/>
    <w:rsid w:val="2C6319DA"/>
    <w:rsid w:val="2C7B8BB1"/>
    <w:rsid w:val="2D224367"/>
    <w:rsid w:val="2D3400B1"/>
    <w:rsid w:val="2D5EF796"/>
    <w:rsid w:val="2D6BCFA5"/>
    <w:rsid w:val="2D954DFC"/>
    <w:rsid w:val="2DFA2062"/>
    <w:rsid w:val="2E2B0522"/>
    <w:rsid w:val="2E4D3610"/>
    <w:rsid w:val="2E9A1A1D"/>
    <w:rsid w:val="2F414703"/>
    <w:rsid w:val="2F430EE7"/>
    <w:rsid w:val="30060B87"/>
    <w:rsid w:val="30C663C5"/>
    <w:rsid w:val="30F98DFB"/>
    <w:rsid w:val="3108B02D"/>
    <w:rsid w:val="3126AD30"/>
    <w:rsid w:val="33000BBC"/>
    <w:rsid w:val="33A96AAB"/>
    <w:rsid w:val="33ED036C"/>
    <w:rsid w:val="3409AB0A"/>
    <w:rsid w:val="340ECA97"/>
    <w:rsid w:val="35701F9B"/>
    <w:rsid w:val="3626957B"/>
    <w:rsid w:val="36318CEA"/>
    <w:rsid w:val="36699084"/>
    <w:rsid w:val="3690E4B3"/>
    <w:rsid w:val="38A39826"/>
    <w:rsid w:val="38AB4E06"/>
    <w:rsid w:val="38FF7555"/>
    <w:rsid w:val="39620B6A"/>
    <w:rsid w:val="39A2396F"/>
    <w:rsid w:val="3BBD1483"/>
    <w:rsid w:val="3C4688B2"/>
    <w:rsid w:val="3C47D799"/>
    <w:rsid w:val="3C9701E5"/>
    <w:rsid w:val="3D006C1F"/>
    <w:rsid w:val="3D83C46F"/>
    <w:rsid w:val="3DA0984F"/>
    <w:rsid w:val="3E30A2A0"/>
    <w:rsid w:val="3EC35A8B"/>
    <w:rsid w:val="3EE55851"/>
    <w:rsid w:val="4041110A"/>
    <w:rsid w:val="41852D28"/>
    <w:rsid w:val="41916996"/>
    <w:rsid w:val="42C71EA2"/>
    <w:rsid w:val="42D52741"/>
    <w:rsid w:val="430DCF57"/>
    <w:rsid w:val="43B81485"/>
    <w:rsid w:val="43C5902F"/>
    <w:rsid w:val="44050046"/>
    <w:rsid w:val="44405138"/>
    <w:rsid w:val="45733DEF"/>
    <w:rsid w:val="45BB341B"/>
    <w:rsid w:val="464F0304"/>
    <w:rsid w:val="465344A9"/>
    <w:rsid w:val="46CC239E"/>
    <w:rsid w:val="475B19F1"/>
    <w:rsid w:val="47710766"/>
    <w:rsid w:val="4774D739"/>
    <w:rsid w:val="47879C61"/>
    <w:rsid w:val="490062C0"/>
    <w:rsid w:val="49387AD2"/>
    <w:rsid w:val="493AB251"/>
    <w:rsid w:val="49442864"/>
    <w:rsid w:val="49F905BB"/>
    <w:rsid w:val="4A087B59"/>
    <w:rsid w:val="4A11CFFC"/>
    <w:rsid w:val="4A3D8F91"/>
    <w:rsid w:val="4A407DC9"/>
    <w:rsid w:val="4ADFF8C5"/>
    <w:rsid w:val="4C251E63"/>
    <w:rsid w:val="4CAA86D8"/>
    <w:rsid w:val="4CB11C69"/>
    <w:rsid w:val="4D00AA67"/>
    <w:rsid w:val="4E710ED3"/>
    <w:rsid w:val="4E787318"/>
    <w:rsid w:val="4F4BC6A0"/>
    <w:rsid w:val="50148F6B"/>
    <w:rsid w:val="50A45118"/>
    <w:rsid w:val="50F53587"/>
    <w:rsid w:val="513611EC"/>
    <w:rsid w:val="52CAE359"/>
    <w:rsid w:val="5374E3EF"/>
    <w:rsid w:val="539EB018"/>
    <w:rsid w:val="53B079AC"/>
    <w:rsid w:val="53B6C05E"/>
    <w:rsid w:val="53C48A5D"/>
    <w:rsid w:val="53F229C5"/>
    <w:rsid w:val="5457FDE5"/>
    <w:rsid w:val="546A2826"/>
    <w:rsid w:val="54A22704"/>
    <w:rsid w:val="54BE957A"/>
    <w:rsid w:val="54D31BC2"/>
    <w:rsid w:val="550AD9B3"/>
    <w:rsid w:val="555FB994"/>
    <w:rsid w:val="5614A4B6"/>
    <w:rsid w:val="5619BBD2"/>
    <w:rsid w:val="565DE7DE"/>
    <w:rsid w:val="565E3891"/>
    <w:rsid w:val="56B553B2"/>
    <w:rsid w:val="572C8E19"/>
    <w:rsid w:val="57D1936B"/>
    <w:rsid w:val="58FAC4BD"/>
    <w:rsid w:val="593A577C"/>
    <w:rsid w:val="599F7B84"/>
    <w:rsid w:val="59D14CF5"/>
    <w:rsid w:val="59E9FB88"/>
    <w:rsid w:val="5A8E888D"/>
    <w:rsid w:val="5B3A7A71"/>
    <w:rsid w:val="5B400991"/>
    <w:rsid w:val="5C107A52"/>
    <w:rsid w:val="5C20D3E8"/>
    <w:rsid w:val="5CA212A5"/>
    <w:rsid w:val="5D188463"/>
    <w:rsid w:val="5D2EEEDC"/>
    <w:rsid w:val="5DBAC7BF"/>
    <w:rsid w:val="5DBC61E5"/>
    <w:rsid w:val="5DDD1D79"/>
    <w:rsid w:val="5ECCBA4E"/>
    <w:rsid w:val="5EDAA76F"/>
    <w:rsid w:val="5F11BFC8"/>
    <w:rsid w:val="5F13AF70"/>
    <w:rsid w:val="5F1F141F"/>
    <w:rsid w:val="5F554493"/>
    <w:rsid w:val="5F689249"/>
    <w:rsid w:val="5FC1F9D7"/>
    <w:rsid w:val="600A1CA4"/>
    <w:rsid w:val="60A42848"/>
    <w:rsid w:val="611BAEA7"/>
    <w:rsid w:val="6256A55D"/>
    <w:rsid w:val="6268E0E0"/>
    <w:rsid w:val="62973D9D"/>
    <w:rsid w:val="63CF675A"/>
    <w:rsid w:val="640C2908"/>
    <w:rsid w:val="647C0D0B"/>
    <w:rsid w:val="64D0D387"/>
    <w:rsid w:val="64D9631A"/>
    <w:rsid w:val="6530A473"/>
    <w:rsid w:val="657A638B"/>
    <w:rsid w:val="65CA0D11"/>
    <w:rsid w:val="66A26F5F"/>
    <w:rsid w:val="674D38AC"/>
    <w:rsid w:val="67BD8780"/>
    <w:rsid w:val="682F87BF"/>
    <w:rsid w:val="683448BC"/>
    <w:rsid w:val="68702662"/>
    <w:rsid w:val="68CF39BA"/>
    <w:rsid w:val="68E92FF2"/>
    <w:rsid w:val="68EF8B99"/>
    <w:rsid w:val="690C388B"/>
    <w:rsid w:val="69753085"/>
    <w:rsid w:val="698528D6"/>
    <w:rsid w:val="69DA0917"/>
    <w:rsid w:val="6A21B305"/>
    <w:rsid w:val="6A299347"/>
    <w:rsid w:val="6A4C71E5"/>
    <w:rsid w:val="6AD0724D"/>
    <w:rsid w:val="6AD5D421"/>
    <w:rsid w:val="6AE9E292"/>
    <w:rsid w:val="6B25CD5B"/>
    <w:rsid w:val="6C0EFAE4"/>
    <w:rsid w:val="6C31811B"/>
    <w:rsid w:val="6CAEBAE1"/>
    <w:rsid w:val="6CFA0FBC"/>
    <w:rsid w:val="6D83465C"/>
    <w:rsid w:val="6F433038"/>
    <w:rsid w:val="6FB73312"/>
    <w:rsid w:val="6FC299DE"/>
    <w:rsid w:val="70585AC5"/>
    <w:rsid w:val="70EA4BDF"/>
    <w:rsid w:val="715D841E"/>
    <w:rsid w:val="717DD2E2"/>
    <w:rsid w:val="7210CBE7"/>
    <w:rsid w:val="7239A123"/>
    <w:rsid w:val="727611D5"/>
    <w:rsid w:val="727A4558"/>
    <w:rsid w:val="72FAFF78"/>
    <w:rsid w:val="73DD10C7"/>
    <w:rsid w:val="7418B63F"/>
    <w:rsid w:val="74CEDA71"/>
    <w:rsid w:val="752452E4"/>
    <w:rsid w:val="7534900E"/>
    <w:rsid w:val="76D0B7C4"/>
    <w:rsid w:val="76E43D0A"/>
    <w:rsid w:val="76F23764"/>
    <w:rsid w:val="7730E659"/>
    <w:rsid w:val="784E1A8C"/>
    <w:rsid w:val="786169D4"/>
    <w:rsid w:val="79F6067F"/>
    <w:rsid w:val="7A503700"/>
    <w:rsid w:val="7AD9D31A"/>
    <w:rsid w:val="7BB9C796"/>
    <w:rsid w:val="7BF848C6"/>
    <w:rsid w:val="7C0E97EB"/>
    <w:rsid w:val="7C3F43B9"/>
    <w:rsid w:val="7C8A5B3D"/>
    <w:rsid w:val="7CE06CC0"/>
    <w:rsid w:val="7CE30DA8"/>
    <w:rsid w:val="7D19126B"/>
    <w:rsid w:val="7D55EA5D"/>
    <w:rsid w:val="7DAB6534"/>
    <w:rsid w:val="7DC646F1"/>
    <w:rsid w:val="7E3EF676"/>
    <w:rsid w:val="7E6598D6"/>
    <w:rsid w:val="7EF7245A"/>
    <w:rsid w:val="7F470B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5D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 w:type="character" w:customStyle="1" w:styleId="Heading2Char">
    <w:name w:val="Heading 2 Char"/>
    <w:aliases w:val="H2 Char,h2 Char,DO NOT USE_h2 Char,h21 Char,Heading 2 3GPP Char,Head2A Char,2 Char"/>
    <w:basedOn w:val="DefaultParagraphFont"/>
    <w:link w:val="Heading2"/>
    <w:rsid w:val="009565AD"/>
    <w:rPr>
      <w:rFonts w:ascii="Arial" w:hAnsi="Arial"/>
      <w:sz w:val="32"/>
      <w:lang w:val="en-GB" w:eastAsia="en-US"/>
    </w:rPr>
  </w:style>
  <w:style w:type="character" w:customStyle="1" w:styleId="tabchar">
    <w:name w:val="tabchar"/>
    <w:basedOn w:val="DefaultParagraphFont"/>
    <w:rsid w:val="00956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1001340">
      <w:bodyDiv w:val="1"/>
      <w:marLeft w:val="0"/>
      <w:marRight w:val="0"/>
      <w:marTop w:val="0"/>
      <w:marBottom w:val="0"/>
      <w:divBdr>
        <w:top w:val="none" w:sz="0" w:space="0" w:color="auto"/>
        <w:left w:val="none" w:sz="0" w:space="0" w:color="auto"/>
        <w:bottom w:val="none" w:sz="0" w:space="0" w:color="auto"/>
        <w:right w:val="none" w:sz="0" w:space="0" w:color="auto"/>
      </w:divBdr>
      <w:divsChild>
        <w:div w:id="520629876">
          <w:marLeft w:val="547"/>
          <w:marRight w:val="0"/>
          <w:marTop w:val="0"/>
          <w:marBottom w:val="0"/>
          <w:divBdr>
            <w:top w:val="none" w:sz="0" w:space="0" w:color="auto"/>
            <w:left w:val="none" w:sz="0" w:space="0" w:color="auto"/>
            <w:bottom w:val="none" w:sz="0" w:space="0" w:color="auto"/>
            <w:right w:val="none" w:sz="0" w:space="0" w:color="auto"/>
          </w:divBdr>
        </w:div>
        <w:div w:id="649359061">
          <w:marLeft w:val="547"/>
          <w:marRight w:val="0"/>
          <w:marTop w:val="0"/>
          <w:marBottom w:val="0"/>
          <w:divBdr>
            <w:top w:val="none" w:sz="0" w:space="0" w:color="auto"/>
            <w:left w:val="none" w:sz="0" w:space="0" w:color="auto"/>
            <w:bottom w:val="none" w:sz="0" w:space="0" w:color="auto"/>
            <w:right w:val="none" w:sz="0" w:space="0" w:color="auto"/>
          </w:divBdr>
        </w:div>
        <w:div w:id="879703796">
          <w:marLeft w:val="547"/>
          <w:marRight w:val="0"/>
          <w:marTop w:val="0"/>
          <w:marBottom w:val="0"/>
          <w:divBdr>
            <w:top w:val="none" w:sz="0" w:space="0" w:color="auto"/>
            <w:left w:val="none" w:sz="0" w:space="0" w:color="auto"/>
            <w:bottom w:val="none" w:sz="0" w:space="0" w:color="auto"/>
            <w:right w:val="none" w:sz="0" w:space="0" w:color="auto"/>
          </w:divBdr>
        </w:div>
        <w:div w:id="1918324496">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455660">
      <w:bodyDiv w:val="1"/>
      <w:marLeft w:val="0"/>
      <w:marRight w:val="0"/>
      <w:marTop w:val="0"/>
      <w:marBottom w:val="0"/>
      <w:divBdr>
        <w:top w:val="none" w:sz="0" w:space="0" w:color="auto"/>
        <w:left w:val="none" w:sz="0" w:space="0" w:color="auto"/>
        <w:bottom w:val="none" w:sz="0" w:space="0" w:color="auto"/>
        <w:right w:val="none" w:sz="0" w:space="0" w:color="auto"/>
      </w:divBdr>
      <w:divsChild>
        <w:div w:id="689993787">
          <w:marLeft w:val="547"/>
          <w:marRight w:val="0"/>
          <w:marTop w:val="0"/>
          <w:marBottom w:val="0"/>
          <w:divBdr>
            <w:top w:val="none" w:sz="0" w:space="0" w:color="auto"/>
            <w:left w:val="none" w:sz="0" w:space="0" w:color="auto"/>
            <w:bottom w:val="none" w:sz="0" w:space="0" w:color="auto"/>
            <w:right w:val="none" w:sz="0" w:space="0" w:color="auto"/>
          </w:divBdr>
        </w:div>
        <w:div w:id="1236627150">
          <w:marLeft w:val="547"/>
          <w:marRight w:val="0"/>
          <w:marTop w:val="0"/>
          <w:marBottom w:val="0"/>
          <w:divBdr>
            <w:top w:val="none" w:sz="0" w:space="0" w:color="auto"/>
            <w:left w:val="none" w:sz="0" w:space="0" w:color="auto"/>
            <w:bottom w:val="none" w:sz="0" w:space="0" w:color="auto"/>
            <w:right w:val="none" w:sz="0" w:space="0" w:color="auto"/>
          </w:divBdr>
        </w:div>
        <w:div w:id="1313678942">
          <w:marLeft w:val="547"/>
          <w:marRight w:val="0"/>
          <w:marTop w:val="0"/>
          <w:marBottom w:val="0"/>
          <w:divBdr>
            <w:top w:val="none" w:sz="0" w:space="0" w:color="auto"/>
            <w:left w:val="none" w:sz="0" w:space="0" w:color="auto"/>
            <w:bottom w:val="none" w:sz="0" w:space="0" w:color="auto"/>
            <w:right w:val="none" w:sz="0" w:space="0" w:color="auto"/>
          </w:divBdr>
        </w:div>
        <w:div w:id="2010524601">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8483779">
      <w:bodyDiv w:val="1"/>
      <w:marLeft w:val="0"/>
      <w:marRight w:val="0"/>
      <w:marTop w:val="0"/>
      <w:marBottom w:val="0"/>
      <w:divBdr>
        <w:top w:val="none" w:sz="0" w:space="0" w:color="auto"/>
        <w:left w:val="none" w:sz="0" w:space="0" w:color="auto"/>
        <w:bottom w:val="none" w:sz="0" w:space="0" w:color="auto"/>
        <w:right w:val="none" w:sz="0" w:space="0" w:color="auto"/>
      </w:divBdr>
      <w:divsChild>
        <w:div w:id="322782063">
          <w:marLeft w:val="547"/>
          <w:marRight w:val="0"/>
          <w:marTop w:val="0"/>
          <w:marBottom w:val="0"/>
          <w:divBdr>
            <w:top w:val="none" w:sz="0" w:space="0" w:color="auto"/>
            <w:left w:val="none" w:sz="0" w:space="0" w:color="auto"/>
            <w:bottom w:val="none" w:sz="0" w:space="0" w:color="auto"/>
            <w:right w:val="none" w:sz="0" w:space="0" w:color="auto"/>
          </w:divBdr>
        </w:div>
        <w:div w:id="1066336797">
          <w:marLeft w:val="1800"/>
          <w:marRight w:val="0"/>
          <w:marTop w:val="0"/>
          <w:marBottom w:val="0"/>
          <w:divBdr>
            <w:top w:val="none" w:sz="0" w:space="0" w:color="auto"/>
            <w:left w:val="none" w:sz="0" w:space="0" w:color="auto"/>
            <w:bottom w:val="none" w:sz="0" w:space="0" w:color="auto"/>
            <w:right w:val="none" w:sz="0" w:space="0" w:color="auto"/>
          </w:divBdr>
        </w:div>
        <w:div w:id="1200049114">
          <w:marLeft w:val="1166"/>
          <w:marRight w:val="0"/>
          <w:marTop w:val="0"/>
          <w:marBottom w:val="0"/>
          <w:divBdr>
            <w:top w:val="none" w:sz="0" w:space="0" w:color="auto"/>
            <w:left w:val="none" w:sz="0" w:space="0" w:color="auto"/>
            <w:bottom w:val="none" w:sz="0" w:space="0" w:color="auto"/>
            <w:right w:val="none" w:sz="0" w:space="0" w:color="auto"/>
          </w:divBdr>
        </w:div>
        <w:div w:id="1272081272">
          <w:marLeft w:val="1166"/>
          <w:marRight w:val="0"/>
          <w:marTop w:val="0"/>
          <w:marBottom w:val="0"/>
          <w:divBdr>
            <w:top w:val="none" w:sz="0" w:space="0" w:color="auto"/>
            <w:left w:val="none" w:sz="0" w:space="0" w:color="auto"/>
            <w:bottom w:val="none" w:sz="0" w:space="0" w:color="auto"/>
            <w:right w:val="none" w:sz="0" w:space="0" w:color="auto"/>
          </w:divBdr>
        </w:div>
        <w:div w:id="1445660121">
          <w:marLeft w:val="1800"/>
          <w:marRight w:val="0"/>
          <w:marTop w:val="0"/>
          <w:marBottom w:val="0"/>
          <w:divBdr>
            <w:top w:val="none" w:sz="0" w:space="0" w:color="auto"/>
            <w:left w:val="none" w:sz="0" w:space="0" w:color="auto"/>
            <w:bottom w:val="none" w:sz="0" w:space="0" w:color="auto"/>
            <w:right w:val="none" w:sz="0" w:space="0" w:color="auto"/>
          </w:divBdr>
        </w:div>
        <w:div w:id="1532839761">
          <w:marLeft w:val="1800"/>
          <w:marRight w:val="0"/>
          <w:marTop w:val="0"/>
          <w:marBottom w:val="0"/>
          <w:divBdr>
            <w:top w:val="none" w:sz="0" w:space="0" w:color="auto"/>
            <w:left w:val="none" w:sz="0" w:space="0" w:color="auto"/>
            <w:bottom w:val="none" w:sz="0" w:space="0" w:color="auto"/>
            <w:right w:val="none" w:sz="0" w:space="0" w:color="auto"/>
          </w:divBdr>
        </w:div>
        <w:div w:id="1620606779">
          <w:marLeft w:val="1166"/>
          <w:marRight w:val="0"/>
          <w:marTop w:val="0"/>
          <w:marBottom w:val="0"/>
          <w:divBdr>
            <w:top w:val="none" w:sz="0" w:space="0" w:color="auto"/>
            <w:left w:val="none" w:sz="0" w:space="0" w:color="auto"/>
            <w:bottom w:val="none" w:sz="0" w:space="0" w:color="auto"/>
            <w:right w:val="none" w:sz="0" w:space="0" w:color="auto"/>
          </w:divBdr>
        </w:div>
      </w:divsChild>
    </w:div>
    <w:div w:id="330065108">
      <w:bodyDiv w:val="1"/>
      <w:marLeft w:val="0"/>
      <w:marRight w:val="0"/>
      <w:marTop w:val="0"/>
      <w:marBottom w:val="0"/>
      <w:divBdr>
        <w:top w:val="none" w:sz="0" w:space="0" w:color="auto"/>
        <w:left w:val="none" w:sz="0" w:space="0" w:color="auto"/>
        <w:bottom w:val="none" w:sz="0" w:space="0" w:color="auto"/>
        <w:right w:val="none" w:sz="0" w:space="0" w:color="auto"/>
      </w:divBdr>
      <w:divsChild>
        <w:div w:id="16086203">
          <w:marLeft w:val="547"/>
          <w:marRight w:val="0"/>
          <w:marTop w:val="0"/>
          <w:marBottom w:val="0"/>
          <w:divBdr>
            <w:top w:val="none" w:sz="0" w:space="0" w:color="auto"/>
            <w:left w:val="none" w:sz="0" w:space="0" w:color="auto"/>
            <w:bottom w:val="none" w:sz="0" w:space="0" w:color="auto"/>
            <w:right w:val="none" w:sz="0" w:space="0" w:color="auto"/>
          </w:divBdr>
        </w:div>
        <w:div w:id="19163726">
          <w:marLeft w:val="547"/>
          <w:marRight w:val="0"/>
          <w:marTop w:val="0"/>
          <w:marBottom w:val="0"/>
          <w:divBdr>
            <w:top w:val="none" w:sz="0" w:space="0" w:color="auto"/>
            <w:left w:val="none" w:sz="0" w:space="0" w:color="auto"/>
            <w:bottom w:val="none" w:sz="0" w:space="0" w:color="auto"/>
            <w:right w:val="none" w:sz="0" w:space="0" w:color="auto"/>
          </w:divBdr>
        </w:div>
        <w:div w:id="510949349">
          <w:marLeft w:val="547"/>
          <w:marRight w:val="0"/>
          <w:marTop w:val="0"/>
          <w:marBottom w:val="0"/>
          <w:divBdr>
            <w:top w:val="none" w:sz="0" w:space="0" w:color="auto"/>
            <w:left w:val="none" w:sz="0" w:space="0" w:color="auto"/>
            <w:bottom w:val="none" w:sz="0" w:space="0" w:color="auto"/>
            <w:right w:val="none" w:sz="0" w:space="0" w:color="auto"/>
          </w:divBdr>
        </w:div>
        <w:div w:id="935476946">
          <w:marLeft w:val="547"/>
          <w:marRight w:val="0"/>
          <w:marTop w:val="0"/>
          <w:marBottom w:val="0"/>
          <w:divBdr>
            <w:top w:val="none" w:sz="0" w:space="0" w:color="auto"/>
            <w:left w:val="none" w:sz="0" w:space="0" w:color="auto"/>
            <w:bottom w:val="none" w:sz="0" w:space="0" w:color="auto"/>
            <w:right w:val="none" w:sz="0" w:space="0" w:color="auto"/>
          </w:divBdr>
        </w:div>
      </w:divsChild>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0367409">
      <w:bodyDiv w:val="1"/>
      <w:marLeft w:val="0"/>
      <w:marRight w:val="0"/>
      <w:marTop w:val="0"/>
      <w:marBottom w:val="0"/>
      <w:divBdr>
        <w:top w:val="none" w:sz="0" w:space="0" w:color="auto"/>
        <w:left w:val="none" w:sz="0" w:space="0" w:color="auto"/>
        <w:bottom w:val="none" w:sz="0" w:space="0" w:color="auto"/>
        <w:right w:val="none" w:sz="0" w:space="0" w:color="auto"/>
      </w:divBdr>
      <w:divsChild>
        <w:div w:id="681199539">
          <w:marLeft w:val="547"/>
          <w:marRight w:val="0"/>
          <w:marTop w:val="0"/>
          <w:marBottom w:val="0"/>
          <w:divBdr>
            <w:top w:val="none" w:sz="0" w:space="0" w:color="auto"/>
            <w:left w:val="none" w:sz="0" w:space="0" w:color="auto"/>
            <w:bottom w:val="none" w:sz="0" w:space="0" w:color="auto"/>
            <w:right w:val="none" w:sz="0" w:space="0" w:color="auto"/>
          </w:divBdr>
        </w:div>
        <w:div w:id="2134329433">
          <w:marLeft w:val="547"/>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614237">
      <w:bodyDiv w:val="1"/>
      <w:marLeft w:val="0"/>
      <w:marRight w:val="0"/>
      <w:marTop w:val="0"/>
      <w:marBottom w:val="0"/>
      <w:divBdr>
        <w:top w:val="none" w:sz="0" w:space="0" w:color="auto"/>
        <w:left w:val="none" w:sz="0" w:space="0" w:color="auto"/>
        <w:bottom w:val="none" w:sz="0" w:space="0" w:color="auto"/>
        <w:right w:val="none" w:sz="0" w:space="0" w:color="auto"/>
      </w:divBdr>
      <w:divsChild>
        <w:div w:id="177618686">
          <w:marLeft w:val="547"/>
          <w:marRight w:val="0"/>
          <w:marTop w:val="0"/>
          <w:marBottom w:val="0"/>
          <w:divBdr>
            <w:top w:val="none" w:sz="0" w:space="0" w:color="auto"/>
            <w:left w:val="none" w:sz="0" w:space="0" w:color="auto"/>
            <w:bottom w:val="none" w:sz="0" w:space="0" w:color="auto"/>
            <w:right w:val="none" w:sz="0" w:space="0" w:color="auto"/>
          </w:divBdr>
        </w:div>
        <w:div w:id="701319474">
          <w:marLeft w:val="547"/>
          <w:marRight w:val="0"/>
          <w:marTop w:val="0"/>
          <w:marBottom w:val="0"/>
          <w:divBdr>
            <w:top w:val="none" w:sz="0" w:space="0" w:color="auto"/>
            <w:left w:val="none" w:sz="0" w:space="0" w:color="auto"/>
            <w:bottom w:val="none" w:sz="0" w:space="0" w:color="auto"/>
            <w:right w:val="none" w:sz="0" w:space="0" w:color="auto"/>
          </w:divBdr>
        </w:div>
        <w:div w:id="1054506452">
          <w:marLeft w:val="547"/>
          <w:marRight w:val="0"/>
          <w:marTop w:val="0"/>
          <w:marBottom w:val="0"/>
          <w:divBdr>
            <w:top w:val="none" w:sz="0" w:space="0" w:color="auto"/>
            <w:left w:val="none" w:sz="0" w:space="0" w:color="auto"/>
            <w:bottom w:val="none" w:sz="0" w:space="0" w:color="auto"/>
            <w:right w:val="none" w:sz="0" w:space="0" w:color="auto"/>
          </w:divBdr>
        </w:div>
        <w:div w:id="1218862135">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705255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696859">
      <w:bodyDiv w:val="1"/>
      <w:marLeft w:val="0"/>
      <w:marRight w:val="0"/>
      <w:marTop w:val="0"/>
      <w:marBottom w:val="0"/>
      <w:divBdr>
        <w:top w:val="none" w:sz="0" w:space="0" w:color="auto"/>
        <w:left w:val="none" w:sz="0" w:space="0" w:color="auto"/>
        <w:bottom w:val="none" w:sz="0" w:space="0" w:color="auto"/>
        <w:right w:val="none" w:sz="0" w:space="0" w:color="auto"/>
      </w:divBdr>
      <w:divsChild>
        <w:div w:id="393820513">
          <w:marLeft w:val="0"/>
          <w:marRight w:val="0"/>
          <w:marTop w:val="0"/>
          <w:marBottom w:val="0"/>
          <w:divBdr>
            <w:top w:val="none" w:sz="0" w:space="0" w:color="auto"/>
            <w:left w:val="none" w:sz="0" w:space="0" w:color="auto"/>
            <w:bottom w:val="none" w:sz="0" w:space="0" w:color="auto"/>
            <w:right w:val="none" w:sz="0" w:space="0" w:color="auto"/>
          </w:divBdr>
        </w:div>
        <w:div w:id="1085613257">
          <w:marLeft w:val="0"/>
          <w:marRight w:val="0"/>
          <w:marTop w:val="0"/>
          <w:marBottom w:val="0"/>
          <w:divBdr>
            <w:top w:val="none" w:sz="0" w:space="0" w:color="auto"/>
            <w:left w:val="none" w:sz="0" w:space="0" w:color="auto"/>
            <w:bottom w:val="none" w:sz="0" w:space="0" w:color="auto"/>
            <w:right w:val="none" w:sz="0" w:space="0" w:color="auto"/>
          </w:divBdr>
        </w:div>
        <w:div w:id="1407338636">
          <w:marLeft w:val="0"/>
          <w:marRight w:val="0"/>
          <w:marTop w:val="0"/>
          <w:marBottom w:val="0"/>
          <w:divBdr>
            <w:top w:val="none" w:sz="0" w:space="0" w:color="auto"/>
            <w:left w:val="none" w:sz="0" w:space="0" w:color="auto"/>
            <w:bottom w:val="none" w:sz="0" w:space="0" w:color="auto"/>
            <w:right w:val="none" w:sz="0" w:space="0" w:color="auto"/>
          </w:divBdr>
        </w:div>
        <w:div w:id="1444955839">
          <w:marLeft w:val="0"/>
          <w:marRight w:val="0"/>
          <w:marTop w:val="0"/>
          <w:marBottom w:val="0"/>
          <w:divBdr>
            <w:top w:val="none" w:sz="0" w:space="0" w:color="auto"/>
            <w:left w:val="none" w:sz="0" w:space="0" w:color="auto"/>
            <w:bottom w:val="none" w:sz="0" w:space="0" w:color="auto"/>
            <w:right w:val="none" w:sz="0" w:space="0" w:color="auto"/>
          </w:divBdr>
        </w:div>
      </w:divsChild>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4718932">
      <w:bodyDiv w:val="1"/>
      <w:marLeft w:val="0"/>
      <w:marRight w:val="0"/>
      <w:marTop w:val="0"/>
      <w:marBottom w:val="0"/>
      <w:divBdr>
        <w:top w:val="none" w:sz="0" w:space="0" w:color="auto"/>
        <w:left w:val="none" w:sz="0" w:space="0" w:color="auto"/>
        <w:bottom w:val="none" w:sz="0" w:space="0" w:color="auto"/>
        <w:right w:val="none" w:sz="0" w:space="0" w:color="auto"/>
      </w:divBdr>
      <w:divsChild>
        <w:div w:id="861865225">
          <w:marLeft w:val="547"/>
          <w:marRight w:val="0"/>
          <w:marTop w:val="0"/>
          <w:marBottom w:val="0"/>
          <w:divBdr>
            <w:top w:val="none" w:sz="0" w:space="0" w:color="auto"/>
            <w:left w:val="none" w:sz="0" w:space="0" w:color="auto"/>
            <w:bottom w:val="none" w:sz="0" w:space="0" w:color="auto"/>
            <w:right w:val="none" w:sz="0" w:space="0" w:color="auto"/>
          </w:divBdr>
        </w:div>
        <w:div w:id="2076928226">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7911857">
      <w:bodyDiv w:val="1"/>
      <w:marLeft w:val="0"/>
      <w:marRight w:val="0"/>
      <w:marTop w:val="0"/>
      <w:marBottom w:val="0"/>
      <w:divBdr>
        <w:top w:val="none" w:sz="0" w:space="0" w:color="auto"/>
        <w:left w:val="none" w:sz="0" w:space="0" w:color="auto"/>
        <w:bottom w:val="none" w:sz="0" w:space="0" w:color="auto"/>
        <w:right w:val="none" w:sz="0" w:space="0" w:color="auto"/>
      </w:divBdr>
      <w:divsChild>
        <w:div w:id="652374489">
          <w:marLeft w:val="547"/>
          <w:marRight w:val="0"/>
          <w:marTop w:val="0"/>
          <w:marBottom w:val="0"/>
          <w:divBdr>
            <w:top w:val="none" w:sz="0" w:space="0" w:color="auto"/>
            <w:left w:val="none" w:sz="0" w:space="0" w:color="auto"/>
            <w:bottom w:val="none" w:sz="0" w:space="0" w:color="auto"/>
            <w:right w:val="none" w:sz="0" w:space="0" w:color="auto"/>
          </w:divBdr>
        </w:div>
        <w:div w:id="1825004756">
          <w:marLeft w:val="547"/>
          <w:marRight w:val="0"/>
          <w:marTop w:val="0"/>
          <w:marBottom w:val="0"/>
          <w:divBdr>
            <w:top w:val="none" w:sz="0" w:space="0" w:color="auto"/>
            <w:left w:val="none" w:sz="0" w:space="0" w:color="auto"/>
            <w:bottom w:val="none" w:sz="0" w:space="0" w:color="auto"/>
            <w:right w:val="none" w:sz="0" w:space="0" w:color="auto"/>
          </w:divBdr>
        </w:div>
      </w:divsChild>
    </w:div>
    <w:div w:id="1493451135">
      <w:bodyDiv w:val="1"/>
      <w:marLeft w:val="0"/>
      <w:marRight w:val="0"/>
      <w:marTop w:val="0"/>
      <w:marBottom w:val="0"/>
      <w:divBdr>
        <w:top w:val="none" w:sz="0" w:space="0" w:color="auto"/>
        <w:left w:val="none" w:sz="0" w:space="0" w:color="auto"/>
        <w:bottom w:val="none" w:sz="0" w:space="0" w:color="auto"/>
        <w:right w:val="none" w:sz="0" w:space="0" w:color="auto"/>
      </w:divBdr>
      <w:divsChild>
        <w:div w:id="445661840">
          <w:marLeft w:val="1166"/>
          <w:marRight w:val="0"/>
          <w:marTop w:val="0"/>
          <w:marBottom w:val="0"/>
          <w:divBdr>
            <w:top w:val="none" w:sz="0" w:space="0" w:color="auto"/>
            <w:left w:val="none" w:sz="0" w:space="0" w:color="auto"/>
            <w:bottom w:val="none" w:sz="0" w:space="0" w:color="auto"/>
            <w:right w:val="none" w:sz="0" w:space="0" w:color="auto"/>
          </w:divBdr>
        </w:div>
        <w:div w:id="532771017">
          <w:marLeft w:val="1166"/>
          <w:marRight w:val="0"/>
          <w:marTop w:val="0"/>
          <w:marBottom w:val="0"/>
          <w:divBdr>
            <w:top w:val="none" w:sz="0" w:space="0" w:color="auto"/>
            <w:left w:val="none" w:sz="0" w:space="0" w:color="auto"/>
            <w:bottom w:val="none" w:sz="0" w:space="0" w:color="auto"/>
            <w:right w:val="none" w:sz="0" w:space="0" w:color="auto"/>
          </w:divBdr>
        </w:div>
        <w:div w:id="585962553">
          <w:marLeft w:val="1166"/>
          <w:marRight w:val="0"/>
          <w:marTop w:val="0"/>
          <w:marBottom w:val="0"/>
          <w:divBdr>
            <w:top w:val="none" w:sz="0" w:space="0" w:color="auto"/>
            <w:left w:val="none" w:sz="0" w:space="0" w:color="auto"/>
            <w:bottom w:val="none" w:sz="0" w:space="0" w:color="auto"/>
            <w:right w:val="none" w:sz="0" w:space="0" w:color="auto"/>
          </w:divBdr>
        </w:div>
        <w:div w:id="1078283338">
          <w:marLeft w:val="1800"/>
          <w:marRight w:val="0"/>
          <w:marTop w:val="0"/>
          <w:marBottom w:val="0"/>
          <w:divBdr>
            <w:top w:val="none" w:sz="0" w:space="0" w:color="auto"/>
            <w:left w:val="none" w:sz="0" w:space="0" w:color="auto"/>
            <w:bottom w:val="none" w:sz="0" w:space="0" w:color="auto"/>
            <w:right w:val="none" w:sz="0" w:space="0" w:color="auto"/>
          </w:divBdr>
        </w:div>
        <w:div w:id="1089733208">
          <w:marLeft w:val="1800"/>
          <w:marRight w:val="0"/>
          <w:marTop w:val="0"/>
          <w:marBottom w:val="0"/>
          <w:divBdr>
            <w:top w:val="none" w:sz="0" w:space="0" w:color="auto"/>
            <w:left w:val="none" w:sz="0" w:space="0" w:color="auto"/>
            <w:bottom w:val="none" w:sz="0" w:space="0" w:color="auto"/>
            <w:right w:val="none" w:sz="0" w:space="0" w:color="auto"/>
          </w:divBdr>
        </w:div>
        <w:div w:id="1341733791">
          <w:marLeft w:val="547"/>
          <w:marRight w:val="0"/>
          <w:marTop w:val="0"/>
          <w:marBottom w:val="0"/>
          <w:divBdr>
            <w:top w:val="none" w:sz="0" w:space="0" w:color="auto"/>
            <w:left w:val="none" w:sz="0" w:space="0" w:color="auto"/>
            <w:bottom w:val="none" w:sz="0" w:space="0" w:color="auto"/>
            <w:right w:val="none" w:sz="0" w:space="0" w:color="auto"/>
          </w:divBdr>
        </w:div>
        <w:div w:id="2024934029">
          <w:marLeft w:val="180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925937">
      <w:bodyDiv w:val="1"/>
      <w:marLeft w:val="0"/>
      <w:marRight w:val="0"/>
      <w:marTop w:val="0"/>
      <w:marBottom w:val="0"/>
      <w:divBdr>
        <w:top w:val="none" w:sz="0" w:space="0" w:color="auto"/>
        <w:left w:val="none" w:sz="0" w:space="0" w:color="auto"/>
        <w:bottom w:val="none" w:sz="0" w:space="0" w:color="auto"/>
        <w:right w:val="none" w:sz="0" w:space="0" w:color="auto"/>
      </w:divBdr>
      <w:divsChild>
        <w:div w:id="542181215">
          <w:marLeft w:val="547"/>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sChild>
        <w:div w:id="1337734745">
          <w:marLeft w:val="547"/>
          <w:marRight w:val="0"/>
          <w:marTop w:val="0"/>
          <w:marBottom w:val="0"/>
          <w:divBdr>
            <w:top w:val="none" w:sz="0" w:space="0" w:color="auto"/>
            <w:left w:val="none" w:sz="0" w:space="0" w:color="auto"/>
            <w:bottom w:val="none" w:sz="0" w:space="0" w:color="auto"/>
            <w:right w:val="none" w:sz="0" w:space="0" w:color="auto"/>
          </w:divBdr>
        </w:div>
        <w:div w:id="1810828327">
          <w:marLeft w:val="547"/>
          <w:marRight w:val="0"/>
          <w:marTop w:val="0"/>
          <w:marBottom w:val="0"/>
          <w:divBdr>
            <w:top w:val="none" w:sz="0" w:space="0" w:color="auto"/>
            <w:left w:val="none" w:sz="0" w:space="0" w:color="auto"/>
            <w:bottom w:val="none" w:sz="0" w:space="0" w:color="auto"/>
            <w:right w:val="none" w:sz="0" w:space="0" w:color="auto"/>
          </w:divBdr>
        </w:div>
        <w:div w:id="2047678602">
          <w:marLeft w:val="547"/>
          <w:marRight w:val="0"/>
          <w:marTop w:val="0"/>
          <w:marBottom w:val="0"/>
          <w:divBdr>
            <w:top w:val="none" w:sz="0" w:space="0" w:color="auto"/>
            <w:left w:val="none" w:sz="0" w:space="0" w:color="auto"/>
            <w:bottom w:val="none" w:sz="0" w:space="0" w:color="auto"/>
            <w:right w:val="none" w:sz="0" w:space="0" w:color="auto"/>
          </w:divBdr>
        </w:div>
        <w:div w:id="205037265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09323988">
      <w:bodyDiv w:val="1"/>
      <w:marLeft w:val="0"/>
      <w:marRight w:val="0"/>
      <w:marTop w:val="0"/>
      <w:marBottom w:val="0"/>
      <w:divBdr>
        <w:top w:val="none" w:sz="0" w:space="0" w:color="auto"/>
        <w:left w:val="none" w:sz="0" w:space="0" w:color="auto"/>
        <w:bottom w:val="none" w:sz="0" w:space="0" w:color="auto"/>
        <w:right w:val="none" w:sz="0" w:space="0" w:color="auto"/>
      </w:divBdr>
      <w:divsChild>
        <w:div w:id="202719076">
          <w:marLeft w:val="547"/>
          <w:marRight w:val="0"/>
          <w:marTop w:val="0"/>
          <w:marBottom w:val="0"/>
          <w:divBdr>
            <w:top w:val="none" w:sz="0" w:space="0" w:color="auto"/>
            <w:left w:val="none" w:sz="0" w:space="0" w:color="auto"/>
            <w:bottom w:val="none" w:sz="0" w:space="0" w:color="auto"/>
            <w:right w:val="none" w:sz="0" w:space="0" w:color="auto"/>
          </w:divBdr>
        </w:div>
        <w:div w:id="746801436">
          <w:marLeft w:val="547"/>
          <w:marRight w:val="0"/>
          <w:marTop w:val="0"/>
          <w:marBottom w:val="0"/>
          <w:divBdr>
            <w:top w:val="none" w:sz="0" w:space="0" w:color="auto"/>
            <w:left w:val="none" w:sz="0" w:space="0" w:color="auto"/>
            <w:bottom w:val="none" w:sz="0" w:space="0" w:color="auto"/>
            <w:right w:val="none" w:sz="0" w:space="0" w:color="auto"/>
          </w:divBdr>
        </w:div>
        <w:div w:id="1247155394">
          <w:marLeft w:val="547"/>
          <w:marRight w:val="0"/>
          <w:marTop w:val="0"/>
          <w:marBottom w:val="0"/>
          <w:divBdr>
            <w:top w:val="none" w:sz="0" w:space="0" w:color="auto"/>
            <w:left w:val="none" w:sz="0" w:space="0" w:color="auto"/>
            <w:bottom w:val="none" w:sz="0" w:space="0" w:color="auto"/>
            <w:right w:val="none" w:sz="0" w:space="0" w:color="auto"/>
          </w:divBdr>
        </w:div>
        <w:div w:id="2069912526">
          <w:marLeft w:val="547"/>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8417545">
      <w:bodyDiv w:val="1"/>
      <w:marLeft w:val="0"/>
      <w:marRight w:val="0"/>
      <w:marTop w:val="0"/>
      <w:marBottom w:val="0"/>
      <w:divBdr>
        <w:top w:val="none" w:sz="0" w:space="0" w:color="auto"/>
        <w:left w:val="none" w:sz="0" w:space="0" w:color="auto"/>
        <w:bottom w:val="none" w:sz="0" w:space="0" w:color="auto"/>
        <w:right w:val="none" w:sz="0" w:space="0" w:color="auto"/>
      </w:divBdr>
      <w:divsChild>
        <w:div w:id="1683052196">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09602087">
      <w:bodyDiv w:val="1"/>
      <w:marLeft w:val="0"/>
      <w:marRight w:val="0"/>
      <w:marTop w:val="0"/>
      <w:marBottom w:val="0"/>
      <w:divBdr>
        <w:top w:val="none" w:sz="0" w:space="0" w:color="auto"/>
        <w:left w:val="none" w:sz="0" w:space="0" w:color="auto"/>
        <w:bottom w:val="none" w:sz="0" w:space="0" w:color="auto"/>
        <w:right w:val="none" w:sz="0" w:space="0" w:color="auto"/>
      </w:divBdr>
      <w:divsChild>
        <w:div w:id="1404181333">
          <w:marLeft w:val="547"/>
          <w:marRight w:val="0"/>
          <w:marTop w:val="0"/>
          <w:marBottom w:val="0"/>
          <w:divBdr>
            <w:top w:val="none" w:sz="0" w:space="0" w:color="auto"/>
            <w:left w:val="none" w:sz="0" w:space="0" w:color="auto"/>
            <w:bottom w:val="none" w:sz="0" w:space="0" w:color="auto"/>
            <w:right w:val="none" w:sz="0" w:space="0" w:color="auto"/>
          </w:divBdr>
        </w:div>
        <w:div w:id="1962414988">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877593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4282397">
      <w:bodyDiv w:val="1"/>
      <w:marLeft w:val="0"/>
      <w:marRight w:val="0"/>
      <w:marTop w:val="0"/>
      <w:marBottom w:val="0"/>
      <w:divBdr>
        <w:top w:val="none" w:sz="0" w:space="0" w:color="auto"/>
        <w:left w:val="none" w:sz="0" w:space="0" w:color="auto"/>
        <w:bottom w:val="none" w:sz="0" w:space="0" w:color="auto"/>
        <w:right w:val="none" w:sz="0" w:space="0" w:color="auto"/>
      </w:divBdr>
      <w:divsChild>
        <w:div w:id="764032861">
          <w:marLeft w:val="547"/>
          <w:marRight w:val="0"/>
          <w:marTop w:val="0"/>
          <w:marBottom w:val="0"/>
          <w:divBdr>
            <w:top w:val="none" w:sz="0" w:space="0" w:color="auto"/>
            <w:left w:val="none" w:sz="0" w:space="0" w:color="auto"/>
            <w:bottom w:val="none" w:sz="0" w:space="0" w:color="auto"/>
            <w:right w:val="none" w:sz="0" w:space="0" w:color="auto"/>
          </w:divBdr>
        </w:div>
        <w:div w:id="198897492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package" Target="embeddings/Microsoft_Visio_Drawing10.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9.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png"/><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D653F683-F1E6-4056-A13F-9AB672C67D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3370</TotalTime>
  <Pages>16</Pages>
  <Words>8582</Words>
  <Characters>43859</Characters>
  <Application>Microsoft Office Word</Application>
  <DocSecurity>0</DocSecurity>
  <Lines>592</Lines>
  <Paragraphs>268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2649</cp:revision>
  <cp:lastPrinted>2022-08-04T16:17:00Z</cp:lastPrinted>
  <dcterms:created xsi:type="dcterms:W3CDTF">2022-02-11T20:37:00Z</dcterms:created>
  <dcterms:modified xsi:type="dcterms:W3CDTF">2022-09-30T21:08:00Z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792da55a-be74-4843-9826-a02a3e0acfc1</vt:lpwstr>
  </property>
  <property fmtid="{D5CDD505-2E9C-101B-9397-08002B2CF9AE}" pid="6" name="TdocSource">
    <vt:lpwstr>Nokia, Nokia Shanghai Bell</vt:lpwstr>
  </property>
  <property fmtid="{D5CDD505-2E9C-101B-9397-08002B2CF9AE}" pid="7" name="TdocFor">
    <vt:lpwstr>Discussion and Decision</vt:lpwstr>
  </property>
  <property fmtid="{D5CDD505-2E9C-101B-9397-08002B2CF9AE}" pid="8" name="TdocAgendaItem">
    <vt:lpwstr>9.4.1.2</vt:lpwstr>
  </property>
  <property fmtid="{D5CDD505-2E9C-101B-9397-08002B2CF9AE}" pid="9" name="TdocTitle">
    <vt:lpwstr>On Physical Channel Design Framework for SL-U</vt:lpwstr>
  </property>
  <property fmtid="{D5CDD505-2E9C-101B-9397-08002B2CF9AE}" pid="10" name="MeetingPlaceDates">
    <vt:lpwstr>e-Meeting, October 10th - October 19th, 2022</vt:lpwstr>
  </property>
  <property fmtid="{D5CDD505-2E9C-101B-9397-08002B2CF9AE}" pid="11" name="TdocId">
    <vt:lpwstr>R1-2208357</vt:lpwstr>
  </property>
  <property fmtid="{D5CDD505-2E9C-101B-9397-08002B2CF9AE}" pid="12" name="MeetingName">
    <vt:lpwstr>3GPP TSG RAN WG1 #110bis-e</vt:lpwstr>
  </property>
</Properties>
</file>