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#109-e</w:t>
      </w:r>
      <w:r>
        <w:tab/>
      </w:r>
      <w:r>
        <w:rPr>
          <w:sz w:val="32"/>
          <w:szCs w:val="32"/>
          <w:highlight w:val="yellow"/>
        </w:rPr>
        <w:t>R1-</w:t>
      </w:r>
      <w:r>
        <w:rPr>
          <w:highlight w:val="yellow"/>
        </w:rPr>
        <w:t xml:space="preserve"> </w:t>
      </w:r>
      <w:r>
        <w:rPr>
          <w:sz w:val="32"/>
          <w:szCs w:val="32"/>
          <w:highlight w:val="yellow"/>
        </w:rPr>
        <w:t>22xxxxx</w:t>
      </w:r>
    </w:p>
    <w:p>
      <w:pPr>
        <w:pStyle w:val="64"/>
      </w:pPr>
      <w:r>
        <w:t>E-meeting, May 9</w:t>
      </w:r>
      <w:r>
        <w:rPr>
          <w:vertAlign w:val="superscript"/>
        </w:rPr>
        <w:t>th</w:t>
      </w:r>
      <w:r>
        <w:t xml:space="preserve"> – 20</w:t>
      </w:r>
      <w:r>
        <w:rPr>
          <w:vertAlign w:val="superscript"/>
        </w:rPr>
        <w:t>th</w:t>
      </w:r>
      <w:r>
        <w:t>, 2022</w:t>
      </w:r>
    </w:p>
    <w:p>
      <w:pPr>
        <w:pStyle w:val="64"/>
        <w:rPr>
          <w:sz w:val="22"/>
        </w:rPr>
      </w:pPr>
      <w:r>
        <w:rPr>
          <w:sz w:val="22"/>
        </w:rPr>
        <w:t>Agenda Item:</w:t>
      </w:r>
      <w:r>
        <w:rPr>
          <w:sz w:val="22"/>
        </w:rPr>
        <w:tab/>
      </w:r>
      <w:r>
        <w:rPr>
          <w:sz w:val="22"/>
        </w:rPr>
        <w:t>9.11.2</w:t>
      </w:r>
    </w:p>
    <w:p>
      <w:pPr>
        <w:pStyle w:val="64"/>
        <w:rPr>
          <w:sz w:val="22"/>
        </w:rPr>
      </w:pPr>
      <w:r>
        <w:rPr>
          <w:sz w:val="22"/>
        </w:rPr>
        <w:t>Source:</w:t>
      </w:r>
      <w:r>
        <w:rPr>
          <w:sz w:val="22"/>
        </w:rPr>
        <w:tab/>
      </w:r>
      <w:r>
        <w:rPr>
          <w:sz w:val="22"/>
        </w:rPr>
        <w:t>Moderator (Ericsson)</w:t>
      </w:r>
    </w:p>
    <w:p>
      <w:pPr>
        <w:pStyle w:val="64"/>
        <w:rPr>
          <w:sz w:val="22"/>
        </w:rPr>
      </w:pPr>
      <w:r>
        <w:rPr>
          <w:sz w:val="22"/>
        </w:rPr>
        <w:t>Title:</w:t>
      </w:r>
      <w:r>
        <w:rPr>
          <w:sz w:val="22"/>
        </w:rPr>
        <w:tab/>
      </w:r>
      <w:r>
        <w:rPr>
          <w:sz w:val="22"/>
        </w:rPr>
        <w:t>FL Summary#1 – Study on XR Specific Capacity Improvements</w:t>
      </w:r>
    </w:p>
    <w:p>
      <w:pPr>
        <w:pStyle w:val="64"/>
        <w:rPr>
          <w:sz w:val="22"/>
        </w:rPr>
      </w:pPr>
      <w:r>
        <w:rPr>
          <w:sz w:val="22"/>
        </w:rPr>
        <w:t>Document for:</w:t>
      </w:r>
      <w:r>
        <w:rPr>
          <w:sz w:val="22"/>
        </w:rPr>
        <w:tab/>
      </w:r>
      <w:r>
        <w:rPr>
          <w:sz w:val="22"/>
        </w:rPr>
        <w:t>Discussion, Decision</w:t>
      </w:r>
    </w:p>
    <w:p>
      <w:pPr>
        <w:pStyle w:val="2"/>
      </w:pPr>
      <w:r>
        <w:t>1</w:t>
      </w:r>
      <w:r>
        <w:tab/>
      </w:r>
      <w:r>
        <w:t>Introduction</w:t>
      </w:r>
    </w:p>
    <w:p>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9" w:type="dxa"/>
          </w:tcPr>
          <w:p>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pPr>
              <w:rPr>
                <w:rFonts w:ascii="Times New Roman" w:hAnsi="Times New Roman" w:cs="Times New Roman"/>
                <w:sz w:val="20"/>
                <w:szCs w:val="20"/>
              </w:rPr>
            </w:pPr>
            <w:r>
              <w:rPr>
                <w:rFonts w:ascii="Times New Roman" w:hAnsi="Times New Roman" w:cs="Times New Roman"/>
                <w:sz w:val="20"/>
                <w:szCs w:val="20"/>
              </w:rPr>
              <w:t>Objectives on XR-awareness in RAN (RAN2):</w:t>
            </w:r>
          </w:p>
          <w:p>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pPr>
              <w:rPr>
                <w:rFonts w:ascii="Times New Roman" w:hAnsi="Times New Roman" w:cs="Times New Roman"/>
                <w:sz w:val="20"/>
                <w:szCs w:val="20"/>
              </w:rPr>
            </w:pPr>
          </w:p>
          <w:p>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SPS and CG enhancements;</w:t>
            </w:r>
          </w:p>
          <w:p>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pPr>
        <w:rPr>
          <w:rFonts w:eastAsia="SimSun" w:cs="Arial"/>
          <w:szCs w:val="20"/>
          <w:lang w:eastAsia="zh-CN"/>
        </w:rPr>
      </w:pPr>
    </w:p>
    <w:p>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pPr>
        <w:rPr>
          <w:color w:val="FF0000"/>
          <w:lang w:eastAsia="zh-CN"/>
        </w:rPr>
      </w:pPr>
      <w:r>
        <w:rPr>
          <w:color w:val="FF0000"/>
          <w:lang w:eastAsia="zh-CN"/>
        </w:rPr>
        <w:t>//This one is to use NWM – please use RAN1-109-e-NWM-R18-XR-04 as the document name</w:t>
      </w:r>
    </w:p>
    <w:p>
      <w:pPr>
        <w:rPr>
          <w:highlight w:val="cyan"/>
          <w:lang w:eastAsia="zh-CN"/>
        </w:rPr>
      </w:pPr>
      <w:r>
        <w:rPr>
          <w:highlight w:val="cyan"/>
          <w:lang w:eastAsia="zh-CN"/>
        </w:rPr>
        <w:t>[109-e-R18-XR-04] Email discussion on XR capacity enhancement by May 20 – Sorour (Ericsson)</w:t>
      </w:r>
    </w:p>
    <w:p>
      <w:pPr>
        <w:numPr>
          <w:ilvl w:val="0"/>
          <w:numId w:val="19"/>
        </w:numPr>
        <w:spacing w:after="0" w:line="240" w:lineRule="auto"/>
        <w:jc w:val="left"/>
        <w:rPr>
          <w:highlight w:val="cyan"/>
          <w:lang w:eastAsia="zh-CN"/>
        </w:rPr>
      </w:pPr>
      <w:r>
        <w:rPr>
          <w:highlight w:val="cyan"/>
          <w:lang w:eastAsia="zh-CN"/>
        </w:rPr>
        <w:t>Check points: May 13, May 20</w:t>
      </w:r>
    </w:p>
    <w:p>
      <w:pPr>
        <w:rPr>
          <w:rFonts w:ascii="Times New Roman" w:hAnsi="Times New Roman" w:cs="Times New Roman"/>
          <w:sz w:val="22"/>
          <w:szCs w:val="24"/>
          <w:lang w:eastAsia="ja-JP"/>
        </w:rPr>
      </w:pPr>
    </w:p>
    <w:p>
      <w:pPr>
        <w:pStyle w:val="2"/>
        <w:numPr>
          <w:ilvl w:val="0"/>
          <w:numId w:val="20"/>
        </w:numPr>
      </w:pPr>
      <w:bookmarkStart w:id="0" w:name="_Ref178064866"/>
      <w:r>
        <w:t>Discussion</w:t>
      </w:r>
      <w:bookmarkEnd w:id="0"/>
      <w:r>
        <w:t xml:space="preserve"> topics</w:t>
      </w:r>
      <w:bookmarkStart w:id="1" w:name="_Ref62449171"/>
    </w:p>
    <w:p>
      <w:pPr>
        <w:rPr>
          <w:lang w:eastAsia="ja-JP"/>
        </w:rPr>
      </w:pPr>
    </w:p>
    <w:p>
      <w:pPr>
        <w:pStyle w:val="3"/>
        <w:numPr>
          <w:ilvl w:val="1"/>
          <w:numId w:val="20"/>
        </w:numPr>
      </w:pPr>
      <w:r>
        <w:t>Performance evaluations and methodologies</w:t>
      </w:r>
    </w:p>
    <w:p>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shd w:val="clear" w:color="auto" w:fill="70AD47" w:themeFill="accent6"/>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Company</w:t>
            </w:r>
          </w:p>
        </w:tc>
        <w:tc>
          <w:tcPr>
            <w:tcW w:w="7803" w:type="dxa"/>
            <w:shd w:val="clear" w:color="auto" w:fill="70AD47" w:themeFill="accent6"/>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Proposals and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ype="textWrapping"/>
            </w:r>
            <w:r>
              <w:rPr>
                <w:rFonts w:eastAsia="Times New Roman" w:cs="Arial"/>
                <w:color w:val="000000"/>
                <w:sz w:val="16"/>
                <w:szCs w:val="16"/>
              </w:rPr>
              <w:t>Observation 2: For the FR1 UMa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ype="textWrapping"/>
            </w:r>
            <w:r>
              <w:rPr>
                <w:rFonts w:eastAsia="Times New Roman" w:cs="Arial"/>
                <w:color w:val="000000"/>
                <w:sz w:val="16"/>
                <w:szCs w:val="16"/>
              </w:rPr>
              <w:t>Observation 3: For the Dense Urban Scenario with the BiT precoding assumption, the gain is 64.8% for the XR system capacity with the assumption of having uneven, with data packet rate of 45Mbps, with slot configuration of [DDDUU].</w:t>
            </w:r>
            <w:r>
              <w:rPr>
                <w:rFonts w:eastAsia="Times New Roman" w:cs="Arial"/>
                <w:color w:val="000000"/>
                <w:sz w:val="16"/>
                <w:szCs w:val="16"/>
              </w:rPr>
              <w:br w:type="textWrapping"/>
            </w:r>
            <w:r>
              <w:rPr>
                <w:rFonts w:eastAsia="Times New Roman" w:cs="Arial"/>
                <w:color w:val="000000"/>
                <w:sz w:val="16"/>
                <w:szCs w:val="16"/>
              </w:rPr>
              <w:t>Observation 4: For the UMa Scenario with the BiT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ype="textWrapping"/>
            </w:r>
            <w:r>
              <w:rPr>
                <w:rFonts w:eastAsia="Times New Roman" w:cs="Arial"/>
                <w:color w:val="000000"/>
                <w:sz w:val="16"/>
                <w:szCs w:val="16"/>
              </w:rPr>
              <w:t>Observation 5: TDD ZF performance can be significantly improved by flexible A-SRS triggering with dynamically indicated partial frequency sounding.</w:t>
            </w:r>
            <w:r>
              <w:rPr>
                <w:rFonts w:eastAsia="Times New Roman" w:cs="Arial"/>
                <w:color w:val="000000"/>
                <w:sz w:val="16"/>
                <w:szCs w:val="16"/>
              </w:rPr>
              <w:br w:type="textWrapping"/>
            </w:r>
            <w:r>
              <w:rPr>
                <w:rFonts w:eastAsia="Times New Roman" w:cs="Arial"/>
                <w:color w:val="000000"/>
                <w:sz w:val="16"/>
                <w:szCs w:val="16"/>
              </w:rPr>
              <w:t>Observation 6: DU scenario experiences higher gains than Uma scenario with the BiT precoding relative to Zero-Forcing precoding, due to the shorter inter-cell distance, in which interference is more dominating than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2: It is benifical to use CG PUSCH for conveying UL pose/control stream, as well as for BSR reporting for XR traffic.</w:t>
            </w:r>
            <w:r>
              <w:rPr>
                <w:rFonts w:eastAsia="Times New Roman" w:cs="Arial"/>
                <w:color w:val="000000"/>
                <w:sz w:val="16"/>
                <w:szCs w:val="16"/>
              </w:rPr>
              <w:br w:type="textWrapping"/>
            </w:r>
            <w:r>
              <w:rPr>
                <w:rFonts w:eastAsia="Times New Roman" w:cs="Arial"/>
                <w:color w:val="000000"/>
                <w:sz w:val="16"/>
                <w:szCs w:val="16"/>
              </w:rPr>
              <w:t>Observation 5: It is beneficial to study potential enhancements for UL packet discarding for XR traffic.</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ype="textWrapping"/>
            </w:r>
            <w:r>
              <w:rPr>
                <w:rFonts w:eastAsia="Times New Roman" w:cs="Arial"/>
                <w:color w:val="000000"/>
                <w:sz w:val="16"/>
                <w:szCs w:val="16"/>
              </w:rPr>
              <w:t>Observation 4: Unused resources release techniques help UE save power consumption from blind SPS PDSCH detection.</w:t>
            </w:r>
            <w:r>
              <w:rPr>
                <w:rFonts w:eastAsia="Times New Roman" w:cs="Arial"/>
                <w:color w:val="000000"/>
                <w:sz w:val="16"/>
                <w:szCs w:val="16"/>
              </w:rPr>
              <w:br w:type="textWrapping"/>
            </w:r>
            <w:r>
              <w:rPr>
                <w:rFonts w:eastAsia="Times New Roman" w:cs="Arial"/>
                <w:color w:val="000000"/>
                <w:sz w:val="16"/>
                <w:szCs w:val="16"/>
              </w:rP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ype="textWrapping"/>
            </w:r>
            <w:r>
              <w:rPr>
                <w:rFonts w:eastAsia="Times New Roman" w:cs="Arial"/>
                <w:color w:val="000000"/>
                <w:sz w:val="16"/>
                <w:szCs w:val="16"/>
              </w:rPr>
              <w:t>Observation 8: For both 10Mbps@60fps traffic model and 20Mbps@60fps traffic, more than a half proportion of packet sizes are overestimated using BS level table in [3].</w:t>
            </w:r>
            <w:r>
              <w:rPr>
                <w:rFonts w:eastAsia="Times New Roman" w:cs="Arial"/>
                <w:color w:val="000000"/>
                <w:sz w:val="16"/>
                <w:szCs w:val="16"/>
              </w:rPr>
              <w:br w:type="textWrapping"/>
            </w:r>
            <w:r>
              <w:rPr>
                <w:rFonts w:eastAsia="Times New Roman" w:cs="Arial"/>
                <w:color w:val="000000"/>
                <w:sz w:val="16"/>
                <w:szCs w:val="16"/>
              </w:rP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ype="textWrapping"/>
            </w:r>
            <w:r>
              <w:rPr>
                <w:rFonts w:eastAsia="Times New Roman" w:cs="Arial"/>
                <w:color w:val="000000"/>
                <w:sz w:val="16"/>
                <w:szCs w:val="16"/>
              </w:rPr>
              <w:t>Observation 10: Delta MCS information for re-transmission is capable of increasing significantly XR capacity performance.</w:t>
            </w:r>
            <w:r>
              <w:rPr>
                <w:rFonts w:eastAsia="Times New Roman" w:cs="Arial"/>
                <w:color w:val="000000"/>
                <w:sz w:val="16"/>
                <w:szCs w:val="16"/>
              </w:rPr>
              <w:br w:type="textWrapping"/>
            </w:r>
            <w:r>
              <w:rPr>
                <w:rFonts w:eastAsia="Times New Roman" w:cs="Arial"/>
                <w:color w:val="000000"/>
                <w:sz w:val="16"/>
                <w:szCs w:val="16"/>
              </w:rPr>
              <w:t>Observation 11: The delta MCS value is relatively small, so that the overhead of signaling can be reduced.</w:t>
            </w:r>
            <w:r>
              <w:rPr>
                <w:rFonts w:eastAsia="Times New Roman" w:cs="Arial"/>
                <w:color w:val="000000"/>
                <w:sz w:val="16"/>
                <w:szCs w:val="16"/>
              </w:rPr>
              <w:br w:type="textWrapping"/>
            </w:r>
            <w:r>
              <w:rPr>
                <w:rFonts w:eastAsia="Times New Roman" w:cs="Arial"/>
                <w:color w:val="000000"/>
                <w:sz w:val="16"/>
                <w:szCs w:val="16"/>
              </w:rPr>
              <w:t>Observation 12: Enhanced preemption indication is capable of enhancing capacity performance when multi-streams model is considered in the system.</w:t>
            </w:r>
            <w:r>
              <w:rPr>
                <w:rFonts w:eastAsia="Times New Roman" w:cs="Arial"/>
                <w:color w:val="000000"/>
                <w:sz w:val="16"/>
                <w:szCs w:val="16"/>
              </w:rPr>
              <w:br w:type="textWrapping"/>
            </w:r>
            <w:r>
              <w:rPr>
                <w:rFonts w:eastAsia="Times New Roman" w:cs="Arial"/>
                <w:color w:val="000000"/>
                <w:sz w:val="16"/>
                <w:szCs w:val="16"/>
              </w:rPr>
              <w:t>Observation 13: Network coding technique is capable of enhancing the reliability of transmission.</w:t>
            </w:r>
            <w:r>
              <w:rPr>
                <w:rFonts w:eastAsia="Times New Roman" w:cs="Arial"/>
                <w:color w:val="000000"/>
                <w:sz w:val="16"/>
                <w:szCs w:val="16"/>
              </w:rPr>
              <w:br w:type="textWrapping"/>
            </w:r>
            <w:r>
              <w:rPr>
                <w:rFonts w:eastAsia="Times New Roman" w:cs="Arial"/>
                <w:color w:val="000000"/>
                <w:sz w:val="16"/>
                <w:szCs w:val="16"/>
              </w:rPr>
              <w:t>Observation 14: For 30Mbps@60fps, capacity performance is increased about [12.66%] with network coding for DL VR/AR traffic model in DL FR1 indoor scenario.</w:t>
            </w:r>
            <w:r>
              <w:rPr>
                <w:rFonts w:eastAsia="Times New Roman" w:cs="Arial"/>
                <w:color w:val="000000"/>
                <w:sz w:val="16"/>
                <w:szCs w:val="16"/>
              </w:rPr>
              <w:br w:type="textWrapping"/>
            </w:r>
            <w:r>
              <w:rPr>
                <w:rFonts w:eastAsia="Times New Roman" w:cs="Arial"/>
                <w:color w:val="000000"/>
                <w:sz w:val="16"/>
                <w:szCs w:val="16"/>
              </w:rPr>
              <w:t>Observation 15: Compared with PDCP duplication, network coding improves the system mean throughput by 8.97%, and improves the 5% UE throughput by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ype="textWrapping"/>
            </w:r>
            <w:r>
              <w:rPr>
                <w:rFonts w:eastAsia="Times New Roman" w:cs="Arial"/>
                <w:color w:val="000000"/>
                <w:sz w:val="16"/>
                <w:szCs w:val="16"/>
              </w:rPr>
              <w:t>Observation 7 Including additional delay information in BSR can increase system capacity.</w:t>
            </w:r>
            <w:r>
              <w:rPr>
                <w:rFonts w:eastAsia="Times New Roman" w:cs="Arial"/>
                <w:color w:val="000000"/>
                <w:sz w:val="16"/>
                <w:szCs w:val="16"/>
              </w:rPr>
              <w:br w:type="textWrapping"/>
            </w:r>
            <w:r>
              <w:rPr>
                <w:rFonts w:eastAsia="Times New Roman" w:cs="Arial"/>
                <w:color w:val="000000"/>
                <w:sz w:val="16"/>
                <w:szCs w:val="16"/>
              </w:rP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ype="textWrapping"/>
            </w:r>
            <w:r>
              <w:rPr>
                <w:rFonts w:eastAsia="Times New Roman" w:cs="Arial"/>
                <w:color w:val="000000"/>
                <w:sz w:val="16"/>
                <w:szCs w:val="16"/>
              </w:rPr>
              <w:t>Proposal 7 For performance evaluation of candidate capacity enhancement techniques, reuse as much as possible the evaluation methodology and simulation assumptions in TR 38.838.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1: Achieving high system capacity with XR traffic in UL and DL in different deployment scenarios (e.g. InH, DU, UMa) is extremely challenging</w:t>
            </w:r>
            <w:r>
              <w:rPr>
                <w:rFonts w:eastAsia="Times New Roman" w:cs="Arial"/>
                <w:color w:val="000000"/>
                <w:sz w:val="16"/>
                <w:szCs w:val="16"/>
              </w:rPr>
              <w:br w:type="textWrapping"/>
            </w:r>
            <w:r>
              <w:rPr>
                <w:rFonts w:eastAsia="Times New Roman" w:cs="Arial"/>
                <w:color w:val="000000"/>
                <w:sz w:val="16"/>
                <w:szCs w:val="16"/>
              </w:rP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ype="textWrapping"/>
            </w:r>
            <w:r>
              <w:rPr>
                <w:rFonts w:eastAsia="Times New Roman" w:cs="Arial"/>
                <w:color w:val="000000"/>
                <w:sz w:val="16"/>
                <w:szCs w:val="16"/>
              </w:rP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ype="textWrapping"/>
            </w:r>
            <w:r>
              <w:rPr>
                <w:rFonts w:eastAsia="Times New Roman" w:cs="Arial"/>
                <w:color w:val="000000"/>
                <w:sz w:val="16"/>
                <w:szCs w:val="16"/>
              </w:rP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ype="textWrapping"/>
            </w:r>
            <w:r>
              <w:rPr>
                <w:rFonts w:eastAsia="Times New Roman" w:cs="Arial"/>
                <w:color w:val="000000"/>
                <w:sz w:val="16"/>
                <w:szCs w:val="16"/>
              </w:rP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ype="textWrapping"/>
            </w:r>
            <w:r>
              <w:rPr>
                <w:rFonts w:eastAsia="Times New Roman" w:cs="Arial"/>
                <w:color w:val="000000"/>
                <w:sz w:val="16"/>
                <w:szCs w:val="16"/>
              </w:rPr>
              <w:t>Observation 6: UL capacity of multi-stream traffic is typically less than that of single-stream traffic when using PF and FIFO based scheduling approaches.</w:t>
            </w:r>
            <w:r>
              <w:rPr>
                <w:rFonts w:eastAsia="Times New Roman" w:cs="Arial"/>
                <w:color w:val="000000"/>
                <w:sz w:val="16"/>
                <w:szCs w:val="16"/>
              </w:rPr>
              <w:br w:type="textWrapping"/>
            </w:r>
            <w:r>
              <w:rPr>
                <w:rFonts w:eastAsia="Times New Roman" w:cs="Arial"/>
                <w:color w:val="000000"/>
                <w:sz w:val="16"/>
                <w:szCs w:val="16"/>
              </w:rP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type="textWrapping"/>
            </w:r>
            <w:r>
              <w:rPr>
                <w:rFonts w:eastAsia="Times New Roman" w:cs="Arial"/>
                <w:color w:val="000000"/>
                <w:sz w:val="16"/>
                <w:szCs w:val="16"/>
              </w:rPr>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ype="textWrapping"/>
            </w:r>
            <w:r>
              <w:rPr>
                <w:rFonts w:eastAsia="Times New Roman" w:cs="Arial"/>
                <w:color w:val="000000"/>
                <w:sz w:val="16"/>
                <w:szCs w:val="16"/>
              </w:rP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ype="textWrapping"/>
            </w:r>
            <w:r>
              <w:rPr>
                <w:rFonts w:eastAsia="Times New Roman" w:cs="Arial"/>
                <w:color w:val="000000"/>
                <w:sz w:val="16"/>
                <w:szCs w:val="16"/>
              </w:rP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ype="textWrapping"/>
            </w: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type="textWrapping"/>
            </w:r>
            <w:r>
              <w:rPr>
                <w:rFonts w:eastAsia="Times New Roman" w:cs="Arial"/>
                <w:color w:val="000000"/>
                <w:sz w:val="16"/>
                <w:szCs w:val="16"/>
              </w:rPr>
              <w:t>Proposal 4: Reuse the baseline evaluation assumptions (e.g. deployment scenarios, SLS parameters, traffic models) in TR 38.838 when evaluating capacity performance</w:t>
            </w:r>
            <w:r>
              <w:rPr>
                <w:rFonts w:eastAsia="Times New Roman" w:cs="Arial"/>
                <w:color w:val="000000"/>
                <w:sz w:val="16"/>
                <w:szCs w:val="16"/>
              </w:rPr>
              <w:br w:type="textWrapping"/>
            </w:r>
            <w:r>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Nokia, Nokia Shanghai Bell</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1: Adding more eMBB users deteriorates the QoE of the XR users. This is the key point that should be considered when using more realistic simulation scenarios with multiple types of traffic.</w:t>
            </w:r>
            <w:r>
              <w:rPr>
                <w:rFonts w:eastAsia="Times New Roman" w:cs="Arial"/>
                <w:color w:val="000000"/>
                <w:sz w:val="16"/>
                <w:szCs w:val="16"/>
              </w:rPr>
              <w:br w:type="textWrapping"/>
            </w:r>
            <w:r>
              <w:rPr>
                <w:rFonts w:eastAsia="Times New Roman" w:cs="Arial"/>
                <w:color w:val="000000"/>
                <w:sz w:val="16"/>
                <w:szCs w:val="16"/>
              </w:rP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ype="textWrapping"/>
            </w:r>
            <w:r>
              <w:rPr>
                <w:rFonts w:eastAsia="Times New Roman" w:cs="Arial"/>
                <w:color w:val="000000"/>
                <w:sz w:val="16"/>
                <w:szCs w:val="16"/>
              </w:rPr>
              <w:t>Observation 3: The current link adaptation mechanisms, and the corresponding UE CQI feedback designs are suboptimal for CBG-based transmissions.</w:t>
            </w:r>
            <w:r>
              <w:rPr>
                <w:rFonts w:eastAsia="Times New Roman" w:cs="Arial"/>
                <w:color w:val="000000"/>
                <w:sz w:val="16"/>
                <w:szCs w:val="16"/>
              </w:rPr>
              <w:br w:type="textWrapping"/>
            </w:r>
            <w:r>
              <w:rPr>
                <w:rFonts w:eastAsia="Times New Roman" w:cs="Arial"/>
                <w:color w:val="000000"/>
                <w:sz w:val="16"/>
                <w:szCs w:val="16"/>
              </w:rPr>
              <w:t>Observation 4: Application of enhanced CQI scheme can enable enhanced OLLA to improve the performance of the CBG-based transmission. For instance, as shown in Figure 2, the number of satisfied users has increased by 2 times for the case with enhanced CQI and eOLLA.</w:t>
            </w:r>
            <w:r>
              <w:rPr>
                <w:rFonts w:eastAsia="Times New Roman" w:cs="Arial"/>
                <w:color w:val="000000"/>
                <w:sz w:val="16"/>
                <w:szCs w:val="16"/>
              </w:rPr>
              <w:br w:type="textWrapping"/>
            </w:r>
            <w:r>
              <w:rPr>
                <w:rFonts w:eastAsia="Times New Roman" w:cs="Arial"/>
                <w:color w:val="000000"/>
                <w:sz w:val="16"/>
                <w:szCs w:val="16"/>
              </w:rP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ype="textWrapping"/>
            </w:r>
            <w:r>
              <w:rPr>
                <w:rFonts w:eastAsia="Times New Roman" w:cs="Arial"/>
                <w:color w:val="000000"/>
                <w:sz w:val="16"/>
                <w:szCs w:val="16"/>
              </w:rP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ype="textWrapping"/>
            </w:r>
            <w:r>
              <w:rPr>
                <w:rFonts w:eastAsia="Times New Roman" w:cs="Arial"/>
                <w:color w:val="000000"/>
                <w:sz w:val="16"/>
                <w:szCs w:val="16"/>
              </w:rPr>
              <w:t>Proposal 3: The proposed unified set of traffic model parameters for capacity enhancements evaluations is summarized in Table 1.</w:t>
            </w:r>
            <w:r>
              <w:rPr>
                <w:rFonts w:eastAsia="Times New Roman" w:cs="Arial"/>
                <w:color w:val="000000"/>
                <w:sz w:val="16"/>
                <w:szCs w:val="16"/>
              </w:rPr>
              <w:br w:type="textWrapping"/>
            </w:r>
            <w:r>
              <w:rPr>
                <w:rFonts w:eastAsia="Times New Roman" w:cs="Arial"/>
                <w:color w:val="000000"/>
                <w:sz w:val="16"/>
                <w:szCs w:val="16"/>
              </w:rPr>
              <w:t>Proposal 4: Use the baseline KPIs for capacity evaluation from TR 38.838 and Rel17 XR over NR SI.</w:t>
            </w:r>
            <w:r>
              <w:rPr>
                <w:rFonts w:eastAsia="Times New Roman" w:cs="Arial"/>
                <w:color w:val="000000"/>
                <w:sz w:val="16"/>
                <w:szCs w:val="16"/>
              </w:rPr>
              <w:br w:type="textWrapping"/>
            </w:r>
            <w:r>
              <w:rPr>
                <w:rFonts w:eastAsia="Times New Roman" w:cs="Arial"/>
                <w:color w:val="000000"/>
                <w:sz w:val="16"/>
                <w:szCs w:val="16"/>
              </w:rP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ype="textWrapping"/>
            </w:r>
            <w:r>
              <w:rPr>
                <w:rFonts w:eastAsia="Times New Roman" w:cs="Arial"/>
                <w:color w:val="000000"/>
                <w:sz w:val="16"/>
                <w:szCs w:val="16"/>
              </w:rPr>
              <w:t>Proposal 6: For the option with XR and best effort eMBB users, we suggest defining additional standard KPIs for eMBB performance such as: average aggregated eMBB cell throughput, 5%-ile, 50%-ile and 95%-ile eMBB user throughput. Other KPIs to reflect the eMBB performance are not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(e.g. mobility, load balancing, CA set-up). In measurement gap, NW cannot schedule UE to transmit/receive data.</w:t>
            </w:r>
            <w:r>
              <w:rPr>
                <w:rFonts w:eastAsia="Times New Roman" w:cs="Arial"/>
                <w:color w:val="000000"/>
                <w:sz w:val="16"/>
                <w:szCs w:val="16"/>
              </w:rPr>
              <w:br w:type="textWrapping"/>
            </w:r>
            <w:r>
              <w:rPr>
                <w:rFonts w:eastAsia="Times New Roman" w:cs="Arial"/>
                <w:color w:val="000000"/>
                <w:sz w:val="16"/>
                <w:szCs w:val="16"/>
              </w:rPr>
              <w:t>l A system level simulation shown in Figure 4 shows that XR DL capacity falls from 10 (no MG) to less than 2 (MGRP=80,MGL=6) and less than 1 (MGRP=40,MGL=6).</w:t>
            </w:r>
            <w:r>
              <w:rPr>
                <w:rFonts w:eastAsia="Times New Roman" w:cs="Arial"/>
                <w:color w:val="000000"/>
                <w:sz w:val="16"/>
                <w:szCs w:val="16"/>
              </w:rPr>
              <w:br w:type="textWrapping"/>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23" w:type="dxa"/>
            <w:shd w:val="clear" w:color="auto" w:fill="auto"/>
          </w:tcPr>
          <w:p>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ype="textWrapping"/>
            </w:r>
            <w:r>
              <w:rPr>
                <w:rFonts w:eastAsia="Times New Roman" w:cs="Arial"/>
                <w:color w:val="000000"/>
                <w:sz w:val="16"/>
                <w:szCs w:val="16"/>
              </w:rPr>
              <w:t>Observation 3: The gain of soft HARQ-ACK relative to baseline HARQ-ACK increases when the HARQ round trip delay increases.</w:t>
            </w:r>
            <w:r>
              <w:rPr>
                <w:rFonts w:eastAsia="Times New Roman" w:cs="Arial"/>
                <w:color w:val="000000"/>
                <w:sz w:val="16"/>
                <w:szCs w:val="16"/>
              </w:rPr>
              <w:br w:type="textWrapping"/>
            </w:r>
            <w:r>
              <w:rPr>
                <w:rFonts w:eastAsia="Times New Roman" w:cs="Arial"/>
                <w:color w:val="000000"/>
                <w:sz w:val="16"/>
                <w:szCs w:val="16"/>
              </w:rPr>
              <w:br w:type="textWrapping"/>
            </w:r>
          </w:p>
        </w:tc>
      </w:tr>
    </w:tbl>
    <w:p>
      <w:pPr>
        <w:rPr>
          <w:lang w:eastAsia="ja-JP"/>
        </w:rPr>
      </w:pPr>
    </w:p>
    <w:p>
      <w:pPr>
        <w:rPr>
          <w:b/>
          <w:bCs/>
          <w:lang w:eastAsia="ja-JP"/>
        </w:rPr>
      </w:pPr>
      <w:r>
        <w:rPr>
          <w:b/>
          <w:bCs/>
          <w:lang w:eastAsia="ja-JP"/>
        </w:rPr>
        <w:t>Moderator’s summary:</w:t>
      </w:r>
    </w:p>
    <w:p>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pPr>
        <w:pStyle w:val="133"/>
        <w:numPr>
          <w:ilvl w:val="0"/>
          <w:numId w:val="21"/>
        </w:numPr>
        <w:rPr>
          <w:b/>
          <w:bCs/>
          <w:lang w:eastAsia="ja-JP"/>
        </w:rPr>
      </w:pPr>
      <w:r>
        <w:rPr>
          <w:b/>
          <w:bCs/>
          <w:lang w:val="en-US" w:eastAsia="ja-JP"/>
        </w:rPr>
        <w:t>Companies with simulation results in respective contributions</w:t>
      </w:r>
    </w:p>
    <w:p>
      <w:pPr>
        <w:pStyle w:val="133"/>
        <w:numPr>
          <w:ilvl w:val="1"/>
          <w:numId w:val="21"/>
        </w:numPr>
        <w:rPr>
          <w:lang w:eastAsia="ja-JP"/>
        </w:rPr>
      </w:pPr>
      <w:r>
        <w:rPr>
          <w:lang w:val="en-US" w:eastAsia="ja-JP"/>
        </w:rPr>
        <w:t>FW, vivo, ZTE, Ericsson, IDC, Nokia, MTK, QC</w:t>
      </w:r>
    </w:p>
    <w:p>
      <w:pPr>
        <w:rPr>
          <w:lang w:eastAsia="ja-JP"/>
        </w:rPr>
      </w:pPr>
    </w:p>
    <w:p>
      <w:pPr>
        <w:rPr>
          <w:lang w:eastAsia="ja-JP"/>
        </w:rPr>
      </w:pPr>
      <w:r>
        <w:rPr>
          <w:lang w:eastAsia="ja-JP"/>
        </w:rPr>
        <w:t>Irrespective of the techniques, general proposals on the assumptions and/or role of simulations are provided which are categorised as the following:</w:t>
      </w:r>
    </w:p>
    <w:p>
      <w:pPr>
        <w:pStyle w:val="133"/>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pPr>
        <w:pStyle w:val="133"/>
        <w:numPr>
          <w:ilvl w:val="1"/>
          <w:numId w:val="21"/>
        </w:numPr>
        <w:rPr>
          <w:lang w:eastAsia="ja-JP"/>
        </w:rPr>
      </w:pPr>
      <w:r>
        <w:rPr>
          <w:rFonts w:eastAsiaTheme="minorEastAsia"/>
          <w:lang w:val="en-US" w:eastAsia="zh-CN"/>
        </w:rPr>
        <w:t>Ericsson, Nokia</w:t>
      </w:r>
    </w:p>
    <w:p>
      <w:pPr>
        <w:pStyle w:val="133"/>
        <w:numPr>
          <w:ilvl w:val="0"/>
          <w:numId w:val="21"/>
        </w:numPr>
        <w:rPr>
          <w:lang w:eastAsia="ja-JP"/>
        </w:rPr>
      </w:pPr>
      <w:r>
        <w:rPr>
          <w:b/>
          <w:bCs/>
          <w:lang w:val="en-US" w:eastAsia="ja-JP"/>
        </w:rPr>
        <w:t>Proposals to emphasize on inclusion of performance evaluations for analysis of the techniques</w:t>
      </w:r>
    </w:p>
    <w:p>
      <w:pPr>
        <w:pStyle w:val="133"/>
        <w:numPr>
          <w:ilvl w:val="1"/>
          <w:numId w:val="21"/>
        </w:numPr>
        <w:rPr>
          <w:lang w:eastAsia="ja-JP"/>
        </w:rPr>
      </w:pPr>
      <w:r>
        <w:rPr>
          <w:lang w:val="en-US" w:eastAsia="ja-JP"/>
        </w:rPr>
        <w:t>Nokia, IDC</w:t>
      </w:r>
    </w:p>
    <w:p>
      <w:pPr>
        <w:pStyle w:val="133"/>
        <w:numPr>
          <w:ilvl w:val="0"/>
          <w:numId w:val="21"/>
        </w:numPr>
        <w:rPr>
          <w:b/>
          <w:bCs/>
          <w:lang w:eastAsia="ja-JP"/>
        </w:rPr>
      </w:pPr>
      <w:r>
        <w:rPr>
          <w:b/>
          <w:bCs/>
          <w:lang w:val="en-US" w:eastAsia="ja-JP"/>
        </w:rPr>
        <w:t xml:space="preserve">Proposals to further identify a mixed traffic simulation assumptions to facilitate efficient study </w:t>
      </w:r>
    </w:p>
    <w:p>
      <w:pPr>
        <w:pStyle w:val="133"/>
        <w:numPr>
          <w:ilvl w:val="1"/>
          <w:numId w:val="21"/>
        </w:numPr>
        <w:rPr>
          <w:lang w:eastAsia="ja-JP"/>
        </w:rPr>
      </w:pPr>
      <w:r>
        <w:rPr>
          <w:lang w:val="en-US" w:eastAsia="ja-JP"/>
        </w:rPr>
        <w:t>Nokia</w:t>
      </w:r>
    </w:p>
    <w:p>
      <w:pPr>
        <w:pStyle w:val="4"/>
      </w:pPr>
      <w:r>
        <w:t>2.1.1</w:t>
      </w:r>
      <w:r>
        <w:tab/>
      </w:r>
      <w:r>
        <w:t>Discussion 1</w:t>
      </w:r>
      <w:r>
        <w:rPr>
          <w:vertAlign w:val="superscript"/>
        </w:rPr>
        <w:t>st</w:t>
      </w:r>
      <w:r>
        <w:t xml:space="preserve"> round</w:t>
      </w:r>
    </w:p>
    <w:p>
      <w:pPr>
        <w:rPr>
          <w:b/>
          <w:bCs/>
          <w:lang w:eastAsia="ja-JP"/>
        </w:rPr>
      </w:pPr>
      <w:r>
        <w:rPr>
          <w:b/>
          <w:bCs/>
          <w:lang w:eastAsia="ja-JP"/>
        </w:rPr>
        <w:t>Moderator’s comment:</w:t>
      </w:r>
    </w:p>
    <w:p>
      <w:pPr>
        <w:rPr>
          <w:lang w:eastAsia="ja-JP"/>
        </w:rPr>
      </w:pPr>
      <w:r>
        <w:rPr>
          <w:lang w:eastAsia="ja-JP"/>
        </w:rPr>
        <w:t>This section can focus on general aspects related to the evaluation methodologies as well as discussions on collection and organization of the simulations results.</w:t>
      </w:r>
    </w:p>
    <w:p>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pPr>
        <w:rPr>
          <w:lang w:eastAsia="ja-JP"/>
        </w:rPr>
      </w:pPr>
    </w:p>
    <w:p>
      <w:pPr>
        <w:rPr>
          <w:b/>
          <w:bCs/>
          <w:lang w:eastAsia="ja-JP"/>
        </w:rPr>
      </w:pPr>
      <w:r>
        <w:rPr>
          <w:b/>
          <w:bCs/>
          <w:highlight w:val="yellow"/>
          <w:lang w:eastAsia="ja-JP"/>
        </w:rPr>
        <w:t>Proposal 1-1:</w:t>
      </w:r>
      <w:r>
        <w:rPr>
          <w:b/>
          <w:bCs/>
          <w:lang w:eastAsia="ja-JP"/>
        </w:rPr>
        <w:t xml:space="preserve"> </w:t>
      </w:r>
    </w:p>
    <w:p>
      <w:pPr>
        <w:pStyle w:val="133"/>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pPr>
        <w:pStyle w:val="133"/>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pPr>
        <w:pStyle w:val="133"/>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pPr>
        <w:pStyle w:val="133"/>
        <w:rPr>
          <w:rFonts w:ascii="Times New Roman" w:hAnsi="Times New Roman" w:cs="Times New Roman"/>
          <w:i/>
          <w:iCs/>
          <w:color w:val="44546A" w:themeColor="text2"/>
          <w:szCs w:val="20"/>
          <w:lang w:val="en-US"/>
          <w14:textFill>
            <w14:solidFill>
              <w14:schemeClr w14:val="tx2"/>
            </w14:solidFill>
          </w14:textFill>
        </w:rPr>
      </w:pPr>
    </w:p>
    <w:tbl>
      <w:tblPr>
        <w:tblStyle w:val="13"/>
        <w:tblW w:w="8972" w:type="dxa"/>
        <w:tblInd w:w="69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53"/>
        <w:gridCol w:w="3030"/>
        <w:gridCol w:w="1373"/>
        <w:gridCol w:w="3065"/>
        <w:gridCol w:w="9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5" w:hRule="atLeast"/>
        </w:trPr>
        <w:tc>
          <w:tcPr>
            <w:tcW w:w="3583" w:type="dxa"/>
            <w:gridSpan w:val="2"/>
            <w:tcBorders>
              <w:top w:val="single" w:color="auto" w:sz="6" w:space="0"/>
              <w:left w:val="single" w:color="auto" w:sz="6" w:space="0"/>
              <w:bottom w:val="single" w:color="auto" w:sz="6" w:space="0"/>
              <w:right w:val="single" w:color="auto" w:sz="6" w:space="0"/>
            </w:tcBorders>
            <w:shd w:val="clear" w:color="auto" w:fill="D0CECE" w:themeFill="background2" w:themeFillShade="E6"/>
          </w:tcPr>
          <w:p>
            <w:pPr>
              <w:spacing w:after="0"/>
              <w:jc w:val="center"/>
              <w:textAlignment w:val="baseline"/>
              <w:rPr>
                <w:rFonts w:ascii="Times New Roman" w:hAnsi="Times New Roman" w:eastAsia="Times New Roman" w:cs="Times New Roman"/>
                <w:b/>
                <w:bCs/>
                <w:szCs w:val="20"/>
                <w:lang w:val="en-US"/>
              </w:rPr>
            </w:pPr>
            <w:r>
              <w:rPr>
                <w:rFonts w:ascii="Times New Roman" w:hAnsi="Times New Roman" w:eastAsia="Times New Roman" w:cs="Times New Roman"/>
                <w:b/>
                <w:bCs/>
                <w:szCs w:val="20"/>
                <w:lang w:val="en-US"/>
              </w:rPr>
              <w:t>Traffic models</w:t>
            </w:r>
          </w:p>
          <w:p>
            <w:pPr>
              <w:spacing w:after="0"/>
              <w:jc w:val="center"/>
              <w:textAlignment w:val="baseline"/>
              <w:rPr>
                <w:rFonts w:ascii="Times New Roman" w:hAnsi="Times New Roman" w:eastAsia="Times New Roman" w:cs="Times New Roman"/>
                <w:b/>
                <w:bCs/>
                <w:szCs w:val="20"/>
                <w:lang w:val="en-US"/>
              </w:rPr>
            </w:pPr>
          </w:p>
        </w:tc>
        <w:tc>
          <w:tcPr>
            <w:tcW w:w="1373"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Data rate</w:t>
            </w:r>
          </w:p>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[Mbps]</w:t>
            </w:r>
          </w:p>
        </w:tc>
        <w:tc>
          <w:tcPr>
            <w:tcW w:w="306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Packet arrival rate</w:t>
            </w:r>
          </w:p>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[fps]</w:t>
            </w:r>
          </w:p>
        </w:tc>
        <w:tc>
          <w:tcPr>
            <w:tcW w:w="951"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PDB</w:t>
            </w:r>
          </w:p>
          <w:p>
            <w:pPr>
              <w:spacing w:after="0"/>
              <w:jc w:val="center"/>
              <w:textAlignment w:val="baseline"/>
              <w:rPr>
                <w:rFonts w:ascii="Times New Roman" w:hAnsi="Times New Roman" w:eastAsia="Times New Roman" w:cs="Times New Roman"/>
                <w:b/>
                <w:bCs/>
                <w:szCs w:val="20"/>
              </w:rPr>
            </w:pPr>
            <w:r>
              <w:rPr>
                <w:rFonts w:ascii="Times New Roman" w:hAnsi="Times New Roman" w:eastAsia="Times New Roman" w:cs="Times New Roman"/>
                <w:b/>
                <w:bCs/>
                <w:szCs w:val="20"/>
              </w:rPr>
              <w:t>[ms]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trPr>
        <w:tc>
          <w:tcPr>
            <w:tcW w:w="553" w:type="dxa"/>
            <w:vMerge w:val="restart"/>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DL </w:t>
            </w:r>
          </w:p>
        </w:tc>
        <w:tc>
          <w:tcPr>
            <w:tcW w:w="3030"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AR/VR </w:t>
            </w:r>
          </w:p>
        </w:tc>
        <w:tc>
          <w:tcPr>
            <w:tcW w:w="1373"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30 </w:t>
            </w:r>
          </w:p>
        </w:tc>
        <w:tc>
          <w:tcPr>
            <w:tcW w:w="3065"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60 </w:t>
            </w:r>
          </w:p>
        </w:tc>
        <w:tc>
          <w:tcPr>
            <w:tcW w:w="951"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10 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 w:hRule="atLeast"/>
        </w:trPr>
        <w:tc>
          <w:tcPr>
            <w:tcW w:w="55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after="0"/>
              <w:rPr>
                <w:rFonts w:ascii="Times New Roman" w:hAnsi="Times New Roman" w:eastAsia="Times New Roman" w:cs="Times New Roman"/>
                <w:szCs w:val="20"/>
              </w:rPr>
            </w:pPr>
          </w:p>
        </w:tc>
        <w:tc>
          <w:tcPr>
            <w:tcW w:w="3030"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CG </w:t>
            </w:r>
          </w:p>
        </w:tc>
        <w:tc>
          <w:tcPr>
            <w:tcW w:w="1373"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30 </w:t>
            </w:r>
          </w:p>
        </w:tc>
        <w:tc>
          <w:tcPr>
            <w:tcW w:w="3065"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60 </w:t>
            </w:r>
          </w:p>
        </w:tc>
        <w:tc>
          <w:tcPr>
            <w:tcW w:w="951"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trPr>
        <w:tc>
          <w:tcPr>
            <w:tcW w:w="553" w:type="dxa"/>
            <w:vMerge w:val="restart"/>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UL </w:t>
            </w:r>
          </w:p>
        </w:tc>
        <w:tc>
          <w:tcPr>
            <w:tcW w:w="3030"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VR/CG: Pose/control </w:t>
            </w:r>
          </w:p>
        </w:tc>
        <w:tc>
          <w:tcPr>
            <w:tcW w:w="1373"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0.2 </w:t>
            </w:r>
          </w:p>
        </w:tc>
        <w:tc>
          <w:tcPr>
            <w:tcW w:w="3065"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250 </w:t>
            </w:r>
          </w:p>
        </w:tc>
        <w:tc>
          <w:tcPr>
            <w:tcW w:w="951"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10 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 w:hRule="atLeast"/>
        </w:trPr>
        <w:tc>
          <w:tcPr>
            <w:tcW w:w="55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after="0"/>
              <w:rPr>
                <w:rFonts w:ascii="Times New Roman" w:hAnsi="Times New Roman" w:eastAsia="Times New Roman" w:cs="Times New Roman"/>
                <w:szCs w:val="20"/>
              </w:rPr>
            </w:pPr>
          </w:p>
        </w:tc>
        <w:tc>
          <w:tcPr>
            <w:tcW w:w="3030"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lang w:val="en-US"/>
              </w:rPr>
            </w:pPr>
            <w:r>
              <w:rPr>
                <w:rFonts w:ascii="Times New Roman" w:hAnsi="Times New Roman" w:eastAsia="Times New Roman" w:cs="Times New Roman"/>
                <w:szCs w:val="20"/>
                <w:lang w:val="en-US"/>
              </w:rPr>
              <w:t>AR: Option 1 (single stream model) </w:t>
            </w:r>
          </w:p>
        </w:tc>
        <w:tc>
          <w:tcPr>
            <w:tcW w:w="1373"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10 </w:t>
            </w:r>
          </w:p>
        </w:tc>
        <w:tc>
          <w:tcPr>
            <w:tcW w:w="3065"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60 </w:t>
            </w:r>
          </w:p>
        </w:tc>
        <w:tc>
          <w:tcPr>
            <w:tcW w:w="951" w:type="dxa"/>
            <w:tcBorders>
              <w:top w:val="single" w:color="auto" w:sz="6" w:space="0"/>
              <w:left w:val="single" w:color="auto" w:sz="6" w:space="0"/>
              <w:bottom w:val="single" w:color="auto" w:sz="6" w:space="0"/>
              <w:right w:val="single" w:color="auto" w:sz="6" w:space="0"/>
            </w:tcBorders>
            <w:shd w:val="clear" w:color="auto" w:fill="auto"/>
          </w:tcPr>
          <w:p>
            <w:pPr>
              <w:spacing w:after="0"/>
              <w:textAlignment w:val="baseline"/>
              <w:rPr>
                <w:rFonts w:ascii="Times New Roman" w:hAnsi="Times New Roman" w:eastAsia="Times New Roman" w:cs="Times New Roman"/>
                <w:szCs w:val="20"/>
              </w:rPr>
            </w:pPr>
            <w:r>
              <w:rPr>
                <w:rFonts w:ascii="Times New Roman" w:hAnsi="Times New Roman" w:eastAsia="Times New Roman" w:cs="Times New Roman"/>
                <w:szCs w:val="20"/>
              </w:rPr>
              <w:t>30 </w:t>
            </w:r>
          </w:p>
        </w:tc>
      </w:tr>
    </w:tbl>
    <w:p>
      <w:pPr>
        <w:pStyle w:val="133"/>
        <w:rPr>
          <w:rFonts w:ascii="Times New Roman" w:hAnsi="Times New Roman" w:cs="Times New Roman"/>
          <w:szCs w:val="20"/>
        </w:rPr>
      </w:pPr>
    </w:p>
    <w:p>
      <w:pPr>
        <w:pStyle w:val="133"/>
        <w:rPr>
          <w:rFonts w:ascii="Arial" w:hAnsi="Arial" w:cs="Arial"/>
          <w:sz w:val="20"/>
          <w:szCs w:val="20"/>
          <w:lang w:eastAsia="ja-JP"/>
        </w:rPr>
      </w:pPr>
    </w:p>
    <w:p>
      <w:pPr>
        <w:pStyle w:val="133"/>
        <w:rPr>
          <w:rFonts w:ascii="Arial" w:hAnsi="Arial" w:cs="Arial"/>
          <w:sz w:val="20"/>
          <w:szCs w:val="20"/>
          <w:lang w:eastAsia="ja-JP"/>
        </w:rPr>
      </w:pPr>
    </w:p>
    <w:p>
      <w:pPr>
        <w:rPr>
          <w:rFonts w:cs="Arial"/>
          <w:b/>
          <w:bCs/>
          <w:szCs w:val="20"/>
          <w:lang w:eastAsia="ja-JP"/>
        </w:rPr>
      </w:pPr>
      <w:r>
        <w:rPr>
          <w:rFonts w:cs="Arial"/>
          <w:b/>
          <w:bCs/>
          <w:szCs w:val="20"/>
          <w:highlight w:val="yellow"/>
          <w:lang w:eastAsia="ja-JP"/>
        </w:rPr>
        <w:t>Proposal 1-2:</w:t>
      </w:r>
    </w:p>
    <w:p>
      <w:pPr>
        <w:pStyle w:val="133"/>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pPr>
        <w:pStyle w:val="133"/>
        <w:rPr>
          <w:rFonts w:ascii="Arial" w:hAnsi="Arial" w:cs="Arial"/>
          <w:sz w:val="20"/>
          <w:szCs w:val="20"/>
          <w:lang w:eastAsia="ja-JP"/>
        </w:rPr>
      </w:pPr>
    </w:p>
    <w:p>
      <w:pPr>
        <w:rPr>
          <w:rFonts w:cs="Arial"/>
          <w:szCs w:val="20"/>
          <w:lang w:eastAsia="ja-JP"/>
        </w:rPr>
      </w:pPr>
    </w:p>
    <w:p>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pPr>
        <w:pStyle w:val="133"/>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pPr>
        <w:pStyle w:val="133"/>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pPr>
        <w:pStyle w:val="133"/>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pPr>
        <w:pStyle w:val="133"/>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pPr>
        <w:pStyle w:val="133"/>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pPr>
        <w:pStyle w:val="133"/>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pPr>
        <w:rPr>
          <w:rFonts w:cs="Arial"/>
          <w:szCs w:val="20"/>
          <w:lang w:eastAsia="ja-JP"/>
        </w:rPr>
      </w:pPr>
    </w:p>
    <w:p>
      <w:pPr>
        <w:pStyle w:val="133"/>
        <w:ind w:left="1440"/>
        <w:rPr>
          <w:rFonts w:ascii="Arial" w:hAnsi="Arial" w:cs="Arial"/>
          <w:sz w:val="20"/>
          <w:szCs w:val="20"/>
          <w:lang w:eastAsia="ja-JP"/>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xml:space="preserve">: What is your view on discussion above and the </w:t>
            </w:r>
            <w:r>
              <w:rPr>
                <w:rFonts w:ascii="Times New Roman" w:hAnsi="Times New Roman" w:eastAsia="Times New Roman" w:cs="Times New Roman"/>
                <w:szCs w:val="20"/>
                <w:highlight w:val="yellow"/>
                <w:lang w:val="en-US" w:eastAsia="ja-JP"/>
              </w:rPr>
              <w:t>Proposals 1-1, 1-2, 1-3</w:t>
            </w:r>
            <w:r>
              <w:rPr>
                <w:rFonts w:ascii="Times New Roman" w:hAnsi="Times New Roman" w:eastAsia="Times New Roman" w:cs="Times New Roman"/>
                <w:szCs w:val="20"/>
                <w:lang w:val="en-US" w:eastAsia="ja-JP"/>
              </w:rPr>
              <w:t>?</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Please indicate whether in general you are supportive, and whether you have suggestions to improve the description of the proposals. </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Please share any other comment that helps this discussion, including views on aspects regarding the collection and organization of the simulation results.</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eastAsia="Malgun Gothic" w:cs="Arial"/>
                <w:sz w:val="22"/>
                <w:szCs w:val="20"/>
                <w:lang w:eastAsia="ko-KR"/>
              </w:rPr>
              <w:t>W</w:t>
            </w:r>
            <w:r>
              <w:rPr>
                <w:rFonts w:hint="eastAsia" w:eastAsia="Malgun Gothic" w:cs="Arial"/>
                <w:sz w:val="22"/>
                <w:szCs w:val="20"/>
                <w:lang w:eastAsia="ko-KR"/>
              </w:rPr>
              <w:t xml:space="preserve">e </w:t>
            </w:r>
            <w:r>
              <w:rPr>
                <w:rFonts w:eastAsia="Malgun Gothic" w:cs="Arial"/>
                <w:sz w:val="22"/>
                <w:szCs w:val="20"/>
                <w:lang w:eastAsia="ko-KR"/>
              </w:rPr>
              <w:t>are generally fine with proposals.</w:t>
            </w:r>
          </w:p>
          <w:p>
            <w:pPr>
              <w:rPr>
                <w:rFonts w:eastAsia="Malgun Gothic" w:cs="Arial"/>
                <w:sz w:val="22"/>
                <w:szCs w:val="20"/>
                <w:lang w:eastAsia="ko-KR"/>
              </w:rPr>
            </w:pPr>
            <w:r>
              <w:rPr>
                <w:rFonts w:eastAsia="Malgun Gothic" w:cs="Arial"/>
                <w:sz w:val="22"/>
                <w:szCs w:val="20"/>
                <w:lang w:eastAsia="ko-KR"/>
              </w:rPr>
              <w:t>We have one comment on proposal 1-3. We understand that eMBB UE degrades XR traffic performance but also need to be served. However, it should be discussed what best effort eMBB performance means and how to measure it.</w:t>
            </w:r>
          </w:p>
          <w:p>
            <w:pPr>
              <w:rPr>
                <w:rFonts w:eastAsia="Malgun Gothic" w:cs="Arial"/>
                <w:sz w:val="22"/>
                <w:szCs w:val="20"/>
                <w:lang w:eastAsia="ko-KR"/>
              </w:rPr>
            </w:pPr>
            <w:r>
              <w:rPr>
                <w:rFonts w:eastAsia="Malgun Gothic" w:cs="Arial"/>
                <w:sz w:val="22"/>
                <w:szCs w:val="20"/>
                <w:lang w:eastAsia="ko-KR"/>
              </w:rPr>
              <w:t xml:space="preserve">If we consider full buffer eMBB UE in a cell, considering latency requirements and traffic arrival of XR, gNB should reserve some resources for XR from eMBB UE. In this circumstance, best effort eMBB performance would be highly dependant to scheduler’s prediction of resource usage for XR, unless considering UL/DL cancellation/pre-emption during evaluation. We think it is not main purpose of new KPI of eMBB UE.  </w:t>
            </w:r>
          </w:p>
          <w:p>
            <w:pPr>
              <w:rPr>
                <w:rFonts w:eastAsia="Malgun Gothic" w:cs="Arial"/>
                <w:sz w:val="22"/>
                <w:szCs w:val="20"/>
                <w:lang w:eastAsia="ko-KR"/>
              </w:rPr>
            </w:pPr>
            <w:r>
              <w:rPr>
                <w:rFonts w:eastAsia="Malgun Gothic" w:cs="Arial"/>
                <w:sz w:val="22"/>
                <w:szCs w:val="20"/>
                <w:lang w:eastAsia="ko-KR"/>
              </w:rPr>
              <w:t xml:space="preserve">We are open to discuss how to take in account impact of eMBB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eastAsia="Malgun Gothic" w:cs="Arial"/>
                <w:sz w:val="22"/>
                <w:szCs w:val="20"/>
                <w:lang w:eastAsia="ko-KR"/>
              </w:rPr>
            </w:pPr>
            <w:r>
              <w:rPr>
                <w:rFonts w:eastAsia="Malgun Gothic" w:cs="Arial"/>
                <w:sz w:val="22"/>
                <w:szCs w:val="20"/>
                <w:lang w:eastAsia="ko-KR"/>
              </w:rPr>
              <w:t>Samsung</w:t>
            </w:r>
          </w:p>
        </w:tc>
        <w:tc>
          <w:tcPr>
            <w:tcW w:w="8358" w:type="dxa"/>
          </w:tcPr>
          <w:p>
            <w:pPr>
              <w:rPr>
                <w:rFonts w:cs="Arial"/>
                <w:sz w:val="22"/>
                <w:szCs w:val="20"/>
                <w:lang w:eastAsia="ja-JP"/>
              </w:rPr>
            </w:pPr>
            <w:r>
              <w:rPr>
                <w:rFonts w:cs="Arial"/>
                <w:sz w:val="22"/>
                <w:szCs w:val="20"/>
                <w:lang w:eastAsia="ja-JP"/>
              </w:rPr>
              <w:t>No issue with proposal 1-2 but it seems unnecessary.</w:t>
            </w:r>
          </w:p>
          <w:p>
            <w:pPr>
              <w:rPr>
                <w:rFonts w:cs="Arial"/>
                <w:sz w:val="22"/>
                <w:szCs w:val="20"/>
                <w:lang w:eastAsia="ja-JP"/>
              </w:rPr>
            </w:pPr>
            <w:r>
              <w:rPr>
                <w:rFonts w:cs="Arial"/>
                <w:sz w:val="22"/>
                <w:szCs w:val="20"/>
                <w:lang w:eastAsia="ja-JP"/>
              </w:rPr>
              <w:t xml:space="preserve">Proposal 1-3 is meaningful but having a default value of N=1 and full buffer rather defeats the purpose (e.g. the results for XR would be similar as if a chunk of the available BW, on average, was cut off to serve eMBB – e.g. 15 MHz instead of 20 MHz were available on average or something similar for other larger BWs). </w:t>
            </w:r>
          </w:p>
          <w:p>
            <w:pPr>
              <w:rPr>
                <w:rFonts w:cs="Arial"/>
                <w:sz w:val="22"/>
                <w:szCs w:val="20"/>
                <w:lang w:eastAsia="ja-JP"/>
              </w:rPr>
            </w:pPr>
            <w:r>
              <w:rPr>
                <w:rFonts w:cs="Arial"/>
                <w:sz w:val="22"/>
                <w:szCs w:val="20"/>
                <w:lang w:eastAsia="ja-JP"/>
              </w:rPr>
              <w:t>Also, although proposal 1-3 (with proper parameters) would be essential for realistic XR capacity evaluations, it is unlikely to have any impact on the discussions for mechanisms to improve XR capacity. Then, the question is whether it would offer any actual benefit for the short XR SI given all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rFonts w:cs="Arial"/>
          <w:szCs w:val="20"/>
          <w:lang w:eastAsia="ja-JP"/>
        </w:rPr>
      </w:pPr>
    </w:p>
    <w:p>
      <w:pPr>
        <w:rPr>
          <w:lang w:eastAsia="ja-JP"/>
        </w:rPr>
      </w:pPr>
    </w:p>
    <w:p>
      <w:pPr>
        <w:pStyle w:val="3"/>
        <w:numPr>
          <w:ilvl w:val="1"/>
          <w:numId w:val="20"/>
        </w:numPr>
      </w:pPr>
      <w:r>
        <w:t>SPS and CG enhancements</w:t>
      </w:r>
    </w:p>
    <w:p>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pPr>
        <w:pStyle w:val="133"/>
        <w:ind w:left="0"/>
        <w:rPr>
          <w:lang w:val="en-US" w:eastAsia="en-GB"/>
        </w:rPr>
      </w:pPr>
    </w:p>
    <w:tbl>
      <w:tblPr>
        <w:tblStyle w:val="1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2" w:type="dxa"/>
            <w:shd w:val="clear" w:color="auto" w:fill="A8D08D" w:themeFill="accent6" w:themeFillTint="99"/>
            <w:noWrap/>
          </w:tcPr>
          <w:p>
            <w:pPr>
              <w:spacing w:after="0" w:line="240" w:lineRule="auto"/>
              <w:jc w:val="left"/>
              <w:rPr>
                <w:rFonts w:eastAsia="Times New Roman" w:cs="Arial" w:asciiTheme="minorHAnsi" w:hAnsiTheme="minorHAnsi"/>
                <w:b/>
                <w:bCs/>
                <w:color w:val="000000"/>
                <w:sz w:val="22"/>
              </w:rPr>
            </w:pPr>
            <w:r>
              <w:rPr>
                <w:rFonts w:eastAsia="Times New Roman" w:cs="Arial" w:asciiTheme="minorHAnsi" w:hAnsiTheme="minorHAnsi"/>
                <w:b/>
                <w:bCs/>
                <w:color w:val="000000"/>
                <w:sz w:val="22"/>
              </w:rPr>
              <w:t>Company</w:t>
            </w:r>
          </w:p>
        </w:tc>
        <w:tc>
          <w:tcPr>
            <w:tcW w:w="8794" w:type="dxa"/>
            <w:shd w:val="clear" w:color="auto" w:fill="A8D08D" w:themeFill="accent6" w:themeFillTint="99"/>
          </w:tcPr>
          <w:p>
            <w:pPr>
              <w:spacing w:after="0" w:line="240" w:lineRule="auto"/>
              <w:jc w:val="left"/>
              <w:rPr>
                <w:rFonts w:eastAsia="Times New Roman" w:cs="Arial" w:asciiTheme="minorHAnsi" w:hAnsiTheme="minorHAnsi"/>
                <w:b/>
                <w:bCs/>
                <w:color w:val="000000"/>
                <w:sz w:val="22"/>
              </w:rPr>
            </w:pPr>
            <w:r>
              <w:rPr>
                <w:rFonts w:eastAsia="Times New Roman" w:cs="Arial" w:asciiTheme="minorHAnsi" w:hAnsiTheme="minorHAnsi"/>
                <w:b/>
                <w:bCs/>
                <w:color w:val="000000"/>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ype="textWrapping"/>
            </w:r>
            <w:r>
              <w:rPr>
                <w:rFonts w:eastAsia="Times New Roman" w:cs="Arial"/>
                <w:color w:val="000000"/>
                <w:sz w:val="16"/>
                <w:szCs w:val="16"/>
              </w:rPr>
              <w:t>Proposal 4: The Configured Grant UL transmission should be enhanced to support low latency and large data rate transmission of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ype="textWrapping"/>
            </w:r>
            <w:r>
              <w:rPr>
                <w:rFonts w:eastAsia="Times New Roman" w:cs="Arial"/>
                <w:color w:val="000000"/>
                <w:sz w:val="16"/>
                <w:szCs w:val="16"/>
              </w:rPr>
              <w:t>Proposal 2: Resources indication/release can be considered for enhancing configured grant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ype="textWrapping"/>
            </w:r>
            <w:r>
              <w:rPr>
                <w:rFonts w:eastAsia="Times New Roman" w:cs="Arial"/>
                <w:color w:val="000000"/>
                <w:sz w:val="16"/>
                <w:szCs w:val="16"/>
              </w:rPr>
              <w:t>Proposal 2 Enhancement study of CG/SPS should be limited to non-video traffic with very predictable packet size, e.g., UL pose/BSR.</w:t>
            </w:r>
            <w:r>
              <w:rPr>
                <w:rFonts w:eastAsia="Times New Roman" w:cs="Arial"/>
                <w:color w:val="000000"/>
                <w:sz w:val="16"/>
                <w:szCs w:val="16"/>
              </w:rPr>
              <w:br w:type="textWrapping"/>
            </w:r>
            <w:r>
              <w:rPr>
                <w:rFonts w:eastAsia="Times New Roman" w:cs="Arial"/>
                <w:color w:val="000000"/>
                <w:sz w:val="16"/>
                <w:szCs w:val="16"/>
              </w:rPr>
              <w:t>Proposal 3 Study enhancements on CG/SPS periodicity to better match with XR traffic periodicity (including possible jitter) and TDD patterns.</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ype="textWrapping"/>
            </w:r>
            <w:r>
              <w:rPr>
                <w:rFonts w:eastAsia="Times New Roman" w:cs="Arial"/>
                <w:color w:val="000000"/>
                <w:sz w:val="16"/>
                <w:szCs w:val="16"/>
              </w:rPr>
              <w:t>Proposal 2:Study CBG based retransmission for SPS PDSCH for XR traffic with large packet size.</w:t>
            </w:r>
            <w:r>
              <w:rPr>
                <w:rFonts w:eastAsia="Times New Roman" w:cs="Arial"/>
                <w:color w:val="000000"/>
                <w:sz w:val="16"/>
                <w:szCs w:val="16"/>
              </w:rPr>
              <w:br w:type="textWrapping"/>
            </w:r>
            <w:r>
              <w:rPr>
                <w:rFonts w:eastAsia="Times New Roman" w:cs="Arial"/>
                <w:color w:val="000000"/>
                <w:sz w:val="16"/>
                <w:szCs w:val="16"/>
              </w:rPr>
              <w:t>Proposal 3:Study enhancement for the mismatch between the periodicity of SPS/CG configuration and the XR packet arrival time.</w:t>
            </w:r>
            <w:r>
              <w:rPr>
                <w:rFonts w:eastAsia="Times New Roman" w:cs="Arial"/>
                <w:color w:val="000000"/>
                <w:sz w:val="16"/>
                <w:szCs w:val="16"/>
              </w:rPr>
              <w:br w:type="textWrapping"/>
            </w:r>
            <w:r>
              <w:rPr>
                <w:rFonts w:eastAsia="Times New Roman" w:cs="Arial"/>
                <w:color w:val="000000"/>
                <w:sz w:val="16"/>
                <w:szCs w:val="16"/>
              </w:rPr>
              <w:t>Proposal 4:Specify XR specific configured grant offset parameter such as kOffsetSymbols in Search Space Set configuration.</w:t>
            </w:r>
            <w:r>
              <w:rPr>
                <w:rFonts w:eastAsia="Times New Roman" w:cs="Arial"/>
                <w:color w:val="000000"/>
                <w:sz w:val="16"/>
                <w:szCs w:val="16"/>
              </w:rPr>
              <w:br w:type="textWrapping"/>
            </w:r>
            <w:r>
              <w:rPr>
                <w:rFonts w:eastAsia="Times New Roman" w:cs="Arial"/>
                <w:color w:val="000000"/>
                <w:sz w:val="16"/>
                <w:szCs w:val="16"/>
              </w:rPr>
              <w:t>Proposal 5:‘cg-nrofSlots’ may be reused to transmit different transport blocks if PUSCH repetition type is not set.</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Consider Dynamic SPS/CG configuration to dynamically adjust the transmission in order to accommodate the XR traffic pattern.</w:t>
            </w:r>
          </w:p>
          <w:p>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pPr>
              <w:spacing w:after="0" w:line="240" w:lineRule="auto"/>
              <w:jc w:val="left"/>
              <w:rPr>
                <w:rFonts w:eastAsia="Times New Roman" w:cs="Arial"/>
                <w:color w:val="000000"/>
                <w:sz w:val="16"/>
                <w:szCs w:val="16"/>
              </w:rPr>
            </w:pPr>
            <w:r>
              <w:rPr>
                <w:rFonts w:eastAsia="Times New Roman" w:cs="Arial"/>
                <w:color w:val="000000"/>
                <w:sz w:val="16"/>
                <w:szCs w:val="16"/>
              </w:rPr>
              <w:t>Proposal 4: A new SPS type configuration that is similar to CG type I configuration can be considered to support multi-flows in XR.</w:t>
            </w:r>
          </w:p>
          <w:p>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ype="textWrapping"/>
            </w:r>
            <w:r>
              <w:rPr>
                <w:rFonts w:eastAsia="Times New Roman" w:cs="Arial"/>
                <w:color w:val="000000"/>
                <w:sz w:val="16"/>
                <w:szCs w:val="16"/>
              </w:rPr>
              <w:t>Proposal 6: Study mechanisms to enable CG-PUSCH transmissions from XR UEs with variable packet sizes without a-priori reservation of corresponding resources.</w:t>
            </w:r>
            <w:r>
              <w:rPr>
                <w:rFonts w:eastAsia="Times New Roman" w:cs="Arial"/>
                <w:color w:val="000000"/>
                <w:sz w:val="16"/>
                <w:szCs w:val="16"/>
              </w:rPr>
              <w:br w:type="textWrapping"/>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Proposal 1: SPS/CG/SR should efficiently handle the non-integer periodicity transmissions, including the video stream frame periodicities like 16.66667, 11.11111, and 8.33333 ms.</w:t>
            </w:r>
            <w:r>
              <w:rPr>
                <w:rFonts w:eastAsia="Times New Roman" w:cs="Arial"/>
                <w:color w:val="000000"/>
                <w:sz w:val="16"/>
                <w:szCs w:val="16"/>
              </w:rPr>
              <w:br w:type="textWrapping"/>
            </w:r>
            <w:r>
              <w:rPr>
                <w:rFonts w:eastAsia="Times New Roman" w:cs="Arial"/>
                <w:color w:val="000000"/>
                <w:sz w:val="16"/>
                <w:szCs w:val="16"/>
              </w:rPr>
              <w:t>Proposal 2: Among followings, which approach(s) are taken should be discussed further.</w:t>
            </w:r>
            <w:r>
              <w:rPr>
                <w:rFonts w:eastAsia="Times New Roman" w:cs="Arial"/>
                <w:color w:val="000000"/>
                <w:sz w:val="16"/>
                <w:szCs w:val="16"/>
              </w:rPr>
              <w:br w:type="textWrapping"/>
            </w:r>
            <w:r>
              <w:rPr>
                <w:rFonts w:eastAsia="Times New Roman" w:cs="Arial"/>
                <w:color w:val="000000"/>
                <w:sz w:val="16"/>
                <w:szCs w:val="16"/>
              </w:rP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ype="textWrapping"/>
            </w:r>
            <w:r>
              <w:rPr>
                <w:rFonts w:eastAsia="Times New Roman" w:cs="Arial"/>
                <w:color w:val="000000"/>
                <w:sz w:val="16"/>
                <w:szCs w:val="16"/>
              </w:rP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ype="textWrapping"/>
            </w:r>
            <w:r>
              <w:rPr>
                <w:rFonts w:eastAsia="Times New Roman" w:cs="Arial"/>
                <w:color w:val="000000"/>
                <w:sz w:val="16"/>
                <w:szCs w:val="16"/>
              </w:rPr>
              <w:t>Approach 3: An SPS/CG/SR configuration is configured with alternating periodicities, each periodicity is associated to a number of occasions.</w:t>
            </w:r>
            <w:r>
              <w:rPr>
                <w:rFonts w:eastAsia="Times New Roman" w:cs="Arial"/>
                <w:color w:val="000000"/>
                <w:sz w:val="16"/>
                <w:szCs w:val="16"/>
              </w:rPr>
              <w:br w:type="textWrapping"/>
            </w:r>
            <w:r>
              <w:rPr>
                <w:rFonts w:eastAsia="Times New Roman" w:cs="Arial"/>
                <w:color w:val="000000"/>
                <w:sz w:val="16"/>
                <w:szCs w:val="16"/>
              </w:rPr>
              <w:t>Approach 4: DCI to reconfigure Group of SPS/CG/SR:  A DCI (re)configures several SPS/CG/SR configurations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ype="textWrapping"/>
            </w:r>
            <w:r>
              <w:rPr>
                <w:rFonts w:eastAsia="Times New Roman" w:cs="Arial"/>
                <w:color w:val="000000"/>
                <w:sz w:val="16"/>
                <w:szCs w:val="16"/>
              </w:rPr>
              <w:t>Proposal 3: SPS HARQ-ACK enhancement to reduce the HARQ-ACK overhead for jitter solution should be further studied. (e.g. Multiple SPS PDSCH occasions share one HARQ-ACK bit)</w:t>
            </w:r>
            <w:r>
              <w:rPr>
                <w:rFonts w:eastAsia="Times New Roman" w:cs="Arial"/>
                <w:color w:val="000000"/>
                <w:sz w:val="16"/>
                <w:szCs w:val="16"/>
              </w:rPr>
              <w:br w:type="textWrapping"/>
            </w:r>
            <w:r>
              <w:rPr>
                <w:rFonts w:eastAsia="Times New Roman" w:cs="Arial"/>
                <w:color w:val="000000"/>
                <w:sz w:val="16"/>
                <w:szCs w:val="16"/>
              </w:rPr>
              <w:t>Proposal 4: For SPS or configured grant transmission, allocate multiple PDSCH/PUSCH transmission occasions in each period should be further studied.</w:t>
            </w:r>
            <w:r>
              <w:rPr>
                <w:rFonts w:eastAsia="Times New Roman" w:cs="Arial"/>
                <w:color w:val="000000"/>
                <w:sz w:val="16"/>
                <w:szCs w:val="16"/>
              </w:rPr>
              <w:br w:type="textWrapping"/>
            </w:r>
            <w:r>
              <w:rPr>
                <w:rFonts w:eastAsia="Times New Roman" w:cs="Arial"/>
                <w:color w:val="000000"/>
                <w:sz w:val="16"/>
                <w:szCs w:val="16"/>
              </w:rPr>
              <w:t>Proposal 5: Adaptive resource allocation for SPS transmission should be further studied (e.g. by CG-UCI).</w:t>
            </w:r>
            <w:r>
              <w:rPr>
                <w:rFonts w:eastAsia="Times New Roman" w:cs="Arial"/>
                <w:color w:val="000000"/>
                <w:sz w:val="16"/>
                <w:szCs w:val="16"/>
              </w:rPr>
              <w:br w:type="textWrapping"/>
            </w:r>
            <w:r>
              <w:rPr>
                <w:rFonts w:eastAsia="Times New Roman" w:cs="Arial"/>
                <w:color w:val="000000"/>
                <w:sz w:val="16"/>
                <w:szCs w:val="16"/>
              </w:rPr>
              <w:t>Proposal 6: Early termination of the CG transmissions (in one XR period) should be further studied( e.g. by CG-UCI).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TCL Communication Ltd.</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ype="textWrapping"/>
            </w:r>
            <w:r>
              <w:rPr>
                <w:rFonts w:eastAsia="Times New Roman" w:cs="Arial"/>
                <w:color w:val="000000"/>
                <w:sz w:val="16"/>
                <w:szCs w:val="16"/>
              </w:rPr>
              <w:t xml:space="preserve">Proposal 2: Additional PDCCH monitor occasions can be considered for XR during the range of jitter. </w:t>
            </w:r>
            <w:r>
              <w:rPr>
                <w:rFonts w:eastAsia="Times New Roman" w:cs="Arial"/>
                <w:color w:val="000000"/>
                <w:sz w:val="16"/>
                <w:szCs w:val="16"/>
              </w:rPr>
              <w:br w:type="textWrapping"/>
            </w:r>
            <w:r>
              <w:rPr>
                <w:rFonts w:eastAsia="Times New Roman" w:cs="Arial"/>
                <w:color w:val="000000"/>
                <w:sz w:val="16"/>
                <w:szCs w:val="16"/>
              </w:rPr>
              <w:t xml:space="preserve">Proposal 3: Dynamic changing resource allocation of SPS and CG for XR can be considered. </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ype="textWrapping"/>
            </w:r>
            <w:r>
              <w:rPr>
                <w:rFonts w:eastAsia="Times New Roman" w:cs="Arial"/>
                <w:color w:val="000000"/>
                <w:sz w:val="16"/>
                <w:szCs w:val="16"/>
              </w:rPr>
              <w:t xml:space="preserve">Proposal 3-4: study enhancement to CG-UCI to support indication of MCS and/or PRB adjustment. </w:t>
            </w:r>
            <w:r>
              <w:rPr>
                <w:rFonts w:eastAsia="Times New Roman" w:cs="Arial"/>
                <w:color w:val="000000"/>
                <w:sz w:val="16"/>
                <w:szCs w:val="16"/>
              </w:rPr>
              <w:br w:type="textWrapping"/>
            </w:r>
            <w:r>
              <w:rPr>
                <w:rFonts w:eastAsia="Times New Roman" w:cs="Arial"/>
                <w:color w:val="000000"/>
                <w:sz w:val="16"/>
                <w:szCs w:val="16"/>
              </w:rPr>
              <w:t>Proposal 3-5: Study whether code block group based transmission can be used to support QoS enhancement at lower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ype="textWrapping"/>
            </w:r>
            <w:r>
              <w:rPr>
                <w:rFonts w:eastAsia="Times New Roman" w:cs="Arial"/>
                <w:color w:val="000000"/>
                <w:sz w:val="16"/>
                <w:szCs w:val="16"/>
              </w:rPr>
              <w:t>Proposal 2. Multiple periodicities configuration for one SPS configuration can be considered for XR service, which the multiple periodicities are used by turns.</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Study dynamic update of SPS/CG parameters for XR, e.g., periodicity, resource allo-cation, MCS, or TCI state/spatial relation.</w:t>
            </w:r>
            <w:r>
              <w:rPr>
                <w:rFonts w:eastAsia="Times New Roman" w:cs="Arial"/>
                <w:color w:val="000000"/>
                <w:sz w:val="16"/>
                <w:szCs w:val="16"/>
              </w:rPr>
              <w:br w:type="textWrapping"/>
            </w:r>
            <w:r>
              <w:rPr>
                <w:rFonts w:eastAsia="Times New Roman" w:cs="Arial"/>
                <w:color w:val="000000"/>
                <w:sz w:val="16"/>
                <w:szCs w:val="16"/>
              </w:rPr>
              <w:t>Proposal 2: Study multiple SPS PDSCHs or CG PUSCHs in one SPS/CG periodicity for XR (one DCI scheduling multiple PDSCHs/PUSCHs has already been supported in Rel-17 for FR2-2. It can be a starting point for studying multiple SPS PDSCHs / CG PUSCHs in one periodicity, and the work-load is expected to be not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ype="textWrapping"/>
            </w:r>
            <w:r>
              <w:rPr>
                <w:rFonts w:eastAsia="Times New Roman" w:cs="Arial"/>
                <w:color w:val="000000"/>
                <w:sz w:val="16"/>
                <w:szCs w:val="16"/>
              </w:rPr>
              <w:t>• Enabling, within a SPS/CG period, multiple SPS/CG configurations having the same periodicity with SPS resources of different size and starting time</w:t>
            </w:r>
            <w:r>
              <w:rPr>
                <w:rFonts w:eastAsia="Times New Roman" w:cs="Arial"/>
                <w:color w:val="000000"/>
                <w:sz w:val="16"/>
                <w:szCs w:val="16"/>
              </w:rPr>
              <w:br w:type="textWrapping"/>
            </w:r>
            <w:r>
              <w:rPr>
                <w:rFonts w:eastAsia="Times New Roman" w:cs="Arial"/>
                <w:color w:val="000000"/>
                <w:sz w:val="16"/>
                <w:szCs w:val="16"/>
              </w:rP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ype="textWrapping"/>
            </w:r>
            <w:r>
              <w:rPr>
                <w:rFonts w:eastAsia="Times New Roman" w:cs="Arial"/>
                <w:color w:val="000000"/>
                <w:sz w:val="16"/>
                <w:szCs w:val="16"/>
              </w:rPr>
              <w:t xml:space="preserve">Proposal 2: It can be considered to activate/release multiple SPS/CG and/or other semi-static configuration with least number of DCIs. </w:t>
            </w:r>
            <w:r>
              <w:rPr>
                <w:rFonts w:eastAsia="Times New Roman" w:cs="Arial"/>
                <w:color w:val="000000"/>
                <w:sz w:val="16"/>
                <w:szCs w:val="16"/>
              </w:rPr>
              <w:br w:type="textWrapping"/>
            </w:r>
            <w:r>
              <w:rPr>
                <w:rFonts w:eastAsia="Times New Roman" w:cs="Arial"/>
                <w:color w:val="000000"/>
                <w:sz w:val="16"/>
                <w:szCs w:val="16"/>
              </w:rPr>
              <w:t xml:space="preserve">Proposal 3: It can be considered to define UE behaviour on interaction between SPS/CG configurations, in order to improve overall UE capacity. </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ype="textWrapping"/>
            </w:r>
            <w:r>
              <w:rPr>
                <w:rFonts w:eastAsia="Times New Roman" w:cs="Arial"/>
                <w:color w:val="000000"/>
                <w:sz w:val="16"/>
                <w:szCs w:val="16"/>
              </w:rP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ype="textWrapping"/>
            </w:r>
            <w:r>
              <w:rPr>
                <w:rFonts w:eastAsia="Times New Roman" w:cs="Arial"/>
                <w:color w:val="000000"/>
                <w:sz w:val="16"/>
                <w:szCs w:val="16"/>
              </w:rPr>
              <w:t>Proposal 3: Study how to improve SPS reliability performance outside the DRX active time (e.g. to configure a supplementary SS set to allow immediate SPS retransmissions outside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SPS/eSPS for XR use cases should be provided.</w:t>
            </w:r>
            <w:r>
              <w:rPr>
                <w:rFonts w:eastAsia="Times New Roman" w:cs="Arial"/>
                <w:color w:val="000000"/>
                <w:sz w:val="16"/>
                <w:szCs w:val="16"/>
              </w:rPr>
              <w:br w:type="textWrapping"/>
            </w:r>
            <w:r>
              <w:rPr>
                <w:rFonts w:eastAsia="Times New Roman" w:cs="Arial"/>
                <w:color w:val="000000"/>
                <w:sz w:val="16"/>
                <w:szCs w:val="16"/>
              </w:rPr>
              <w:t>Proposal 8: When introducing CG enhancements, a clear benefit of CG/eCG for XR use cases should be provided.</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ype="textWrapping"/>
            </w:r>
            <w:r>
              <w:rPr>
                <w:rFonts w:eastAsia="Times New Roman" w:cs="Arial"/>
                <w:color w:val="000000"/>
                <w:sz w:val="16"/>
                <w:szCs w:val="16"/>
              </w:rPr>
              <w:t xml:space="preserve">Proposal 12: The hybrid DG/CG scheme should be used to address the jitter for UL 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CEWiT</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ype="textWrapping"/>
            </w:r>
            <w:r>
              <w:rPr>
                <w:rFonts w:eastAsia="Times New Roman" w:cs="Arial"/>
                <w:color w:val="000000"/>
                <w:sz w:val="16"/>
                <w:szCs w:val="16"/>
              </w:rPr>
              <w:t>Proposal 2: Study enhancements to support dynamic adaptation of SPS parameters.</w:t>
            </w:r>
            <w:r>
              <w:rPr>
                <w:rFonts w:eastAsia="Times New Roman" w:cs="Arial"/>
                <w:color w:val="000000"/>
                <w:sz w:val="16"/>
                <w:szCs w:val="16"/>
              </w:rPr>
              <w:br w:type="textWrapping"/>
            </w:r>
            <w:r>
              <w:rPr>
                <w:rFonts w:eastAsia="Times New Roman" w:cs="Arial"/>
                <w:color w:val="000000"/>
                <w:sz w:val="16"/>
                <w:szCs w:val="16"/>
              </w:rPr>
              <w:t>Proposal 3: Study enhancements for SPS to handle jitter.</w:t>
            </w:r>
            <w:r>
              <w:rPr>
                <w:rFonts w:eastAsia="Times New Roman" w:cs="Arial"/>
                <w:color w:val="000000"/>
                <w:sz w:val="16"/>
                <w:szCs w:val="16"/>
              </w:rPr>
              <w:br w:type="textWrapping"/>
            </w:r>
            <w:r>
              <w:rPr>
                <w:rFonts w:eastAsia="Times New Roman" w:cs="Arial"/>
                <w:color w:val="000000"/>
                <w:sz w:val="16"/>
                <w:szCs w:val="16"/>
              </w:rPr>
              <w:t>Proposal 4: Study solutions to support multi-PDSCH transmission using 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ype="textWrapping"/>
            </w:r>
            <w:r>
              <w:rPr>
                <w:rFonts w:eastAsia="Times New Roman" w:cs="Arial"/>
                <w:color w:val="000000"/>
                <w:sz w:val="16"/>
                <w:szCs w:val="16"/>
              </w:rP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Qualcomm Incorporated</w:t>
            </w:r>
          </w:p>
        </w:tc>
        <w:tc>
          <w:tcPr>
            <w:tcW w:w="8794"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ype="textWrapping"/>
            </w:r>
            <w:r>
              <w:rPr>
                <w:rFonts w:eastAsia="Times New Roman" w:cs="Arial"/>
                <w:color w:val="000000"/>
                <w:sz w:val="16"/>
                <w:szCs w:val="16"/>
              </w:rPr>
              <w:t>• Case 1: activate a single CG/SPS with multiple PUSCHs/PDSCHs on a CG/SPS occasion</w:t>
            </w:r>
            <w:r>
              <w:rPr>
                <w:rFonts w:eastAsia="Times New Roman" w:cs="Arial"/>
                <w:color w:val="000000"/>
                <w:sz w:val="16"/>
                <w:szCs w:val="16"/>
              </w:rPr>
              <w:br w:type="textWrapping"/>
            </w:r>
            <w:r>
              <w:rPr>
                <w:rFonts w:eastAsia="Times New Roman" w:cs="Arial"/>
                <w:color w:val="000000"/>
                <w:sz w:val="16"/>
                <w:szCs w:val="16"/>
              </w:rPr>
              <w:t>• Case 2: activate multiple CGs/SPSs with one PUSCH/PDSCH on an occasion of each CG/SPS</w:t>
            </w:r>
            <w:r>
              <w:rPr>
                <w:rFonts w:eastAsia="Times New Roman" w:cs="Arial"/>
                <w:color w:val="000000"/>
                <w:sz w:val="16"/>
                <w:szCs w:val="16"/>
              </w:rPr>
              <w:br w:type="textWrapping"/>
            </w:r>
            <w:r>
              <w:rPr>
                <w:rFonts w:eastAsia="Times New Roman" w:cs="Arial"/>
                <w:color w:val="000000"/>
                <w:sz w:val="16"/>
                <w:szCs w:val="16"/>
              </w:rP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ype="textWrapping"/>
            </w:r>
            <w:r>
              <w:rPr>
                <w:rFonts w:eastAsia="Times New Roman" w:cs="Arial"/>
                <w:color w:val="000000"/>
                <w:sz w:val="16"/>
                <w:szCs w:val="16"/>
              </w:rPr>
              <w:t>Proposal 3: Introduce the CG/SPS set skipping mechanism to temporarily deactivate a set of CGs/SPSs and reactivate it after a timer expires.</w:t>
            </w:r>
            <w:r>
              <w:rPr>
                <w:rFonts w:eastAsia="Times New Roman" w:cs="Arial"/>
                <w:color w:val="000000"/>
                <w:sz w:val="16"/>
                <w:szCs w:val="16"/>
              </w:rPr>
              <w:br w:type="textWrapping"/>
            </w:r>
            <w:r>
              <w:rPr>
                <w:rFonts w:eastAsia="Times New Roman" w:cs="Arial"/>
                <w:color w:val="000000"/>
                <w:sz w:val="16"/>
                <w:szCs w:val="16"/>
              </w:rPr>
              <w:t>Proposal 4: For single SPS/CG with multiple PDSCHs/PUSCHs on a SPS/CG occasion, consider studying methods to skip, modify, or add extra PDSCHs/PUSCHs in an occasion.</w:t>
            </w:r>
            <w:r>
              <w:rPr>
                <w:rFonts w:eastAsia="Times New Roman" w:cs="Arial"/>
                <w:color w:val="000000"/>
                <w:sz w:val="16"/>
                <w:szCs w:val="16"/>
              </w:rPr>
              <w:br w:type="textWrapping"/>
            </w:r>
            <w:r>
              <w:rPr>
                <w:rFonts w:eastAsia="Times New Roman" w:cs="Arial"/>
                <w:color w:val="000000"/>
                <w:sz w:val="16"/>
                <w:szCs w:val="16"/>
              </w:rPr>
              <w:t>Proposal 5: For XR, consider studying methods to dynamically adapt the SPS and CG parameters to the traffic bursts.</w:t>
            </w:r>
            <w:r>
              <w:rPr>
                <w:rFonts w:eastAsia="Times New Roman" w:cs="Arial"/>
                <w:color w:val="000000"/>
                <w:sz w:val="16"/>
                <w:szCs w:val="16"/>
              </w:rPr>
              <w:br w:type="textWrapping"/>
            </w:r>
            <w:r>
              <w:rPr>
                <w:rFonts w:eastAsia="Times New Roman" w:cs="Arial"/>
                <w:color w:val="000000"/>
                <w:sz w:val="16"/>
                <w:szCs w:val="16"/>
              </w:rPr>
              <w:t>Proposal 6: For XR, consider studying enhancement methods for combined SPS/CG and DG operation:</w:t>
            </w:r>
            <w:r>
              <w:rPr>
                <w:rFonts w:eastAsia="Times New Roman" w:cs="Arial"/>
                <w:color w:val="000000"/>
                <w:sz w:val="16"/>
                <w:szCs w:val="16"/>
              </w:rPr>
              <w:br w:type="textWrapping"/>
            </w:r>
            <w:r>
              <w:rPr>
                <w:rFonts w:eastAsia="Times New Roman" w:cs="Arial"/>
                <w:color w:val="000000"/>
                <w:sz w:val="16"/>
                <w:szCs w:val="16"/>
              </w:rPr>
              <w:t>- Implicitly increased PDCCH/SR opportunities before and/or after the SPS/CG occasions</w:t>
            </w:r>
            <w:r>
              <w:rPr>
                <w:rFonts w:eastAsia="Times New Roman" w:cs="Arial"/>
                <w:color w:val="000000"/>
                <w:sz w:val="16"/>
                <w:szCs w:val="16"/>
              </w:rPr>
              <w:br w:type="textWrapping"/>
            </w:r>
            <w:r>
              <w:rPr>
                <w:rFonts w:eastAsia="Times New Roman" w:cs="Arial"/>
                <w:color w:val="000000"/>
                <w:sz w:val="16"/>
                <w:szCs w:val="16"/>
              </w:rPr>
              <w:t>- Implicitly increased PDCCH/SR opportunities in cancelled cycles of SPS/CG occasions</w:t>
            </w:r>
            <w:r>
              <w:rPr>
                <w:rFonts w:eastAsia="Times New Roman" w:cs="Arial"/>
                <w:color w:val="000000"/>
                <w:sz w:val="16"/>
                <w:szCs w:val="16"/>
              </w:rPr>
              <w:br w:type="textWrapping"/>
            </w:r>
            <w:r>
              <w:rPr>
                <w:rFonts w:eastAsia="Times New Roman" w:cs="Arial"/>
                <w:color w:val="000000"/>
                <w:sz w:val="16"/>
                <w:szCs w:val="16"/>
              </w:rPr>
              <w:t>- SPS/DG piggy-back control information to assist with possible future dynamic grants</w:t>
            </w:r>
            <w:r>
              <w:rPr>
                <w:rFonts w:eastAsia="Times New Roman" w:cs="Arial"/>
                <w:color w:val="000000"/>
                <w:sz w:val="16"/>
                <w:szCs w:val="16"/>
              </w:rPr>
              <w:br w:type="textWrapping"/>
            </w:r>
            <w:r>
              <w:rPr>
                <w:rFonts w:eastAsia="Times New Roman" w:cs="Arial"/>
                <w:color w:val="000000"/>
                <w:sz w:val="16"/>
                <w:szCs w:val="16"/>
              </w:rP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ype="textWrapping"/>
            </w:r>
            <w:r>
              <w:rPr>
                <w:rFonts w:eastAsia="Times New Roman" w:cs="Arial"/>
                <w:color w:val="000000"/>
                <w:sz w:val="16"/>
                <w:szCs w:val="16"/>
              </w:rP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ype="textWrapping"/>
            </w:r>
            <w:r>
              <w:rPr>
                <w:rFonts w:eastAsia="Times New Roman" w:cs="Arial"/>
                <w:color w:val="000000"/>
                <w:sz w:val="16"/>
                <w:szCs w:val="16"/>
              </w:rPr>
              <w:t>Proposal 10: For XR, consider studying introducing pre-configured data resources that can be activated or deactivated either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62" w:type="dxa"/>
            <w:shd w:val="clear" w:color="auto" w:fill="auto"/>
          </w:tcPr>
          <w:p>
            <w:pPr>
              <w:spacing w:after="0" w:line="240" w:lineRule="auto"/>
              <w:jc w:val="left"/>
              <w:rPr>
                <w:rFonts w:eastAsia="Times New Roman" w:cs="Arial"/>
                <w:sz w:val="16"/>
                <w:szCs w:val="16"/>
              </w:rPr>
            </w:pPr>
            <w:r>
              <w:rPr>
                <w:rFonts w:eastAsia="Times New Roman" w:cs="Arial"/>
                <w:sz w:val="16"/>
                <w:szCs w:val="16"/>
              </w:rPr>
              <w:t>Asia Pacific Telecom co. Ltd</w:t>
            </w:r>
          </w:p>
        </w:tc>
        <w:tc>
          <w:tcPr>
            <w:tcW w:w="8794"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ype="textWrapping"/>
            </w:r>
            <w:r>
              <w:rPr>
                <w:rFonts w:eastAsia="Times New Roman" w:cs="Arial"/>
                <w:color w:val="000000"/>
                <w:sz w:val="16"/>
                <w:szCs w:val="16"/>
              </w:rP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pPr>
        <w:pStyle w:val="133"/>
        <w:ind w:left="0"/>
        <w:rPr>
          <w:lang w:val="en-US" w:eastAsia="en-GB"/>
        </w:rPr>
      </w:pPr>
    </w:p>
    <w:p>
      <w:pPr>
        <w:rPr>
          <w:b/>
          <w:bCs/>
          <w:lang w:eastAsia="ja-JP"/>
        </w:rPr>
      </w:pPr>
      <w:r>
        <w:rPr>
          <w:b/>
          <w:bCs/>
          <w:lang w:eastAsia="ja-JP"/>
        </w:rPr>
        <w:t>Moderator’s summary:</w:t>
      </w:r>
    </w:p>
    <w:p>
      <w:pPr>
        <w:rPr>
          <w:rFonts w:cs="Arial"/>
          <w:szCs w:val="20"/>
          <w:lang w:eastAsia="ja-JP"/>
        </w:rPr>
      </w:pPr>
      <w:r>
        <w:rPr>
          <w:rFonts w:cs="Arial"/>
          <w:szCs w:val="20"/>
          <w:lang w:eastAsia="ja-JP"/>
        </w:rPr>
        <w:t>Many companies shared views regarding the enhancements for SPS/CG.</w:t>
      </w:r>
    </w:p>
    <w:p>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pPr>
        <w:pStyle w:val="133"/>
        <w:numPr>
          <w:ilvl w:val="0"/>
          <w:numId w:val="21"/>
        </w:numPr>
        <w:rPr>
          <w:rFonts w:ascii="Arial" w:hAnsi="Arial" w:eastAsia="Times New Roman" w:cs="Arial"/>
          <w:color w:val="000000"/>
          <w:sz w:val="20"/>
          <w:szCs w:val="20"/>
          <w:lang w:val="en-US"/>
        </w:rPr>
      </w:pPr>
      <w:r>
        <w:rPr>
          <w:rFonts w:ascii="Arial" w:hAnsi="Arial" w:eastAsia="Times New Roman" w:cs="Arial"/>
          <w:b/>
          <w:bCs/>
          <w:color w:val="000000"/>
          <w:sz w:val="20"/>
          <w:szCs w:val="20"/>
          <w:highlight w:val="yellow"/>
          <w:lang w:val="en-US"/>
        </w:rPr>
        <w:t>Observation 2-1-A:</w:t>
      </w:r>
      <w:r>
        <w:rPr>
          <w:rFonts w:ascii="Arial" w:hAnsi="Arial" w:eastAsia="Times New Roman" w:cs="Arial"/>
          <w:color w:val="000000"/>
          <w:sz w:val="20"/>
          <w:szCs w:val="20"/>
          <w:lang w:val="en-US"/>
        </w:rPr>
        <w:t xml:space="preserve"> </w:t>
      </w:r>
      <w:r>
        <w:rPr>
          <w:rFonts w:ascii="Arial" w:hAnsi="Arial" w:eastAsia="Times New Roman" w:cs="Arial"/>
          <w:color w:val="000000"/>
          <w:sz w:val="20"/>
          <w:szCs w:val="20"/>
        </w:rPr>
        <w:t xml:space="preserve">SPS/CG </w:t>
      </w:r>
      <w:r>
        <w:rPr>
          <w:rFonts w:ascii="Arial" w:hAnsi="Arial" w:eastAsia="Times New Roman" w:cs="Arial"/>
          <w:color w:val="000000"/>
          <w:sz w:val="20"/>
          <w:szCs w:val="20"/>
          <w:lang w:val="en-US"/>
        </w:rPr>
        <w:t xml:space="preserve">based transmissions of </w:t>
      </w:r>
      <w:r>
        <w:rPr>
          <w:rFonts w:ascii="Arial" w:hAnsi="Arial" w:eastAsia="Times New Roman" w:cs="Arial"/>
          <w:color w:val="000000"/>
          <w:sz w:val="20"/>
          <w:szCs w:val="20"/>
        </w:rPr>
        <w:t>XR traffic with large and varying packet size</w:t>
      </w:r>
      <w:r>
        <w:rPr>
          <w:rFonts w:ascii="Arial" w:hAnsi="Arial" w:eastAsia="Times New Roman" w:cs="Arial"/>
          <w:color w:val="000000"/>
          <w:sz w:val="20"/>
          <w:szCs w:val="20"/>
          <w:lang w:val="en-US"/>
        </w:rPr>
        <w:t>s is motivated and the corresponding enhancements are beneficial.</w:t>
      </w:r>
    </w:p>
    <w:p>
      <w:pPr>
        <w:pStyle w:val="133"/>
        <w:numPr>
          <w:ilvl w:val="1"/>
          <w:numId w:val="24"/>
        </w:numPr>
        <w:rPr>
          <w:rFonts w:ascii="Arial" w:hAnsi="Arial" w:cs="Arial"/>
          <w:sz w:val="20"/>
          <w:szCs w:val="20"/>
          <w:lang w:eastAsia="en-GB"/>
        </w:rPr>
      </w:pPr>
      <w:r>
        <w:rPr>
          <w:rFonts w:ascii="Arial" w:hAnsi="Arial" w:cs="Arial"/>
          <w:sz w:val="20"/>
          <w:szCs w:val="20"/>
          <w:lang w:val="en-US" w:eastAsia="en-GB"/>
        </w:rPr>
        <w:t>NEC, Sony, Panasonic, TCL, Apple, CMCC, CEWiT, SPS, QC, Asia Pacific, DCM, Lenovo, LG, OPPO</w:t>
      </w:r>
    </w:p>
    <w:p>
      <w:pPr>
        <w:pStyle w:val="133"/>
        <w:numPr>
          <w:ilvl w:val="0"/>
          <w:numId w:val="21"/>
        </w:numPr>
        <w:rPr>
          <w:rFonts w:ascii="Arial" w:hAnsi="Arial" w:eastAsia="Times New Roman"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hAnsi="Arial" w:eastAsia="Times New Roman" w:cs="Arial"/>
          <w:color w:val="000000"/>
          <w:sz w:val="20"/>
          <w:szCs w:val="20"/>
          <w:lang w:val="en-US"/>
        </w:rPr>
        <w:t xml:space="preserve">Dynamic scheduling-based transmissions of </w:t>
      </w:r>
      <w:r>
        <w:rPr>
          <w:rFonts w:ascii="Arial" w:hAnsi="Arial" w:eastAsia="Times New Roman" w:cs="Arial"/>
          <w:color w:val="000000"/>
          <w:sz w:val="20"/>
          <w:szCs w:val="20"/>
        </w:rPr>
        <w:t>XR traffic with large and varying packet size</w:t>
      </w:r>
      <w:r>
        <w:rPr>
          <w:rFonts w:ascii="Arial" w:hAnsi="Arial" w:eastAsia="Times New Roman" w:cs="Arial"/>
          <w:color w:val="000000"/>
          <w:sz w:val="20"/>
          <w:szCs w:val="20"/>
          <w:lang w:val="en-US"/>
        </w:rPr>
        <w:t>s is motivated, and hence corresponding enhancements for CG/SPS based transmissions are not needed.</w:t>
      </w:r>
    </w:p>
    <w:p>
      <w:pPr>
        <w:pStyle w:val="133"/>
        <w:numPr>
          <w:ilvl w:val="1"/>
          <w:numId w:val="24"/>
        </w:numPr>
        <w:rPr>
          <w:rFonts w:ascii="Arial" w:hAnsi="Arial" w:cs="Arial"/>
          <w:sz w:val="20"/>
          <w:szCs w:val="20"/>
          <w:lang w:eastAsia="en-GB"/>
        </w:rPr>
      </w:pPr>
      <w:r>
        <w:rPr>
          <w:rFonts w:ascii="Arial" w:hAnsi="Arial" w:cs="Arial"/>
          <w:sz w:val="20"/>
          <w:szCs w:val="20"/>
          <w:lang w:val="en-US" w:eastAsia="en-GB"/>
        </w:rPr>
        <w:t>HW/HiSi, Ericsson, vivo, Samsung, Nokia, MTK</w:t>
      </w:r>
    </w:p>
    <w:p>
      <w:pPr>
        <w:pStyle w:val="133"/>
        <w:ind w:left="1498"/>
        <w:rPr>
          <w:rFonts w:ascii="Arial" w:hAnsi="Arial" w:cs="Arial"/>
          <w:sz w:val="20"/>
          <w:szCs w:val="20"/>
          <w:lang w:eastAsia="en-GB"/>
        </w:rPr>
      </w:pPr>
    </w:p>
    <w:p>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Dynamic adaptation of SPS/CG parameters (CMCC, TCL, Sony, ZTE, DCM, ETRI, CEWiT, QC)</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pPr>
        <w:pStyle w:val="133"/>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pPr>
        <w:rPr>
          <w:rFonts w:eastAsia="Times New Roman" w:cs="Arial"/>
          <w:color w:val="000000"/>
          <w:szCs w:val="20"/>
          <w:lang w:val="en-US"/>
        </w:rPr>
      </w:pPr>
    </w:p>
    <w:p>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pPr>
        <w:pStyle w:val="133"/>
        <w:numPr>
          <w:ilvl w:val="0"/>
          <w:numId w:val="21"/>
        </w:numPr>
        <w:rPr>
          <w:rFonts w:ascii="Arial" w:hAnsi="Arial" w:eastAsia="Times New Roman" w:cs="Arial"/>
          <w:color w:val="000000"/>
          <w:sz w:val="20"/>
          <w:szCs w:val="20"/>
          <w:lang w:val="en-US"/>
        </w:rPr>
      </w:pPr>
      <w:r>
        <w:rPr>
          <w:rFonts w:ascii="Arial" w:hAnsi="Arial" w:eastAsia="Times New Roman" w:cs="Arial"/>
          <w:b/>
          <w:bCs/>
          <w:color w:val="000000"/>
          <w:sz w:val="20"/>
          <w:szCs w:val="20"/>
          <w:highlight w:val="yellow"/>
          <w:lang w:val="en-US"/>
        </w:rPr>
        <w:t>Observation 2-2-A:</w:t>
      </w:r>
      <w:r>
        <w:rPr>
          <w:rFonts w:ascii="Arial" w:hAnsi="Arial" w:eastAsia="Times New Roman"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pPr>
        <w:pStyle w:val="133"/>
        <w:numPr>
          <w:ilvl w:val="1"/>
          <w:numId w:val="21"/>
        </w:numPr>
        <w:rPr>
          <w:rFonts w:ascii="Arial" w:hAnsi="Arial" w:eastAsia="Times New Roman" w:cs="Arial"/>
          <w:color w:val="000000"/>
          <w:sz w:val="20"/>
          <w:szCs w:val="20"/>
          <w:lang w:val="en-US"/>
        </w:rPr>
      </w:pPr>
      <w:r>
        <w:rPr>
          <w:rFonts w:ascii="Arial" w:hAnsi="Arial" w:eastAsia="Times New Roman" w:cs="Arial"/>
          <w:color w:val="000000"/>
          <w:sz w:val="20"/>
          <w:szCs w:val="20"/>
          <w:lang w:val="en-US"/>
        </w:rPr>
        <w:t>Vivo, Ericsson, Sony, Panasonic, TCL, Apple, CMCC, DCM, Lenovo, LG, CEWiT, ETRI, QC, Asia Pacific</w:t>
      </w:r>
    </w:p>
    <w:p>
      <w:pPr>
        <w:pStyle w:val="133"/>
        <w:numPr>
          <w:ilvl w:val="0"/>
          <w:numId w:val="21"/>
        </w:numPr>
        <w:rPr>
          <w:rFonts w:ascii="Arial" w:hAnsi="Arial" w:eastAsia="Times New Roman" w:cs="Arial"/>
          <w:color w:val="000000"/>
          <w:sz w:val="20"/>
          <w:szCs w:val="20"/>
        </w:rPr>
      </w:pPr>
      <w:r>
        <w:rPr>
          <w:rFonts w:ascii="Arial" w:hAnsi="Arial" w:eastAsia="Times New Roman" w:cs="Arial"/>
          <w:b/>
          <w:bCs/>
          <w:color w:val="000000"/>
          <w:sz w:val="20"/>
          <w:szCs w:val="20"/>
          <w:highlight w:val="yellow"/>
          <w:lang w:val="en-US"/>
        </w:rPr>
        <w:t>Observation 2-2-B</w:t>
      </w:r>
      <w:r>
        <w:rPr>
          <w:rFonts w:ascii="Arial" w:hAnsi="Arial" w:eastAsia="Times New Roman" w:cs="Arial"/>
          <w:color w:val="000000"/>
          <w:sz w:val="20"/>
          <w:szCs w:val="20"/>
          <w:lang w:val="en-US"/>
        </w:rPr>
        <w:t xml:space="preserve">: </w:t>
      </w:r>
      <w:r>
        <w:rPr>
          <w:rFonts w:ascii="Arial" w:hAnsi="Arial" w:eastAsia="Times New Roman" w:cs="Arial"/>
          <w:color w:val="000000"/>
          <w:sz w:val="20"/>
          <w:szCs w:val="20"/>
        </w:rPr>
        <w:t>Regarding the non-integer periodicity issue,</w:t>
      </w:r>
      <w:r>
        <w:rPr>
          <w:rFonts w:ascii="Arial" w:hAnsi="Arial" w:eastAsia="Times New Roman" w:cs="Arial"/>
          <w:color w:val="000000"/>
          <w:sz w:val="20"/>
          <w:szCs w:val="20"/>
          <w:lang w:val="en-US"/>
        </w:rPr>
        <w:t xml:space="preserve"> </w:t>
      </w:r>
      <w:r>
        <w:rPr>
          <w:rFonts w:ascii="Arial" w:hAnsi="Arial" w:eastAsia="Times New Roman" w:cs="Arial"/>
          <w:color w:val="000000"/>
          <w:sz w:val="20"/>
          <w:szCs w:val="20"/>
        </w:rPr>
        <w:t>it can be solved by configuring multiple sets of configured grants</w:t>
      </w:r>
    </w:p>
    <w:p>
      <w:pPr>
        <w:pStyle w:val="133"/>
        <w:numPr>
          <w:ilvl w:val="1"/>
          <w:numId w:val="21"/>
        </w:numPr>
        <w:rPr>
          <w:rFonts w:ascii="Arial" w:hAnsi="Arial" w:eastAsia="Times New Roman" w:cs="Arial"/>
          <w:color w:val="000000"/>
          <w:sz w:val="20"/>
          <w:szCs w:val="20"/>
        </w:rPr>
      </w:pPr>
      <w:r>
        <w:rPr>
          <w:rFonts w:ascii="Arial" w:hAnsi="Arial" w:eastAsia="Times New Roman" w:cs="Arial"/>
          <w:color w:val="000000"/>
          <w:sz w:val="20"/>
          <w:szCs w:val="20"/>
          <w:lang w:val="en-US"/>
        </w:rPr>
        <w:t>HW/HiSi, [Nokia], [MTK], [Spreadtrum]</w:t>
      </w:r>
    </w:p>
    <w:p>
      <w:pPr>
        <w:pStyle w:val="133"/>
        <w:rPr>
          <w:rFonts w:ascii="Arial" w:hAnsi="Arial" w:eastAsia="Times New Roman" w:cs="Arial"/>
          <w:color w:val="000000"/>
          <w:sz w:val="20"/>
          <w:szCs w:val="20"/>
          <w:lang w:val="en-US"/>
        </w:rPr>
      </w:pPr>
    </w:p>
    <w:p>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pPr>
        <w:pStyle w:val="133"/>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pPr>
        <w:pStyle w:val="133"/>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pPr>
        <w:pStyle w:val="133"/>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pPr>
        <w:pStyle w:val="133"/>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pPr>
        <w:pStyle w:val="133"/>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pPr>
        <w:pStyle w:val="133"/>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pPr>
        <w:rPr>
          <w:rFonts w:cs="Arial"/>
          <w:szCs w:val="20"/>
          <w:highlight w:val="yellow"/>
          <w:lang w:eastAsia="ja-JP"/>
        </w:rPr>
      </w:pPr>
    </w:p>
    <w:p>
      <w:pPr>
        <w:pStyle w:val="133"/>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pPr>
        <w:pStyle w:val="133"/>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pPr>
        <w:pStyle w:val="133"/>
        <w:ind w:left="0"/>
        <w:rPr>
          <w:lang w:val="en-US" w:eastAsia="en-GB"/>
        </w:rPr>
      </w:pPr>
    </w:p>
    <w:p>
      <w:pPr>
        <w:pStyle w:val="4"/>
      </w:pPr>
      <w:bookmarkStart w:id="3" w:name="_GoBack"/>
      <w:bookmarkEnd w:id="3"/>
      <w:r>
        <w:t>2.2.1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SPS/CG enhancements proposals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xml:space="preserve">: Which of the </w:t>
            </w:r>
            <w:r>
              <w:rPr>
                <w:rFonts w:ascii="Times New Roman" w:hAnsi="Times New Roman" w:eastAsia="Times New Roman" w:cs="Times New Roman"/>
                <w:b/>
                <w:bCs/>
                <w:szCs w:val="20"/>
                <w:highlight w:val="yellow"/>
                <w:lang w:val="en-US" w:eastAsia="ja-JP"/>
              </w:rPr>
              <w:t>Observations 2-1-A or 2-1-B</w:t>
            </w:r>
            <w:r>
              <w:rPr>
                <w:rFonts w:ascii="Times New Roman" w:hAnsi="Times New Roman" w:eastAsia="Times New Roman" w:cs="Times New Roman"/>
                <w:szCs w:val="20"/>
                <w:lang w:val="en-US" w:eastAsia="ja-JP"/>
              </w:rPr>
              <w:t xml:space="preserve"> is aligned with your view? </w:t>
            </w:r>
            <w:r>
              <w:rPr>
                <w:rFonts w:ascii="Times New Roman" w:hAnsi="Times New Roman" w:eastAsia="Times New Roman" w:cs="Times New Roman"/>
                <w:b/>
                <w:bCs/>
                <w:szCs w:val="20"/>
                <w:lang w:val="en-US" w:eastAsia="ja-JP"/>
              </w:rPr>
              <w:t xml:space="preserve">Why? </w:t>
            </w:r>
            <w:r>
              <w:rPr>
                <w:rFonts w:ascii="Times New Roman" w:hAnsi="Times New Roman" w:eastAsia="Times New Roman" w:cs="Times New Roman"/>
                <w:szCs w:val="20"/>
                <w:lang w:val="en-US" w:eastAsia="ja-JP"/>
              </w:rPr>
              <w:t xml:space="preserve">How do you justify the need or lack of need for related enhancement study? </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Please indicate and motivate your position. Please include key questions and reasons with consideration to the concerns from the other group. </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Which of the </w:t>
            </w:r>
            <w:r>
              <w:rPr>
                <w:rFonts w:ascii="Times New Roman" w:hAnsi="Times New Roman" w:eastAsia="Times New Roman" w:cs="Times New Roman"/>
                <w:b/>
                <w:bCs/>
                <w:szCs w:val="20"/>
                <w:highlight w:val="yellow"/>
                <w:lang w:val="en-US" w:eastAsia="ja-JP"/>
              </w:rPr>
              <w:t>Observations 2-2-A or 2-2-B</w:t>
            </w:r>
            <w:r>
              <w:rPr>
                <w:rFonts w:ascii="Times New Roman" w:hAnsi="Times New Roman" w:eastAsia="Times New Roman" w:cs="Times New Roman"/>
                <w:szCs w:val="20"/>
                <w:lang w:val="en-US" w:eastAsia="ja-JP"/>
              </w:rPr>
              <w:t xml:space="preserve"> is aligned with your view? </w:t>
            </w:r>
            <w:r>
              <w:rPr>
                <w:rFonts w:ascii="Times New Roman" w:hAnsi="Times New Roman" w:eastAsia="Times New Roman" w:cs="Times New Roman"/>
                <w:b/>
                <w:bCs/>
                <w:szCs w:val="20"/>
                <w:lang w:val="en-US" w:eastAsia="ja-JP"/>
              </w:rPr>
              <w:t>Why?</w:t>
            </w:r>
            <w:r>
              <w:rPr>
                <w:rFonts w:ascii="Times New Roman" w:hAnsi="Times New Roman" w:eastAsia="Times New Roman" w:cs="Times New Roman"/>
                <w:szCs w:val="20"/>
                <w:lang w:val="en-US" w:eastAsia="ja-JP"/>
              </w:rPr>
              <w:t xml:space="preserve"> How do you justify the need or lack of need for related enhancement study? </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Please indicate and motivate your position. Please include key questions and reasons with consideration to the concerns from the other group. </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Q3:</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hint="eastAsia" w:eastAsia="Malgun Gothic" w:cs="Arial"/>
                <w:sz w:val="22"/>
                <w:szCs w:val="20"/>
                <w:lang w:eastAsia="ko-KR"/>
              </w:rPr>
              <w:t>Answer to Q1: We think SPS/CG would be useful to support XR traffic</w:t>
            </w:r>
            <w:r>
              <w:rPr>
                <w:rFonts w:eastAsia="Malgun Gothic" w:cs="Arial"/>
                <w:sz w:val="22"/>
                <w:szCs w:val="20"/>
                <w:lang w:eastAsia="ko-KR"/>
              </w:rPr>
              <w:t xml:space="preserve"> with integer or non-integer periodicity,</w:t>
            </w:r>
            <w:r>
              <w:rPr>
                <w:rFonts w:hint="eastAsia" w:eastAsia="Malgun Gothic" w:cs="Arial"/>
                <w:sz w:val="22"/>
                <w:szCs w:val="20"/>
                <w:lang w:eastAsia="ko-KR"/>
              </w:rPr>
              <w:t xml:space="preserve"> with lower PDCCH overhead.</w:t>
            </w:r>
            <w:r>
              <w:rPr>
                <w:rFonts w:eastAsia="Malgun Gothic" w:cs="Arial"/>
                <w:sz w:val="22"/>
                <w:szCs w:val="20"/>
                <w:lang w:eastAsia="ko-KR"/>
              </w:rPr>
              <w:t xml:space="preserve"> SPS/CG is orgianlly to save PDCCH overhead for periodic traffic. In XR, the benefit still exist. Moreover, since SPS/CG always can be overridden by dynamic scheduling, it doesn’t harm to other dynamic scheduling enhancement.</w:t>
            </w:r>
          </w:p>
          <w:p>
            <w:pPr>
              <w:rPr>
                <w:rFonts w:eastAsia="Malgun Gothic" w:cs="Arial"/>
                <w:sz w:val="22"/>
                <w:szCs w:val="20"/>
                <w:lang w:eastAsia="ko-KR"/>
              </w:rPr>
            </w:pPr>
            <w:r>
              <w:rPr>
                <w:rFonts w:eastAsia="Malgun Gothic" w:cs="Arial"/>
                <w:sz w:val="22"/>
                <w:szCs w:val="20"/>
                <w:lang w:eastAsia="ko-KR"/>
              </w:rPr>
              <w:t>Known issues on SPS/CG are resource inefficiency and handling varying packet sizes. Actually those are inter-connected, since resource inefficiency can be caused from redundant SPS/CG occasion for supporting various packet size. We think it is desirable for XR SPS/CG to introduce precise resource allocation method and selective resource usage without ambiguity between UE and gNB.</w:t>
            </w:r>
          </w:p>
          <w:p>
            <w:pPr>
              <w:rPr>
                <w:rFonts w:eastAsia="Malgun Gothic" w:cs="Arial"/>
                <w:sz w:val="22"/>
                <w:szCs w:val="20"/>
                <w:lang w:eastAsia="ko-KR"/>
              </w:rPr>
            </w:pPr>
            <w:r>
              <w:rPr>
                <w:rFonts w:eastAsia="Malgun Gothic" w:cs="Arial"/>
                <w:sz w:val="22"/>
                <w:szCs w:val="20"/>
                <w:lang w:eastAsia="ko-KR"/>
              </w:rPr>
              <w:t xml:space="preserve">Answer to Q2: </w:t>
            </w:r>
            <w:r>
              <w:rPr>
                <w:rFonts w:hint="eastAsia" w:eastAsia="Malgun Gothic" w:cs="Arial"/>
                <w:sz w:val="22"/>
                <w:szCs w:val="20"/>
                <w:lang w:eastAsia="ko-KR"/>
              </w:rPr>
              <w:t xml:space="preserve">our view is aligned with </w:t>
            </w:r>
            <w:r>
              <w:rPr>
                <w:rFonts w:eastAsia="Malgun Gothic" w:cs="Arial"/>
                <w:sz w:val="22"/>
                <w:szCs w:val="20"/>
                <w:lang w:eastAsia="ko-KR"/>
              </w:rPr>
              <w:t xml:space="preserve">Observation 2-2-A; we think non-integer periodicity is difficult to support only with multiple configuration. </w:t>
            </w:r>
            <w:r>
              <w:rPr>
                <w:rFonts w:hint="eastAsia" w:eastAsia="Malgun Gothic" w:cs="Arial"/>
                <w:sz w:val="22"/>
                <w:szCs w:val="20"/>
                <w:lang w:eastAsia="ko-KR"/>
              </w:rPr>
              <w:t>B</w:t>
            </w:r>
            <w:r>
              <w:rPr>
                <w:rFonts w:eastAsia="Malgun Gothic" w:cs="Arial"/>
                <w:sz w:val="22"/>
                <w:szCs w:val="20"/>
                <w:lang w:eastAsia="ko-KR"/>
              </w:rPr>
              <w:t xml:space="preserve">ased on contributions in this meeting, for supporting single video stream, at least 3 of SPS/CG configurations would be necessary (50/3 = 16.67 ms). If if we consider two or more video stream or additional audio and pose data having different characteristic, we should save the number of required SPS/CG configuration. Current maximum number of SPS/CG configuration are not sufficient to solve non-integer periodicity by multiple set of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eastAsia="Yu Mincho" w:cs="Arial"/>
                <w:sz w:val="22"/>
                <w:szCs w:val="20"/>
                <w:lang w:eastAsia="ja-JP"/>
              </w:rPr>
            </w:pPr>
            <w:r>
              <w:rPr>
                <w:rFonts w:eastAsia="Yu Mincho" w:cs="Arial"/>
                <w:sz w:val="22"/>
                <w:szCs w:val="20"/>
                <w:lang w:eastAsia="ja-JP"/>
              </w:rPr>
              <w:t>Samsung</w:t>
            </w:r>
          </w:p>
        </w:tc>
        <w:tc>
          <w:tcPr>
            <w:tcW w:w="8358" w:type="dxa"/>
          </w:tcPr>
          <w:p>
            <w:pPr>
              <w:rPr>
                <w:rFonts w:cs="Arial"/>
                <w:sz w:val="22"/>
                <w:szCs w:val="20"/>
                <w:lang w:eastAsia="ja-JP"/>
              </w:rPr>
            </w:pPr>
            <w:r>
              <w:rPr>
                <w:rFonts w:cs="Arial"/>
                <w:sz w:val="22"/>
                <w:szCs w:val="20"/>
                <w:lang w:eastAsia="ja-JP"/>
              </w:rPr>
              <w:t>Q1: No need for SPS enhancements (agree with 2-1-B). DCI overhead is negligible for XR and DCI can always result to better link adaptation/capacity than SPS which is the objective. Any SPS enhancements will also result to increased UE power consumption (e.g. for multiple SPS configurations to decode large TBS) and/or will require DCI for adaptation while still remaining suboptimal than usual DG-PDSCH. Basically, XR traffic is a clear use-case for DG-PDSCH and does not conform with almost any of the requirements for using SPS PDSCH.</w:t>
            </w:r>
          </w:p>
          <w:p>
            <w:pPr>
              <w:rPr>
                <w:rFonts w:cs="Arial"/>
                <w:sz w:val="22"/>
                <w:szCs w:val="20"/>
                <w:lang w:eastAsia="ja-JP"/>
              </w:rPr>
            </w:pPr>
            <w:r>
              <w:rPr>
                <w:rFonts w:cs="Arial"/>
                <w:sz w:val="22"/>
                <w:szCs w:val="20"/>
                <w:lang w:eastAsia="ja-JP"/>
              </w:rPr>
              <w:t>Q2: Do not agree with 2-2-A, partly agree with 2-2-B. For SPS, please see response to Q1. For CG, pose/control does not have non-integer periodicity and hence there is no issue while video will be difficult/impossible in practive to support with CG due to the required resources that will need to be reserved and the inability for dynamic link adaptation which is critical to capacity for XR. Basically, no SPS/CG enhancements are needed due to the non-integer periodicity of XR video traffic.</w:t>
            </w:r>
          </w:p>
          <w:p>
            <w:pPr>
              <w:rPr>
                <w:rFonts w:cs="Arial"/>
                <w:sz w:val="22"/>
                <w:szCs w:val="20"/>
                <w:lang w:eastAsia="ja-JP"/>
              </w:rPr>
            </w:pPr>
            <w:r>
              <w:rPr>
                <w:rFonts w:cs="Arial"/>
                <w:sz w:val="22"/>
                <w:szCs w:val="20"/>
                <w:lang w:eastAsia="ja-JP"/>
              </w:rPr>
              <w:t xml:space="preserve">Q3: CG enhancements may be considered in order to address the overhead from the required resource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sz w:val="22"/>
                <w:szCs w:val="20"/>
                <w:lang w:val="en-US" w:eastAsia="ja-JP"/>
              </w:rPr>
            </w:pPr>
            <w:r>
              <w:rPr>
                <w:rFonts w:hint="default" w:cs="Arial"/>
                <w:sz w:val="22"/>
                <w:szCs w:val="20"/>
                <w:lang w:val="en-US" w:eastAsia="ja-JP"/>
              </w:rPr>
              <w:t>OPPO</w:t>
            </w:r>
          </w:p>
        </w:tc>
        <w:tc>
          <w:tcPr>
            <w:tcW w:w="8358" w:type="dxa"/>
          </w:tcPr>
          <w:p>
            <w:pPr>
              <w:pStyle w:val="18"/>
              <w:rPr>
                <w:rFonts w:hint="default" w:ascii="Times New Roman" w:hAnsi="Times New Roman" w:cs="Times New Roman" w:eastAsiaTheme="minorEastAsia"/>
                <w:sz w:val="22"/>
                <w:szCs w:val="22"/>
                <w:lang w:val="en-US" w:eastAsia="zh-CN"/>
              </w:rPr>
            </w:pPr>
            <w:r>
              <w:rPr>
                <w:rFonts w:hint="default" w:ascii="Times New Roman" w:hAnsi="Times New Roman" w:cs="Times New Roman"/>
                <w:b/>
                <w:bCs/>
                <w:sz w:val="22"/>
                <w:szCs w:val="22"/>
                <w:lang w:val="en-US" w:eastAsia="ja-JP"/>
              </w:rPr>
              <w:t>Q1:</w:t>
            </w:r>
            <w:r>
              <w:rPr>
                <w:rFonts w:hint="default" w:ascii="Times New Roman" w:hAnsi="Times New Roman" w:cs="Times New Roman"/>
                <w:sz w:val="22"/>
                <w:szCs w:val="22"/>
                <w:lang w:val="en-US" w:eastAsia="ja-JP"/>
              </w:rPr>
              <w:t xml:space="preserve"> We support 2-1-A. Comparing to dynamic scheduling based solution, </w:t>
            </w:r>
            <w:r>
              <w:rPr>
                <w:rFonts w:hint="default" w:ascii="Times New Roman" w:hAnsi="Times New Roman" w:cs="Times New Roman"/>
                <w:sz w:val="22"/>
                <w:szCs w:val="22"/>
                <w:lang w:eastAsia="ja-JP"/>
              </w:rPr>
              <w:t>SPS/CG enhancements</w:t>
            </w:r>
            <w:r>
              <w:rPr>
                <w:rFonts w:hint="default" w:ascii="Times New Roman" w:hAnsi="Times New Roman" w:cs="Times New Roman" w:eastAsiaTheme="minorEastAsia"/>
                <w:sz w:val="22"/>
                <w:szCs w:val="22"/>
                <w:lang w:eastAsia="zh-CN"/>
              </w:rPr>
              <w:t xml:space="preserve"> can reduce DCI/UCI overhead and </w:t>
            </w:r>
            <w:r>
              <w:rPr>
                <w:rFonts w:hint="default" w:ascii="Times New Roman" w:hAnsi="Times New Roman" w:cs="Times New Roman" w:eastAsiaTheme="minorEastAsia"/>
                <w:sz w:val="22"/>
                <w:szCs w:val="22"/>
                <w:lang w:val="en-US" w:eastAsia="zh-CN"/>
              </w:rPr>
              <w:t xml:space="preserve">therefore </w:t>
            </w:r>
            <w:r>
              <w:rPr>
                <w:rFonts w:hint="default" w:ascii="Times New Roman" w:hAnsi="Times New Roman" w:cs="Times New Roman" w:eastAsiaTheme="minorEastAsia"/>
                <w:sz w:val="22"/>
                <w:szCs w:val="22"/>
                <w:lang w:eastAsia="zh-CN"/>
              </w:rPr>
              <w:t>increase PDCCH/PUCCH capacity</w:t>
            </w:r>
            <w:r>
              <w:rPr>
                <w:rFonts w:hint="default" w:ascii="Times New Roman" w:hAnsi="Times New Roman" w:cs="Times New Roman" w:eastAsiaTheme="minorEastAsia"/>
                <w:sz w:val="22"/>
                <w:szCs w:val="22"/>
                <w:lang w:val="en-US" w:eastAsia="zh-CN"/>
              </w:rPr>
              <w:t>.</w:t>
            </w:r>
          </w:p>
          <w:p>
            <w:pPr>
              <w:pStyle w:val="18"/>
              <w:numPr>
                <w:ilvl w:val="0"/>
                <w:numId w:val="27"/>
              </w:numPr>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eastAsia="zh-CN"/>
              </w:rPr>
              <w:t>Tak</w:t>
            </w:r>
            <w:r>
              <w:rPr>
                <w:rFonts w:hint="default" w:ascii="Times New Roman" w:hAnsi="Times New Roman" w:cs="Times New Roman" w:eastAsiaTheme="minorEastAsia"/>
                <w:sz w:val="22"/>
                <w:szCs w:val="22"/>
                <w:lang w:val="en-US" w:eastAsia="zh-CN"/>
              </w:rPr>
              <w:t>e</w:t>
            </w:r>
            <w:r>
              <w:rPr>
                <w:rFonts w:hint="default" w:ascii="Times New Roman" w:hAnsi="Times New Roman" w:cs="Times New Roman" w:eastAsiaTheme="minorEastAsia"/>
                <w:sz w:val="22"/>
                <w:szCs w:val="22"/>
                <w:lang w:eastAsia="zh-CN"/>
              </w:rPr>
              <w:t xml:space="preserve"> AR/VR 30Mbps </w:t>
            </w:r>
            <w:r>
              <w:rPr>
                <w:rFonts w:hint="default" w:ascii="Times New Roman" w:hAnsi="Times New Roman" w:cs="Times New Roman" w:eastAsiaTheme="minorEastAsia"/>
                <w:sz w:val="22"/>
                <w:szCs w:val="22"/>
                <w:lang w:val="en-US" w:eastAsia="zh-CN"/>
              </w:rPr>
              <w:t>for</w:t>
            </w:r>
            <w:r>
              <w:rPr>
                <w:rFonts w:hint="default" w:ascii="Times New Roman" w:hAnsi="Times New Roman" w:cs="Times New Roman" w:eastAsiaTheme="minorEastAsia"/>
                <w:sz w:val="22"/>
                <w:szCs w:val="22"/>
                <w:lang w:eastAsia="zh-CN"/>
              </w:rPr>
              <w:t xml:space="preserve"> example</w:t>
            </w:r>
            <w:r>
              <w:rPr>
                <w:rFonts w:hint="default" w:ascii="Times New Roman" w:hAnsi="Times New Roman" w:cs="Times New Roman" w:eastAsiaTheme="minorEastAsia"/>
                <w:sz w:val="22"/>
                <w:szCs w:val="22"/>
                <w:lang w:val="en-US" w:eastAsia="zh-CN"/>
              </w:rPr>
              <w:t>:</w:t>
            </w:r>
            <w:r>
              <w:rPr>
                <w:rFonts w:hint="default" w:ascii="Times New Roman" w:hAnsi="Times New Roman" w:cs="Times New Roman" w:eastAsiaTheme="minorEastAsia"/>
                <w:sz w:val="22"/>
                <w:szCs w:val="22"/>
                <w:lang w:eastAsia="zh-CN"/>
              </w:rPr>
              <w:t xml:space="preserve"> </w:t>
            </w:r>
            <w:r>
              <w:rPr>
                <w:rFonts w:hint="default" w:ascii="Times New Roman" w:hAnsi="Times New Roman" w:cs="Times New Roman" w:eastAsiaTheme="minorEastAsia"/>
                <w:sz w:val="22"/>
                <w:szCs w:val="22"/>
                <w:lang w:val="en-US" w:eastAsia="zh-CN"/>
              </w:rPr>
              <w:t xml:space="preserve">the </w:t>
            </w:r>
            <w:r>
              <w:rPr>
                <w:rFonts w:hint="default" w:ascii="Times New Roman" w:hAnsi="Times New Roman" w:cs="Times New Roman" w:eastAsiaTheme="minorEastAsia"/>
                <w:sz w:val="22"/>
                <w:szCs w:val="22"/>
                <w:lang w:eastAsia="zh-CN"/>
              </w:rPr>
              <w:t xml:space="preserve">maximum packet size is 93750 bytes </w:t>
            </w:r>
            <w:r>
              <w:rPr>
                <w:rFonts w:hint="default" w:ascii="Times New Roman" w:hAnsi="Times New Roman" w:cs="Times New Roman" w:eastAsiaTheme="minorEastAsia"/>
                <w:sz w:val="22"/>
                <w:szCs w:val="22"/>
                <w:lang w:val="en-US" w:eastAsia="zh-CN"/>
              </w:rPr>
              <w:t>and</w:t>
            </w:r>
            <w:r>
              <w:rPr>
                <w:rFonts w:hint="default" w:ascii="Times New Roman" w:hAnsi="Times New Roman" w:cs="Times New Roman" w:eastAsiaTheme="minorEastAsia"/>
                <w:sz w:val="22"/>
                <w:szCs w:val="22"/>
                <w:lang w:eastAsia="zh-CN"/>
              </w:rPr>
              <w:t xml:space="preserve"> </w:t>
            </w:r>
            <w:r>
              <w:rPr>
                <w:rFonts w:hint="default" w:ascii="Times New Roman" w:hAnsi="Times New Roman" w:cs="Times New Roman" w:eastAsiaTheme="minorEastAsia"/>
                <w:sz w:val="22"/>
                <w:szCs w:val="22"/>
                <w:lang w:val="en-US" w:eastAsia="zh-CN"/>
              </w:rPr>
              <w:t xml:space="preserve">the </w:t>
            </w:r>
            <w:r>
              <w:rPr>
                <w:rFonts w:hint="default" w:ascii="Times New Roman" w:hAnsi="Times New Roman" w:cs="Times New Roman" w:eastAsiaTheme="minorEastAsia"/>
                <w:sz w:val="22"/>
                <w:szCs w:val="22"/>
                <w:lang w:eastAsia="zh-CN"/>
              </w:rPr>
              <w:t>minimum packet size is 31250 bytes</w:t>
            </w:r>
            <w:r>
              <w:rPr>
                <w:rFonts w:hint="default" w:ascii="Times New Roman" w:hAnsi="Times New Roman" w:cs="Times New Roman" w:eastAsiaTheme="minorEastAsia"/>
                <w:sz w:val="22"/>
                <w:szCs w:val="22"/>
                <w:lang w:val="en-US" w:eastAsia="zh-CN"/>
              </w:rPr>
              <w:t>.</w:t>
            </w:r>
            <w:r>
              <w:rPr>
                <w:rFonts w:hint="default" w:ascii="Times New Roman" w:hAnsi="Times New Roman" w:cs="Times New Roman" w:eastAsiaTheme="minorEastAsia"/>
                <w:sz w:val="22"/>
                <w:szCs w:val="22"/>
                <w:lang w:eastAsia="zh-CN"/>
              </w:rPr>
              <w:t xml:space="preserve"> </w:t>
            </w:r>
            <w:r>
              <w:rPr>
                <w:rFonts w:hint="default" w:ascii="Times New Roman" w:hAnsi="Times New Roman" w:cs="Times New Roman" w:eastAsiaTheme="minorEastAsia"/>
                <w:sz w:val="22"/>
                <w:szCs w:val="22"/>
                <w:lang w:val="en-US" w:eastAsia="zh-CN"/>
              </w:rPr>
              <w:t>E</w:t>
            </w:r>
            <w:r>
              <w:rPr>
                <w:rFonts w:hint="default" w:ascii="Times New Roman" w:hAnsi="Times New Roman" w:cs="Times New Roman" w:eastAsiaTheme="minorEastAsia"/>
                <w:sz w:val="22"/>
                <w:szCs w:val="22"/>
                <w:lang w:eastAsia="zh-CN"/>
              </w:rPr>
              <w:t>ven for the minimum packet size</w:t>
            </w:r>
            <w:r>
              <w:rPr>
                <w:rFonts w:hint="default" w:ascii="Times New Roman" w:hAnsi="Times New Roman" w:cs="Times New Roman" w:eastAsiaTheme="minorEastAsia"/>
                <w:sz w:val="22"/>
                <w:szCs w:val="22"/>
                <w:lang w:val="en-US" w:eastAsia="zh-CN"/>
              </w:rPr>
              <w:t xml:space="preserve">, </w:t>
            </w:r>
            <w:r>
              <w:rPr>
                <w:rFonts w:hint="default" w:ascii="Times New Roman" w:hAnsi="Times New Roman" w:cs="Times New Roman" w:eastAsiaTheme="minorEastAsia"/>
                <w:sz w:val="22"/>
                <w:szCs w:val="22"/>
                <w:lang w:eastAsia="zh-CN"/>
              </w:rPr>
              <w:t>multiple-PUSCHs/PDSCH transmission</w:t>
            </w:r>
            <w:r>
              <w:rPr>
                <w:rFonts w:hint="default" w:ascii="Times New Roman" w:hAnsi="Times New Roman" w:cs="Times New Roman" w:eastAsiaTheme="minorEastAsia"/>
                <w:sz w:val="22"/>
                <w:szCs w:val="22"/>
                <w:lang w:val="en-US" w:eastAsia="zh-CN"/>
              </w:rPr>
              <w:t>s</w:t>
            </w:r>
            <w:r>
              <w:rPr>
                <w:rFonts w:hint="default" w:ascii="Times New Roman" w:hAnsi="Times New Roman" w:cs="Times New Roman" w:eastAsiaTheme="minorEastAsia"/>
                <w:sz w:val="22"/>
                <w:szCs w:val="22"/>
                <w:lang w:eastAsia="zh-CN"/>
              </w:rPr>
              <w:t xml:space="preserve"> </w:t>
            </w:r>
            <w:r>
              <w:rPr>
                <w:rFonts w:hint="default" w:ascii="Times New Roman" w:hAnsi="Times New Roman" w:cs="Times New Roman" w:eastAsiaTheme="minorEastAsia"/>
                <w:sz w:val="22"/>
                <w:szCs w:val="22"/>
                <w:lang w:val="en-US" w:eastAsia="zh-CN"/>
              </w:rPr>
              <w:t>are</w:t>
            </w:r>
            <w:r>
              <w:rPr>
                <w:rFonts w:hint="default" w:ascii="Times New Roman" w:hAnsi="Times New Roman" w:cs="Times New Roman" w:eastAsiaTheme="minorEastAsia"/>
                <w:sz w:val="22"/>
                <w:szCs w:val="22"/>
                <w:lang w:eastAsia="zh-CN"/>
              </w:rPr>
              <w:t xml:space="preserve"> needed</w:t>
            </w:r>
            <w:r>
              <w:rPr>
                <w:rFonts w:hint="default" w:ascii="Times New Roman" w:hAnsi="Times New Roman" w:cs="Times New Roman" w:eastAsiaTheme="minorEastAsia"/>
                <w:sz w:val="22"/>
                <w:szCs w:val="22"/>
                <w:lang w:val="en-US" w:eastAsia="zh-CN"/>
              </w:rPr>
              <w:t xml:space="preserve">, so the PDCCH/PUCCH saving of using SPS/CG is not small.  </w:t>
            </w:r>
            <w:r>
              <w:rPr>
                <w:rFonts w:hint="default" w:ascii="Times New Roman" w:hAnsi="Times New Roman" w:cs="Times New Roman" w:eastAsiaTheme="minorEastAsia"/>
                <w:sz w:val="22"/>
                <w:szCs w:val="22"/>
                <w:lang w:eastAsia="zh-CN"/>
              </w:rPr>
              <w:t xml:space="preserve"> </w:t>
            </w:r>
          </w:p>
          <w:p>
            <w:pPr>
              <w:pStyle w:val="18"/>
              <w:numPr>
                <w:ilvl w:val="0"/>
                <w:numId w:val="27"/>
              </w:numPr>
              <w:ind w:left="0" w:leftChars="0" w:firstLine="0" w:firstLineChars="0"/>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Dynamic adaptation of SPS/CG can be achieved at a cost of using small size indication, even without blind decoding.</w:t>
            </w:r>
          </w:p>
          <w:p>
            <w:pPr>
              <w:pStyle w:val="18"/>
              <w:numPr>
                <w:ilvl w:val="0"/>
                <w:numId w:val="27"/>
              </w:numPr>
              <w:ind w:left="0" w:leftChars="0" w:firstLine="0" w:firstLineChars="0"/>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val="en-US" w:eastAsia="zh-CN"/>
              </w:rPr>
              <w:t>Some SPS/CG enhancements are applicable to power saving purpose anyway. For example, s</w:t>
            </w:r>
            <w:r>
              <w:rPr>
                <w:rFonts w:hint="default" w:ascii="Times New Roman" w:hAnsi="Times New Roman" w:cs="Times New Roman" w:eastAsiaTheme="minorEastAsia"/>
                <w:sz w:val="22"/>
                <w:szCs w:val="22"/>
                <w:lang w:eastAsia="zh-CN"/>
              </w:rPr>
              <w:t>kipping redundant SPS HARQ-ACK bits is benefi</w:t>
            </w:r>
            <w:r>
              <w:rPr>
                <w:rFonts w:hint="default" w:ascii="Times New Roman" w:hAnsi="Times New Roman" w:cs="Times New Roman" w:eastAsiaTheme="minorEastAsia"/>
                <w:sz w:val="22"/>
                <w:szCs w:val="22"/>
                <w:lang w:val="en-US" w:eastAsia="zh-CN"/>
              </w:rPr>
              <w:t>cial</w:t>
            </w:r>
            <w:r>
              <w:rPr>
                <w:rFonts w:hint="default" w:ascii="Times New Roman" w:hAnsi="Times New Roman" w:cs="Times New Roman" w:eastAsiaTheme="minorEastAsia"/>
                <w:sz w:val="22"/>
                <w:szCs w:val="22"/>
                <w:lang w:eastAsia="zh-CN"/>
              </w:rPr>
              <w:t xml:space="preserve"> for both PUCCH capacity and UE power saving.</w:t>
            </w:r>
          </w:p>
          <w:p>
            <w:pPr>
              <w:rPr>
                <w:rFonts w:hint="default" w:ascii="Times New Roman" w:hAnsi="Times New Roman" w:cs="Times New Roman"/>
                <w:sz w:val="22"/>
                <w:szCs w:val="20"/>
                <w:lang w:val="en-US" w:eastAsia="ja-JP"/>
              </w:rPr>
            </w:pPr>
          </w:p>
          <w:p>
            <w:pPr>
              <w:rPr>
                <w:rFonts w:hint="default" w:cs="Arial"/>
                <w:sz w:val="22"/>
                <w:szCs w:val="20"/>
                <w:lang w:val="en-US" w:eastAsia="ja-JP"/>
              </w:rPr>
            </w:pPr>
            <w:r>
              <w:rPr>
                <w:rFonts w:hint="default" w:ascii="Times New Roman" w:hAnsi="Times New Roman" w:cs="Times New Roman"/>
                <w:b/>
                <w:bCs/>
                <w:sz w:val="22"/>
                <w:szCs w:val="20"/>
                <w:lang w:val="en-US" w:eastAsia="ja-JP"/>
              </w:rPr>
              <w:t>Q2:</w:t>
            </w:r>
            <w:r>
              <w:rPr>
                <w:rFonts w:hint="default" w:ascii="Times New Roman" w:hAnsi="Times New Roman" w:cs="Times New Roman"/>
                <w:sz w:val="22"/>
                <w:szCs w:val="20"/>
                <w:lang w:val="en-US" w:eastAsia="ja-JP"/>
              </w:rPr>
              <w:t xml:space="preserve"> We support 2-2-A. The non-integer periodicity issue occurs not only for SPS/CG transmission, but also with DRX and search space set configuration. We won’t say 2-2-B does not work, but think it deserves a study to find whether there is a better solution (even likely with spec impacts) </w:t>
            </w:r>
            <w:r>
              <w:rPr>
                <w:rFonts w:hint="default" w:ascii="Times New Roman" w:hAnsi="Times New Roman" w:cs="Times New Roman"/>
                <w:sz w:val="22"/>
                <w:szCs w:val="20"/>
                <w:lang w:val="en-US" w:eastAsia="ja-JP"/>
              </w:rPr>
              <w:t xml:space="preserve">over 2-2-B </w:t>
            </w:r>
            <w:r>
              <w:rPr>
                <w:rFonts w:hint="default" w:ascii="Times New Roman" w:hAnsi="Times New Roman" w:cs="Times New Roman"/>
                <w:sz w:val="22"/>
                <w:szCs w:val="20"/>
                <w:lang w:val="en-US" w:eastAsia="ja-JP"/>
              </w:rPr>
              <w:t xml:space="preserve">to solve all these issues in a more efficient way, by taking into account the complexities for both implementation and RRC signaling. </w:t>
            </w:r>
            <w:r>
              <w:rPr>
                <w:rFonts w:hint="default" w:cs="Arial"/>
                <w:sz w:val="22"/>
                <w:szCs w:val="20"/>
                <w:lang w:val="en-US" w:eastAsia="ja-JP"/>
              </w:rPr>
              <w:t xml:space="preserve"> </w:t>
            </w:r>
          </w:p>
          <w:p>
            <w:pPr>
              <w:rPr>
                <w:rFonts w:hint="default" w:cs="Arial"/>
                <w:sz w:val="22"/>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pStyle w:val="133"/>
        <w:ind w:left="0"/>
        <w:rPr>
          <w:lang w:val="en-US" w:eastAsia="en-GB"/>
        </w:rPr>
      </w:pPr>
    </w:p>
    <w:p>
      <w:pPr>
        <w:rPr>
          <w:lang w:eastAsia="ja-JP"/>
        </w:rPr>
      </w:pPr>
    </w:p>
    <w:p>
      <w:pPr>
        <w:pStyle w:val="3"/>
        <w:numPr>
          <w:ilvl w:val="1"/>
          <w:numId w:val="20"/>
        </w:numPr>
      </w:pPr>
      <w:r>
        <w:t>Dynamic scheduling/grant enhancements</w:t>
      </w:r>
    </w:p>
    <w:p>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shd w:val="clear" w:color="auto" w:fill="C5E0B3" w:themeFill="accent6" w:themeFillTint="66"/>
            <w:noWrap/>
          </w:tcPr>
          <w:p>
            <w:pPr>
              <w:spacing w:after="0" w:line="240" w:lineRule="auto"/>
              <w:jc w:val="left"/>
              <w:rPr>
                <w:rFonts w:eastAsia="Times New Roman" w:cs="Arial" w:asciiTheme="minorHAnsi" w:hAnsiTheme="minorHAnsi"/>
                <w:b/>
                <w:bCs/>
                <w:color w:val="000000"/>
                <w:sz w:val="22"/>
              </w:rPr>
            </w:pPr>
            <w:r>
              <w:rPr>
                <w:rFonts w:eastAsia="Times New Roman" w:cs="Arial" w:asciiTheme="minorHAnsi" w:hAnsiTheme="minorHAnsi"/>
                <w:b/>
                <w:bCs/>
                <w:color w:val="000000"/>
                <w:sz w:val="22"/>
              </w:rPr>
              <w:t>Company</w:t>
            </w:r>
          </w:p>
        </w:tc>
        <w:tc>
          <w:tcPr>
            <w:tcW w:w="8023" w:type="dxa"/>
            <w:shd w:val="clear" w:color="auto" w:fill="C5E0B3" w:themeFill="accent6" w:themeFillTint="66"/>
            <w:noWrap/>
          </w:tcPr>
          <w:p>
            <w:pPr>
              <w:spacing w:after="0" w:line="240" w:lineRule="auto"/>
              <w:jc w:val="left"/>
              <w:rPr>
                <w:rFonts w:eastAsia="Times New Roman" w:cs="Arial" w:asciiTheme="minorHAnsi" w:hAnsiTheme="minorHAnsi"/>
                <w:b/>
                <w:bCs/>
                <w:color w:val="000000"/>
                <w:sz w:val="22"/>
                <w:lang w:val="en-US"/>
              </w:rPr>
            </w:pPr>
            <w:r>
              <w:rPr>
                <w:rFonts w:eastAsia="Times New Roman" w:cs="Arial" w:asciiTheme="minorHAnsi" w:hAnsiTheme="minorHAnsi"/>
                <w:b/>
                <w:bCs/>
                <w:color w:val="000000"/>
                <w:sz w:val="22"/>
              </w:rPr>
              <w:t>Proposal</w:t>
            </w:r>
            <w:r>
              <w:rPr>
                <w:rFonts w:eastAsia="Times New Roman" w:cs="Arial" w:asciiTheme="minorHAnsi" w:hAnsiTheme="minorHAnsi"/>
                <w:b/>
                <w:bCs/>
                <w:color w:val="000000"/>
                <w:sz w:val="22"/>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Spreadtrum Communications</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Study potential enhancements for multi-PXSCH scheduling, e.g. multiple PUCCHs can be indicated by a DL DCI scheduling multiple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ype="textWrapping"/>
            </w:r>
            <w:r>
              <w:rPr>
                <w:rFonts w:eastAsia="Times New Roman" w:cs="Arial"/>
                <w:color w:val="000000"/>
                <w:sz w:val="16"/>
                <w:szCs w:val="16"/>
              </w:rPr>
              <w:t>Proposal 4 Study enhancements for multi-slot dynamic scheduling schemes including efficient MCS indication to serve XR traffic in both DL and UL directions.</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28" w:type="dxa"/>
            <w:shd w:val="clear" w:color="auto" w:fill="auto"/>
          </w:tcPr>
          <w:p>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pPr>
              <w:spacing w:after="0" w:line="240" w:lineRule="auto"/>
              <w:jc w:val="left"/>
              <w:rPr>
                <w:rFonts w:eastAsia="Times New Roman" w:cs="Arial"/>
                <w:color w:val="000000"/>
                <w:sz w:val="16"/>
                <w:szCs w:val="16"/>
              </w:rPr>
            </w:pPr>
            <w:r>
              <w:rPr>
                <w:rFonts w:eastAsia="Times New Roman" w:cs="Arial"/>
                <w:color w:val="000000"/>
                <w:sz w:val="16"/>
                <w:szCs w:val="16"/>
              </w:rPr>
              <w:t>Proposal 5: Apply BPSK/QPSK to SR to indicate 2-4 BSR values in order to reduce latency for UL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ype="textWrapping"/>
            </w:r>
            <w:r>
              <w:rPr>
                <w:rFonts w:eastAsia="Times New Roman" w:cs="Arial"/>
                <w:color w:val="000000"/>
                <w:sz w:val="16"/>
                <w:szCs w:val="16"/>
              </w:rPr>
              <w:t>Proposal 5: Dynamic scheduling multi-PDSCH and multi-PUSCH for XR can be considered.</w:t>
            </w:r>
            <w:r>
              <w:rPr>
                <w:rFonts w:eastAsia="Times New Roman" w:cs="Arial"/>
                <w:color w:val="000000"/>
                <w:sz w:val="16"/>
                <w:szCs w:val="16"/>
              </w:rPr>
              <w:br w:type="textWrapping"/>
            </w:r>
            <w:r>
              <w:rPr>
                <w:rFonts w:eastAsia="Times New Roman" w:cs="Arial"/>
                <w:color w:val="000000"/>
                <w:sz w:val="16"/>
                <w:szCs w:val="16"/>
              </w:rPr>
              <w:t xml:space="preserve">Proposal 6: TB processing over multiple slots with no limit of CB and transmission layers can be considered for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28" w:type="dxa"/>
            <w:shd w:val="clear" w:color="auto" w:fill="auto"/>
          </w:tcPr>
          <w:p>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pPr>
              <w:jc w:val="left"/>
              <w:rPr>
                <w:rFonts w:eastAsia="Times New Roman" w:cs="Arial"/>
                <w:color w:val="000000"/>
                <w:sz w:val="16"/>
                <w:szCs w:val="16"/>
              </w:rPr>
            </w:pPr>
            <w:r>
              <w:rPr>
                <w:rFonts w:cs="Arial"/>
                <w:color w:val="000000"/>
                <w:sz w:val="16"/>
                <w:szCs w:val="16"/>
              </w:rPr>
              <w:t>Proposal 3-5: Study whether code block group based transmission can be used to support QoS enhancement at lower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ype="textWrapping"/>
            </w:r>
            <w:r>
              <w:rPr>
                <w:rFonts w:eastAsia="Times New Roman" w:cs="Arial"/>
                <w:color w:val="000000"/>
                <w:sz w:val="16"/>
                <w:szCs w:val="16"/>
              </w:rPr>
              <w:t>Proposal 4. Cross-carrier HARQ feedback and cross-carrier retransmission can be considered for XR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ype="textWrapping"/>
            </w:r>
            <w:r>
              <w:rPr>
                <w:rFonts w:eastAsia="Times New Roman" w:cs="Arial"/>
                <w:color w:val="000000"/>
                <w:sz w:val="16"/>
                <w:szCs w:val="16"/>
              </w:rPr>
              <w:t>Proposal 3: Investigate HARQ-NACK prioritization benefits to avoid PDB expiration.</w:t>
            </w:r>
            <w:r>
              <w:rPr>
                <w:rFonts w:eastAsia="Times New Roman" w:cs="Arial"/>
                <w:color w:val="000000"/>
                <w:sz w:val="16"/>
                <w:szCs w:val="16"/>
              </w:rPr>
              <w:br w:type="textWrapping"/>
            </w:r>
            <w:r>
              <w:rPr>
                <w:rFonts w:eastAsia="Times New Roman" w:cs="Arial"/>
                <w:color w:val="000000"/>
                <w:sz w:val="16"/>
                <w:szCs w:val="16"/>
              </w:rPr>
              <w:t>Proposal 4: Study if multi-PD(U)SCH scheduling should be further enhanced based on application awareness.</w:t>
            </w:r>
            <w:r>
              <w:rPr>
                <w:rFonts w:eastAsia="Times New Roman" w:cs="Arial"/>
                <w:color w:val="000000"/>
                <w:sz w:val="16"/>
                <w:szCs w:val="16"/>
              </w:rPr>
              <w:br w:type="textWrapping"/>
            </w:r>
            <w:r>
              <w:rPr>
                <w:rFonts w:eastAsia="Times New Roman" w:cs="Arial"/>
                <w:color w:val="000000"/>
                <w:sz w:val="16"/>
                <w:szCs w:val="16"/>
              </w:rPr>
              <w:t>Proposal 5: Study techniques providing timely PHR, e.g., UL DCI triggering a PHR.</w:t>
            </w:r>
            <w:r>
              <w:rPr>
                <w:rFonts w:eastAsia="Times New Roman" w:cs="Arial"/>
                <w:color w:val="000000"/>
                <w:sz w:val="16"/>
                <w:szCs w:val="16"/>
              </w:rPr>
              <w:br w:type="textWrapping"/>
            </w:r>
            <w:r>
              <w:rPr>
                <w:rFonts w:eastAsia="Times New Roman" w:cs="Arial"/>
                <w:color w:val="000000"/>
                <w:sz w:val="16"/>
                <w:szCs w:val="16"/>
              </w:rPr>
              <w:t>Proposal 6: Study if PHR should be further enhanced based on XR traffic arrival periodicity or UL pose periodicity.</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ype="textWrapping"/>
            </w:r>
            <w:r>
              <w:rPr>
                <w:rFonts w:eastAsia="Times New Roman" w:cs="Arial"/>
                <w:color w:val="000000"/>
                <w:sz w:val="16"/>
                <w:szCs w:val="16"/>
              </w:rP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ype="textWrapping"/>
            </w:r>
            <w:r>
              <w:rPr>
                <w:rFonts w:eastAsia="Times New Roman" w:cs="Arial"/>
                <w:color w:val="000000"/>
                <w:sz w:val="16"/>
                <w:szCs w:val="16"/>
              </w:rPr>
              <w:t>Proposal 2:  Under CA with different TDD patterns, common HARQ processes pool per cell group should be introduced.</w:t>
            </w:r>
            <w:r>
              <w:rPr>
                <w:rFonts w:eastAsia="Times New Roman" w:cs="Arial"/>
                <w:color w:val="000000"/>
                <w:sz w:val="16"/>
                <w:szCs w:val="16"/>
              </w:rPr>
              <w:br w:type="textWrapping"/>
            </w:r>
            <w:r>
              <w:rPr>
                <w:rFonts w:eastAsia="Times New Roman" w:cs="Arial"/>
                <w:color w:val="000000"/>
                <w:sz w:val="16"/>
                <w:szCs w:val="16"/>
              </w:rP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ype="textWrapping"/>
            </w:r>
            <w:r>
              <w:rPr>
                <w:rFonts w:eastAsia="Times New Roman" w:cs="Arial"/>
                <w:color w:val="000000"/>
                <w:sz w:val="16"/>
                <w:szCs w:val="16"/>
              </w:rPr>
              <w:t xml:space="preserve">Proposal 9: New DCI formats could be defined for the XR traffic or for the PDU sets scheduling.  </w:t>
            </w:r>
            <w:r>
              <w:rPr>
                <w:rFonts w:eastAsia="Times New Roman" w:cs="Arial"/>
                <w:color w:val="000000"/>
                <w:sz w:val="16"/>
                <w:szCs w:val="16"/>
              </w:rPr>
              <w:br w:type="textWrapping"/>
            </w:r>
            <w:r>
              <w:rPr>
                <w:rFonts w:eastAsia="Times New Roman" w:cs="Arial"/>
                <w:color w:val="000000"/>
                <w:sz w:val="16"/>
                <w:szCs w:val="16"/>
              </w:rPr>
              <w:t xml:space="preserve">Proposal 10: Two stages DCI could be explored for the XR traffic or for the PDU sets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ype="textWrapping"/>
            </w:r>
            <w:r>
              <w:rPr>
                <w:rFonts w:eastAsia="Times New Roman" w:cs="Arial"/>
                <w:color w:val="000000"/>
                <w:sz w:val="16"/>
                <w:szCs w:val="16"/>
              </w:rPr>
              <w:t>• Multiple PUSCH/PDSCH scheduling solution adopted for B52.5GHz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ype="textWrapping"/>
            </w:r>
            <w:r>
              <w:rPr>
                <w:rFonts w:eastAsia="Times New Roman" w:cs="Arial"/>
                <w:color w:val="000000"/>
                <w:sz w:val="16"/>
                <w:szCs w:val="16"/>
              </w:rPr>
              <w:t>- Allowing for different configurations per PDSCH/PUSCH in a single DCI grant</w:t>
            </w:r>
            <w:r>
              <w:rPr>
                <w:rFonts w:eastAsia="Times New Roman" w:cs="Arial"/>
                <w:color w:val="000000"/>
                <w:sz w:val="16"/>
                <w:szCs w:val="16"/>
              </w:rPr>
              <w:br w:type="textWrapping"/>
            </w:r>
            <w:r>
              <w:rPr>
                <w:rFonts w:eastAsia="Times New Roman" w:cs="Arial"/>
                <w:color w:val="000000"/>
                <w:sz w:val="16"/>
                <w:szCs w:val="16"/>
              </w:rPr>
              <w:t>- Allowing the gNB to change the behavior of one or more of the already granted PDSCHs/PUSCHs after the granting DCI</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28" w:type="dxa"/>
            <w:shd w:val="clear" w:color="auto" w:fill="auto"/>
          </w:tcPr>
          <w:p>
            <w:pPr>
              <w:spacing w:after="0" w:line="240" w:lineRule="auto"/>
              <w:jc w:val="left"/>
              <w:rPr>
                <w:rFonts w:eastAsia="Times New Roman" w:cs="Arial"/>
                <w:sz w:val="16"/>
                <w:szCs w:val="16"/>
              </w:rPr>
            </w:pPr>
            <w:r>
              <w:rPr>
                <w:rFonts w:eastAsia="Times New Roman" w:cs="Arial"/>
                <w:sz w:val="16"/>
                <w:szCs w:val="16"/>
              </w:rPr>
              <w:t>Asia Pacific Telecom co. Ltd</w:t>
            </w:r>
          </w:p>
        </w:tc>
        <w:tc>
          <w:tcPr>
            <w:tcW w:w="8023"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ype="textWrapping"/>
            </w:r>
            <w:r>
              <w:rPr>
                <w:rFonts w:eastAsia="Times New Roman" w:cs="Arial"/>
                <w:color w:val="000000"/>
                <w:sz w:val="16"/>
                <w:szCs w:val="16"/>
              </w:rPr>
              <w:t>Proposal 2 RAN1 should study how to enhance the mechanism for scheduling multiple PDSCHs/PUSCHs via a single DCI originally designed for Rel-17 NR-U (60 GHz) for XR.</w:t>
            </w:r>
            <w:r>
              <w:rPr>
                <w:rFonts w:eastAsia="Times New Roman" w:cs="Arial"/>
                <w:color w:val="000000"/>
                <w:sz w:val="16"/>
                <w:szCs w:val="16"/>
              </w:rPr>
              <w:br w:type="textWrapping"/>
            </w:r>
          </w:p>
        </w:tc>
      </w:tr>
    </w:tbl>
    <w:p>
      <w:pPr>
        <w:rPr>
          <w:lang w:eastAsia="ja-JP"/>
        </w:rPr>
      </w:pPr>
    </w:p>
    <w:p>
      <w:pPr>
        <w:rPr>
          <w:b/>
          <w:bCs/>
          <w:lang w:eastAsia="ja-JP"/>
        </w:rPr>
      </w:pPr>
      <w:r>
        <w:rPr>
          <w:b/>
          <w:bCs/>
          <w:lang w:eastAsia="ja-JP"/>
        </w:rPr>
        <w:t>Moderator’s summary:</w:t>
      </w:r>
    </w:p>
    <w:p>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technigues corresponding to this study area (i.e.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r>
        <w:rPr>
          <w:rFonts w:cs="Arial"/>
          <w:b/>
          <w:bCs/>
          <w:szCs w:val="20"/>
        </w:rPr>
        <w:t>tudy enhancements of legacy procedures for single DCI scheduling multi-PDSCHs/PUSCHs</w:t>
      </w:r>
    </w:p>
    <w:p>
      <w:pPr>
        <w:pStyle w:val="133"/>
        <w:numPr>
          <w:ilvl w:val="0"/>
          <w:numId w:val="28"/>
        </w:numPr>
        <w:spacing w:before="40" w:line="240" w:lineRule="auto"/>
        <w:ind w:left="720"/>
        <w:jc w:val="left"/>
        <w:rPr>
          <w:rFonts w:ascii="Arial" w:hAnsi="Arial" w:cs="Arial"/>
          <w:sz w:val="20"/>
          <w:szCs w:val="20"/>
        </w:rPr>
      </w:pPr>
      <w:r>
        <w:rPr>
          <w:rFonts w:ascii="Arial" w:hAnsi="Arial" w:cs="Arial"/>
          <w:sz w:val="20"/>
          <w:szCs w:val="20"/>
        </w:rPr>
        <w:t>QC, Ericsson, MTK, Lenovo, vivo, TCL. Asia Pacific, Intel, CMCC, OPPO</w:t>
      </w:r>
    </w:p>
    <w:p>
      <w:pPr>
        <w:pStyle w:val="133"/>
        <w:spacing w:before="40" w:line="240" w:lineRule="auto"/>
        <w:ind w:left="1080"/>
        <w:jc w:val="left"/>
        <w:rPr>
          <w:rFonts w:ascii="Arial" w:hAnsi="Arial" w:cs="Arial"/>
          <w:sz w:val="20"/>
          <w:szCs w:val="20"/>
        </w:rPr>
      </w:pPr>
    </w:p>
    <w:p>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extendg capability of to FR1/FR2 (Intel, Asia)</w:t>
      </w:r>
    </w:p>
    <w:p>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cs="Arial" w:eastAsiaTheme="minorEastAsia"/>
          <w:szCs w:val="20"/>
          <w:lang w:val="en-US" w:eastAsia="zh-CN"/>
        </w:rPr>
        <w:t xml:space="preserve">For </w:t>
      </w:r>
      <w:r>
        <w:rPr>
          <w:rFonts w:cs="Arial"/>
          <w:szCs w:val="20"/>
        </w:rPr>
        <w:t>single DCI scheduling multi-PDSCHs</w:t>
      </w:r>
      <w:r>
        <w:rPr>
          <w:rFonts w:cs="Arial"/>
          <w:szCs w:val="20"/>
          <w:lang w:val="en-US"/>
        </w:rPr>
        <w:t>,</w:t>
      </w:r>
      <w:r>
        <w:rPr>
          <w:rFonts w:cs="Arial" w:eastAsiaTheme="minorEastAsia"/>
          <w:szCs w:val="20"/>
          <w:lang w:val="en-US" w:eastAsia="zh-CN"/>
        </w:rPr>
        <w:t xml:space="preserve"> study HARQ-ACK and CBG enhancements (</w:t>
      </w:r>
      <w:r>
        <w:rPr>
          <w:rFonts w:cs="Arial"/>
          <w:szCs w:val="20"/>
        </w:rPr>
        <w:t>vivo, Samsung, Lenovo, TCL</w:t>
      </w:r>
      <w:r>
        <w:rPr>
          <w:rFonts w:cs="Arial"/>
          <w:szCs w:val="20"/>
          <w:lang w:val="en-US"/>
        </w:rPr>
        <w:t>)</w:t>
      </w:r>
    </w:p>
    <w:p>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cs="Arial" w:eastAsiaTheme="minorEastAsia"/>
          <w:szCs w:val="20"/>
          <w:lang w:val="en-US" w:eastAsia="zh-CN"/>
        </w:rPr>
        <w:t xml:space="preserve">For </w:t>
      </w:r>
      <w:r>
        <w:rPr>
          <w:rFonts w:cs="Arial"/>
          <w:szCs w:val="20"/>
        </w:rPr>
        <w:t>single DCI scheduling multi-PDSCHs</w:t>
      </w:r>
      <w:r>
        <w:rPr>
          <w:rFonts w:cs="Arial"/>
          <w:szCs w:val="20"/>
          <w:lang w:val="en-US"/>
        </w:rPr>
        <w:t>,</w:t>
      </w:r>
      <w:r>
        <w:rPr>
          <w:rFonts w:cs="Arial" w:eastAsiaTheme="minorEastAsia"/>
          <w:szCs w:val="20"/>
          <w:lang w:val="en-US" w:eastAsia="zh-CN"/>
        </w:rPr>
        <w:t xml:space="preserve"> </w:t>
      </w:r>
      <w:r>
        <w:rPr>
          <w:rFonts w:cs="Arial"/>
          <w:szCs w:val="20"/>
          <w:lang w:val="en-US"/>
        </w:rPr>
        <w:t>study allowing d</w:t>
      </w:r>
      <w:r>
        <w:rPr>
          <w:rFonts w:cs="Arial"/>
          <w:szCs w:val="20"/>
        </w:rPr>
        <w:t>ifferent configurations per PDSCH/PUSCH</w:t>
      </w:r>
      <w:r>
        <w:rPr>
          <w:rFonts w:cs="Arial" w:eastAsiaTheme="minorEastAsia"/>
          <w:szCs w:val="20"/>
          <w:lang w:eastAsia="zh-CN"/>
        </w:rPr>
        <w:t>,</w:t>
      </w:r>
      <w:r>
        <w:rPr>
          <w:rFonts w:cs="Arial" w:eastAsiaTheme="minorEastAsia"/>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cs="Arial" w:eastAsiaTheme="minorEastAsia"/>
          <w:szCs w:val="20"/>
          <w:lang w:val="en-US" w:eastAsia="zh-CN"/>
        </w:rPr>
        <w:t xml:space="preserve">For </w:t>
      </w:r>
      <w:r>
        <w:rPr>
          <w:rFonts w:cs="Arial"/>
          <w:szCs w:val="20"/>
        </w:rPr>
        <w:t>single DCI scheduling multi-PDSCHs</w:t>
      </w:r>
      <w:r>
        <w:rPr>
          <w:rFonts w:cs="Arial"/>
          <w:szCs w:val="20"/>
          <w:lang w:val="en-US"/>
        </w:rPr>
        <w:t>,</w:t>
      </w:r>
      <w:r>
        <w:rPr>
          <w:rFonts w:cs="Arial" w:eastAsiaTheme="minorEastAsia"/>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pPr>
        <w:rPr>
          <w:rFonts w:cs="Arial"/>
          <w:szCs w:val="20"/>
          <w:lang w:eastAsia="ja-JP"/>
        </w:rPr>
      </w:pPr>
    </w:p>
    <w:p>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PXSCHs,but are</w:t>
      </w:r>
      <w:r>
        <w:rPr>
          <w:lang w:eastAsia="ja-JP"/>
        </w:rPr>
        <w:t xml:space="preserve"> beneficial for XR. The corresponding main proposals are listed </w:t>
      </w:r>
      <w:r>
        <w:rPr>
          <w:rFonts w:cs="Arial"/>
          <w:szCs w:val="20"/>
          <w:lang w:eastAsia="ja-JP"/>
        </w:rPr>
        <w:t>below:</w:t>
      </w:r>
    </w:p>
    <w:p>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pPr>
        <w:ind w:left="567"/>
        <w:rPr>
          <w:rFonts w:cs="Arial" w:eastAsiaTheme="minorEastAsia"/>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(Spreadtrum, Lenovo)</w:t>
      </w:r>
    </w:p>
    <w:p>
      <w:pPr>
        <w:ind w:left="567"/>
        <w:rPr>
          <w:rFonts w:cs="Arial" w:eastAsiaTheme="minorEastAsia"/>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pPr>
        <w:ind w:left="567"/>
        <w:rPr>
          <w:rFonts w:cs="Arial" w:eastAsiaTheme="minorEastAsia"/>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pPr>
        <w:ind w:left="567"/>
        <w:rPr>
          <w:rFonts w:cs="Arial" w:eastAsiaTheme="minorEastAsia"/>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Study e</w:t>
      </w:r>
      <w:r>
        <w:rPr>
          <w:rFonts w:eastAsia="Times New Roman" w:cs="Arial"/>
          <w:color w:val="000000"/>
          <w:szCs w:val="20"/>
        </w:rPr>
        <w:t>nhancements of search space set configuration for XR</w:t>
      </w:r>
      <w:r>
        <w:rPr>
          <w:rFonts w:eastAsia="Times New Roman" w:cs="Arial"/>
          <w:color w:val="000000"/>
          <w:szCs w:val="20"/>
          <w:lang w:val="en-US"/>
        </w:rPr>
        <w:t xml:space="preserve"> (TCL)</w:t>
      </w:r>
    </w:p>
    <w:p>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Study techniques providing timely PHR </w:t>
      </w:r>
      <w:r>
        <w:rPr>
          <w:rFonts w:eastAsia="Times New Roman" w:cs="Arial"/>
          <w:color w:val="000000"/>
          <w:szCs w:val="20"/>
          <w:lang w:val="en-US"/>
        </w:rPr>
        <w:t>for XR services (Lenovo)</w:t>
      </w:r>
    </w:p>
    <w:p>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pPr>
        <w:pStyle w:val="4"/>
      </w:pPr>
      <w:r>
        <w:t>2.3.1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dynamic scheduling enhancements proposals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Q1-1</w:t>
            </w:r>
            <w:r>
              <w:rPr>
                <w:rFonts w:ascii="Times New Roman" w:hAnsi="Times New Roman" w:eastAsia="Times New Roman" w:cs="Times New Roman"/>
                <w:szCs w:val="20"/>
                <w:lang w:val="en-US" w:eastAsia="ja-JP"/>
              </w:rPr>
              <w:t xml:space="preserve">: What is your view regarding the study topic in </w:t>
            </w:r>
            <w:r>
              <w:rPr>
                <w:rFonts w:ascii="Times New Roman" w:hAnsi="Times New Roman" w:eastAsia="Times New Roman" w:cs="Times New Roman"/>
                <w:szCs w:val="20"/>
                <w:highlight w:val="yellow"/>
                <w:lang w:val="en-US" w:eastAsia="ja-JP"/>
              </w:rPr>
              <w:t>Proposal 3-1</w:t>
            </w:r>
            <w:r>
              <w:rPr>
                <w:rFonts w:ascii="Times New Roman" w:hAnsi="Times New Roman" w:eastAsia="Times New Roman" w:cs="Times New Roman"/>
                <w:szCs w:val="20"/>
                <w:lang w:val="en-US" w:eastAsia="ja-JP"/>
              </w:rPr>
              <w:t xml:space="preserve">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Please motivate your reasons.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Q1-2</w:t>
            </w:r>
            <w:r>
              <w:rPr>
                <w:rFonts w:ascii="Times New Roman" w:hAnsi="Times New Roman" w:eastAsia="Times New Roman" w:cs="Times New Roman"/>
                <w:szCs w:val="20"/>
                <w:lang w:val="en-US" w:eastAsia="ja-JP"/>
              </w:rPr>
              <w:t xml:space="preserve">: What is your view regarding the specific study areas by </w:t>
            </w:r>
            <w:r>
              <w:rPr>
                <w:rFonts w:ascii="Times New Roman" w:hAnsi="Times New Roman" w:eastAsia="Times New Roman" w:cs="Times New Roman"/>
                <w:szCs w:val="20"/>
                <w:highlight w:val="yellow"/>
                <w:lang w:val="en-US" w:eastAsia="ja-JP"/>
              </w:rPr>
              <w:t>Proposal 3-1-A to Proposal 3-1-D</w:t>
            </w:r>
            <w:r>
              <w:rPr>
                <w:rFonts w:ascii="Times New Roman" w:hAnsi="Times New Roman" w:eastAsia="Times New Roman" w:cs="Times New Roman"/>
                <w:szCs w:val="20"/>
                <w:lang w:val="en-US" w:eastAsia="ja-JP"/>
              </w:rPr>
              <w:t xml:space="preserve">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What is your view regarding the specific study areas by </w:t>
            </w:r>
            <w:r>
              <w:rPr>
                <w:rFonts w:ascii="Times New Roman" w:hAnsi="Times New Roman" w:eastAsia="Times New Roman" w:cs="Times New Roman"/>
                <w:szCs w:val="20"/>
                <w:highlight w:val="yellow"/>
                <w:lang w:val="en-US" w:eastAsia="ja-JP"/>
              </w:rPr>
              <w:t>Proposal 3-2-A to Proposal 3-2-</w:t>
            </w:r>
            <w:r>
              <w:rPr>
                <w:rFonts w:ascii="Times New Roman" w:hAnsi="Times New Roman" w:eastAsia="Times New Roman" w:cs="Times New Roman"/>
                <w:szCs w:val="20"/>
                <w:lang w:val="en-US" w:eastAsia="ja-JP"/>
              </w:rPr>
              <w:t>H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Q3:</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eastAsia="Malgun Gothic" w:cs="Arial"/>
                <w:b/>
                <w:sz w:val="22"/>
                <w:szCs w:val="20"/>
                <w:lang w:eastAsia="ko-KR"/>
              </w:rPr>
              <w:t>Answer to Q1-1</w:t>
            </w:r>
            <w:r>
              <w:rPr>
                <w:rFonts w:eastAsia="Malgun Gothic" w:cs="Arial"/>
                <w:sz w:val="22"/>
                <w:szCs w:val="20"/>
                <w:lang w:eastAsia="ko-KR"/>
              </w:rPr>
              <w:t xml:space="preserve">: we think it is ambiguous what legacy procedure is. Multi-slot scheduling has been introduced as a solution for B52.5GHz scenario. Thus, we think the legacy procedure should be existing multi-slot scheduling mechanism. If so, we are fine with the proposal. </w:t>
            </w:r>
          </w:p>
          <w:p>
            <w:pPr>
              <w:rPr>
                <w:rFonts w:eastAsia="Malgun Gothic" w:cs="Arial"/>
                <w:sz w:val="22"/>
                <w:szCs w:val="20"/>
                <w:lang w:eastAsia="ko-KR"/>
              </w:rPr>
            </w:pPr>
            <w:r>
              <w:rPr>
                <w:rFonts w:eastAsia="Malgun Gothic" w:cs="Arial"/>
                <w:b/>
                <w:sz w:val="22"/>
                <w:szCs w:val="20"/>
                <w:lang w:eastAsia="ko-KR"/>
              </w:rPr>
              <w:t>Answer to Q1-2</w:t>
            </w:r>
            <w:r>
              <w:rPr>
                <w:rFonts w:eastAsia="Malgun Gothic" w:cs="Arial"/>
                <w:sz w:val="22"/>
                <w:szCs w:val="20"/>
                <w:lang w:eastAsia="ko-KR"/>
              </w:rPr>
              <w:t xml:space="preserve">: For 3-1-A/B/C, we are fine to study for multi-slot scheduling. For 3-1-D, we think it is not necessarily in part of multi-slot scheduling, so it should be in 3-2 family. For example, gNB can update single PUSCH by UL grant, if the PUSCH is scheduled with sufficiently long grant-to-PUSCH delay. </w:t>
            </w:r>
          </w:p>
          <w:p>
            <w:pPr>
              <w:rPr>
                <w:rFonts w:eastAsia="Malgun Gothic" w:cs="Arial"/>
                <w:sz w:val="22"/>
                <w:szCs w:val="20"/>
                <w:lang w:eastAsia="ko-KR"/>
              </w:rPr>
            </w:pPr>
            <w:r>
              <w:rPr>
                <w:rFonts w:eastAsia="Malgun Gothic" w:cs="Arial"/>
                <w:b/>
                <w:sz w:val="22"/>
                <w:szCs w:val="20"/>
                <w:lang w:eastAsia="ko-KR"/>
              </w:rPr>
              <w:t>Answer to Q2</w:t>
            </w:r>
            <w:r>
              <w:rPr>
                <w:rFonts w:eastAsia="Malgun Gothic" w:cs="Arial"/>
                <w:sz w:val="22"/>
                <w:szCs w:val="20"/>
                <w:lang w:eastAsia="ko-KR"/>
              </w:rPr>
              <w:t xml:space="preserve">: For 3-2-A, we think assist information is higly useful at least for XR UL scheduling. 3-2-A would be possible solution to transfer traffic characteristic, when traffic arrived at UE side. </w:t>
            </w:r>
          </w:p>
          <w:p>
            <w:pPr>
              <w:rPr>
                <w:rFonts w:eastAsia="Malgun Gothic" w:cs="Arial"/>
                <w:sz w:val="22"/>
                <w:szCs w:val="20"/>
                <w:lang w:eastAsia="ko-KR"/>
              </w:rPr>
            </w:pPr>
            <w:r>
              <w:rPr>
                <w:rFonts w:eastAsia="Malgun Gothic" w:cs="Arial"/>
                <w:sz w:val="22"/>
                <w:szCs w:val="20"/>
                <w:lang w:eastAsia="ko-KR"/>
              </w:rPr>
              <w:t>For 3-2-B, we are not sure fast adapation is necessary for XR, since XR scenario generally assumes periodic traffic. If it is discussed in terms of capacity, it should be identified trade-off between CSI and HARQ-ACk enhancement in terms of resource overhead.</w:t>
            </w:r>
          </w:p>
          <w:p>
            <w:pPr>
              <w:rPr>
                <w:rFonts w:eastAsia="Malgun Gothic" w:cs="Arial"/>
                <w:sz w:val="22"/>
                <w:szCs w:val="20"/>
                <w:lang w:eastAsia="ko-KR"/>
              </w:rPr>
            </w:pPr>
            <w:r>
              <w:rPr>
                <w:rFonts w:eastAsia="Malgun Gothic" w:cs="Arial"/>
                <w:sz w:val="22"/>
                <w:szCs w:val="20"/>
                <w:lang w:eastAsia="ko-KR"/>
              </w:rPr>
              <w:t xml:space="preserve">Proposal 3-2-H is to allow UE to update UL grant itself among options given by gNB. Since gNB cannot predict UE traffic arrival correctly, gNB can give options to UE in a form of overlapped grant, then UE can choose proper UL grant according to traffic arrival. We think this proposal is benefial for supporting various UL packet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r>
              <w:rPr>
                <w:rFonts w:cs="Arial"/>
                <w:sz w:val="22"/>
                <w:szCs w:val="20"/>
                <w:lang w:eastAsia="ja-JP"/>
              </w:rPr>
              <w:t>Samsung</w:t>
            </w:r>
          </w:p>
        </w:tc>
        <w:tc>
          <w:tcPr>
            <w:tcW w:w="8358" w:type="dxa"/>
          </w:tcPr>
          <w:p>
            <w:pPr>
              <w:rPr>
                <w:rFonts w:cs="Arial"/>
                <w:sz w:val="22"/>
                <w:szCs w:val="20"/>
                <w:lang w:eastAsia="ja-JP"/>
              </w:rPr>
            </w:pPr>
            <w:r>
              <w:rPr>
                <w:rFonts w:cs="Arial"/>
                <w:sz w:val="22"/>
                <w:szCs w:val="20"/>
                <w:lang w:eastAsia="ja-JP"/>
              </w:rPr>
              <w:t>It seems Q1-1 is a super-set of Q1-2 and the intention is to down-scope the elements of Q1-2?</w:t>
            </w:r>
          </w:p>
          <w:p>
            <w:pPr>
              <w:rPr>
                <w:rFonts w:cs="Arial"/>
                <w:sz w:val="22"/>
                <w:szCs w:val="20"/>
                <w:lang w:eastAsia="ja-JP"/>
              </w:rPr>
            </w:pPr>
            <w:r>
              <w:rPr>
                <w:rFonts w:cs="Arial"/>
                <w:sz w:val="22"/>
                <w:szCs w:val="20"/>
                <w:lang w:eastAsia="ja-JP"/>
              </w:rPr>
              <w:t xml:space="preserve">We think it would be sufficient for RAN1 to only consider very simple enhancements to Rel-17 and even that should be with lower priority because DCI overhead is not an issue for XR (doesn’t have any measurable impact on capacity) and single-PDSCH/PUSCH scheduling DCI offers better link adaptation than multi-PDSCH/PUSCH scheduling DCI. </w:t>
            </w:r>
          </w:p>
          <w:p>
            <w:pPr>
              <w:rPr>
                <w:rFonts w:cs="Arial"/>
                <w:sz w:val="22"/>
                <w:szCs w:val="20"/>
                <w:lang w:eastAsia="ja-JP"/>
              </w:rPr>
            </w:pPr>
            <w:r>
              <w:rPr>
                <w:rFonts w:cs="Arial"/>
                <w:sz w:val="22"/>
                <w:szCs w:val="20"/>
                <w:lang w:eastAsia="ja-JP"/>
              </w:rPr>
              <w:t xml:space="preserve">For Q1-1 and Q1-2, we therefore support to further consider (with lower priority than other issues) 3-1-A and 3-1-B and drop 3-1-C and 3-1-D as they would require substantial spec support for no meaningful benefit. </w:t>
            </w:r>
          </w:p>
          <w:p>
            <w:pPr>
              <w:rPr>
                <w:rFonts w:cs="Arial"/>
                <w:sz w:val="22"/>
                <w:szCs w:val="20"/>
                <w:lang w:eastAsia="ja-JP"/>
              </w:rPr>
            </w:pPr>
            <w:r>
              <w:rPr>
                <w:rFonts w:cs="Arial"/>
                <w:sz w:val="22"/>
                <w:szCs w:val="20"/>
                <w:lang w:eastAsia="ja-JP"/>
              </w:rPr>
              <w:t xml:space="preserve">For Q2, we support 3-2-A as it can reduce latency for having a relatively accurate scheduling of UL video traffic which will consequently increase capacity. </w:t>
            </w:r>
          </w:p>
          <w:p>
            <w:pPr>
              <w:rPr>
                <w:rFonts w:cs="Arial"/>
                <w:sz w:val="22"/>
                <w:szCs w:val="20"/>
                <w:lang w:eastAsia="ja-JP"/>
              </w:rPr>
            </w:pPr>
            <w:r>
              <w:rPr>
                <w:rFonts w:cs="Arial"/>
                <w:sz w:val="22"/>
                <w:szCs w:val="20"/>
                <w:lang w:eastAsia="ja-JP"/>
              </w:rPr>
              <w:t>For 3-2-B, additional benefit over existing mechanisms for link adaptation, based on CSI reports and SRS, is unclear and will be difficult to evaluate.</w:t>
            </w:r>
          </w:p>
          <w:p>
            <w:pPr>
              <w:rPr>
                <w:rFonts w:cs="Arial"/>
                <w:sz w:val="22"/>
                <w:szCs w:val="20"/>
                <w:lang w:eastAsia="ja-JP"/>
              </w:rPr>
            </w:pPr>
            <w:r>
              <w:rPr>
                <w:rFonts w:cs="Arial"/>
                <w:sz w:val="22"/>
                <w:szCs w:val="20"/>
                <w:lang w:eastAsia="ja-JP"/>
              </w:rPr>
              <w:t>For 3-2-C, we think XR is an ideal use-case for CBG-based HARQ-ACK but Rel-17 seems sufficient (to obtain HARQ-ACK statistics for CBGs for QoS).</w:t>
            </w:r>
          </w:p>
          <w:p>
            <w:pPr>
              <w:rPr>
                <w:rFonts w:cs="Arial"/>
                <w:sz w:val="22"/>
                <w:szCs w:val="20"/>
                <w:lang w:eastAsia="ja-JP"/>
              </w:rPr>
            </w:pPr>
            <w:r>
              <w:rPr>
                <w:rFonts w:cs="Arial"/>
                <w:sz w:val="22"/>
                <w:szCs w:val="20"/>
                <w:lang w:eastAsia="ja-JP"/>
              </w:rPr>
              <w:t>3-2-D has been considered before but was not adopted due to a large associated impact to RAN2 specifications/gNB implementation for the MAC operation – that issue has not changed.</w:t>
            </w:r>
          </w:p>
          <w:p>
            <w:pPr>
              <w:rPr>
                <w:rFonts w:cs="Arial"/>
                <w:sz w:val="22"/>
                <w:szCs w:val="20"/>
                <w:lang w:eastAsia="ja-JP"/>
              </w:rPr>
            </w:pPr>
            <w:r>
              <w:rPr>
                <w:rFonts w:cs="Arial"/>
                <w:sz w:val="22"/>
                <w:szCs w:val="20"/>
                <w:lang w:eastAsia="ja-JP"/>
              </w:rPr>
              <w:t>For 3-2-E, R17 provides full flexibility for dynamic configuration of search space sets.</w:t>
            </w:r>
          </w:p>
          <w:p>
            <w:pPr>
              <w:rPr>
                <w:rFonts w:cs="Arial"/>
                <w:sz w:val="22"/>
                <w:szCs w:val="20"/>
                <w:lang w:eastAsia="ja-JP"/>
              </w:rPr>
            </w:pPr>
            <w:r>
              <w:rPr>
                <w:rFonts w:cs="Arial"/>
                <w:sz w:val="22"/>
                <w:szCs w:val="20"/>
                <w:lang w:eastAsia="ja-JP"/>
              </w:rPr>
              <w:t>3-2-F is unlikely to have any impact on capacity as XR UEs are unlikely to be power limited and, even if so, it is not reasonable to expect frequent PHR triggering events.</w:t>
            </w:r>
          </w:p>
          <w:p>
            <w:pPr>
              <w:rPr>
                <w:rFonts w:cs="Arial"/>
                <w:sz w:val="22"/>
                <w:szCs w:val="20"/>
                <w:lang w:eastAsia="ja-JP"/>
              </w:rPr>
            </w:pPr>
            <w:r>
              <w:rPr>
                <w:rFonts w:cs="Arial"/>
                <w:sz w:val="22"/>
                <w:szCs w:val="20"/>
                <w:lang w:eastAsia="ja-JP"/>
              </w:rPr>
              <w:t>For 3-2-G, we do not think any DCI enhancement are motivated for XR capacity because there would be very few XR UEs scheduled per slot (clearly in FR2, but also even if there is no other UE in the system in FR1) and because DCI overhead is negligible compared to XR video TBS (even if DCI overhead was somehow reduced by 100% without impact on link adaptation, there would still not be any measurable impact on XR capacity).</w:t>
            </w:r>
          </w:p>
          <w:p>
            <w:pPr>
              <w:rPr>
                <w:rFonts w:cs="Arial"/>
                <w:sz w:val="22"/>
                <w:szCs w:val="20"/>
                <w:lang w:eastAsia="ja-JP"/>
              </w:rPr>
            </w:pPr>
            <w:r>
              <w:rPr>
                <w:rFonts w:cs="Arial"/>
                <w:sz w:val="22"/>
                <w:szCs w:val="20"/>
                <w:lang w:eastAsia="ja-JP"/>
              </w:rPr>
              <w:t xml:space="preserve">For 3-2-H, we do not think the UE should be transmitting without the gNB knowing how the UE is transmitting, even if the possible configurations are limited. That would still require resources to be reserved and complicate the gNB implementation as the XR TB sizes are large. Further, pose/control does not have jitter while video should be DG-based (not possible to realistically support with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sz w:val="22"/>
                <w:szCs w:val="20"/>
                <w:lang w:val="en-US" w:eastAsia="ja-JP"/>
              </w:rPr>
            </w:pPr>
            <w:r>
              <w:rPr>
                <w:rFonts w:hint="default" w:cs="Arial"/>
                <w:sz w:val="22"/>
                <w:szCs w:val="20"/>
                <w:lang w:val="en-US" w:eastAsia="ja-JP"/>
              </w:rPr>
              <w:t>OPPO</w:t>
            </w:r>
          </w:p>
        </w:tc>
        <w:tc>
          <w:tcPr>
            <w:tcW w:w="8358" w:type="dxa"/>
          </w:tcPr>
          <w:p>
            <w:pPr>
              <w:rPr>
                <w:rFonts w:hint="default" w:cs="Arial"/>
                <w:sz w:val="22"/>
                <w:szCs w:val="20"/>
                <w:lang w:val="en-US" w:eastAsia="ja-JP"/>
              </w:rPr>
            </w:pPr>
            <w:r>
              <w:rPr>
                <w:rFonts w:hint="default" w:cs="Arial"/>
                <w:sz w:val="22"/>
                <w:szCs w:val="22"/>
                <w:lang w:val="en-US" w:eastAsia="ja-JP"/>
              </w:rPr>
              <w:t xml:space="preserve">Q1-2: P3-1-B can be considered. </w:t>
            </w:r>
            <w:r>
              <w:rPr>
                <w:rFonts w:cs="Arial" w:eastAsiaTheme="minorEastAsia"/>
                <w:sz w:val="22"/>
                <w:szCs w:val="22"/>
                <w:lang w:val="en-US" w:eastAsia="zh-CN"/>
              </w:rPr>
              <w:t xml:space="preserve">For </w:t>
            </w:r>
            <w:r>
              <w:rPr>
                <w:rFonts w:cs="Arial"/>
                <w:sz w:val="22"/>
                <w:szCs w:val="22"/>
              </w:rPr>
              <w:t>single DCI scheduling multi-</w:t>
            </w:r>
            <w:r>
              <w:rPr>
                <w:rFonts w:hint="default" w:cs="Arial"/>
                <w:sz w:val="22"/>
                <w:szCs w:val="22"/>
                <w:lang w:val="en-US"/>
              </w:rPr>
              <w:t xml:space="preserve">slot </w:t>
            </w:r>
            <w:r>
              <w:rPr>
                <w:rFonts w:cs="Arial"/>
                <w:sz w:val="22"/>
                <w:szCs w:val="22"/>
              </w:rPr>
              <w:t>PDSCHs</w:t>
            </w:r>
            <w:r>
              <w:rPr>
                <w:rFonts w:hint="default" w:cs="Arial"/>
                <w:sz w:val="22"/>
                <w:szCs w:val="22"/>
                <w:lang w:val="en-US"/>
              </w:rPr>
              <w:t>, t</w:t>
            </w:r>
            <w:r>
              <w:rPr>
                <w:rFonts w:hint="default" w:cs="Arial"/>
                <w:sz w:val="22"/>
                <w:szCs w:val="22"/>
                <w:lang w:val="en-US" w:eastAsia="ja-JP"/>
              </w:rPr>
              <w:t xml:space="preserve">o </w:t>
            </w:r>
            <w:r>
              <w:rPr>
                <w:rFonts w:eastAsiaTheme="minorEastAsia"/>
                <w:sz w:val="22"/>
                <w:szCs w:val="22"/>
                <w:lang w:eastAsia="zh-CN"/>
              </w:rPr>
              <w:t>separat</w:t>
            </w:r>
            <w:r>
              <w:rPr>
                <w:rFonts w:hint="default" w:eastAsiaTheme="minorEastAsia"/>
                <w:sz w:val="22"/>
                <w:szCs w:val="22"/>
                <w:lang w:val="en-US" w:eastAsia="zh-CN"/>
              </w:rPr>
              <w:t>e</w:t>
            </w:r>
            <w:r>
              <w:rPr>
                <w:rFonts w:eastAsiaTheme="minorEastAsia"/>
                <w:sz w:val="22"/>
                <w:szCs w:val="22"/>
                <w:lang w:eastAsia="zh-CN"/>
              </w:rPr>
              <w:t xml:space="preserve"> HARQ-ACK feedback for each of multi-PDSCHs is benefi</w:t>
            </w:r>
            <w:r>
              <w:rPr>
                <w:rFonts w:hint="default" w:eastAsiaTheme="minorEastAsia"/>
                <w:sz w:val="22"/>
                <w:szCs w:val="22"/>
                <w:lang w:val="en-US" w:eastAsia="zh-CN"/>
              </w:rPr>
              <w:t>cial</w:t>
            </w:r>
            <w:r>
              <w:rPr>
                <w:rFonts w:eastAsiaTheme="minorEastAsia"/>
                <w:sz w:val="22"/>
                <w:szCs w:val="22"/>
                <w:lang w:eastAsia="zh-CN"/>
              </w:rPr>
              <w:t xml:space="preserv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val="en-US" w:eastAsia="ja-JP"/>
        </w:rPr>
      </w:pPr>
    </w:p>
    <w:p>
      <w:pPr>
        <w:pStyle w:val="3"/>
        <w:numPr>
          <w:ilvl w:val="1"/>
          <w:numId w:val="20"/>
        </w:numPr>
      </w:pPr>
      <w:r>
        <w:t>Scheduling awareness related enhancements</w:t>
      </w:r>
    </w:p>
    <w:p>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08" w:type="dxa"/>
            <w:shd w:val="clear" w:color="auto" w:fill="E2EFD9" w:themeFill="accent6" w:themeFillTint="33"/>
            <w:noWrap/>
          </w:tcPr>
          <w:p>
            <w:pPr>
              <w:spacing w:after="0" w:line="240" w:lineRule="auto"/>
              <w:jc w:val="left"/>
              <w:rPr>
                <w:rFonts w:eastAsia="Times New Roman" w:cs="Arial" w:asciiTheme="minorHAnsi" w:hAnsiTheme="minorHAnsi"/>
                <w:b/>
                <w:bCs/>
                <w:color w:val="000000"/>
                <w:sz w:val="22"/>
              </w:rPr>
            </w:pPr>
            <w:r>
              <w:rPr>
                <w:rFonts w:eastAsia="Times New Roman" w:cs="Arial" w:asciiTheme="minorHAnsi" w:hAnsiTheme="minorHAnsi"/>
                <w:b/>
                <w:bCs/>
                <w:color w:val="000000"/>
                <w:sz w:val="22"/>
              </w:rPr>
              <w:t>Company</w:t>
            </w:r>
          </w:p>
        </w:tc>
        <w:tc>
          <w:tcPr>
            <w:tcW w:w="7518" w:type="dxa"/>
            <w:shd w:val="clear" w:color="auto" w:fill="E2EFD9" w:themeFill="accent6" w:themeFillTint="33"/>
            <w:noWrap/>
          </w:tcPr>
          <w:p>
            <w:pPr>
              <w:spacing w:after="0" w:line="240" w:lineRule="auto"/>
              <w:jc w:val="left"/>
              <w:rPr>
                <w:rFonts w:eastAsia="Times New Roman" w:cs="Arial" w:asciiTheme="minorHAnsi" w:hAnsiTheme="minorHAnsi"/>
                <w:b/>
                <w:bCs/>
                <w:color w:val="000000"/>
                <w:sz w:val="22"/>
              </w:rPr>
            </w:pPr>
            <w:r>
              <w:rPr>
                <w:rFonts w:eastAsia="Times New Roman" w:cs="Arial" w:asciiTheme="minorHAnsi" w:hAnsiTheme="minorHAnsi"/>
                <w:b/>
                <w:bCs/>
                <w:color w:val="000000"/>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Spreadtrum Communications</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2: Study mechanisms for the UE to adjust the conveyed content and/or attribute(s) of a dynamically granted UL transmission before performing the UL transmission, e.g. re-purposing a re-transmission grant for a new transmission or vice versa.</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ype="textWrapping"/>
            </w:r>
            <w:r>
              <w:rPr>
                <w:rFonts w:eastAsia="Times New Roman" w:cs="Arial"/>
                <w:color w:val="000000"/>
                <w:sz w:val="16"/>
                <w:szCs w:val="16"/>
              </w:rPr>
              <w:t>Proposal 6 Study mechanisms for dropping late application packets as possible solutions to increase XR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ype="textWrapping"/>
            </w:r>
            <w:r>
              <w:rPr>
                <w:rFonts w:eastAsia="Times New Roman" w:cs="Arial"/>
                <w:color w:val="000000"/>
                <w:sz w:val="16"/>
                <w:szCs w:val="16"/>
              </w:rPr>
              <w:t>Proposal 7:</w:t>
            </w:r>
            <w:r>
              <w:rPr>
                <w:rFonts w:eastAsia="Times New Roman" w:cs="Arial"/>
                <w:color w:val="000000"/>
                <w:sz w:val="16"/>
                <w:szCs w:val="16"/>
                <w:lang w:val="en-US"/>
              </w:rPr>
              <w:t xml:space="preserve"> </w:t>
            </w:r>
            <w:r>
              <w:rPr>
                <w:rFonts w:eastAsia="Times New Roman" w:cs="Arial"/>
                <w:color w:val="000000"/>
                <w:sz w:val="16"/>
                <w:szCs w:val="16"/>
              </w:rPr>
              <w:t>Study mechanism of packet dropping based on the PDB requirement, in order to avoid resource waste due to the out-of-date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ype="textWrapping"/>
            </w:r>
            <w:r>
              <w:rPr>
                <w:rFonts w:eastAsia="Times New Roman" w:cs="Arial"/>
                <w:color w:val="000000"/>
                <w:sz w:val="16"/>
                <w:szCs w:val="16"/>
              </w:rPr>
              <w:t>Proposal 2: Capture in TR, XR-specific enhancements for capacity that support transmission of multiple associated/correlated traffic streams in UL and DL</w:t>
            </w:r>
            <w:r>
              <w:rPr>
                <w:rFonts w:eastAsia="Times New Roman" w:cs="Arial"/>
                <w:color w:val="000000"/>
                <w:sz w:val="16"/>
                <w:szCs w:val="16"/>
              </w:rPr>
              <w:br w:type="textWrapping"/>
            </w:r>
            <w:r>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08" w:type="dxa"/>
            <w:shd w:val="clear" w:color="auto" w:fill="auto"/>
          </w:tcPr>
          <w:p>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ype="textWrapping"/>
            </w:r>
            <w:r>
              <w:rPr>
                <w:rFonts w:eastAsia="Times New Roman" w:cs="Arial"/>
                <w:color w:val="000000"/>
                <w:sz w:val="16"/>
                <w:szCs w:val="16"/>
              </w:rPr>
              <w:t>• gNB indicating such delay budget to UE for DL/UL packet and/or PDU set</w:t>
            </w:r>
            <w:r>
              <w:rPr>
                <w:rFonts w:eastAsia="Times New Roman" w:cs="Arial"/>
                <w:color w:val="000000"/>
                <w:sz w:val="16"/>
                <w:szCs w:val="16"/>
              </w:rPr>
              <w:br w:type="textWrapping"/>
            </w:r>
            <w:r>
              <w:rPr>
                <w:rFonts w:eastAsia="Times New Roman" w:cs="Arial"/>
                <w:color w:val="000000"/>
                <w:sz w:val="16"/>
                <w:szCs w:val="16"/>
              </w:rPr>
              <w:t>• UE indicating such delay budget to gNB for UL/DL packet and/or PDU set</w:t>
            </w:r>
            <w:r>
              <w:rPr>
                <w:rFonts w:eastAsia="Times New Roman" w:cs="Arial"/>
                <w:color w:val="000000"/>
                <w:sz w:val="16"/>
                <w:szCs w:val="16"/>
              </w:rPr>
              <w:br w:type="textWrapping"/>
            </w:r>
            <w:r>
              <w:rPr>
                <w:rFonts w:eastAsia="Times New Roman" w:cs="Arial"/>
                <w:color w:val="000000"/>
                <w:sz w:val="16"/>
                <w:szCs w:val="16"/>
              </w:rP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type="textWrapping"/>
            </w:r>
          </w:p>
        </w:tc>
      </w:tr>
    </w:tbl>
    <w:p>
      <w:pPr>
        <w:rPr>
          <w:b/>
          <w:bCs/>
          <w:lang w:eastAsia="ja-JP"/>
        </w:rPr>
      </w:pPr>
    </w:p>
    <w:p>
      <w:pPr>
        <w:rPr>
          <w:b/>
          <w:bCs/>
          <w:lang w:eastAsia="ja-JP"/>
        </w:rPr>
      </w:pPr>
      <w:r>
        <w:rPr>
          <w:b/>
          <w:bCs/>
          <w:lang w:eastAsia="ja-JP"/>
        </w:rPr>
        <w:t>Moderator’s summary:</w:t>
      </w:r>
    </w:p>
    <w:p>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pPr>
        <w:pStyle w:val="133"/>
        <w:numPr>
          <w:ilvl w:val="0"/>
          <w:numId w:val="28"/>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r>
        <w:rPr>
          <w:rFonts w:ascii="Arial" w:hAnsi="Arial" w:cs="Arial"/>
          <w:sz w:val="20"/>
          <w:szCs w:val="20"/>
          <w:u w:val="single"/>
          <w:lang w:eastAsia="ja-JP"/>
        </w:rPr>
        <w:t>How</w:t>
      </w:r>
      <w:r>
        <w:rPr>
          <w:rFonts w:ascii="Arial" w:hAnsi="Arial" w:cs="Arial"/>
          <w:sz w:val="20"/>
          <w:szCs w:val="20"/>
          <w:lang w:eastAsia="ja-JP"/>
        </w:rPr>
        <w:t xml:space="preserve"> it can be used used to improve XR capacity.</w:t>
      </w:r>
    </w:p>
    <w:p>
      <w:pPr>
        <w:rPr>
          <w:rFonts w:cs="Arial"/>
          <w:szCs w:val="20"/>
          <w:lang w:eastAsia="ja-JP"/>
        </w:rPr>
      </w:pPr>
    </w:p>
    <w:p>
      <w:pPr>
        <w:rPr>
          <w:rFonts w:cs="Arial"/>
          <w:szCs w:val="20"/>
          <w:lang w:eastAsia="ja-JP"/>
        </w:rPr>
      </w:pPr>
      <w:r>
        <w:rPr>
          <w:rFonts w:cs="Arial"/>
          <w:szCs w:val="20"/>
          <w:lang w:eastAsia="ja-JP"/>
        </w:rPr>
        <w:t>The proposals above are summarized in the following:</w:t>
      </w:r>
    </w:p>
    <w:p>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pPr>
        <w:pStyle w:val="133"/>
        <w:numPr>
          <w:ilvl w:val="0"/>
          <w:numId w:val="28"/>
        </w:numPr>
        <w:rPr>
          <w:rFonts w:ascii="Arial" w:hAnsi="Arial" w:cs="Arial" w:eastAsiaTheme="minorHAnsi"/>
          <w:sz w:val="20"/>
          <w:szCs w:val="20"/>
          <w:lang w:eastAsia="ja-JP"/>
        </w:rPr>
      </w:pPr>
      <w:r>
        <w:rPr>
          <w:rFonts w:ascii="Arial" w:hAnsi="Arial" w:cs="Arial"/>
          <w:sz w:val="20"/>
          <w:szCs w:val="20"/>
          <w:lang w:eastAsia="ja-JP"/>
        </w:rPr>
        <w:t>Spreadtrum, CATT, Ericsson, IDC, Lenovo</w:t>
      </w:r>
    </w:p>
    <w:p>
      <w:pPr>
        <w:pStyle w:val="133"/>
        <w:ind w:left="360"/>
        <w:rPr>
          <w:rFonts w:ascii="Arial" w:hAnsi="Arial" w:cs="Arial"/>
          <w:sz w:val="20"/>
          <w:szCs w:val="20"/>
          <w:lang w:eastAsia="ja-JP"/>
        </w:rPr>
      </w:pPr>
    </w:p>
    <w:p>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pPr>
        <w:pStyle w:val="133"/>
        <w:numPr>
          <w:ilvl w:val="0"/>
          <w:numId w:val="29"/>
        </w:numPr>
        <w:rPr>
          <w:rFonts w:ascii="Arial" w:hAnsi="Arial" w:cs="Arial"/>
          <w:sz w:val="20"/>
          <w:szCs w:val="20"/>
          <w:lang w:eastAsia="ja-JP"/>
        </w:rPr>
      </w:pPr>
      <w:r>
        <w:rPr>
          <w:rFonts w:ascii="Arial" w:hAnsi="Arial" w:cs="Arial"/>
          <w:sz w:val="20"/>
          <w:szCs w:val="20"/>
          <w:lang w:eastAsia="ja-JP"/>
        </w:rPr>
        <w:t>vivo, ZTE, Ericsson, IDC</w:t>
      </w:r>
    </w:p>
    <w:p>
      <w:pPr>
        <w:pStyle w:val="133"/>
        <w:rPr>
          <w:rFonts w:ascii="Arial" w:hAnsi="Arial" w:cs="Arial"/>
          <w:sz w:val="20"/>
          <w:szCs w:val="20"/>
          <w:lang w:eastAsia="ja-JP"/>
        </w:rPr>
      </w:pPr>
    </w:p>
    <w:p>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pPr>
        <w:pStyle w:val="133"/>
        <w:numPr>
          <w:ilvl w:val="0"/>
          <w:numId w:val="29"/>
        </w:numPr>
        <w:rPr>
          <w:rFonts w:ascii="Arial" w:hAnsi="Arial" w:cs="Arial"/>
          <w:sz w:val="20"/>
          <w:szCs w:val="20"/>
          <w:lang w:val="en-US" w:eastAsia="ja-JP"/>
        </w:rPr>
      </w:pPr>
      <w:r>
        <w:rPr>
          <w:rFonts w:ascii="Arial" w:hAnsi="Arial" w:eastAsia="Times New Roman" w:cs="Arial"/>
          <w:color w:val="000000"/>
          <w:sz w:val="20"/>
          <w:szCs w:val="20"/>
          <w:lang w:val="en-US"/>
        </w:rPr>
        <w:t>Lenovo, Ericsson</w:t>
      </w:r>
    </w:p>
    <w:p>
      <w:pPr>
        <w:pStyle w:val="133"/>
        <w:rPr>
          <w:rFonts w:ascii="Arial" w:hAnsi="Arial" w:cs="Arial"/>
          <w:sz w:val="20"/>
          <w:szCs w:val="20"/>
          <w:lang w:val="en-US" w:eastAsia="ja-JP"/>
        </w:rPr>
      </w:pPr>
    </w:p>
    <w:p>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pPr>
        <w:pStyle w:val="133"/>
        <w:numPr>
          <w:ilvl w:val="0"/>
          <w:numId w:val="29"/>
        </w:numPr>
        <w:rPr>
          <w:rFonts w:ascii="Arial" w:hAnsi="Arial" w:cs="Arial"/>
          <w:sz w:val="20"/>
          <w:szCs w:val="20"/>
          <w:lang w:val="en-US" w:eastAsia="ja-JP"/>
        </w:rPr>
      </w:pPr>
      <w:r>
        <w:rPr>
          <w:rFonts w:ascii="Arial" w:hAnsi="Arial" w:eastAsia="Times New Roman" w:cs="Arial"/>
          <w:color w:val="000000"/>
          <w:sz w:val="20"/>
          <w:szCs w:val="20"/>
          <w:lang w:val="en-US"/>
        </w:rPr>
        <w:t>Ericsson, NEC</w:t>
      </w:r>
    </w:p>
    <w:p>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pPr>
        <w:pStyle w:val="133"/>
        <w:numPr>
          <w:ilvl w:val="0"/>
          <w:numId w:val="29"/>
        </w:numPr>
        <w:rPr>
          <w:rFonts w:ascii="Arial" w:hAnsi="Arial" w:eastAsia="Times New Roman" w:cs="Arial"/>
          <w:color w:val="000000"/>
          <w:sz w:val="20"/>
          <w:szCs w:val="20"/>
          <w:lang w:val="en-US"/>
        </w:rPr>
      </w:pPr>
      <w:r>
        <w:rPr>
          <w:rFonts w:ascii="Arial" w:hAnsi="Arial" w:eastAsia="Times New Roman" w:cs="Arial"/>
          <w:color w:val="000000"/>
          <w:sz w:val="20"/>
          <w:szCs w:val="20"/>
          <w:lang w:val="en-US"/>
        </w:rPr>
        <w:t>vivo</w:t>
      </w:r>
    </w:p>
    <w:p>
      <w:pPr>
        <w:rPr>
          <w:rFonts w:eastAsia="Times New Roman" w:cs="Arial"/>
          <w:color w:val="000000"/>
          <w:szCs w:val="20"/>
          <w:lang w:val="en-US"/>
        </w:rPr>
      </w:pPr>
    </w:p>
    <w:p>
      <w:pPr>
        <w:pStyle w:val="4"/>
      </w:pPr>
      <w:r>
        <w:t>2.4.1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the scheduling awareness related enhancements proposals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xml:space="preserve">: What is your view regarding study the scheduling awareness related enhancements in RAN1? Do you share similar observation as Moderator? </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What is your view regarding </w:t>
            </w:r>
            <w:r>
              <w:rPr>
                <w:rFonts w:ascii="Times New Roman" w:hAnsi="Times New Roman" w:eastAsia="Times New Roman" w:cs="Times New Roman"/>
                <w:szCs w:val="20"/>
                <w:highlight w:val="yellow"/>
                <w:lang w:val="en-US" w:eastAsia="ja-JP"/>
              </w:rPr>
              <w:t xml:space="preserve">Proposals 4-1 to 4-5 </w:t>
            </w:r>
            <w:r>
              <w:rPr>
                <w:rFonts w:ascii="Times New Roman" w:hAnsi="Times New Roman" w:eastAsia="Times New Roman" w:cs="Times New Roman"/>
                <w:szCs w:val="20"/>
                <w:lang w:val="en-US" w:eastAsia="ja-JP"/>
              </w:rPr>
              <w:t>and related studies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Q3:</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hint="eastAsia" w:eastAsia="Malgun Gothic" w:cs="Arial"/>
                <w:b/>
                <w:sz w:val="22"/>
                <w:szCs w:val="20"/>
                <w:lang w:eastAsia="ko-KR"/>
              </w:rPr>
              <w:t>Answer to Q1:</w:t>
            </w:r>
            <w:r>
              <w:rPr>
                <w:rFonts w:hint="eastAsia" w:eastAsia="Malgun Gothic" w:cs="Arial"/>
                <w:sz w:val="22"/>
                <w:szCs w:val="20"/>
                <w:lang w:eastAsia="ko-KR"/>
              </w:rPr>
              <w:t xml:space="preserve"> </w:t>
            </w:r>
            <w:r>
              <w:rPr>
                <w:rFonts w:eastAsia="Malgun Gothic" w:cs="Arial"/>
                <w:sz w:val="22"/>
                <w:szCs w:val="20"/>
                <w:lang w:eastAsia="ko-KR"/>
              </w:rPr>
              <w:t xml:space="preserve">we do share feature lead’s view. </w:t>
            </w:r>
            <w:r>
              <w:rPr>
                <w:rFonts w:hint="eastAsia" w:eastAsia="Malgun Gothic" w:cs="Arial"/>
                <w:sz w:val="22"/>
                <w:szCs w:val="20"/>
                <w:lang w:eastAsia="ko-KR"/>
              </w:rPr>
              <w:t xml:space="preserve">We also think </w:t>
            </w:r>
            <w:r>
              <w:rPr>
                <w:rFonts w:eastAsia="Malgun Gothic" w:cs="Arial"/>
                <w:sz w:val="22"/>
                <w:szCs w:val="20"/>
                <w:lang w:eastAsia="ko-KR"/>
              </w:rPr>
              <w:t>that</w:t>
            </w:r>
            <w:r>
              <w:rPr>
                <w:rFonts w:hint="eastAsia" w:eastAsia="Malgun Gothic" w:cs="Arial"/>
                <w:sz w:val="22"/>
                <w:szCs w:val="20"/>
                <w:lang w:eastAsia="ko-KR"/>
              </w:rPr>
              <w:t xml:space="preserve"> it is difficult </w:t>
            </w:r>
            <w:r>
              <w:rPr>
                <w:rFonts w:eastAsia="Malgun Gothic" w:cs="Arial"/>
                <w:sz w:val="22"/>
                <w:szCs w:val="20"/>
                <w:lang w:eastAsia="ko-KR"/>
              </w:rPr>
              <w:t xml:space="preserve">for RAN1 to dicsuss without any background though </w:t>
            </w:r>
            <w:r>
              <w:rPr>
                <w:rFonts w:hint="eastAsia" w:eastAsia="Malgun Gothic" w:cs="Arial"/>
                <w:sz w:val="22"/>
                <w:szCs w:val="20"/>
                <w:lang w:eastAsia="ko-KR"/>
              </w:rPr>
              <w:t>traffic-aware scheduling is useful for XR service</w:t>
            </w:r>
            <w:r>
              <w:rPr>
                <w:rFonts w:eastAsia="Malgun Gothic" w:cs="Arial"/>
                <w:sz w:val="22"/>
                <w:szCs w:val="20"/>
                <w:lang w:eastAsia="ko-KR"/>
              </w:rPr>
              <w:t xml:space="preserve">. It would be safer to have minimized scope to discuss or to ask RAN2 which type of information can be obtained or managed at UE and gNB side. </w:t>
            </w:r>
          </w:p>
          <w:p>
            <w:pPr>
              <w:rPr>
                <w:rFonts w:eastAsia="Malgun Gothic" w:cs="Arial"/>
                <w:sz w:val="22"/>
                <w:szCs w:val="20"/>
                <w:lang w:eastAsia="ko-KR"/>
              </w:rPr>
            </w:pPr>
            <w:r>
              <w:rPr>
                <w:rFonts w:hint="eastAsia" w:eastAsia="Malgun Gothic" w:cs="Arial"/>
                <w:b/>
                <w:sz w:val="22"/>
                <w:szCs w:val="20"/>
                <w:lang w:eastAsia="ko-KR"/>
              </w:rPr>
              <w:t>Answer to Q2:</w:t>
            </w:r>
            <w:r>
              <w:rPr>
                <w:rFonts w:eastAsia="Malgun Gothic" w:cs="Arial"/>
                <w:b/>
                <w:sz w:val="22"/>
                <w:szCs w:val="20"/>
                <w:lang w:eastAsia="ko-KR"/>
              </w:rPr>
              <w:t xml:space="preserve"> </w:t>
            </w:r>
            <w:r>
              <w:rPr>
                <w:rFonts w:eastAsia="Malgun Gothic" w:cs="Arial"/>
                <w:sz w:val="22"/>
                <w:szCs w:val="20"/>
                <w:lang w:eastAsia="ko-KR"/>
              </w:rPr>
              <w:t>we are fine to study with proposal 4-2/4-5 since it can be within a scope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r>
              <w:rPr>
                <w:rFonts w:cs="Arial"/>
                <w:sz w:val="22"/>
                <w:szCs w:val="20"/>
                <w:lang w:eastAsia="ja-JP"/>
              </w:rPr>
              <w:t>Samsung</w:t>
            </w:r>
          </w:p>
        </w:tc>
        <w:tc>
          <w:tcPr>
            <w:tcW w:w="8358" w:type="dxa"/>
          </w:tcPr>
          <w:p>
            <w:pPr>
              <w:rPr>
                <w:rFonts w:cs="Arial"/>
                <w:sz w:val="22"/>
                <w:szCs w:val="20"/>
                <w:lang w:eastAsia="ja-JP"/>
              </w:rPr>
            </w:pPr>
            <w:r>
              <w:rPr>
                <w:rFonts w:cs="Arial"/>
                <w:sz w:val="22"/>
                <w:szCs w:val="20"/>
                <w:lang w:eastAsia="ja-JP"/>
              </w:rPr>
              <w:t>Q1: Agree with the moderator that XR-traffic specific information/scheduling awareness can improve capacity.</w:t>
            </w:r>
          </w:p>
          <w:p>
            <w:pPr>
              <w:rPr>
                <w:rFonts w:cs="Arial"/>
                <w:sz w:val="22"/>
                <w:szCs w:val="20"/>
                <w:lang w:eastAsia="ja-JP"/>
              </w:rPr>
            </w:pPr>
            <w:r>
              <w:rPr>
                <w:rFonts w:cs="Arial"/>
                <w:sz w:val="22"/>
                <w:szCs w:val="20"/>
                <w:lang w:eastAsia="ja-JP"/>
              </w:rPr>
              <w:t xml:space="preserve">Q2: OK to further consider proposals 4-1/4-3/4-4. </w:t>
            </w:r>
          </w:p>
          <w:p>
            <w:pPr>
              <w:rPr>
                <w:rFonts w:cs="Arial"/>
                <w:sz w:val="22"/>
                <w:szCs w:val="20"/>
                <w:lang w:eastAsia="ja-JP"/>
              </w:rPr>
            </w:pPr>
            <w:r>
              <w:rPr>
                <w:rFonts w:cs="Arial"/>
                <w:sz w:val="22"/>
                <w:szCs w:val="20"/>
                <w:lang w:eastAsia="ja-JP"/>
              </w:rPr>
              <w:t xml:space="preserve">Proposal 4-2 is not relevant to RAN1 and can be submitted to RAN2. </w:t>
            </w:r>
          </w:p>
          <w:p>
            <w:pPr>
              <w:rPr>
                <w:rFonts w:cs="Arial"/>
                <w:sz w:val="22"/>
                <w:szCs w:val="20"/>
                <w:lang w:eastAsia="ja-JP"/>
              </w:rPr>
            </w:pPr>
            <w:r>
              <w:rPr>
                <w:rFonts w:cs="Arial"/>
                <w:sz w:val="22"/>
                <w:szCs w:val="20"/>
                <w:lang w:eastAsia="ja-JP"/>
              </w:rPr>
              <w:t xml:space="preserve">Proposal 4-5 is problematic to UE implementation and to processing timelines which are likely to be tight for XR. Also, it is unlikely for the assumed cause to be frequent in order for a solution to offer a meaningful benefit (otherwise, there is a general problem with the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sz w:val="22"/>
                <w:szCs w:val="20"/>
                <w:lang w:val="en-US" w:eastAsia="ja-JP"/>
              </w:rPr>
            </w:pPr>
            <w:r>
              <w:rPr>
                <w:rFonts w:hint="default" w:cs="Arial"/>
                <w:sz w:val="22"/>
                <w:szCs w:val="20"/>
                <w:lang w:val="en-US" w:eastAsia="ja-JP"/>
              </w:rPr>
              <w:t>OPPO</w:t>
            </w:r>
          </w:p>
        </w:tc>
        <w:tc>
          <w:tcPr>
            <w:tcW w:w="8358" w:type="dxa"/>
          </w:tcPr>
          <w:p>
            <w:pPr>
              <w:rPr>
                <w:rFonts w:hint="default" w:cs="Arial"/>
                <w:sz w:val="22"/>
                <w:szCs w:val="20"/>
                <w:lang w:val="en-US" w:eastAsia="ja-JP"/>
              </w:rPr>
            </w:pPr>
            <w:r>
              <w:rPr>
                <w:rFonts w:hint="default" w:cs="Arial"/>
                <w:sz w:val="22"/>
                <w:szCs w:val="20"/>
                <w:lang w:val="en-US" w:eastAsia="ja-JP"/>
              </w:rPr>
              <w:t>Q1: FL mentions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r>
              <w:rPr>
                <w:rFonts w:ascii="Arial" w:hAnsi="Arial" w:cs="Arial"/>
                <w:sz w:val="20"/>
                <w:szCs w:val="20"/>
                <w:u w:val="single"/>
                <w:lang w:eastAsia="ja-JP"/>
              </w:rPr>
              <w:t>How</w:t>
            </w:r>
            <w:r>
              <w:rPr>
                <w:rFonts w:ascii="Arial" w:hAnsi="Arial" w:cs="Arial"/>
                <w:sz w:val="20"/>
                <w:szCs w:val="20"/>
                <w:lang w:eastAsia="ja-JP"/>
              </w:rPr>
              <w:t xml:space="preserve"> it can be used used to improve XR capacity</w:t>
            </w:r>
            <w:r>
              <w:rPr>
                <w:rFonts w:hint="default" w:cs="Arial"/>
                <w:sz w:val="22"/>
                <w:szCs w:val="20"/>
                <w:lang w:val="en-US" w:eastAsia="ja-JP"/>
              </w:rPr>
              <w:t>”. But it is clearly stated in Rel-18 XR SID that “</w:t>
            </w:r>
            <w:r>
              <w:rPr>
                <w:i/>
                <w:iCs/>
              </w:rPr>
              <w:t>It is expected that SA Working Groups would lead the work on identifying necessary enhancements to improve XR awareness, and that RAN will be made aware of these enhanced parameters and can potentially tailor the radio processing of XR traffic</w:t>
            </w:r>
            <w:r>
              <w:rPr>
                <w:rFonts w:hint="default" w:cs="Arial"/>
                <w:sz w:val="22"/>
                <w:szCs w:val="20"/>
                <w:lang w:val="en-US" w:eastAsia="ja-JP"/>
              </w:rPr>
              <w:t>”. So it does not seem a RAN task to decide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hint="default" w:cs="Arial"/>
                <w:sz w:val="20"/>
                <w:szCs w:val="20"/>
                <w:lang w:val="en-US" w:eastAsia="ja-JP"/>
              </w:rPr>
              <w:t>”. As of “</w:t>
            </w:r>
            <w:r>
              <w:rPr>
                <w:rFonts w:ascii="Arial" w:hAnsi="Arial" w:cs="Arial"/>
                <w:sz w:val="20"/>
                <w:szCs w:val="20"/>
                <w:u w:val="single"/>
                <w:lang w:eastAsia="ja-JP"/>
              </w:rPr>
              <w:t>How</w:t>
            </w:r>
            <w:r>
              <w:rPr>
                <w:rFonts w:ascii="Arial" w:hAnsi="Arial" w:cs="Arial"/>
                <w:sz w:val="20"/>
                <w:szCs w:val="20"/>
                <w:lang w:eastAsia="ja-JP"/>
              </w:rPr>
              <w:t xml:space="preserve"> it can be used</w:t>
            </w:r>
            <w:r>
              <w:rPr>
                <w:rFonts w:hint="default" w:cs="Arial"/>
                <w:sz w:val="20"/>
                <w:szCs w:val="20"/>
                <w:lang w:val="en-US" w:eastAsia="ja-JP"/>
              </w:rPr>
              <w:t xml:space="preserve"> </w:t>
            </w:r>
            <w:r>
              <w:rPr>
                <w:rFonts w:ascii="Arial" w:hAnsi="Arial" w:cs="Arial"/>
                <w:sz w:val="20"/>
                <w:szCs w:val="20"/>
                <w:lang w:eastAsia="ja-JP"/>
              </w:rPr>
              <w:t>to improve XR capacity</w:t>
            </w:r>
            <w:r>
              <w:rPr>
                <w:rFonts w:hint="default" w:cs="Arial"/>
                <w:sz w:val="20"/>
                <w:szCs w:val="20"/>
                <w:lang w:val="en-US" w:eastAsia="ja-JP"/>
              </w:rPr>
              <w:t xml:space="preserve">”, we wonder whether it is in RAN1 scope. So our preference is NOT to handle awareness-related discussion in RAN1, except the discussion to respond SA2 LS. </w:t>
            </w:r>
            <w:r>
              <w:rPr>
                <w:rFonts w:hint="default" w:cs="Arial"/>
                <w:sz w:val="22"/>
                <w:szCs w:val="20"/>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eastAsia="ja-JP"/>
        </w:rPr>
      </w:pPr>
    </w:p>
    <w:p>
      <w:pPr>
        <w:pStyle w:val="3"/>
        <w:numPr>
          <w:ilvl w:val="1"/>
          <w:numId w:val="20"/>
        </w:numPr>
      </w:pPr>
      <w:r>
        <w:t>Link adaptation and MIMO enhancements</w:t>
      </w:r>
    </w:p>
    <w:p>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93" w:type="dxa"/>
            <w:shd w:val="clear" w:color="auto" w:fill="5B9BD5" w:themeFill="accent5"/>
          </w:tcPr>
          <w:p>
            <w:pPr>
              <w:spacing w:after="0" w:line="240" w:lineRule="auto"/>
              <w:jc w:val="left"/>
              <w:rPr>
                <w:rFonts w:eastAsia="Times New Roman" w:cs="Arial" w:asciiTheme="minorHAnsi" w:hAnsiTheme="minorHAnsi"/>
                <w:b/>
                <w:bCs/>
                <w:sz w:val="22"/>
                <w:lang w:val="en-US"/>
              </w:rPr>
            </w:pPr>
            <w:r>
              <w:rPr>
                <w:rFonts w:eastAsia="Times New Roman" w:cs="Arial" w:asciiTheme="minorHAnsi" w:hAnsiTheme="minorHAnsi"/>
                <w:b/>
                <w:bCs/>
                <w:sz w:val="22"/>
                <w:lang w:val="en-US"/>
              </w:rPr>
              <w:t>Company</w:t>
            </w:r>
          </w:p>
        </w:tc>
        <w:tc>
          <w:tcPr>
            <w:tcW w:w="8458" w:type="dxa"/>
            <w:shd w:val="clear" w:color="auto" w:fill="5B9BD5" w:themeFill="accent5"/>
          </w:tcPr>
          <w:p>
            <w:pPr>
              <w:spacing w:after="0" w:line="240" w:lineRule="auto"/>
              <w:jc w:val="left"/>
              <w:rPr>
                <w:rFonts w:eastAsia="Times New Roman" w:cs="Arial" w:asciiTheme="minorHAnsi" w:hAnsiTheme="minorHAnsi"/>
                <w:b/>
                <w:bCs/>
                <w:color w:val="000000"/>
                <w:sz w:val="22"/>
                <w:lang w:val="en-US"/>
              </w:rPr>
            </w:pPr>
            <w:r>
              <w:rPr>
                <w:rFonts w:eastAsia="Times New Roman" w:cs="Arial" w:asciiTheme="minorHAnsi" w:hAnsiTheme="minorHAnsi"/>
                <w:b/>
                <w:bCs/>
                <w:color w:val="000000"/>
                <w:sz w:val="22"/>
                <w:lang w:val="en-U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93" w:type="dxa"/>
            <w:shd w:val="clear" w:color="auto" w:fill="auto"/>
          </w:tcPr>
          <w:p>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MU-MIMO with a large number of antennas in order to increase the system capacity of XR</w:t>
            </w:r>
          </w:p>
          <w:p>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pPr>
              <w:spacing w:after="0" w:line="240" w:lineRule="auto"/>
              <w:jc w:val="left"/>
              <w:rPr>
                <w:rFonts w:eastAsia="Times New Roman"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3"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845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4: Link adaptation enhancement for re-transmission techniques, including e.g. delta MCS, can be studied for XR service transmission to improve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93" w:type="dxa"/>
            <w:shd w:val="clear" w:color="auto" w:fill="auto"/>
          </w:tcPr>
          <w:p>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ype="textWrapping"/>
            </w:r>
            <w:r>
              <w:rPr>
                <w:rFonts w:eastAsia="Times New Roman" w:cs="Arial"/>
                <w:color w:val="000000"/>
                <w:sz w:val="16"/>
                <w:szCs w:val="16"/>
              </w:rPr>
              <w:t>Proposal 7: For operation in FR2, allow a UE to perform beam management and CSI reporting during the DRX Off cycle.</w:t>
            </w:r>
            <w:r>
              <w:rPr>
                <w:rFonts w:eastAsia="Times New Roman" w:cs="Arial"/>
                <w:color w:val="000000"/>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3" w:type="dxa"/>
            <w:shd w:val="clear" w:color="auto" w:fill="auto"/>
          </w:tcPr>
          <w:p>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3" w:type="dxa"/>
            <w:shd w:val="clear" w:color="auto" w:fill="auto"/>
          </w:tcPr>
          <w:p>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e.g. ensure that only a certain maximum subset of CBGs will need retransmission with a controllable probability. </w:t>
            </w:r>
          </w:p>
        </w:tc>
      </w:tr>
    </w:tbl>
    <w:p>
      <w:pPr>
        <w:rPr>
          <w:lang w:eastAsia="ja-JP"/>
        </w:rPr>
      </w:pPr>
    </w:p>
    <w:p>
      <w:pPr>
        <w:rPr>
          <w:b/>
          <w:bCs/>
          <w:lang w:eastAsia="ja-JP"/>
        </w:rPr>
      </w:pPr>
      <w:r>
        <w:rPr>
          <w:b/>
          <w:bCs/>
          <w:lang w:eastAsia="ja-JP"/>
        </w:rPr>
        <w:t>Moderator’s summary:</w:t>
      </w:r>
    </w:p>
    <w:p>
      <w:pPr>
        <w:rPr>
          <w:lang w:eastAsia="ja-JP"/>
        </w:rPr>
      </w:pPr>
      <w:r>
        <w:rPr>
          <w:lang w:eastAsia="ja-JP"/>
        </w:rPr>
        <w:t xml:space="preserve">The proposals above can be categorised as below. </w:t>
      </w:r>
    </w:p>
    <w:p>
      <w:pPr>
        <w:pStyle w:val="133"/>
        <w:ind w:left="0"/>
        <w:rPr>
          <w:rFonts w:ascii="Arial" w:hAnsi="Arial" w:cs="Arial"/>
          <w:sz w:val="20"/>
          <w:szCs w:val="20"/>
          <w:lang w:eastAsia="ja-JP"/>
        </w:rPr>
      </w:pPr>
    </w:p>
    <w:p>
      <w:pPr>
        <w:pStyle w:val="133"/>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eastAsia="Times New Roman" w:cs="Arial"/>
          <w:b/>
          <w:bCs/>
          <w:color w:val="000000"/>
          <w:sz w:val="20"/>
          <w:szCs w:val="20"/>
          <w:lang w:val="en-US"/>
        </w:rPr>
        <w:t>Delta MCS (ZTE)</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eastAsia="Times New Roman" w:cs="Arial"/>
          <w:b/>
          <w:bCs/>
          <w:color w:val="000000"/>
          <w:sz w:val="20"/>
          <w:szCs w:val="20"/>
          <w:lang w:val="en-US"/>
        </w:rPr>
        <w:t>S</w:t>
      </w:r>
      <w:r>
        <w:rPr>
          <w:rFonts w:ascii="Arial" w:hAnsi="Arial" w:eastAsia="Times New Roman" w:cs="Arial"/>
          <w:b/>
          <w:bCs/>
          <w:color w:val="000000"/>
          <w:sz w:val="20"/>
          <w:szCs w:val="20"/>
        </w:rPr>
        <w:t>oft HARQ-ACK feedback</w:t>
      </w:r>
      <w:r>
        <w:rPr>
          <w:rFonts w:ascii="Arial" w:hAnsi="Arial" w:eastAsia="Times New Roman" w:cs="Arial"/>
          <w:b/>
          <w:bCs/>
          <w:color w:val="000000"/>
          <w:sz w:val="20"/>
          <w:szCs w:val="20"/>
          <w:lang w:val="en-US"/>
        </w:rPr>
        <w:t xml:space="preserve"> (Apple)</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eastAsia="Times New Roman" w:cs="Arial"/>
          <w:b/>
          <w:bCs/>
          <w:color w:val="000000"/>
          <w:sz w:val="20"/>
          <w:szCs w:val="20"/>
          <w:lang w:val="en-US"/>
        </w:rPr>
        <w:t>Enhanced link adaptation for CBG-based transmission (Nokia)</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eastAsia="Times New Roman" w:cs="Arial"/>
          <w:b/>
          <w:bCs/>
          <w:color w:val="000000"/>
          <w:sz w:val="20"/>
          <w:szCs w:val="20"/>
        </w:rPr>
        <w:t>CSI report enhancements to address the different BLER requirements of different XR flow</w:t>
      </w:r>
      <w:r>
        <w:rPr>
          <w:rFonts w:ascii="Arial" w:hAnsi="Arial" w:eastAsia="Times New Roman" w:cs="Arial"/>
          <w:b/>
          <w:bCs/>
          <w:color w:val="000000"/>
          <w:sz w:val="20"/>
          <w:szCs w:val="20"/>
          <w:lang w:val="en-US"/>
        </w:rPr>
        <w:t>s (Samsung)</w:t>
      </w:r>
    </w:p>
    <w:p>
      <w:pPr>
        <w:pStyle w:val="133"/>
        <w:numPr>
          <w:ilvl w:val="1"/>
          <w:numId w:val="31"/>
        </w:numPr>
        <w:spacing w:line="240" w:lineRule="auto"/>
        <w:jc w:val="left"/>
        <w:rPr>
          <w:rFonts w:ascii="Arial" w:hAnsi="Arial" w:eastAsia="Times New Roman" w:cs="Arial"/>
          <w:b/>
          <w:bCs/>
          <w:color w:val="000000"/>
          <w:sz w:val="20"/>
          <w:szCs w:val="20"/>
        </w:rPr>
      </w:pPr>
      <w:r>
        <w:rPr>
          <w:rFonts w:ascii="Arial" w:hAnsi="Arial" w:eastAsia="Times New Roman" w:cs="Arial"/>
          <w:b/>
          <w:bCs/>
          <w:color w:val="000000"/>
          <w:sz w:val="20"/>
          <w:szCs w:val="20"/>
          <w:lang w:val="en-US"/>
        </w:rPr>
        <w:t>B</w:t>
      </w:r>
      <w:r>
        <w:rPr>
          <w:rFonts w:ascii="Arial" w:hAnsi="Arial" w:eastAsia="Times New Roman" w:cs="Arial"/>
          <w:b/>
          <w:bCs/>
          <w:color w:val="000000"/>
          <w:sz w:val="20"/>
          <w:szCs w:val="20"/>
        </w:rPr>
        <w:t>eam management and CSI reporting during the DRX Off cycle</w:t>
      </w:r>
      <w:r>
        <w:rPr>
          <w:rFonts w:ascii="Arial" w:hAnsi="Arial" w:eastAsia="Times New Roman" w:cs="Arial"/>
          <w:b/>
          <w:bCs/>
          <w:color w:val="000000"/>
          <w:sz w:val="20"/>
          <w:szCs w:val="20"/>
          <w:lang w:val="en-US"/>
        </w:rPr>
        <w:t xml:space="preserve"> for FR2 (Samsung)</w:t>
      </w:r>
    </w:p>
    <w:p>
      <w:pPr>
        <w:pStyle w:val="133"/>
        <w:spacing w:line="240" w:lineRule="auto"/>
        <w:ind w:left="2160"/>
        <w:jc w:val="left"/>
        <w:rPr>
          <w:rFonts w:ascii="Arial" w:hAnsi="Arial" w:eastAsia="Times New Roman" w:cs="Arial"/>
          <w:color w:val="000000"/>
          <w:sz w:val="20"/>
          <w:szCs w:val="20"/>
        </w:rPr>
      </w:pPr>
    </w:p>
    <w:p>
      <w:pPr>
        <w:pStyle w:val="4"/>
      </w:pPr>
      <w:r>
        <w:t>2.5.1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the link adaptation enhancements proposals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What is your view regarding study link adaptation enhancements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What is your view regarding the specific </w:t>
            </w:r>
            <w:r>
              <w:rPr>
                <w:rFonts w:ascii="Times New Roman" w:hAnsi="Times New Roman" w:eastAsia="Times New Roman" w:cs="Times New Roman"/>
                <w:szCs w:val="20"/>
                <w:highlight w:val="yellow"/>
                <w:lang w:val="en-US" w:eastAsia="ja-JP"/>
              </w:rPr>
              <w:t>proposed study areas 1 to 6 for link adaptation enhancements</w:t>
            </w:r>
            <w:r>
              <w:rPr>
                <w:rFonts w:ascii="Times New Roman" w:hAnsi="Times New Roman" w:eastAsia="Times New Roman" w:cs="Times New Roman"/>
                <w:szCs w:val="20"/>
                <w:lang w:val="en-US" w:eastAsia="ja-JP"/>
              </w:rPr>
              <w:t xml:space="preserve">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Q3:</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hint="eastAsia" w:eastAsia="Malgun Gothic" w:cs="Arial"/>
                <w:b/>
                <w:sz w:val="22"/>
                <w:szCs w:val="20"/>
                <w:lang w:eastAsia="ko-KR"/>
              </w:rPr>
              <w:t>Answer to Q1:</w:t>
            </w:r>
            <w:r>
              <w:rPr>
                <w:rFonts w:hint="eastAsia" w:eastAsia="Malgun Gothic" w:cs="Arial"/>
                <w:sz w:val="22"/>
                <w:szCs w:val="20"/>
                <w:lang w:eastAsia="ko-KR"/>
              </w:rPr>
              <w:t xml:space="preserve"> </w:t>
            </w:r>
            <w:r>
              <w:rPr>
                <w:rFonts w:eastAsia="Malgun Gothic" w:cs="Arial"/>
                <w:sz w:val="22"/>
                <w:szCs w:val="20"/>
                <w:lang w:eastAsia="ko-KR"/>
              </w:rPr>
              <w:t>we are not sure enhancement on link adapation is necessary for XR, since XR scenario generally assumes periodic traffic. If it is discussed in terms of capacity, it should be identified the trade-off between existing CSI and proposed enhancement in terms of resource overhead, which affects UL capacity performance.</w:t>
            </w:r>
          </w:p>
          <w:p>
            <w:pPr>
              <w:rPr>
                <w:rFonts w:eastAsia="Malgun Gothic" w:cs="Arial"/>
                <w:sz w:val="22"/>
                <w:szCs w:val="20"/>
                <w:lang w:eastAsia="ko-KR"/>
              </w:rPr>
            </w:pPr>
            <w:r>
              <w:rPr>
                <w:rFonts w:eastAsia="Malgun Gothic" w:cs="Arial"/>
                <w:b/>
                <w:sz w:val="22"/>
                <w:szCs w:val="20"/>
                <w:lang w:eastAsia="ko-KR"/>
              </w:rPr>
              <w:t xml:space="preserve">Answer to Q2: </w:t>
            </w:r>
            <w:r>
              <w:rPr>
                <w:rFonts w:eastAsia="Malgun Gothic" w:cs="Arial"/>
                <w:sz w:val="22"/>
                <w:szCs w:val="20"/>
                <w:lang w:eastAsia="ko-KR"/>
              </w:rPr>
              <w:t xml:space="preserve">we are supportive to none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hint="default" w:cs="Arial"/>
                <w:sz w:val="22"/>
                <w:szCs w:val="20"/>
                <w:lang w:val="en-US" w:eastAsia="ja-JP"/>
              </w:rPr>
            </w:pPr>
            <w:r>
              <w:rPr>
                <w:rFonts w:hint="default" w:cs="Arial"/>
                <w:sz w:val="22"/>
                <w:szCs w:val="20"/>
                <w:lang w:val="en-US" w:eastAsia="ja-JP"/>
              </w:rPr>
              <w:t>OPPO</w:t>
            </w:r>
          </w:p>
        </w:tc>
        <w:tc>
          <w:tcPr>
            <w:tcW w:w="8358" w:type="dxa"/>
          </w:tcPr>
          <w:p>
            <w:pPr>
              <w:rPr>
                <w:rFonts w:hint="default" w:cs="Arial"/>
                <w:sz w:val="22"/>
                <w:szCs w:val="20"/>
                <w:lang w:val="en-US" w:eastAsia="ja-JP"/>
              </w:rPr>
            </w:pPr>
            <w:r>
              <w:rPr>
                <w:rFonts w:hint="default" w:cs="Arial"/>
                <w:sz w:val="22"/>
                <w:szCs w:val="20"/>
                <w:lang w:val="en-US" w:eastAsia="ja-JP"/>
              </w:rPr>
              <w:t xml:space="preserve">Q1: Share the view with LG. </w:t>
            </w:r>
          </w:p>
          <w:p>
            <w:pPr>
              <w:rPr>
                <w:rFonts w:hint="default" w:cs="Arial"/>
                <w:sz w:val="22"/>
                <w:szCs w:val="20"/>
                <w:lang w:val="en-US" w:eastAsia="ja-JP"/>
              </w:rPr>
            </w:pPr>
            <w:r>
              <w:rPr>
                <w:rFonts w:hint="default" w:cs="Arial"/>
                <w:sz w:val="22"/>
                <w:szCs w:val="20"/>
                <w:lang w:val="en-US" w:eastAsia="ja-JP"/>
              </w:rPr>
              <w:t xml:space="preserve">Q2: These study areas are either too MIMO-specific and applicable to many other topics than XR, or already studied in earlier SI/WI w/o agreeable adoption. We support none of them for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pStyle w:val="3"/>
        <w:numPr>
          <w:ilvl w:val="1"/>
          <w:numId w:val="20"/>
        </w:numPr>
      </w:pPr>
      <w:r>
        <w:t>Intra/Inter-UE multiplexing and prioritization enhancements</w:t>
      </w:r>
    </w:p>
    <w:p>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Style w:val="1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58" w:type="dxa"/>
            <w:shd w:val="clear" w:color="auto" w:fill="8EAADB" w:themeFill="accent1" w:themeFillTint="99"/>
          </w:tcPr>
          <w:p>
            <w:pPr>
              <w:spacing w:after="0" w:line="240" w:lineRule="auto"/>
              <w:jc w:val="left"/>
              <w:rPr>
                <w:rFonts w:eastAsia="Times New Roman" w:cs="Arial" w:asciiTheme="minorHAnsi" w:hAnsiTheme="minorHAnsi"/>
                <w:b/>
                <w:bCs/>
                <w:sz w:val="22"/>
                <w:lang w:val="en-US"/>
              </w:rPr>
            </w:pPr>
            <w:r>
              <w:rPr>
                <w:rFonts w:eastAsia="Times New Roman" w:cs="Arial" w:asciiTheme="minorHAnsi" w:hAnsiTheme="minorHAnsi"/>
                <w:b/>
                <w:bCs/>
                <w:sz w:val="22"/>
                <w:lang w:val="en-US"/>
              </w:rPr>
              <w:t>Company</w:t>
            </w:r>
          </w:p>
        </w:tc>
        <w:tc>
          <w:tcPr>
            <w:tcW w:w="8051" w:type="dxa"/>
            <w:shd w:val="clear" w:color="auto" w:fill="8EAADB" w:themeFill="accent1" w:themeFillTint="99"/>
          </w:tcPr>
          <w:p>
            <w:pPr>
              <w:spacing w:after="0" w:line="240" w:lineRule="auto"/>
              <w:jc w:val="left"/>
              <w:rPr>
                <w:rFonts w:eastAsia="Times New Roman" w:cs="Arial" w:asciiTheme="minorHAnsi" w:hAnsiTheme="minorHAnsi"/>
                <w:b/>
                <w:bCs/>
                <w:color w:val="000000"/>
                <w:sz w:val="22"/>
                <w:lang w:val="en-US"/>
              </w:rPr>
            </w:pPr>
            <w:r>
              <w:rPr>
                <w:rFonts w:eastAsia="Times New Roman" w:cs="Arial" w:asciiTheme="minorHAnsi" w:hAnsiTheme="minorHAnsi"/>
                <w:b/>
                <w:bCs/>
                <w:color w:val="000000"/>
                <w:sz w:val="22"/>
                <w:lang w:val="en-U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58"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805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5: Adaptive inter-UE/intra-UE multiplexing techniques, including e.g. finer granularity preemption indication, should be studied for transmission to improve system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58" w:type="dxa"/>
            <w:shd w:val="clear" w:color="auto" w:fill="auto"/>
          </w:tcPr>
          <w:p>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58" w:type="dxa"/>
            <w:shd w:val="clear" w:color="auto" w:fill="auto"/>
          </w:tcPr>
          <w:p>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Proposal#1: In order to properly accommodate the XR service, we propose to increase the priority index to be more than one bit.</w:t>
            </w:r>
            <w:r>
              <w:rPr>
                <w:rFonts w:eastAsia="Times New Roman" w:cs="Arial"/>
                <w:color w:val="000000"/>
                <w:sz w:val="16"/>
                <w:szCs w:val="16"/>
              </w:rPr>
              <w:br w:type="textWrapping"/>
            </w:r>
            <w:r>
              <w:rPr>
                <w:rFonts w:eastAsia="Times New Roman" w:cs="Arial"/>
                <w:color w:val="000000"/>
                <w:sz w:val="16"/>
                <w:szCs w:val="16"/>
              </w:rPr>
              <w:t>Proposal#2: We propose both the time and frequency domains shall be considered to reduce delay impacts, when the XR frame is preempted.</w:t>
            </w:r>
            <w:r>
              <w:rPr>
                <w:rFonts w:eastAsia="Times New Roman" w:cs="Arial"/>
                <w:color w:val="000000"/>
                <w:sz w:val="16"/>
                <w:szCs w:val="16"/>
              </w:rPr>
              <w:br w:type="textWrapping"/>
            </w:r>
            <w:r>
              <w:rPr>
                <w:rFonts w:eastAsia="Times New Roman" w:cs="Arial"/>
                <w:color w:val="000000"/>
                <w:sz w:val="16"/>
                <w:szCs w:val="16"/>
              </w:rPr>
              <w:t>Proposal#3: Because the XR service is delay sensitive, we propose the case of XR service preempting URLLC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58" w:type="dxa"/>
            <w:shd w:val="clear" w:color="auto" w:fill="auto"/>
          </w:tcPr>
          <w:p>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pPr>
        <w:rPr>
          <w:lang w:eastAsia="ja-JP"/>
        </w:rPr>
      </w:pPr>
    </w:p>
    <w:p>
      <w:pPr>
        <w:rPr>
          <w:b/>
          <w:bCs/>
          <w:lang w:eastAsia="ja-JP"/>
        </w:rPr>
      </w:pPr>
      <w:r>
        <w:rPr>
          <w:b/>
          <w:bCs/>
          <w:lang w:eastAsia="ja-JP"/>
        </w:rPr>
        <w:t>Moderator’s summary:</w:t>
      </w:r>
    </w:p>
    <w:p>
      <w:pPr>
        <w:rPr>
          <w:lang w:eastAsia="ja-JP"/>
        </w:rPr>
      </w:pPr>
      <w:r>
        <w:rPr>
          <w:lang w:eastAsia="ja-JP"/>
        </w:rPr>
        <w:t xml:space="preserve">The proposals above can be categorised as below. </w:t>
      </w:r>
    </w:p>
    <w:p>
      <w:pPr>
        <w:pStyle w:val="133"/>
        <w:ind w:left="0"/>
        <w:rPr>
          <w:rFonts w:ascii="Arial" w:hAnsi="Arial" w:cs="Arial"/>
          <w:sz w:val="20"/>
          <w:szCs w:val="20"/>
          <w:lang w:eastAsia="ja-JP"/>
        </w:rPr>
      </w:pPr>
    </w:p>
    <w:p>
      <w:pPr>
        <w:pStyle w:val="133"/>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hAnsi="Arial" w:eastAsia="Times New Roman" w:cs="Arial"/>
          <w:b/>
          <w:bCs/>
          <w:color w:val="000000"/>
          <w:sz w:val="20"/>
          <w:szCs w:val="20"/>
          <w:highlight w:val="yellow"/>
        </w:rPr>
        <w:t xml:space="preserve">inter-UE/intra-UE multiplexing </w:t>
      </w:r>
      <w:r>
        <w:rPr>
          <w:rFonts w:ascii="Arial" w:hAnsi="Arial" w:eastAsia="Times New Roman"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pPr>
        <w:pStyle w:val="133"/>
        <w:numPr>
          <w:ilvl w:val="1"/>
          <w:numId w:val="30"/>
        </w:numPr>
        <w:rPr>
          <w:rFonts w:ascii="Arial" w:hAnsi="Arial" w:cs="Arial"/>
          <w:b/>
          <w:bCs/>
          <w:sz w:val="20"/>
          <w:szCs w:val="20"/>
          <w:lang w:eastAsia="ja-JP"/>
        </w:rPr>
      </w:pPr>
      <w:r>
        <w:rPr>
          <w:rFonts w:ascii="Arial" w:hAnsi="Arial" w:eastAsia="Times New Roman" w:cs="Arial"/>
          <w:b/>
          <w:bCs/>
          <w:color w:val="000000"/>
          <w:sz w:val="20"/>
          <w:szCs w:val="20"/>
          <w:lang w:val="en-US"/>
        </w:rPr>
        <w:t>F</w:t>
      </w:r>
      <w:r>
        <w:rPr>
          <w:rFonts w:ascii="Arial" w:hAnsi="Arial" w:eastAsia="Times New Roman" w:cs="Arial"/>
          <w:b/>
          <w:bCs/>
          <w:color w:val="000000"/>
          <w:sz w:val="20"/>
          <w:szCs w:val="20"/>
        </w:rPr>
        <w:t>iner granularity pre-emption indication</w:t>
      </w:r>
      <w:r>
        <w:rPr>
          <w:rFonts w:ascii="Arial" w:hAnsi="Arial" w:eastAsia="Times New Roman" w:cs="Arial"/>
          <w:b/>
          <w:bCs/>
          <w:color w:val="000000"/>
          <w:sz w:val="20"/>
          <w:szCs w:val="20"/>
          <w:lang w:val="en-US"/>
        </w:rPr>
        <w:t xml:space="preserve"> (ZTE)</w:t>
      </w:r>
    </w:p>
    <w:p>
      <w:pPr>
        <w:pStyle w:val="133"/>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pPr>
        <w:pStyle w:val="133"/>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pPr>
        <w:pStyle w:val="133"/>
        <w:ind w:left="1440"/>
        <w:rPr>
          <w:rFonts w:ascii="Arial" w:hAnsi="Arial" w:cs="Arial"/>
          <w:b/>
          <w:bCs/>
          <w:sz w:val="20"/>
          <w:szCs w:val="20"/>
          <w:lang w:eastAsia="ja-JP"/>
        </w:rPr>
      </w:pPr>
    </w:p>
    <w:p>
      <w:pPr>
        <w:pStyle w:val="133"/>
        <w:spacing w:line="240" w:lineRule="auto"/>
        <w:ind w:left="2160"/>
        <w:jc w:val="left"/>
        <w:rPr>
          <w:rFonts w:ascii="Arial" w:hAnsi="Arial" w:eastAsia="Times New Roman" w:cs="Arial"/>
          <w:color w:val="000000"/>
          <w:sz w:val="20"/>
          <w:szCs w:val="20"/>
        </w:rPr>
      </w:pPr>
    </w:p>
    <w:p>
      <w:pPr>
        <w:pStyle w:val="4"/>
      </w:pPr>
      <w:r>
        <w:t>2.6.1</w:t>
      </w:r>
      <w:r>
        <w:tab/>
      </w:r>
      <w:r>
        <w:t>Discussion 1</w:t>
      </w:r>
      <w:r>
        <w:rPr>
          <w:vertAlign w:val="superscript"/>
        </w:rPr>
        <w:t>st</w:t>
      </w:r>
      <w:r>
        <w:t xml:space="preserve"> round</w:t>
      </w:r>
    </w:p>
    <w:p>
      <w:pPr>
        <w:rPr>
          <w:rFonts w:cs="Arial" w:eastAsiaTheme="minorEastAsia"/>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xml:space="preserve">: What </w:t>
            </w:r>
            <w:r>
              <w:rPr>
                <w:rFonts w:ascii="Times New Roman" w:hAnsi="Times New Roman" w:eastAsia="Times New Roman" w:cs="Times New Roman"/>
                <w:lang w:val="en-US" w:eastAsia="ja-JP"/>
              </w:rPr>
              <w:t>is your view regarding study</w:t>
            </w:r>
            <w:r>
              <w:rPr>
                <w:rFonts w:ascii="Times New Roman" w:hAnsi="Times New Roman" w:eastAsia="Times New Roman" w:cs="Times New Roman"/>
                <w:color w:val="000000"/>
              </w:rPr>
              <w:t xml:space="preserve"> inter-UE/intra-UE multiplexing </w:t>
            </w:r>
            <w:r>
              <w:rPr>
                <w:rFonts w:ascii="Times New Roman" w:hAnsi="Times New Roman" w:eastAsia="Times New Roman" w:cs="Times New Roman"/>
                <w:color w:val="000000"/>
                <w:lang w:val="en-US"/>
              </w:rPr>
              <w:t xml:space="preserve">and prioritization enhancement techniques </w:t>
            </w:r>
            <w:r>
              <w:rPr>
                <w:rFonts w:ascii="Times New Roman" w:hAnsi="Times New Roman" w:eastAsia="Times New Roman" w:cs="Times New Roman"/>
                <w:lang w:val="en-US" w:eastAsia="ja-JP"/>
              </w:rPr>
              <w:t>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What is your view regarding the specific </w:t>
            </w:r>
            <w:r>
              <w:rPr>
                <w:rFonts w:ascii="Times New Roman" w:hAnsi="Times New Roman" w:eastAsia="Times New Roman" w:cs="Times New Roman"/>
                <w:szCs w:val="20"/>
                <w:highlight w:val="yellow"/>
                <w:lang w:val="en-US" w:eastAsia="ja-JP"/>
              </w:rPr>
              <w:t xml:space="preserve">proposed study areas 1 to 3 for </w:t>
            </w:r>
            <w:r>
              <w:rPr>
                <w:rFonts w:ascii="Times New Roman" w:hAnsi="Times New Roman" w:eastAsia="Times New Roman" w:cs="Times New Roman"/>
                <w:color w:val="000000"/>
                <w:sz w:val="20"/>
                <w:szCs w:val="20"/>
                <w:highlight w:val="yellow"/>
              </w:rPr>
              <w:t xml:space="preserve">inter-UE/intra-UE multiplexing </w:t>
            </w:r>
            <w:r>
              <w:rPr>
                <w:rFonts w:ascii="Times New Roman" w:hAnsi="Times New Roman" w:eastAsia="Times New Roman" w:cs="Times New Roman"/>
                <w:color w:val="000000"/>
                <w:sz w:val="20"/>
                <w:szCs w:val="20"/>
                <w:highlight w:val="yellow"/>
                <w:lang w:val="en-US"/>
              </w:rPr>
              <w:t>and prioritization</w:t>
            </w:r>
            <w:r>
              <w:rPr>
                <w:rFonts w:ascii="Times New Roman" w:hAnsi="Times New Roman" w:eastAsia="Times New Roman" w:cs="Times New Roman"/>
                <w:szCs w:val="20"/>
                <w:highlight w:val="yellow"/>
                <w:lang w:val="en-US" w:eastAsia="ja-JP"/>
              </w:rPr>
              <w:t xml:space="preserve"> enhancement</w:t>
            </w:r>
            <w:r>
              <w:rPr>
                <w:rFonts w:ascii="Times New Roman" w:hAnsi="Times New Roman" w:eastAsia="Times New Roman" w:cs="Times New Roman"/>
                <w:szCs w:val="20"/>
                <w:lang w:val="en-US" w:eastAsia="ja-JP"/>
              </w:rPr>
              <w:t>s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Q3:</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hint="eastAsia" w:eastAsia="Malgun Gothic" w:cs="Arial"/>
                <w:b/>
                <w:sz w:val="22"/>
                <w:szCs w:val="20"/>
                <w:lang w:eastAsia="ko-KR"/>
              </w:rPr>
              <w:t>Answer to Q1:</w:t>
            </w:r>
            <w:r>
              <w:rPr>
                <w:rFonts w:eastAsia="Malgun Gothic" w:cs="Arial"/>
                <w:b/>
                <w:sz w:val="22"/>
                <w:szCs w:val="20"/>
                <w:lang w:eastAsia="ko-KR"/>
              </w:rPr>
              <w:t xml:space="preserve"> </w:t>
            </w:r>
            <w:r>
              <w:rPr>
                <w:rFonts w:eastAsia="Malgun Gothic" w:cs="Arial"/>
                <w:sz w:val="22"/>
                <w:szCs w:val="20"/>
                <w:lang w:eastAsia="ko-KR"/>
              </w:rPr>
              <w:t>as described in our contribution, we see some XR traffic should prioritize over eMBB but not over URLLC. In terms of scheduling, it would be beneficial to introduce such UE behaviour at least for SPS/CG, whose priority cannot be adopted dynamically.</w:t>
            </w:r>
          </w:p>
          <w:p>
            <w:pPr>
              <w:rPr>
                <w:rFonts w:eastAsia="Malgun Gothic" w:cs="Arial"/>
                <w:sz w:val="22"/>
                <w:szCs w:val="20"/>
                <w:lang w:eastAsia="ko-KR"/>
              </w:rPr>
            </w:pPr>
            <w:r>
              <w:rPr>
                <w:rFonts w:hint="eastAsia" w:eastAsia="Malgun Gothic" w:cs="Arial"/>
                <w:b/>
                <w:sz w:val="22"/>
                <w:szCs w:val="20"/>
                <w:lang w:eastAsia="ko-KR"/>
              </w:rPr>
              <w:t xml:space="preserve">Answer to Q2: </w:t>
            </w:r>
            <w:r>
              <w:rPr>
                <w:rFonts w:eastAsia="Malgun Gothic" w:cs="Arial"/>
                <w:sz w:val="22"/>
                <w:szCs w:val="20"/>
                <w:lang w:eastAsia="ko-KR"/>
              </w:rPr>
              <w:t>we are supportive to study area 3. Current Rel-16/17 procedure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eastAsia="ja-JP"/>
        </w:rPr>
      </w:pPr>
    </w:p>
    <w:p>
      <w:pPr>
        <w:pStyle w:val="3"/>
        <w:numPr>
          <w:ilvl w:val="1"/>
          <w:numId w:val="20"/>
        </w:numPr>
      </w:pPr>
      <w:r>
        <w:t>Network coding</w:t>
      </w:r>
    </w:p>
    <w:p>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2" w:type="dxa"/>
            <w:shd w:val="clear" w:color="auto" w:fill="B4C6E7" w:themeFill="accent1" w:themeFillTint="66"/>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Company</w:t>
            </w:r>
          </w:p>
        </w:tc>
        <w:tc>
          <w:tcPr>
            <w:tcW w:w="8431" w:type="dxa"/>
            <w:shd w:val="clear" w:color="auto" w:fill="B4C6E7" w:themeFill="accent1" w:themeFillTint="66"/>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62" w:type="dxa"/>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c>
          <w:tcPr>
            <w:tcW w:w="843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062" w:type="dxa"/>
            <w:shd w:val="clear" w:color="auto" w:fill="auto"/>
          </w:tcPr>
          <w:p>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ype="textWrapping"/>
            </w:r>
            <w:r>
              <w:rPr>
                <w:rFonts w:eastAsia="Times New Roman" w:cs="Arial"/>
                <w:color w:val="000000"/>
                <w:sz w:val="16"/>
                <w:szCs w:val="16"/>
              </w:rPr>
              <w:t>Proposal 9: Study efficient and backwards-compatible feedback procedures for NC and investigate role of existent HARQ feedback loop.</w:t>
            </w:r>
            <w:r>
              <w:rPr>
                <w:rFonts w:eastAsia="Times New Roman" w:cs="Arial"/>
                <w:color w:val="000000"/>
                <w:sz w:val="16"/>
                <w:szCs w:val="16"/>
              </w:rPr>
              <w:br w:type="textWrapping"/>
            </w:r>
          </w:p>
        </w:tc>
      </w:tr>
    </w:tbl>
    <w:p>
      <w:pPr>
        <w:rPr>
          <w:lang w:eastAsia="ja-JP"/>
        </w:rPr>
      </w:pPr>
    </w:p>
    <w:p>
      <w:pPr>
        <w:pStyle w:val="4"/>
      </w:pPr>
      <w:r>
        <w:t>2.7.1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the Network coding proposals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What is your view regarding study Network coding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sz w:val="22"/>
                <w:szCs w:val="20"/>
                <w:lang w:val="en-US" w:eastAsia="ja-JP"/>
              </w:rPr>
            </w:pPr>
            <w:r>
              <w:rPr>
                <w:rFonts w:hint="default" w:cs="Arial"/>
                <w:sz w:val="22"/>
                <w:szCs w:val="20"/>
                <w:lang w:val="en-US" w:eastAsia="ja-JP"/>
              </w:rPr>
              <w:t>OPPO</w:t>
            </w:r>
          </w:p>
        </w:tc>
        <w:tc>
          <w:tcPr>
            <w:tcW w:w="8358" w:type="dxa"/>
          </w:tcPr>
          <w:p>
            <w:pPr>
              <w:rPr>
                <w:rFonts w:hint="default" w:cs="Arial"/>
                <w:sz w:val="22"/>
                <w:szCs w:val="20"/>
                <w:lang w:val="en-US" w:eastAsia="ja-JP"/>
              </w:rPr>
            </w:pPr>
            <w:r>
              <w:rPr>
                <w:rFonts w:hint="default" w:cs="Arial"/>
                <w:sz w:val="22"/>
                <w:szCs w:val="20"/>
                <w:lang w:val="en-US" w:eastAsia="ja-JP"/>
              </w:rPr>
              <w:t xml:space="preserve">Q1: We are not supportive to open network coding for XR in RAN1, because: </w:t>
            </w:r>
          </w:p>
          <w:p>
            <w:pPr>
              <w:numPr>
                <w:ilvl w:val="0"/>
                <w:numId w:val="32"/>
              </w:numPr>
              <w:rPr>
                <w:rFonts w:hint="default" w:cs="Arial"/>
                <w:sz w:val="22"/>
                <w:szCs w:val="20"/>
                <w:lang w:val="en-US" w:eastAsia="ja-JP"/>
              </w:rPr>
            </w:pPr>
            <w:r>
              <w:rPr>
                <w:rFonts w:hint="default" w:cs="Arial"/>
                <w:sz w:val="22"/>
                <w:szCs w:val="20"/>
                <w:lang w:val="en-US" w:eastAsia="ja-JP"/>
              </w:rPr>
              <w:t xml:space="preserve">Network coding breaks the packet into copies of sub-packets and sends them to the destination node via different network routes. This seems to be a method not taking delay budget as a critical issue as for XR. </w:t>
            </w:r>
          </w:p>
          <w:p>
            <w:pPr>
              <w:numPr>
                <w:ilvl w:val="0"/>
                <w:numId w:val="32"/>
              </w:numPr>
              <w:rPr>
                <w:rFonts w:hint="default" w:cs="Arial"/>
                <w:sz w:val="22"/>
                <w:szCs w:val="20"/>
                <w:lang w:val="en-US" w:eastAsia="ja-JP"/>
              </w:rPr>
            </w:pPr>
            <w:r>
              <w:rPr>
                <w:rFonts w:hint="default" w:cs="Arial"/>
                <w:sz w:val="22"/>
                <w:szCs w:val="20"/>
                <w:lang w:val="en-US" w:eastAsia="ja-JP"/>
              </w:rPr>
              <w:t xml:space="preserve">Normally NC is not a physical layer procedure, so even if RAN can consider it, it should not start from RAN1. </w:t>
            </w:r>
          </w:p>
          <w:p>
            <w:pPr>
              <w:numPr>
                <w:ilvl w:val="0"/>
                <w:numId w:val="32"/>
              </w:numPr>
              <w:rPr>
                <w:rFonts w:hint="default" w:cs="Arial"/>
                <w:sz w:val="22"/>
                <w:szCs w:val="20"/>
                <w:lang w:val="en-US" w:eastAsia="ja-JP"/>
              </w:rPr>
            </w:pPr>
            <w:r>
              <w:rPr>
                <w:rFonts w:hint="default" w:cs="Arial"/>
                <w:sz w:val="22"/>
                <w:szCs w:val="20"/>
                <w:lang w:val="en-US" w:eastAsia="ja-JP"/>
              </w:rPr>
              <w:t xml:space="preserve">If RAN/SA want to start NC someday, we prefer to start it as a general improvement method at first, rather than for a specific application area like delay-sensitive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eastAsia="ja-JP"/>
        </w:rPr>
      </w:pPr>
    </w:p>
    <w:p>
      <w:pPr>
        <w:rPr>
          <w:lang w:eastAsia="ja-JP"/>
        </w:rPr>
      </w:pPr>
    </w:p>
    <w:p>
      <w:pPr>
        <w:pStyle w:val="3"/>
        <w:numPr>
          <w:ilvl w:val="1"/>
          <w:numId w:val="20"/>
        </w:numPr>
      </w:pPr>
      <w:r>
        <w:t>Measurement gaps-based enhancements</w:t>
      </w:r>
    </w:p>
    <w:p>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62" w:type="dxa"/>
            <w:shd w:val="clear" w:color="auto" w:fill="D9E2F3" w:themeFill="accent1" w:themeFillTint="33"/>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Company</w:t>
            </w:r>
          </w:p>
        </w:tc>
        <w:tc>
          <w:tcPr>
            <w:tcW w:w="8431" w:type="dxa"/>
            <w:shd w:val="clear" w:color="auto" w:fill="D9E2F3" w:themeFill="accent1" w:themeFillTint="33"/>
            <w:noWrap/>
          </w:tcPr>
          <w:p>
            <w:pPr>
              <w:spacing w:after="0" w:line="240" w:lineRule="auto"/>
              <w:jc w:val="left"/>
              <w:rPr>
                <w:rFonts w:ascii="Calibri" w:hAnsi="Calibri" w:eastAsia="Times New Roman" w:cs="Times New Roman"/>
                <w:b/>
                <w:bCs/>
                <w:color w:val="000000"/>
                <w:sz w:val="22"/>
              </w:rPr>
            </w:pPr>
            <w:r>
              <w:rPr>
                <w:rFonts w:ascii="Calibri" w:hAnsi="Calibri" w:eastAsia="Times New Roman" w:cs="Times New Roman"/>
                <w:b/>
                <w:bCs/>
                <w:color w:val="000000"/>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62" w:type="dxa"/>
            <w:shd w:val="clear" w:color="auto" w:fill="auto"/>
          </w:tcPr>
          <w:p>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pPr>
              <w:spacing w:after="0" w:line="240" w:lineRule="auto"/>
              <w:jc w:val="left"/>
              <w:rPr>
                <w:rFonts w:eastAsia="Times New Roman" w:cs="Arial"/>
                <w:color w:val="000000"/>
                <w:sz w:val="16"/>
                <w:szCs w:val="16"/>
              </w:rPr>
            </w:pPr>
          </w:p>
          <w:p>
            <w:pPr>
              <w:spacing w:after="0" w:line="240" w:lineRule="auto"/>
              <w:jc w:val="left"/>
              <w:rPr>
                <w:rFonts w:eastAsia="Times New Roman" w:cs="Arial"/>
                <w:color w:val="000000"/>
                <w:sz w:val="16"/>
                <w:szCs w:val="16"/>
              </w:rPr>
            </w:pPr>
            <w:r>
              <w:rPr>
                <w:rFonts w:eastAsia="Times New Roman" w:cs="Arial"/>
                <w:color w:val="000000"/>
                <w:sz w:val="16"/>
                <w:szCs w:val="16"/>
              </w:rPr>
              <w:t>Proposal 4: Support dynamic L1 based MG activation/deactivation. The structure of a MG is similar to a DRX cycle, both including a duration and a period. This dynamic L1 based MG activation/deactivation is to the MG like R16 WUS is to the DRX.</w:t>
            </w:r>
          </w:p>
          <w:p>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r>
            <w:r>
              <w:rPr>
                <w:rFonts w:eastAsia="Times New Roman" w:cs="Arial"/>
                <w:color w:val="000000"/>
                <w:sz w:val="16"/>
                <w:szCs w:val="16"/>
              </w:rPr>
              <w:t>lowMobilityEvaluation (38.304) for stationary UE</w:t>
            </w:r>
          </w:p>
          <w:p>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r>
            <w:r>
              <w:rPr>
                <w:rFonts w:eastAsia="Times New Roman" w:cs="Arial"/>
                <w:color w:val="000000"/>
                <w:sz w:val="16"/>
                <w:szCs w:val="16"/>
              </w:rPr>
              <w:t>~cellEdgeEvaluation (38.304) for not-at-cell-edge UE</w:t>
            </w:r>
          </w:p>
          <w:p>
            <w:pPr>
              <w:spacing w:after="0" w:line="240" w:lineRule="auto"/>
              <w:jc w:val="left"/>
              <w:rPr>
                <w:rFonts w:eastAsia="Times New Roman" w:cs="Arial"/>
                <w:color w:val="000000"/>
                <w:sz w:val="16"/>
                <w:szCs w:val="16"/>
              </w:rPr>
            </w:pPr>
            <w:r>
              <w:rPr>
                <w:rFonts w:eastAsia="Times New Roman" w:cs="Arial"/>
                <w:color w:val="000000"/>
                <w:sz w:val="16"/>
                <w:szCs w:val="16"/>
              </w:rPr>
              <w:t>Proposal 6: Define new MG patterns for joint optimization with the XR eDRX cycles ( e.g. 16.6 ms). Otherwise, the measurement gap may overlap with the DRX on duration and deteriorate XR capacity.</w:t>
            </w:r>
          </w:p>
          <w:p>
            <w:pPr>
              <w:spacing w:after="0" w:line="240" w:lineRule="auto"/>
              <w:jc w:val="left"/>
              <w:rPr>
                <w:rFonts w:eastAsia="Times New Roman" w:cs="Arial"/>
                <w:color w:val="000000"/>
                <w:sz w:val="16"/>
                <w:szCs w:val="16"/>
              </w:rPr>
            </w:pPr>
          </w:p>
        </w:tc>
      </w:tr>
    </w:tbl>
    <w:p>
      <w:pPr>
        <w:rPr>
          <w:lang w:eastAsia="ja-JP"/>
        </w:rPr>
      </w:pPr>
    </w:p>
    <w:p>
      <w:pPr>
        <w:pStyle w:val="4"/>
      </w:pPr>
      <w:r>
        <w:t>2.8.1</w:t>
      </w:r>
      <w:r>
        <w:tab/>
      </w:r>
      <w:r>
        <w:t>Discussion 1</w:t>
      </w:r>
      <w:r>
        <w:rPr>
          <w:vertAlign w:val="superscript"/>
        </w:rPr>
        <w:t>st</w:t>
      </w:r>
      <w:r>
        <w:t xml:space="preserve"> round</w:t>
      </w:r>
    </w:p>
    <w:p>
      <w:pPr>
        <w:rPr>
          <w:rFonts w:cs="Arial" w:eastAsiaTheme="minorEastAsia"/>
          <w:szCs w:val="20"/>
          <w:lang w:val="zh-CN" w:eastAsia="zh-CN"/>
        </w:rPr>
      </w:pPr>
      <w:r>
        <w:rPr>
          <w:lang w:eastAsia="ja-JP"/>
        </w:rPr>
        <w:t>In the feedback table, companies’ views on the proposals above regarding enhancements based on measurement-gap framework are kindly requested.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Questions: </w:t>
            </w:r>
          </w:p>
          <w:p>
            <w:pPr>
              <w:pStyle w:val="133"/>
              <w:ind w:left="0"/>
              <w:rPr>
                <w:rFonts w:ascii="Times New Roman" w:hAnsi="Times New Roman" w:eastAsia="Times New Roman" w:cs="Times New Roman"/>
                <w:b/>
                <w:bCs/>
                <w:szCs w:val="20"/>
                <w:lang w:val="en-US" w:eastAsia="ja-JP"/>
              </w:rPr>
            </w:pP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Q1</w:t>
            </w:r>
            <w:r>
              <w:rPr>
                <w:rFonts w:ascii="Times New Roman" w:hAnsi="Times New Roman" w:eastAsia="Times New Roman" w:cs="Times New Roman"/>
                <w:szCs w:val="20"/>
                <w:lang w:val="en-US" w:eastAsia="ja-JP"/>
              </w:rPr>
              <w:t>: What is your view regarding study the proposed enhancement based on measurement gaps related procedures during XR SI?</w:t>
            </w:r>
          </w:p>
          <w:p>
            <w:pPr>
              <w:pStyle w:val="133"/>
              <w:numPr>
                <w:ilvl w:val="1"/>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Please indicate and motivate whether you are supportive or not of any of these studies.</w:t>
            </w:r>
          </w:p>
          <w:p>
            <w:pPr>
              <w:pStyle w:val="133"/>
              <w:numPr>
                <w:ilvl w:val="0"/>
                <w:numId w:val="23"/>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Q2:</w:t>
            </w:r>
            <w:r>
              <w:rPr>
                <w:rFonts w:ascii="Times New Roman" w:hAnsi="Times New Roman" w:eastAsia="Times New Roman" w:cs="Times New Roman"/>
                <w:szCs w:val="20"/>
                <w:lang w:val="en-US" w:eastAsia="ja-JP"/>
              </w:rPr>
              <w:t xml:space="preserve"> Please share any other comment that helps this discussion.</w:t>
            </w:r>
          </w:p>
          <w:p>
            <w:pPr>
              <w:pStyle w:val="133"/>
              <w:numPr>
                <w:ilvl w:val="0"/>
                <w:numId w:val="23"/>
              </w:numPr>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Companies are kindly requested to provide any update/correction on the discussion and/or their respective positions.</w:t>
            </w:r>
          </w:p>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cs="Arial"/>
                <w:sz w:val="22"/>
                <w:szCs w:val="20"/>
                <w:lang w:eastAsia="ko-KR"/>
              </w:rPr>
            </w:pPr>
            <w:r>
              <w:rPr>
                <w:rFonts w:hint="eastAsia" w:eastAsia="Malgun Gothic" w:cs="Arial"/>
                <w:sz w:val="22"/>
                <w:szCs w:val="20"/>
                <w:lang w:eastAsia="ko-KR"/>
              </w:rPr>
              <w:t>LG</w:t>
            </w:r>
          </w:p>
        </w:tc>
        <w:tc>
          <w:tcPr>
            <w:tcW w:w="8358" w:type="dxa"/>
          </w:tcPr>
          <w:p>
            <w:pPr>
              <w:rPr>
                <w:rFonts w:eastAsia="Malgun Gothic" w:cs="Arial"/>
                <w:sz w:val="22"/>
                <w:szCs w:val="20"/>
                <w:lang w:eastAsia="ko-KR"/>
              </w:rPr>
            </w:pPr>
            <w:r>
              <w:rPr>
                <w:rFonts w:hint="eastAsia" w:eastAsia="Malgun Gothic" w:cs="Arial"/>
                <w:b/>
                <w:sz w:val="22"/>
                <w:szCs w:val="20"/>
                <w:lang w:eastAsia="ko-KR"/>
              </w:rPr>
              <w:t>Answer to Q1:</w:t>
            </w:r>
            <w:r>
              <w:rPr>
                <w:rFonts w:hint="eastAsia" w:eastAsia="Malgun Gothic" w:cs="Arial"/>
                <w:sz w:val="22"/>
                <w:szCs w:val="20"/>
                <w:lang w:eastAsia="ko-KR"/>
              </w:rPr>
              <w:t xml:space="preserve"> </w:t>
            </w:r>
            <w:r>
              <w:rPr>
                <w:rFonts w:eastAsia="Malgun Gothic" w:cs="Arial"/>
                <w:sz w:val="22"/>
                <w:szCs w:val="20"/>
                <w:lang w:eastAsia="ko-KR"/>
              </w:rPr>
              <w:t>it is necessary to identify how many TO can be affected by measurement gap. Consider</w:t>
            </w:r>
            <w:r>
              <w:rPr>
                <w:rFonts w:hint="eastAsia" w:eastAsia="Malgun Gothic" w:cs="Arial"/>
                <w:sz w:val="22"/>
                <w:szCs w:val="20"/>
                <w:lang w:eastAsia="ko-KR"/>
              </w:rPr>
              <w:t xml:space="preserve">ing </w:t>
            </w:r>
            <w:r>
              <w:rPr>
                <w:rFonts w:eastAsia="Malgun Gothic" w:cs="Arial"/>
                <w:sz w:val="22"/>
                <w:szCs w:val="20"/>
                <w:lang w:eastAsia="ko-KR"/>
              </w:rPr>
              <w:t xml:space="preserve">proposed </w:t>
            </w:r>
            <w:r>
              <w:rPr>
                <w:rFonts w:hint="eastAsia" w:eastAsia="Malgun Gothic" w:cs="Arial"/>
                <w:sz w:val="22"/>
                <w:szCs w:val="20"/>
                <w:lang w:eastAsia="ko-KR"/>
              </w:rPr>
              <w:t>jitter handling</w:t>
            </w:r>
            <w:r>
              <w:rPr>
                <w:rFonts w:eastAsia="Malgun Gothic" w:cs="Arial"/>
                <w:sz w:val="22"/>
                <w:szCs w:val="20"/>
                <w:lang w:eastAsia="ko-KR"/>
              </w:rPr>
              <w:t xml:space="preserve"> method, we think UE can handle XR traffic with the delay of few slots even when UE loses transmission occasion for some reasons.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eastAsia="ja-JP"/>
        </w:rPr>
      </w:pPr>
    </w:p>
    <w:p>
      <w:pPr>
        <w:pStyle w:val="3"/>
        <w:numPr>
          <w:ilvl w:val="1"/>
          <w:numId w:val="20"/>
        </w:numPr>
      </w:pPr>
      <w:r>
        <w:t>Other</w:t>
      </w:r>
    </w:p>
    <w:p>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Company</w:t>
            </w:r>
          </w:p>
        </w:tc>
        <w:tc>
          <w:tcPr>
            <w:tcW w:w="8358" w:type="dxa"/>
            <w:shd w:val="clear" w:color="auto" w:fill="D0CECE" w:themeFill="background2" w:themeFillShade="E6"/>
          </w:tcPr>
          <w:p>
            <w:pPr>
              <w:jc w:val="center"/>
              <w:rPr>
                <w:rFonts w:ascii="Times New Roman" w:hAnsi="Times New Roman" w:cs="Times New Roman"/>
                <w:b/>
                <w:bCs/>
                <w:sz w:val="22"/>
                <w:szCs w:val="20"/>
                <w:lang w:eastAsia="ja-JP"/>
              </w:rPr>
            </w:pPr>
            <w:r>
              <w:rPr>
                <w:rFonts w:ascii="Times New Roman" w:hAnsi="Times New Roman" w:cs="Times New Roman"/>
                <w:b/>
                <w:bCs/>
                <w:sz w:val="22"/>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sz w:val="22"/>
                <w:szCs w:val="20"/>
                <w:lang w:eastAsia="ja-JP"/>
              </w:rPr>
            </w:pPr>
          </w:p>
        </w:tc>
        <w:tc>
          <w:tcPr>
            <w:tcW w:w="8358" w:type="dxa"/>
          </w:tcPr>
          <w:p>
            <w:pPr>
              <w:rPr>
                <w:rFonts w:cs="Arial"/>
                <w:sz w:val="22"/>
                <w:szCs w:val="20"/>
                <w:lang w:eastAsia="ja-JP"/>
              </w:rPr>
            </w:pPr>
          </w:p>
        </w:tc>
      </w:tr>
    </w:tbl>
    <w:p>
      <w:pPr>
        <w:rPr>
          <w:lang w:eastAsia="ja-JP"/>
        </w:rPr>
      </w:pPr>
    </w:p>
    <w:p>
      <w:pPr>
        <w:rPr>
          <w:lang w:eastAsia="ja-JP"/>
        </w:rPr>
      </w:pPr>
    </w:p>
    <w:bookmarkEnd w:id="1"/>
    <w:p>
      <w:pPr>
        <w:pStyle w:val="2"/>
        <w:numPr>
          <w:ilvl w:val="0"/>
          <w:numId w:val="20"/>
        </w:numPr>
      </w:pPr>
      <w:r>
        <w:t>Conclusion</w:t>
      </w:r>
    </w:p>
    <w:p>
      <w:pPr>
        <w:rPr>
          <w:lang w:eastAsia="ja-JP"/>
        </w:rPr>
      </w:pPr>
      <w:r>
        <w:rPr>
          <w:highlight w:val="yellow"/>
          <w:lang w:eastAsia="ja-JP"/>
        </w:rPr>
        <w:t>TBD</w:t>
      </w:r>
    </w:p>
    <w:p>
      <w:pPr>
        <w:pStyle w:val="2"/>
        <w:ind w:left="0" w:firstLine="0"/>
      </w:pPr>
      <w:r>
        <w:t>References</w:t>
      </w:r>
    </w:p>
    <w:tbl>
      <w:tblPr>
        <w:tblStyle w:val="13"/>
        <w:tblW w:w="9442" w:type="dxa"/>
        <w:tblInd w:w="0" w:type="dxa"/>
        <w:tblLayout w:type="autofit"/>
        <w:tblCellMar>
          <w:top w:w="0" w:type="dxa"/>
          <w:left w:w="108" w:type="dxa"/>
          <w:bottom w:w="0" w:type="dxa"/>
          <w:right w:w="108" w:type="dxa"/>
        </w:tblCellMar>
      </w:tblPr>
      <w:tblGrid>
        <w:gridCol w:w="562"/>
        <w:gridCol w:w="1560"/>
        <w:gridCol w:w="4961"/>
        <w:gridCol w:w="2359"/>
      </w:tblGrid>
      <w:tr>
        <w:tblPrEx>
          <w:tblCellMar>
            <w:top w:w="0" w:type="dxa"/>
            <w:left w:w="108" w:type="dxa"/>
            <w:bottom w:w="0" w:type="dxa"/>
            <w:right w:w="108" w:type="dxa"/>
          </w:tblCellMar>
        </w:tblPrEx>
        <w:trPr>
          <w:trHeight w:val="449" w:hRule="atLeast"/>
        </w:trPr>
        <w:tc>
          <w:tcPr>
            <w:tcW w:w="562" w:type="dxa"/>
            <w:tcBorders>
              <w:top w:val="single" w:color="A6A6A6" w:sz="4" w:space="0"/>
              <w:left w:val="single" w:color="A6A6A6" w:sz="4" w:space="0"/>
              <w:bottom w:val="single" w:color="A6A6A6" w:sz="4" w:space="0"/>
              <w:right w:val="single" w:color="A6A6A6" w:sz="4" w:space="0"/>
            </w:tcBorders>
            <w:shd w:val="clear" w:color="auto" w:fill="C8C8C8" w:themeFill="accent3" w:themeFillTint="99"/>
          </w:tcPr>
          <w:p>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color="A6A6A6" w:sz="4" w:space="0"/>
              <w:left w:val="single" w:color="A6A6A6" w:sz="4" w:space="0"/>
              <w:bottom w:val="single" w:color="A6A6A6" w:sz="4" w:space="0"/>
              <w:right w:val="single" w:color="A6A6A6" w:sz="4" w:space="0"/>
            </w:tcBorders>
            <w:shd w:val="clear" w:color="auto" w:fill="C8C8C8" w:themeFill="accent3" w:themeFillTint="99"/>
          </w:tcPr>
          <w:p>
            <w:pPr>
              <w:spacing w:after="0" w:line="240" w:lineRule="auto"/>
              <w:jc w:val="left"/>
              <w:rPr>
                <w:rFonts w:eastAsia="Times New Roman" w:cs="Arial"/>
                <w:b/>
                <w:bCs/>
                <w:color w:val="0000FF"/>
                <w:sz w:val="22"/>
                <w:u w:val="single"/>
                <w:lang w:val="en-US"/>
              </w:rPr>
            </w:pPr>
            <w:r>
              <w:fldChar w:fldCharType="begin"/>
            </w:r>
            <w:r>
              <w:instrText xml:space="preserve"> HYPERLINK "https://www.3gpp.org/ftp/TSG_RAN/TSG_RAN/TSGR_95e/Docs/RP-220285.zip" </w:instrText>
            </w:r>
            <w:r>
              <w:fldChar w:fldCharType="separate"/>
            </w:r>
            <w:r>
              <w:rPr>
                <w:rStyle w:val="28"/>
                <w:rFonts w:eastAsia="Times New Roman" w:cs="Arial"/>
                <w:b/>
                <w:bCs/>
                <w:sz w:val="22"/>
                <w:lang w:val="en-US"/>
              </w:rPr>
              <w:t>RP-220285</w:t>
            </w:r>
            <w:r>
              <w:rPr>
                <w:rStyle w:val="28"/>
                <w:rFonts w:eastAsia="Times New Roman" w:cs="Arial"/>
                <w:b/>
                <w:bCs/>
                <w:sz w:val="22"/>
                <w:lang w:val="en-US"/>
              </w:rPr>
              <w:fldChar w:fldCharType="end"/>
            </w:r>
          </w:p>
        </w:tc>
        <w:tc>
          <w:tcPr>
            <w:tcW w:w="4961" w:type="dxa"/>
            <w:tcBorders>
              <w:top w:val="single" w:color="A6A6A6" w:sz="4" w:space="0"/>
              <w:left w:val="nil"/>
              <w:bottom w:val="single" w:color="A6A6A6" w:sz="4" w:space="0"/>
              <w:right w:val="single" w:color="A6A6A6" w:sz="4" w:space="0"/>
            </w:tcBorders>
            <w:shd w:val="clear" w:color="auto" w:fill="C8C8C8" w:themeFill="accent3" w:themeFillTint="99"/>
          </w:tcPr>
          <w:p>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color="A6A6A6" w:sz="4" w:space="0"/>
              <w:left w:val="nil"/>
              <w:bottom w:val="single" w:color="A6A6A6" w:sz="4" w:space="0"/>
              <w:right w:val="single" w:color="A6A6A6" w:sz="4" w:space="0"/>
            </w:tcBorders>
            <w:shd w:val="clear" w:color="auto" w:fill="C8C8C8" w:themeFill="accent3" w:themeFillTint="99"/>
          </w:tcPr>
          <w:p>
            <w:pPr>
              <w:spacing w:after="0" w:line="240" w:lineRule="auto"/>
              <w:jc w:val="left"/>
              <w:rPr>
                <w:rFonts w:eastAsia="Times New Roman" w:cs="Arial"/>
                <w:sz w:val="16"/>
                <w:szCs w:val="16"/>
                <w:lang w:val="en-US"/>
              </w:rPr>
            </w:pPr>
            <w:r>
              <w:rPr>
                <w:rFonts w:eastAsia="Batang"/>
                <w:b/>
                <w:lang w:val="en-US" w:eastAsia="zh-CN"/>
              </w:rPr>
              <w:t>Nokia (Rapporteur)</w:t>
            </w:r>
          </w:p>
        </w:tc>
      </w:tr>
      <w:tr>
        <w:tblPrEx>
          <w:tblCellMar>
            <w:top w:w="0" w:type="dxa"/>
            <w:left w:w="108" w:type="dxa"/>
            <w:bottom w:w="0" w:type="dxa"/>
            <w:right w:w="108" w:type="dxa"/>
          </w:tblCellMar>
        </w:tblPrEx>
        <w:trPr>
          <w:trHeight w:val="449" w:hRule="atLeast"/>
        </w:trPr>
        <w:tc>
          <w:tcPr>
            <w:tcW w:w="562" w:type="dxa"/>
            <w:tcBorders>
              <w:top w:val="single" w:color="A6A6A6" w:sz="4" w:space="0"/>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"https://www.3gpp.org/ftp/TSG_RAN/WG1_RL1/TSGR1_109-e/Docs/R1-2203065.zip" </w:instrText>
            </w:r>
            <w:r>
              <w:fldChar w:fldCharType="separate"/>
            </w:r>
            <w:r>
              <w:rPr>
                <w:rFonts w:eastAsia="Times New Roman" w:cs="Arial"/>
                <w:b/>
                <w:bCs/>
                <w:color w:val="0000FF"/>
                <w:sz w:val="16"/>
                <w:szCs w:val="16"/>
                <w:u w:val="single"/>
              </w:rPr>
              <w:t>R1-2203065</w:t>
            </w:r>
            <w:r>
              <w:rPr>
                <w:rFonts w:eastAsia="Times New Roman" w:cs="Arial"/>
                <w:b/>
                <w:bCs/>
                <w:color w:val="0000FF"/>
                <w:sz w:val="16"/>
                <w:szCs w:val="16"/>
                <w:u w:val="single"/>
              </w:rPr>
              <w:fldChar w:fldCharType="end"/>
            </w:r>
          </w:p>
        </w:tc>
        <w:tc>
          <w:tcPr>
            <w:tcW w:w="4961" w:type="dxa"/>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FUTUREWEI</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"https://www.3gpp.org/ftp/TSG_RAN/WG1_RL1/TSGR1_109-e/Docs/R1-2203132.zip" </w:instrText>
            </w:r>
            <w:r>
              <w:fldChar w:fldCharType="separate"/>
            </w:r>
            <w:r>
              <w:rPr>
                <w:rFonts w:eastAsia="Times New Roman" w:cs="Arial"/>
                <w:b/>
                <w:bCs/>
                <w:color w:val="0000FF"/>
                <w:sz w:val="16"/>
                <w:szCs w:val="16"/>
                <w:u w:val="single"/>
              </w:rPr>
              <w:t>R1-2203132</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Huawei, HiSilicon</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"https://www.3gpp.org/ftp/TSG_RAN/WG1_RL1/TSGR1_109-e/Docs/R1-2203349.zip" </w:instrText>
            </w:r>
            <w:r>
              <w:fldChar w:fldCharType="separate"/>
            </w:r>
            <w:r>
              <w:rPr>
                <w:rFonts w:eastAsia="Times New Roman" w:cs="Arial"/>
                <w:b/>
                <w:bCs/>
                <w:color w:val="0000FF"/>
                <w:sz w:val="16"/>
                <w:szCs w:val="16"/>
                <w:u w:val="single"/>
              </w:rPr>
              <w:t>R1-2203349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Spreadtrum Communications</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"https://www.3gpp.org/ftp/TSG_RAN/WG1_RL1/TSGR1_109-e/Docs/R1-2203485.zip" </w:instrText>
            </w:r>
            <w:r>
              <w:fldChar w:fldCharType="separate"/>
            </w:r>
            <w:r>
              <w:rPr>
                <w:rFonts w:eastAsia="Times New Roman" w:cs="Arial"/>
                <w:b/>
                <w:bCs/>
                <w:color w:val="0000FF"/>
                <w:sz w:val="16"/>
                <w:szCs w:val="16"/>
                <w:u w:val="single"/>
              </w:rPr>
              <w:t>R1-2203485</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CATT</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"https://www.3gpp.org/ftp/TSG_RAN/WG1_RL1/TSGR1_109-e/Docs/R1-2203586.zip" </w:instrText>
            </w:r>
            <w:r>
              <w:fldChar w:fldCharType="separate"/>
            </w:r>
            <w:r>
              <w:rPr>
                <w:rFonts w:eastAsia="Times New Roman" w:cs="Arial"/>
                <w:b/>
                <w:bCs/>
                <w:color w:val="0000FF"/>
                <w:sz w:val="16"/>
                <w:szCs w:val="16"/>
                <w:u w:val="single"/>
              </w:rPr>
              <w:t>R1-2203586</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vivo</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"https://www.3gpp.org/ftp/TSG_RAN/WG1_RL1/TSGR1_109-e/Docs/R1-2203607.zip" </w:instrText>
            </w:r>
            <w:r>
              <w:fldChar w:fldCharType="separate"/>
            </w:r>
            <w:r>
              <w:rPr>
                <w:rFonts w:eastAsia="Times New Roman" w:cs="Arial"/>
                <w:b/>
                <w:bCs/>
                <w:color w:val="0000FF"/>
                <w:sz w:val="16"/>
                <w:szCs w:val="16"/>
                <w:u w:val="single"/>
              </w:rPr>
              <w:t>R1-2203607</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ZTE, Sanechips</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"https://www.3gpp.org/ftp/TSG_RAN/WG1_RL1/TSGR1_109-e/Docs/R1-2203639.zip" </w:instrText>
            </w:r>
            <w:r>
              <w:fldChar w:fldCharType="separate"/>
            </w:r>
            <w:r>
              <w:rPr>
                <w:rFonts w:eastAsia="Times New Roman" w:cs="Arial"/>
                <w:b/>
                <w:bCs/>
                <w:color w:val="0000FF"/>
                <w:sz w:val="16"/>
                <w:szCs w:val="16"/>
                <w:u w:val="single"/>
              </w:rPr>
              <w:t>R1-2203639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Ericsson</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"https://www.3gpp.org/ftp/TSG_RAN/WG1_RL1/TSGR1_109-e/Docs/R1-2203689.zip" </w:instrText>
            </w:r>
            <w:r>
              <w:fldChar w:fldCharType="separate"/>
            </w:r>
            <w:r>
              <w:rPr>
                <w:rFonts w:eastAsia="Times New Roman" w:cs="Arial"/>
                <w:b/>
                <w:bCs/>
                <w:color w:val="0000FF"/>
                <w:sz w:val="16"/>
                <w:szCs w:val="16"/>
                <w:u w:val="single"/>
              </w:rPr>
              <w:t>R1-2203689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NEC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"https://www.3gpp.org/ftp/TSG_RAN/WG1_RL1/TSGR1_109-e/Docs/R1-2203745.zip" </w:instrText>
            </w:r>
            <w:r>
              <w:fldChar w:fldCharType="separate"/>
            </w:r>
            <w:r>
              <w:rPr>
                <w:rFonts w:eastAsia="Times New Roman" w:cs="Arial"/>
                <w:b/>
                <w:bCs/>
                <w:color w:val="0000FF"/>
                <w:sz w:val="16"/>
                <w:szCs w:val="16"/>
                <w:u w:val="single"/>
              </w:rPr>
              <w:t>R1-2203745</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Sony</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"https://www.3gpp.org/ftp/TSG_RAN/WG1_RL1/TSGR1_109-e/Docs/R1-2203928.zip" </w:instrText>
            </w:r>
            <w:r>
              <w:fldChar w:fldCharType="separate"/>
            </w:r>
            <w:r>
              <w:rPr>
                <w:rFonts w:eastAsia="Times New Roman" w:cs="Arial"/>
                <w:b/>
                <w:bCs/>
                <w:color w:val="0000FF"/>
                <w:sz w:val="16"/>
                <w:szCs w:val="16"/>
                <w:u w:val="single"/>
              </w:rPr>
              <w:t>R1-2203928</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Samsung</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"https://www.3gpp.org/ftp/TSG_RAN/WG1_RL1/TSGR1_109-e/Docs/R1-2203934.zip" </w:instrText>
            </w:r>
            <w:r>
              <w:fldChar w:fldCharType="separate"/>
            </w:r>
            <w:r>
              <w:rPr>
                <w:rFonts w:eastAsia="Times New Roman" w:cs="Arial"/>
                <w:b/>
                <w:bCs/>
                <w:color w:val="0000FF"/>
                <w:sz w:val="16"/>
                <w:szCs w:val="16"/>
                <w:u w:val="single"/>
              </w:rPr>
              <w:t>R1-2203934</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Panasonic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"https://www.3gpp.org/ftp/TSG_RAN/WG1_RL1/TSGR1_109-e/Docs/R1-2204029.zip" </w:instrText>
            </w:r>
            <w:r>
              <w:fldChar w:fldCharType="separate"/>
            </w:r>
            <w:r>
              <w:rPr>
                <w:rFonts w:eastAsia="Times New Roman" w:cs="Arial"/>
                <w:b/>
                <w:bCs/>
                <w:color w:val="0000FF"/>
                <w:sz w:val="16"/>
                <w:szCs w:val="16"/>
                <w:u w:val="single"/>
              </w:rPr>
              <w:t>R1-2204029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OPPO</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"https://www.3gpp.org/ftp/TSG_RAN/WG1_RL1/TSGR1_109-e/Docs/R1-2204124.zip" </w:instrText>
            </w:r>
            <w:r>
              <w:fldChar w:fldCharType="separate"/>
            </w:r>
            <w:r>
              <w:rPr>
                <w:rFonts w:eastAsia="Times New Roman" w:cs="Arial"/>
                <w:b/>
                <w:bCs/>
                <w:color w:val="0000FF"/>
                <w:sz w:val="16"/>
                <w:szCs w:val="16"/>
                <w:u w:val="single"/>
              </w:rPr>
              <w:t>R1-2204124</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InterDigital, Inc.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"https://www.3gpp.org/ftp/TSG_RAN/WG1_RL1/TSGR1_109-e/Docs/R1-2204129.zip" </w:instrText>
            </w:r>
            <w:r>
              <w:fldChar w:fldCharType="separate"/>
            </w:r>
            <w:r>
              <w:rPr>
                <w:rFonts w:eastAsia="Times New Roman" w:cs="Arial"/>
                <w:b/>
                <w:bCs/>
                <w:color w:val="0000FF"/>
                <w:sz w:val="16"/>
                <w:szCs w:val="16"/>
                <w:u w:val="single"/>
              </w:rPr>
              <w:t>R1-2204129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III</w:t>
            </w:r>
          </w:p>
        </w:tc>
      </w:tr>
      <w:tr>
        <w:tblPrEx>
          <w:tblCellMar>
            <w:top w:w="0" w:type="dxa"/>
            <w:left w:w="108" w:type="dxa"/>
            <w:bottom w:w="0" w:type="dxa"/>
            <w:right w:w="108" w:type="dxa"/>
          </w:tblCellMar>
        </w:tblPrEx>
        <w:trPr>
          <w:trHeight w:val="45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"https://www.3gpp.org/ftp/TSG_RAN/WG1_RL1/TSGR1_109-e/Docs/R1-2204178.zip" </w:instrText>
            </w:r>
            <w:r>
              <w:fldChar w:fldCharType="separate"/>
            </w:r>
            <w:r>
              <w:rPr>
                <w:rFonts w:eastAsia="Times New Roman" w:cs="Arial"/>
                <w:b/>
                <w:bCs/>
                <w:color w:val="0000FF"/>
                <w:sz w:val="16"/>
                <w:szCs w:val="16"/>
                <w:u w:val="single"/>
              </w:rPr>
              <w:t>R1-2204178</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TCL Communication Ltd.</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"https://www.3gpp.org/ftp/TSG_RAN/WG1_RL1/TSGR1_109-e/Docs/R1-2204265.zip" </w:instrText>
            </w:r>
            <w:r>
              <w:fldChar w:fldCharType="separate"/>
            </w:r>
            <w:r>
              <w:rPr>
                <w:rFonts w:eastAsia="Times New Roman" w:cs="Arial"/>
                <w:b/>
                <w:bCs/>
                <w:color w:val="0000FF"/>
                <w:sz w:val="16"/>
                <w:szCs w:val="16"/>
                <w:u w:val="single"/>
              </w:rPr>
              <w:t>R1-2204265</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Apple</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"https://www.3gpp.org/ftp/TSG_RAN/WG1_RL1/TSGR1_109-e/Docs/R1-2204327.zip" </w:instrText>
            </w:r>
            <w:r>
              <w:fldChar w:fldCharType="separate"/>
            </w:r>
            <w:r>
              <w:rPr>
                <w:rFonts w:eastAsia="Times New Roman" w:cs="Arial"/>
                <w:b/>
                <w:bCs/>
                <w:color w:val="0000FF"/>
                <w:sz w:val="16"/>
                <w:szCs w:val="16"/>
                <w:u w:val="single"/>
              </w:rPr>
              <w:t>R1-2204327</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CMCC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"https://www.3gpp.org/ftp/TSG_RAN/WG1_RL1/TSGR1_109-e/Docs/R1-2204401.zip" </w:instrText>
            </w:r>
            <w:r>
              <w:fldChar w:fldCharType="separate"/>
            </w:r>
            <w:r>
              <w:rPr>
                <w:rFonts w:eastAsia="Times New Roman" w:cs="Arial"/>
                <w:b/>
                <w:bCs/>
                <w:color w:val="0000FF"/>
                <w:sz w:val="16"/>
                <w:szCs w:val="16"/>
                <w:u w:val="single"/>
              </w:rPr>
              <w:t>R1-2204401</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NTT DOCOMO, INC.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"https://www.3gpp.org/ftp/TSG_RAN/WG1_RL1/TSGR1_109-e/Docs/R1-2204415.zip" </w:instrText>
            </w:r>
            <w:r>
              <w:fldChar w:fldCharType="separate"/>
            </w:r>
            <w:r>
              <w:rPr>
                <w:rFonts w:eastAsia="Times New Roman" w:cs="Arial"/>
                <w:b/>
                <w:bCs/>
                <w:color w:val="0000FF"/>
                <w:sz w:val="16"/>
                <w:szCs w:val="16"/>
                <w:u w:val="single"/>
              </w:rPr>
              <w:t>R1-2204415</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Lenovo</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"https://www.3gpp.org/ftp/TSG_RAN/WG1_RL1/TSGR1_109-e/Docs/R1-2204634.zip" </w:instrText>
            </w:r>
            <w:r>
              <w:fldChar w:fldCharType="separate"/>
            </w:r>
            <w:r>
              <w:rPr>
                <w:rFonts w:eastAsia="Times New Roman" w:cs="Arial"/>
                <w:b/>
                <w:bCs/>
                <w:color w:val="0000FF"/>
                <w:sz w:val="16"/>
                <w:szCs w:val="16"/>
                <w:u w:val="single"/>
              </w:rPr>
              <w:t>R1-2204634</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LG Electronics</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"https://www.3gpp.org/ftp/TSG_RAN/WG1_RL1/TSGR1_109-e/Docs/R1-2204656.zip" </w:instrText>
            </w:r>
            <w:r>
              <w:fldChar w:fldCharType="separate"/>
            </w:r>
            <w:r>
              <w:rPr>
                <w:rFonts w:eastAsia="Times New Roman" w:cs="Arial"/>
                <w:b/>
                <w:bCs/>
                <w:color w:val="0000FF"/>
                <w:sz w:val="16"/>
                <w:szCs w:val="16"/>
                <w:u w:val="single"/>
              </w:rPr>
              <w:t>R1-2204656</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ETRI</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"https://www.3gpp.org/ftp/TSG_RAN/WG1_RL1/TSGR1_109-e/Docs/R1-2204675.zip" </w:instrText>
            </w:r>
            <w:r>
              <w:fldChar w:fldCharType="separate"/>
            </w:r>
            <w:r>
              <w:rPr>
                <w:rFonts w:eastAsia="Times New Roman" w:cs="Arial"/>
                <w:b/>
                <w:bCs/>
                <w:color w:val="0000FF"/>
                <w:sz w:val="16"/>
                <w:szCs w:val="16"/>
                <w:u w:val="single"/>
              </w:rPr>
              <w:t>R1-2204675</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Nokia, Nokia Shanghai Bell</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"https://www.3gpp.org/ftp/TSG_RAN/WG1_RL1/TSGR1_109-e/Docs/R1-2204699.zip" </w:instrText>
            </w:r>
            <w:r>
              <w:fldChar w:fldCharType="separate"/>
            </w:r>
            <w:r>
              <w:rPr>
                <w:rFonts w:eastAsia="Times New Roman" w:cs="Arial"/>
                <w:b/>
                <w:bCs/>
                <w:color w:val="0000FF"/>
                <w:sz w:val="16"/>
                <w:szCs w:val="16"/>
                <w:u w:val="single"/>
              </w:rPr>
              <w:t>R1-2204699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MediaTek Inc.</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"https://www.3gpp.org/ftp/TSG_RAN/WG1_RL1/TSGR1_109-e/Docs/R1-2204759.zip" </w:instrText>
            </w:r>
            <w:r>
              <w:fldChar w:fldCharType="separate"/>
            </w:r>
            <w:r>
              <w:rPr>
                <w:rFonts w:eastAsia="Times New Roman" w:cs="Arial"/>
                <w:b/>
                <w:bCs/>
                <w:color w:val="0000FF"/>
                <w:sz w:val="16"/>
                <w:szCs w:val="16"/>
                <w:u w:val="single"/>
              </w:rPr>
              <w:t>R1-2204759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CEWiT</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"https://www.3gpp.org/ftp/TSG_RAN/WG1_RL1/TSGR1_109-e/Docs/R1-2204819.zip" </w:instrText>
            </w:r>
            <w:r>
              <w:fldChar w:fldCharType="separate"/>
            </w:r>
            <w:r>
              <w:rPr>
                <w:rFonts w:eastAsia="Times New Roman" w:cs="Arial"/>
                <w:b/>
                <w:bCs/>
                <w:color w:val="0000FF"/>
                <w:sz w:val="16"/>
                <w:szCs w:val="16"/>
                <w:u w:val="single"/>
              </w:rPr>
              <w:t>R1-2204819</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Intel Corporation</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"https://www.3gpp.org/ftp/TSG_RAN/WG1_RL1/TSGR1_109-e/Docs/R1-2205056.zip" </w:instrText>
            </w:r>
            <w:r>
              <w:fldChar w:fldCharType="separate"/>
            </w:r>
            <w:r>
              <w:rPr>
                <w:rFonts w:eastAsia="Times New Roman" w:cs="Arial"/>
                <w:b/>
                <w:bCs/>
                <w:color w:val="0000FF"/>
                <w:sz w:val="16"/>
                <w:szCs w:val="16"/>
                <w:u w:val="single"/>
              </w:rPr>
              <w:t>R1-2205056</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Qualcomm Incorporated</w:t>
            </w:r>
          </w:p>
        </w:tc>
      </w:tr>
      <w:tr>
        <w:tblPrEx>
          <w:tblCellMar>
            <w:top w:w="0" w:type="dxa"/>
            <w:left w:w="108" w:type="dxa"/>
            <w:bottom w:w="0" w:type="dxa"/>
            <w:right w:w="108" w:type="dxa"/>
          </w:tblCellMar>
        </w:tblPrEx>
        <w:trPr>
          <w:trHeight w:val="449" w:hRule="atLeast"/>
        </w:trPr>
        <w:tc>
          <w:tcPr>
            <w:tcW w:w="562" w:type="dxa"/>
            <w:tcBorders>
              <w:top w:val="nil"/>
              <w:left w:val="single" w:color="A6A6A6" w:sz="4" w:space="0"/>
              <w:bottom w:val="single" w:color="A6A6A6" w:sz="4" w:space="0"/>
              <w:right w:val="single" w:color="A6A6A6" w:sz="4" w:space="0"/>
            </w:tcBorders>
          </w:tcPr>
          <w:p>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"https://www.3gpp.org/ftp/TSG_RAN/WG1_RL1/TSGR1_109-e/Docs/R1-2205072.zip" </w:instrText>
            </w:r>
            <w:r>
              <w:fldChar w:fldCharType="separate"/>
            </w:r>
            <w:r>
              <w:rPr>
                <w:rFonts w:eastAsia="Times New Roman" w:cs="Arial"/>
                <w:b/>
                <w:bCs/>
                <w:color w:val="0000FF"/>
                <w:sz w:val="16"/>
                <w:szCs w:val="16"/>
                <w:u w:val="single"/>
              </w:rPr>
              <w:t>R1-2205072</w:t>
            </w:r>
            <w:r>
              <w:rPr>
                <w:rFonts w:eastAsia="Times New Roman" w:cs="Arial"/>
                <w:b/>
                <w:bCs/>
                <w:color w:val="0000FF"/>
                <w:sz w:val="16"/>
                <w:szCs w:val="16"/>
                <w:u w:val="single"/>
              </w:rPr>
              <w:fldChar w:fldCharType="end"/>
            </w:r>
          </w:p>
        </w:tc>
        <w:tc>
          <w:tcPr>
            <w:tcW w:w="4961"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Disscusion on XR-specific capacity enhancements techniques</w:t>
            </w:r>
          </w:p>
        </w:tc>
        <w:tc>
          <w:tcPr>
            <w:tcW w:w="2359" w:type="dxa"/>
            <w:tcBorders>
              <w:top w:val="nil"/>
              <w:left w:val="nil"/>
              <w:bottom w:val="single" w:color="A6A6A6" w:sz="4" w:space="0"/>
              <w:right w:val="single" w:color="A6A6A6" w:sz="4" w:space="0"/>
            </w:tcBorders>
            <w:shd w:val="clear" w:color="auto" w:fill="auto"/>
          </w:tcPr>
          <w:p>
            <w:pPr>
              <w:spacing w:after="0" w:line="240" w:lineRule="auto"/>
              <w:jc w:val="left"/>
              <w:rPr>
                <w:rFonts w:eastAsia="Times New Roman" w:cs="Arial"/>
                <w:sz w:val="16"/>
                <w:szCs w:val="16"/>
              </w:rPr>
            </w:pPr>
            <w:r>
              <w:rPr>
                <w:rFonts w:eastAsia="Times New Roman" w:cs="Arial"/>
                <w:sz w:val="16"/>
                <w:szCs w:val="16"/>
              </w:rPr>
              <w:t>Asia Pacific Telecom co. Ltd</w:t>
            </w:r>
          </w:p>
        </w:tc>
      </w:tr>
    </w:tbl>
    <w:p>
      <w:pPr>
        <w:rPr>
          <w:lang w:eastAsia="ja-JP"/>
        </w:rPr>
      </w:pPr>
    </w:p>
    <w:p>
      <w:pPr>
        <w:pStyle w:val="2"/>
      </w:pPr>
      <w:bookmarkStart w:id="2" w:name="_In-sequence_SDU_delivery"/>
      <w:bookmarkEnd w:id="2"/>
      <w:r>
        <w:t>Appendix</w:t>
      </w:r>
    </w:p>
    <w:p>
      <w:pPr>
        <w:rPr>
          <w:lang w:eastAsia="ja-JP"/>
        </w:rPr>
      </w:pPr>
      <w:r>
        <w:rPr>
          <w:highlight w:val="yellow"/>
          <w:lang w:eastAsia="ja-JP"/>
        </w:rPr>
        <w:t>TBD</w:t>
      </w:r>
    </w:p>
    <w:p>
      <w:pPr>
        <w:rPr>
          <w:lang w:eastAsia="ja-JP"/>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Times New Roman"/>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000101FF" w:csb1="00000000"/>
  </w:font>
  <w:font w:name="Segoe UI">
    <w:altName w:val="FreeSans"/>
    <w:panose1 w:val="020B0502040204020203"/>
    <w:charset w:val="00"/>
    <w:family w:val="swiss"/>
    <w:pitch w:val="default"/>
    <w:sig w:usb0="00000000" w:usb1="00000000" w:usb2="00000009" w:usb3="00000000" w:csb0="000001FF" w:csb1="00000000"/>
  </w:font>
  <w:font w:name="MS Mincho">
    <w:altName w:val="Times New Roman"/>
    <w:panose1 w:val="02020609040205080304"/>
    <w:charset w:val="80"/>
    <w:family w:val="modern"/>
    <w:pitch w:val="default"/>
    <w:sig w:usb0="00000000" w:usb1="00000000" w:usb2="08000012" w:usb3="00000000" w:csb0="0002009F" w:csb1="00000000"/>
  </w:font>
  <w:font w:name="Malgun Gothic">
    <w:altName w:val="Times New Roman"/>
    <w:panose1 w:val="020B0503020000020004"/>
    <w:charset w:val="81"/>
    <w:family w:val="swiss"/>
    <w:pitch w:val="default"/>
    <w:sig w:usb0="00000000" w:usb1="00000000" w:usb2="00000012" w:usb3="00000000" w:csb0="00080001" w:csb1="00000000"/>
  </w:font>
  <w:font w:name="ZapfDingbats">
    <w:altName w:val="MT Extr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PGothic">
    <w:altName w:val="Times New Roman"/>
    <w:panose1 w:val="020B0600070205080204"/>
    <w:charset w:val="80"/>
    <w:family w:val="swiss"/>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9" w:usb3="00000000" w:csb0="000001FF" w:csb1="00000000"/>
  </w:font>
  <w:font w:name="Yu Mincho">
    <w:altName w:val="Times New Roman"/>
    <w:panose1 w:val="00000000000000000000"/>
    <w:charset w:val="80"/>
    <w:family w:val="roman"/>
    <w:pitch w:val="default"/>
    <w:sig w:usb0="00000000" w:usb1="00000000" w:usb2="00000012" w:usb3="00000000" w:csb0="0002009F" w:csb1="00000000"/>
  </w:font>
  <w:font w:name="Trebuchet MS">
    <w:panose1 w:val="020B0603020202020204"/>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 PL UKai CN">
    <w:panose1 w:val="02000503000000000000"/>
    <w:charset w:val="86"/>
    <w:family w:val="auto"/>
    <w:pitch w:val="default"/>
    <w:sig w:usb0="A00002FF" w:usb1="3ACFFDFF" w:usb2="00000036" w:usb3="00000000" w:csb0="2016009F" w:csb1="DFD70000"/>
  </w:font>
  <w:font w:name="等线">
    <w:altName w:val="Noto Serif CJK JP SemiBold"/>
    <w:panose1 w:val="02010600030101010101"/>
    <w:charset w:val="86"/>
    <w:family w:val="auto"/>
    <w:pitch w:val="default"/>
    <w:sig w:usb0="00000000" w:usb1="00000000" w:usb2="00000016" w:usb3="00000000" w:csb0="0004000F" w:csb1="00000000"/>
  </w:font>
  <w:font w:name="Gubbi">
    <w:panose1 w:val="00000400000000000000"/>
    <w:charset w:val="00"/>
    <w:family w:val="auto"/>
    <w:pitch w:val="default"/>
    <w:sig w:usb0="004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MT Extra">
    <w:panose1 w:val="05050102010205020202"/>
    <w:charset w:val="00"/>
    <w:family w:val="auto"/>
    <w:pitch w:val="default"/>
    <w:sig w:usb0="80000000" w:usb1="00000000" w:usb2="00000000" w:usb3="00000000" w:csb0="00006F00" w:csb1="64006500"/>
  </w:font>
  <w:font w:name="Noto Serif CJK JP SemiBold">
    <w:panose1 w:val="020206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19</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20</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FEB77"/>
    <w:multiLevelType w:val="singleLevel"/>
    <w:tmpl w:val="B8CFEB77"/>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46"/>
      <w:lvlText w:val="%1."/>
      <w:lvlJc w:val="right"/>
      <w:pPr>
        <w:ind w:left="926" w:hanging="360"/>
      </w:pPr>
    </w:lvl>
  </w:abstractNum>
  <w:abstractNum w:abstractNumId="2">
    <w:nsid w:val="00000002"/>
    <w:multiLevelType w:val="singleLevel"/>
    <w:tmpl w:val="00000002"/>
    <w:lvl w:ilvl="0" w:tentative="0">
      <w:start w:val="1"/>
      <w:numFmt w:val="bullet"/>
      <w:pStyle w:val="161"/>
      <w:lvlText w:val=""/>
      <w:lvlJc w:val="left"/>
      <w:pPr>
        <w:tabs>
          <w:tab w:val="left" w:pos="851"/>
        </w:tabs>
        <w:ind w:left="851" w:hanging="851"/>
      </w:pPr>
      <w:rPr>
        <w:rFonts w:ascii="ZapfDingbats" w:hAnsi="ZapfDingbats"/>
      </w:rPr>
    </w:lvl>
  </w:abstractNum>
  <w:abstractNum w:abstractNumId="3">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8180DEE"/>
    <w:multiLevelType w:val="multilevel"/>
    <w:tmpl w:val="18180DE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0396CDA"/>
    <w:multiLevelType w:val="multilevel"/>
    <w:tmpl w:val="20396CDA"/>
    <w:lvl w:ilvl="0" w:tentative="0">
      <w:start w:val="1"/>
      <w:numFmt w:val="bullet"/>
      <w:pStyle w:val="3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1A65758"/>
    <w:multiLevelType w:val="multilevel"/>
    <w:tmpl w:val="31A65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C80964"/>
    <w:multiLevelType w:val="multilevel"/>
    <w:tmpl w:val="35C80964"/>
    <w:lvl w:ilvl="0" w:tentative="0">
      <w:start w:val="3"/>
      <w:numFmt w:val="decimal"/>
      <w:pStyle w:val="18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6BC1841"/>
    <w:multiLevelType w:val="multilevel"/>
    <w:tmpl w:val="36BC184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1B0CBB"/>
    <w:multiLevelType w:val="multilevel"/>
    <w:tmpl w:val="401B0CBB"/>
    <w:lvl w:ilvl="0" w:tentative="0">
      <w:start w:val="1"/>
      <w:numFmt w:val="decimal"/>
      <w:lvlText w:val="%1"/>
      <w:lvlJc w:val="left"/>
      <w:pPr>
        <w:ind w:left="1140" w:hanging="1140"/>
      </w:pPr>
      <w:rPr>
        <w:rFonts w:hint="default"/>
      </w:rPr>
    </w:lvl>
    <w:lvl w:ilvl="1" w:tentative="0">
      <w:start w:val="1"/>
      <w:numFmt w:val="decimal"/>
      <w:lvlText w:val="%1.%2"/>
      <w:lvlJc w:val="left"/>
      <w:pPr>
        <w:ind w:left="1140" w:hanging="1140"/>
      </w:pPr>
      <w:rPr>
        <w:rFonts w:hint="default"/>
      </w:rPr>
    </w:lvl>
    <w:lvl w:ilvl="2" w:tentative="0">
      <w:start w:val="1"/>
      <w:numFmt w:val="decimal"/>
      <w:lvlText w:val="%1.%2.%3"/>
      <w:lvlJc w:val="left"/>
      <w:pPr>
        <w:ind w:left="1140" w:hanging="1140"/>
      </w:pPr>
      <w:rPr>
        <w:rFonts w:hint="default"/>
      </w:rPr>
    </w:lvl>
    <w:lvl w:ilvl="3" w:tentative="0">
      <w:start w:val="1"/>
      <w:numFmt w:val="decimal"/>
      <w:lvlText w:val="%1.%2.%3.%4"/>
      <w:lvlJc w:val="left"/>
      <w:pPr>
        <w:ind w:left="1140" w:hanging="1140"/>
      </w:pPr>
      <w:rPr>
        <w:rFonts w:hint="default"/>
      </w:rPr>
    </w:lvl>
    <w:lvl w:ilvl="4" w:tentative="0">
      <w:start w:val="1"/>
      <w:numFmt w:val="decimal"/>
      <w:lvlText w:val="%1.%2.%3.%4.%5"/>
      <w:lvlJc w:val="left"/>
      <w:pPr>
        <w:ind w:left="1140" w:hanging="1140"/>
      </w:pPr>
      <w:rPr>
        <w:rFonts w:hint="default"/>
      </w:rPr>
    </w:lvl>
    <w:lvl w:ilvl="5" w:tentative="0">
      <w:start w:val="1"/>
      <w:numFmt w:val="decimal"/>
      <w:lvlText w:val="%1.%2.%3.%4.%5.%6"/>
      <w:lvlJc w:val="left"/>
      <w:pPr>
        <w:ind w:left="1140" w:hanging="11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40DE34BC"/>
    <w:multiLevelType w:val="singleLevel"/>
    <w:tmpl w:val="40DE34BC"/>
    <w:lvl w:ilvl="0" w:tentative="0">
      <w:start w:val="1"/>
      <w:numFmt w:val="decimal"/>
      <w:pStyle w:val="153"/>
      <w:lvlText w:val="%1."/>
      <w:lvlJc w:val="left"/>
      <w:pPr>
        <w:tabs>
          <w:tab w:val="left" w:pos="360"/>
        </w:tabs>
        <w:ind w:left="360" w:hanging="360"/>
      </w:pPr>
    </w:lvl>
  </w:abstractNum>
  <w:abstractNum w:abstractNumId="14">
    <w:nsid w:val="43455F26"/>
    <w:multiLevelType w:val="multilevel"/>
    <w:tmpl w:val="43455F2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3C22DDE"/>
    <w:multiLevelType w:val="multilevel"/>
    <w:tmpl w:val="43C22DDE"/>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448C6FBB"/>
    <w:multiLevelType w:val="multilevel"/>
    <w:tmpl w:val="448C6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756188"/>
    <w:multiLevelType w:val="multilevel"/>
    <w:tmpl w:val="45756188"/>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B1F283C"/>
    <w:multiLevelType w:val="singleLevel"/>
    <w:tmpl w:val="4B1F283C"/>
    <w:lvl w:ilvl="0" w:tentative="0">
      <w:start w:val="1"/>
      <w:numFmt w:val="bullet"/>
      <w:pStyle w:val="172"/>
      <w:lvlText w:val=""/>
      <w:lvlJc w:val="left"/>
      <w:pPr>
        <w:tabs>
          <w:tab w:val="left" w:pos="1843"/>
        </w:tabs>
        <w:ind w:left="1843" w:hanging="425"/>
      </w:pPr>
      <w:rPr>
        <w:rFonts w:hint="default" w:ascii="Symbol" w:hAnsi="Symbol"/>
      </w:rPr>
    </w:lvl>
  </w:abstractNum>
  <w:abstractNum w:abstractNumId="2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670331E1"/>
    <w:multiLevelType w:val="multilevel"/>
    <w:tmpl w:val="670331E1"/>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78C25B4"/>
    <w:multiLevelType w:val="multilevel"/>
    <w:tmpl w:val="678C2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6E760327"/>
    <w:multiLevelType w:val="multilevel"/>
    <w:tmpl w:val="6E760327"/>
    <w:lvl w:ilvl="0" w:tentative="0">
      <w:start w:val="1"/>
      <w:numFmt w:val="decimal"/>
      <w:pStyle w:val="15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8">
    <w:nsid w:val="70745C60"/>
    <w:multiLevelType w:val="multilevel"/>
    <w:tmpl w:val="70745C60"/>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29">
    <w:nsid w:val="72F73AAE"/>
    <w:multiLevelType w:val="multilevel"/>
    <w:tmpl w:val="72F73A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47FB766"/>
    <w:multiLevelType w:val="singleLevel"/>
    <w:tmpl w:val="747FB766"/>
    <w:lvl w:ilvl="0" w:tentative="0">
      <w:start w:val="1"/>
      <w:numFmt w:val="decimal"/>
      <w:lvlText w:val="%1)"/>
      <w:lvlJc w:val="left"/>
      <w:pPr>
        <w:tabs>
          <w:tab w:val="left" w:pos="312"/>
        </w:tabs>
      </w:pPr>
    </w:lvl>
  </w:abstractNum>
  <w:abstractNum w:abstractNumId="31">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3"/>
  </w:num>
  <w:num w:numId="2">
    <w:abstractNumId w:val="5"/>
  </w:num>
  <w:num w:numId="3">
    <w:abstractNumId w:val="6"/>
  </w:num>
  <w:num w:numId="4">
    <w:abstractNumId w:val="3"/>
  </w:num>
  <w:num w:numId="5">
    <w:abstractNumId w:val="31"/>
  </w:num>
  <w:num w:numId="6">
    <w:abstractNumId w:val="8"/>
  </w:num>
  <w:num w:numId="7">
    <w:abstractNumId w:val="26"/>
  </w:num>
  <w:num w:numId="8">
    <w:abstractNumId w:val="1"/>
  </w:num>
  <w:num w:numId="9">
    <w:abstractNumId w:val="20"/>
  </w:num>
  <w:num w:numId="10">
    <w:abstractNumId w:val="11"/>
  </w:num>
  <w:num w:numId="11">
    <w:abstractNumId w:val="21"/>
  </w:num>
  <w:num w:numId="12">
    <w:abstractNumId w:val="22"/>
  </w:num>
  <w:num w:numId="13">
    <w:abstractNumId w:val="13"/>
  </w:num>
  <w:num w:numId="14">
    <w:abstractNumId w:val="27"/>
  </w:num>
  <w:num w:numId="15">
    <w:abstractNumId w:val="2"/>
  </w:num>
  <w:num w:numId="16">
    <w:abstractNumId w:val="19"/>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12"/>
  </w:num>
  <w:num w:numId="21">
    <w:abstractNumId w:val="16"/>
  </w:num>
  <w:num w:numId="22">
    <w:abstractNumId w:val="7"/>
  </w:num>
  <w:num w:numId="23">
    <w:abstractNumId w:val="29"/>
  </w:num>
  <w:num w:numId="24">
    <w:abstractNumId w:val="28"/>
  </w:num>
  <w:num w:numId="25">
    <w:abstractNumId w:val="17"/>
  </w:num>
  <w:num w:numId="26">
    <w:abstractNumId w:val="15"/>
  </w:num>
  <w:num w:numId="27">
    <w:abstractNumId w:val="0"/>
  </w:num>
  <w:num w:numId="28">
    <w:abstractNumId w:val="4"/>
  </w:num>
  <w:num w:numId="29">
    <w:abstractNumId w:val="25"/>
  </w:num>
  <w:num w:numId="30">
    <w:abstractNumId w:val="10"/>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doNotDisplayPageBoundaries w:val="1"/>
  <w:bordersDoNotSurroundHeader w:val="1"/>
  <w:bordersDoNotSurroundFooter w:val="1"/>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BA"/>
    <w:rsid w:val="00045EA4"/>
    <w:rsid w:val="00045F89"/>
    <w:rsid w:val="0004623D"/>
    <w:rsid w:val="0004689A"/>
    <w:rsid w:val="0004692C"/>
    <w:rsid w:val="0004702C"/>
    <w:rsid w:val="000474E9"/>
    <w:rsid w:val="000478D8"/>
    <w:rsid w:val="00047AEC"/>
    <w:rsid w:val="00050133"/>
    <w:rsid w:val="000501D9"/>
    <w:rsid w:val="000503E7"/>
    <w:rsid w:val="00050F15"/>
    <w:rsid w:val="00051235"/>
    <w:rsid w:val="000512D1"/>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543"/>
    <w:rsid w:val="000B35C5"/>
    <w:rsid w:val="000B37DC"/>
    <w:rsid w:val="000B3A8F"/>
    <w:rsid w:val="000B3CFE"/>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726C"/>
    <w:rsid w:val="000D78F0"/>
    <w:rsid w:val="000D7B58"/>
    <w:rsid w:val="000D7E54"/>
    <w:rsid w:val="000E0117"/>
    <w:rsid w:val="000E0172"/>
    <w:rsid w:val="000E0527"/>
    <w:rsid w:val="000E1DB3"/>
    <w:rsid w:val="000E1E92"/>
    <w:rsid w:val="000E23BF"/>
    <w:rsid w:val="000E244A"/>
    <w:rsid w:val="000E29FE"/>
    <w:rsid w:val="000E2D34"/>
    <w:rsid w:val="000E2D8E"/>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315E"/>
    <w:rsid w:val="001034E9"/>
    <w:rsid w:val="0010393C"/>
    <w:rsid w:val="001039D7"/>
    <w:rsid w:val="00103BDE"/>
    <w:rsid w:val="001045B2"/>
    <w:rsid w:val="00104ABB"/>
    <w:rsid w:val="00104BF3"/>
    <w:rsid w:val="00104D62"/>
    <w:rsid w:val="00104F7F"/>
    <w:rsid w:val="00105A10"/>
    <w:rsid w:val="00105DCF"/>
    <w:rsid w:val="00105DF7"/>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A50"/>
    <w:rsid w:val="00145F23"/>
    <w:rsid w:val="00145F6D"/>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234D"/>
    <w:rsid w:val="001F250F"/>
    <w:rsid w:val="001F297C"/>
    <w:rsid w:val="001F2B59"/>
    <w:rsid w:val="001F2C6C"/>
    <w:rsid w:val="001F2E79"/>
    <w:rsid w:val="001F3099"/>
    <w:rsid w:val="001F3316"/>
    <w:rsid w:val="001F34BB"/>
    <w:rsid w:val="001F3916"/>
    <w:rsid w:val="001F4263"/>
    <w:rsid w:val="001F4312"/>
    <w:rsid w:val="001F48F3"/>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76A"/>
    <w:rsid w:val="001F777B"/>
    <w:rsid w:val="001F7D12"/>
    <w:rsid w:val="001F7EB4"/>
    <w:rsid w:val="0020040C"/>
    <w:rsid w:val="00200490"/>
    <w:rsid w:val="00200689"/>
    <w:rsid w:val="00200E56"/>
    <w:rsid w:val="00200F5F"/>
    <w:rsid w:val="00201263"/>
    <w:rsid w:val="002018F4"/>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FD2"/>
    <w:rsid w:val="00265FD4"/>
    <w:rsid w:val="002661D1"/>
    <w:rsid w:val="00266214"/>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C6F"/>
    <w:rsid w:val="002827BC"/>
    <w:rsid w:val="0028280A"/>
    <w:rsid w:val="00282B5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567E"/>
    <w:rsid w:val="002A5913"/>
    <w:rsid w:val="002A5CFC"/>
    <w:rsid w:val="002A600F"/>
    <w:rsid w:val="002A61E3"/>
    <w:rsid w:val="002A6BEE"/>
    <w:rsid w:val="002A6C61"/>
    <w:rsid w:val="002A6CD3"/>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E9F"/>
    <w:rsid w:val="002B3070"/>
    <w:rsid w:val="002B3084"/>
    <w:rsid w:val="002B3576"/>
    <w:rsid w:val="002B3835"/>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43F"/>
    <w:rsid w:val="002E6803"/>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7489"/>
    <w:rsid w:val="0030766D"/>
    <w:rsid w:val="003078FB"/>
    <w:rsid w:val="00307BA1"/>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F0C"/>
    <w:rsid w:val="0033604C"/>
    <w:rsid w:val="00336195"/>
    <w:rsid w:val="00336442"/>
    <w:rsid w:val="0033670C"/>
    <w:rsid w:val="003367BC"/>
    <w:rsid w:val="0033683E"/>
    <w:rsid w:val="00336BDA"/>
    <w:rsid w:val="00336C72"/>
    <w:rsid w:val="00336C8B"/>
    <w:rsid w:val="00336D97"/>
    <w:rsid w:val="00336FFA"/>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8"/>
    <w:rsid w:val="003729DF"/>
    <w:rsid w:val="00372C13"/>
    <w:rsid w:val="00372FC1"/>
    <w:rsid w:val="0037334D"/>
    <w:rsid w:val="003735C3"/>
    <w:rsid w:val="0037393A"/>
    <w:rsid w:val="003739AB"/>
    <w:rsid w:val="00373E72"/>
    <w:rsid w:val="0037415D"/>
    <w:rsid w:val="00374176"/>
    <w:rsid w:val="003741EF"/>
    <w:rsid w:val="003742AC"/>
    <w:rsid w:val="00374496"/>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DE0"/>
    <w:rsid w:val="0038406B"/>
    <w:rsid w:val="0038422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45"/>
    <w:rsid w:val="003A1BDC"/>
    <w:rsid w:val="003A2223"/>
    <w:rsid w:val="003A2A0F"/>
    <w:rsid w:val="003A2DED"/>
    <w:rsid w:val="003A30D5"/>
    <w:rsid w:val="003A31B2"/>
    <w:rsid w:val="003A3874"/>
    <w:rsid w:val="003A3AE3"/>
    <w:rsid w:val="003A3BB4"/>
    <w:rsid w:val="003A3CCC"/>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E82"/>
    <w:rsid w:val="00413E92"/>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D94"/>
    <w:rsid w:val="0042243C"/>
    <w:rsid w:val="004226BD"/>
    <w:rsid w:val="0042293B"/>
    <w:rsid w:val="00422AA4"/>
    <w:rsid w:val="00422EBD"/>
    <w:rsid w:val="0042329D"/>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DDD"/>
    <w:rsid w:val="00475286"/>
    <w:rsid w:val="004753D4"/>
    <w:rsid w:val="00475429"/>
    <w:rsid w:val="0047556B"/>
    <w:rsid w:val="00475850"/>
    <w:rsid w:val="00475D7C"/>
    <w:rsid w:val="004760D1"/>
    <w:rsid w:val="004761F5"/>
    <w:rsid w:val="004764A6"/>
    <w:rsid w:val="00476734"/>
    <w:rsid w:val="00476A8C"/>
    <w:rsid w:val="004770A4"/>
    <w:rsid w:val="004772C6"/>
    <w:rsid w:val="00477768"/>
    <w:rsid w:val="0047794A"/>
    <w:rsid w:val="004779C4"/>
    <w:rsid w:val="00477EDE"/>
    <w:rsid w:val="00480071"/>
    <w:rsid w:val="004805CF"/>
    <w:rsid w:val="00480686"/>
    <w:rsid w:val="004806D8"/>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61C"/>
    <w:rsid w:val="005219CF"/>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B91"/>
    <w:rsid w:val="00664C94"/>
    <w:rsid w:val="00665080"/>
    <w:rsid w:val="00665127"/>
    <w:rsid w:val="006655EE"/>
    <w:rsid w:val="006655F6"/>
    <w:rsid w:val="006659D1"/>
    <w:rsid w:val="00665A8F"/>
    <w:rsid w:val="00665C44"/>
    <w:rsid w:val="00665D08"/>
    <w:rsid w:val="00665DEF"/>
    <w:rsid w:val="00665E51"/>
    <w:rsid w:val="0066610A"/>
    <w:rsid w:val="006669D6"/>
    <w:rsid w:val="00667120"/>
    <w:rsid w:val="006676CF"/>
    <w:rsid w:val="0066778A"/>
    <w:rsid w:val="006677F5"/>
    <w:rsid w:val="00667EE7"/>
    <w:rsid w:val="00670472"/>
    <w:rsid w:val="00670640"/>
    <w:rsid w:val="0067071E"/>
    <w:rsid w:val="00670922"/>
    <w:rsid w:val="00670BE1"/>
    <w:rsid w:val="00670E9D"/>
    <w:rsid w:val="00671488"/>
    <w:rsid w:val="006715F5"/>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41D"/>
    <w:rsid w:val="006F3983"/>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F65"/>
    <w:rsid w:val="007A646E"/>
    <w:rsid w:val="007A667B"/>
    <w:rsid w:val="007A71D4"/>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C9A"/>
    <w:rsid w:val="00870DD1"/>
    <w:rsid w:val="00870F5C"/>
    <w:rsid w:val="00870F8A"/>
    <w:rsid w:val="00871667"/>
    <w:rsid w:val="00871905"/>
    <w:rsid w:val="008719A4"/>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BA2"/>
    <w:rsid w:val="008B0C94"/>
    <w:rsid w:val="008B0CF0"/>
    <w:rsid w:val="008B0F1A"/>
    <w:rsid w:val="008B11EB"/>
    <w:rsid w:val="008B120C"/>
    <w:rsid w:val="008B12EB"/>
    <w:rsid w:val="008B1468"/>
    <w:rsid w:val="008B176C"/>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26F"/>
    <w:rsid w:val="008F6410"/>
    <w:rsid w:val="008F6587"/>
    <w:rsid w:val="008F680B"/>
    <w:rsid w:val="008F6B02"/>
    <w:rsid w:val="008F6F4D"/>
    <w:rsid w:val="008F6F64"/>
    <w:rsid w:val="008F742E"/>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BD9"/>
    <w:rsid w:val="00932110"/>
    <w:rsid w:val="009324FF"/>
    <w:rsid w:val="009326F8"/>
    <w:rsid w:val="0093282A"/>
    <w:rsid w:val="00932CB0"/>
    <w:rsid w:val="009337F4"/>
    <w:rsid w:val="00933A3D"/>
    <w:rsid w:val="00933B6E"/>
    <w:rsid w:val="00933EF4"/>
    <w:rsid w:val="0093417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1636"/>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FC0"/>
    <w:rsid w:val="009841F8"/>
    <w:rsid w:val="009842F9"/>
    <w:rsid w:val="00984594"/>
    <w:rsid w:val="00984A3E"/>
    <w:rsid w:val="00984AE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390"/>
    <w:rsid w:val="00A9778F"/>
    <w:rsid w:val="00A97C6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452C"/>
    <w:rsid w:val="00AC455C"/>
    <w:rsid w:val="00AC48BB"/>
    <w:rsid w:val="00AC49FB"/>
    <w:rsid w:val="00AC4DB5"/>
    <w:rsid w:val="00AC51EA"/>
    <w:rsid w:val="00AC52E8"/>
    <w:rsid w:val="00AC54D2"/>
    <w:rsid w:val="00AC5596"/>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33AB"/>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CF"/>
    <w:rsid w:val="00B3446D"/>
    <w:rsid w:val="00B3449B"/>
    <w:rsid w:val="00B34F4E"/>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16C"/>
    <w:rsid w:val="00B851C3"/>
    <w:rsid w:val="00B85378"/>
    <w:rsid w:val="00B856CE"/>
    <w:rsid w:val="00B85B1C"/>
    <w:rsid w:val="00B85D35"/>
    <w:rsid w:val="00B85DE5"/>
    <w:rsid w:val="00B85F6F"/>
    <w:rsid w:val="00B86001"/>
    <w:rsid w:val="00B86362"/>
    <w:rsid w:val="00B863CF"/>
    <w:rsid w:val="00B86517"/>
    <w:rsid w:val="00B86531"/>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A86"/>
    <w:rsid w:val="00B95B5B"/>
    <w:rsid w:val="00B96810"/>
    <w:rsid w:val="00B96D1E"/>
    <w:rsid w:val="00B97141"/>
    <w:rsid w:val="00B971D5"/>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B00DE"/>
    <w:rsid w:val="00BB017F"/>
    <w:rsid w:val="00BB057F"/>
    <w:rsid w:val="00BB1552"/>
    <w:rsid w:val="00BB17EF"/>
    <w:rsid w:val="00BB1800"/>
    <w:rsid w:val="00BB1C62"/>
    <w:rsid w:val="00BB1F90"/>
    <w:rsid w:val="00BB208F"/>
    <w:rsid w:val="00BB2A25"/>
    <w:rsid w:val="00BB2AAE"/>
    <w:rsid w:val="00BB2DA4"/>
    <w:rsid w:val="00BB31D8"/>
    <w:rsid w:val="00BB3398"/>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C40"/>
    <w:rsid w:val="00C31EA9"/>
    <w:rsid w:val="00C3219A"/>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29D"/>
    <w:rsid w:val="00C5067C"/>
    <w:rsid w:val="00C507AD"/>
    <w:rsid w:val="00C509CA"/>
    <w:rsid w:val="00C50A8C"/>
    <w:rsid w:val="00C50AD8"/>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700E"/>
    <w:rsid w:val="00CD70F4"/>
    <w:rsid w:val="00CD7237"/>
    <w:rsid w:val="00CD7294"/>
    <w:rsid w:val="00CD72FA"/>
    <w:rsid w:val="00CD753D"/>
    <w:rsid w:val="00CD79FF"/>
    <w:rsid w:val="00CD7AD3"/>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AA"/>
    <w:rsid w:val="00CE53F2"/>
    <w:rsid w:val="00CE59AD"/>
    <w:rsid w:val="00CE5EFE"/>
    <w:rsid w:val="00CE5F54"/>
    <w:rsid w:val="00CE61E6"/>
    <w:rsid w:val="00CE61EF"/>
    <w:rsid w:val="00CE6441"/>
    <w:rsid w:val="00CE65DE"/>
    <w:rsid w:val="00CE6C81"/>
    <w:rsid w:val="00CE7255"/>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FD8"/>
    <w:rsid w:val="00D125DF"/>
    <w:rsid w:val="00D126C3"/>
    <w:rsid w:val="00D12843"/>
    <w:rsid w:val="00D12977"/>
    <w:rsid w:val="00D12D84"/>
    <w:rsid w:val="00D13135"/>
    <w:rsid w:val="00D13A64"/>
    <w:rsid w:val="00D13D22"/>
    <w:rsid w:val="00D13E4E"/>
    <w:rsid w:val="00D13EDC"/>
    <w:rsid w:val="00D141DD"/>
    <w:rsid w:val="00D14447"/>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DD"/>
    <w:rsid w:val="00D31BBA"/>
    <w:rsid w:val="00D31D84"/>
    <w:rsid w:val="00D3201D"/>
    <w:rsid w:val="00D32063"/>
    <w:rsid w:val="00D321F8"/>
    <w:rsid w:val="00D32348"/>
    <w:rsid w:val="00D323B4"/>
    <w:rsid w:val="00D325BA"/>
    <w:rsid w:val="00D326C2"/>
    <w:rsid w:val="00D32A3F"/>
    <w:rsid w:val="00D32F50"/>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2017"/>
    <w:rsid w:val="00D42070"/>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725"/>
    <w:rsid w:val="00E5781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24F4"/>
    <w:rsid w:val="00EB28E7"/>
    <w:rsid w:val="00EB298A"/>
    <w:rsid w:val="00EB2B41"/>
    <w:rsid w:val="00EB3334"/>
    <w:rsid w:val="00EB376B"/>
    <w:rsid w:val="00EB3FCD"/>
    <w:rsid w:val="00EB4862"/>
    <w:rsid w:val="00EB4EA2"/>
    <w:rsid w:val="00EB51EF"/>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1342"/>
    <w:rsid w:val="00F01764"/>
    <w:rsid w:val="00F01AD8"/>
    <w:rsid w:val="00F01BD9"/>
    <w:rsid w:val="00F01C28"/>
    <w:rsid w:val="00F022F7"/>
    <w:rsid w:val="00F02396"/>
    <w:rsid w:val="00F02642"/>
    <w:rsid w:val="00F026F6"/>
    <w:rsid w:val="00F029ED"/>
    <w:rsid w:val="00F0317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5428"/>
    <w:rsid w:val="00F15455"/>
    <w:rsid w:val="00F15520"/>
    <w:rsid w:val="00F15E87"/>
    <w:rsid w:val="00F15FA5"/>
    <w:rsid w:val="00F16A31"/>
    <w:rsid w:val="00F172C1"/>
    <w:rsid w:val="00F17596"/>
    <w:rsid w:val="00F178CE"/>
    <w:rsid w:val="00F17CCD"/>
    <w:rsid w:val="00F17D8C"/>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 w:val="BBFB67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w:hAnsi="Arial" w:eastAsiaTheme="minorHAnsi" w:cstheme="minorBidi"/>
      <w:szCs w:val="22"/>
      <w:lang w:val="en-GB"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88"/>
    <w:qFormat/>
    <w:uiPriority w:val="0"/>
    <w:pPr>
      <w:ind w:left="1985" w:hanging="1985"/>
      <w:outlineLvl w:val="9"/>
    </w:pPr>
    <w:rPr>
      <w:sz w:val="20"/>
    </w:rPr>
  </w:style>
  <w:style w:type="paragraph" w:styleId="14">
    <w:name w:val="Balloon Text"/>
    <w:basedOn w:val="1"/>
    <w:link w:val="62"/>
    <w:qFormat/>
    <w:uiPriority w:val="0"/>
    <w:pPr>
      <w:spacing w:after="0"/>
    </w:pPr>
    <w:rPr>
      <w:rFonts w:ascii="Segoe UI" w:hAnsi="Segoe UI" w:cs="Segoe UI"/>
      <w:sz w:val="18"/>
      <w:szCs w:val="18"/>
    </w:rPr>
  </w:style>
  <w:style w:type="paragraph" w:styleId="15">
    <w:name w:val="Body Text"/>
    <w:basedOn w:val="1"/>
    <w:link w:val="75"/>
    <w:qFormat/>
    <w:uiPriority w:val="0"/>
    <w:pPr>
      <w:spacing w:after="120"/>
    </w:pPr>
    <w:rPr>
      <w:lang w:eastAsia="zh-CN"/>
    </w:rPr>
  </w:style>
  <w:style w:type="paragraph" w:styleId="16">
    <w:name w:val="caption"/>
    <w:basedOn w:val="1"/>
    <w:next w:val="1"/>
    <w:link w:val="175"/>
    <w:qFormat/>
    <w:uiPriority w:val="0"/>
    <w:pPr>
      <w:spacing w:before="120" w:after="120"/>
    </w:pPr>
    <w:rPr>
      <w:b/>
      <w:lang w:eastAsia="en-GB"/>
    </w:rPr>
  </w:style>
  <w:style w:type="character" w:styleId="17">
    <w:name w:val="annotation reference"/>
    <w:qFormat/>
    <w:uiPriority w:val="0"/>
    <w:rPr>
      <w:sz w:val="16"/>
      <w:szCs w:val="16"/>
    </w:rPr>
  </w:style>
  <w:style w:type="paragraph" w:styleId="18">
    <w:name w:val="annotation text"/>
    <w:basedOn w:val="1"/>
    <w:link w:val="109"/>
    <w:qFormat/>
    <w:uiPriority w:val="0"/>
  </w:style>
  <w:style w:type="paragraph" w:styleId="19">
    <w:name w:val="annotation subject"/>
    <w:basedOn w:val="18"/>
    <w:next w:val="18"/>
    <w:link w:val="110"/>
    <w:qFormat/>
    <w:uiPriority w:val="0"/>
    <w:rPr>
      <w:b/>
      <w:bCs/>
    </w:rPr>
  </w:style>
  <w:style w:type="paragraph" w:styleId="20">
    <w:name w:val="Document Map"/>
    <w:basedOn w:val="1"/>
    <w:link w:val="115"/>
    <w:qFormat/>
    <w:uiPriority w:val="0"/>
    <w:pPr>
      <w:shd w:val="clear" w:color="auto" w:fill="000080"/>
    </w:pPr>
    <w:rPr>
      <w:rFonts w:ascii="Tahoma" w:hAnsi="Tahoma" w:cs="Tahoma"/>
    </w:rPr>
  </w:style>
  <w:style w:type="character" w:styleId="21">
    <w:name w:val="Emphasis"/>
    <w:qFormat/>
    <w:uiPriority w:val="20"/>
    <w:rPr>
      <w:i/>
      <w:iCs/>
    </w:rPr>
  </w:style>
  <w:style w:type="character" w:styleId="22">
    <w:name w:val="FollowedHyperlink"/>
    <w:unhideWhenUsed/>
    <w:qFormat/>
    <w:uiPriority w:val="0"/>
    <w:rPr>
      <w:color w:val="800080"/>
      <w:u w:val="single"/>
    </w:rPr>
  </w:style>
  <w:style w:type="paragraph" w:styleId="23">
    <w:name w:val="footer"/>
    <w:basedOn w:val="24"/>
    <w:link w:val="121"/>
    <w:qFormat/>
    <w:uiPriority w:val="0"/>
    <w:pPr>
      <w:jc w:val="center"/>
    </w:pPr>
    <w:rPr>
      <w:i/>
    </w:rPr>
  </w:style>
  <w:style w:type="paragraph" w:styleId="24">
    <w:name w:val="header"/>
    <w:link w:val="120"/>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2"/>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index heading"/>
    <w:basedOn w:val="1"/>
    <w:next w:val="1"/>
    <w:qFormat/>
    <w:uiPriority w:val="0"/>
    <w:pPr>
      <w:pBdr>
        <w:top w:val="single" w:color="auto" w:sz="12" w:space="0"/>
      </w:pBdr>
      <w:spacing w:before="360" w:after="240"/>
    </w:pPr>
    <w:rPr>
      <w:b/>
      <w:i/>
      <w:sz w:val="26"/>
      <w:lang w:eastAsia="en-GB"/>
    </w:rPr>
  </w:style>
  <w:style w:type="paragraph" w:styleId="32">
    <w:name w:val="List"/>
    <w:basedOn w:val="1"/>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pPr>
      <w:numPr>
        <w:ilvl w:val="0"/>
        <w:numId w:val="1"/>
      </w:numPr>
    </w:pPr>
    <w:rPr>
      <w:lang w:eastAsia="ja-JP"/>
    </w:rPr>
  </w:style>
  <w:style w:type="paragraph" w:styleId="38">
    <w:name w:val="List Bullet 2"/>
    <w:basedOn w:val="37"/>
    <w:qFormat/>
    <w:uiPriority w:val="0"/>
    <w:pPr>
      <w:numPr>
        <w:numId w:val="2"/>
      </w:numPr>
    </w:pPr>
  </w:style>
  <w:style w:type="paragraph" w:styleId="39">
    <w:name w:val="List Bullet 3"/>
    <w:basedOn w:val="38"/>
    <w:qFormat/>
    <w:uiPriority w:val="0"/>
    <w:pPr>
      <w:numPr>
        <w:numId w:val="3"/>
      </w:numPr>
    </w:pPr>
  </w:style>
  <w:style w:type="paragraph" w:styleId="40">
    <w:name w:val="List Bullet 4"/>
    <w:basedOn w:val="39"/>
    <w:qFormat/>
    <w:uiPriority w:val="0"/>
    <w:pPr>
      <w:numPr>
        <w:numId w:val="4"/>
      </w:numPr>
    </w:pPr>
  </w:style>
  <w:style w:type="paragraph" w:styleId="41">
    <w:name w:val="List Bullet 5"/>
    <w:basedOn w:val="40"/>
    <w:qFormat/>
    <w:uiPriority w:val="0"/>
    <w:pPr>
      <w:numPr>
        <w:numId w:val="5"/>
      </w:numPr>
    </w:pPr>
  </w:style>
  <w:style w:type="paragraph" w:styleId="42">
    <w:name w:val="List Continue"/>
    <w:basedOn w:val="1"/>
    <w:qFormat/>
    <w:uiPriority w:val="0"/>
    <w:pPr>
      <w:spacing w:after="120"/>
      <w:ind w:left="283"/>
      <w:contextualSpacing/>
    </w:pPr>
  </w:style>
  <w:style w:type="paragraph" w:styleId="43">
    <w:name w:val="List Continue 2"/>
    <w:basedOn w:val="1"/>
    <w:qFormat/>
    <w:uiPriority w:val="0"/>
    <w:pPr>
      <w:spacing w:after="120"/>
      <w:ind w:left="566"/>
      <w:contextualSpacing/>
    </w:pPr>
  </w:style>
  <w:style w:type="paragraph" w:styleId="44">
    <w:name w:val="List Number"/>
    <w:basedOn w:val="32"/>
    <w:qFormat/>
    <w:uiPriority w:val="0"/>
    <w:pPr>
      <w:numPr>
        <w:ilvl w:val="0"/>
        <w:numId w:val="6"/>
      </w:numPr>
    </w:pPr>
    <w:rPr>
      <w:lang w:eastAsia="ja-JP"/>
    </w:rPr>
  </w:style>
  <w:style w:type="paragraph" w:styleId="45">
    <w:name w:val="List Number 2"/>
    <w:basedOn w:val="44"/>
    <w:qFormat/>
    <w:uiPriority w:val="0"/>
    <w:pPr>
      <w:numPr>
        <w:numId w:val="7"/>
      </w:numPr>
    </w:pPr>
  </w:style>
  <w:style w:type="paragraph" w:styleId="46">
    <w:name w:val="List Number 3"/>
    <w:basedOn w:val="45"/>
    <w:qFormat/>
    <w:uiPriority w:val="0"/>
    <w:pPr>
      <w:numPr>
        <w:numId w:val="8"/>
      </w:numPr>
      <w:contextualSpacing/>
    </w:pPr>
  </w:style>
  <w:style w:type="paragraph" w:styleId="47">
    <w:name w:val="Normal (Web)"/>
    <w:basedOn w:val="1"/>
    <w:qFormat/>
    <w:uiPriority w:val="99"/>
    <w:pPr>
      <w:spacing w:before="100" w:beforeAutospacing="1" w:after="100" w:afterAutospacing="1" w:line="240" w:lineRule="auto"/>
      <w:ind w:left="216" w:hanging="216"/>
    </w:pPr>
    <w:rPr>
      <w:rFonts w:eastAsia="SimSun" w:cs="Arial"/>
      <w:color w:val="493118"/>
      <w:sz w:val="18"/>
      <w:szCs w:val="18"/>
      <w:lang w:eastAsia="zh-CN"/>
    </w:rPr>
  </w:style>
  <w:style w:type="character" w:styleId="48">
    <w:name w:val="page number"/>
    <w:basedOn w:val="12"/>
    <w:qFormat/>
    <w:uiPriority w:val="0"/>
  </w:style>
  <w:style w:type="paragraph" w:styleId="49">
    <w:name w:val="Plain Text"/>
    <w:basedOn w:val="1"/>
    <w:link w:val="139"/>
    <w:qFormat/>
    <w:uiPriority w:val="99"/>
    <w:rPr>
      <w:rFonts w:ascii="Courier New" w:hAnsi="Courier New"/>
      <w:lang w:val="nb-NO"/>
    </w:rPr>
  </w:style>
  <w:style w:type="character" w:styleId="50">
    <w:name w:val="Strong"/>
    <w:qFormat/>
    <w:uiPriority w:val="22"/>
    <w:rPr>
      <w:b/>
      <w:bCs/>
    </w:rPr>
  </w:style>
  <w:style w:type="table" w:styleId="51">
    <w:name w:val="Table Grid"/>
    <w:basedOn w:val="13"/>
    <w:qFormat/>
    <w:uiPriority w:val="5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2">
    <w:name w:val="table of figures"/>
    <w:basedOn w:val="15"/>
    <w:next w:val="1"/>
    <w:qFormat/>
    <w:uiPriority w:val="99"/>
    <w:pPr>
      <w:ind w:left="1701" w:hanging="1701"/>
      <w:jc w:val="left"/>
    </w:pPr>
    <w:rPr>
      <w:b/>
    </w:rPr>
  </w:style>
  <w:style w:type="paragraph" w:styleId="53">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54">
    <w:name w:val="toc 2"/>
    <w:basedOn w:val="53"/>
    <w:next w:val="1"/>
    <w:qFormat/>
    <w:uiPriority w:val="39"/>
    <w:pPr>
      <w:keepNext w:val="0"/>
      <w:spacing w:before="0"/>
      <w:ind w:left="851" w:hanging="851"/>
    </w:pPr>
    <w:rPr>
      <w:sz w:val="20"/>
    </w:rPr>
  </w:style>
  <w:style w:type="paragraph" w:styleId="55">
    <w:name w:val="toc 3"/>
    <w:basedOn w:val="54"/>
    <w:next w:val="1"/>
    <w:qFormat/>
    <w:uiPriority w:val="39"/>
    <w:pPr>
      <w:ind w:left="1134" w:hanging="1134"/>
    </w:pPr>
  </w:style>
  <w:style w:type="paragraph" w:styleId="56">
    <w:name w:val="toc 4"/>
    <w:basedOn w:val="55"/>
    <w:next w:val="1"/>
    <w:qFormat/>
    <w:uiPriority w:val="39"/>
    <w:pPr>
      <w:ind w:left="1418" w:hanging="1418"/>
    </w:pPr>
  </w:style>
  <w:style w:type="paragraph" w:styleId="57">
    <w:name w:val="toc 5"/>
    <w:basedOn w:val="56"/>
    <w:next w:val="1"/>
    <w:qFormat/>
    <w:uiPriority w:val="39"/>
    <w:pPr>
      <w:ind w:left="1701" w:hanging="1701"/>
    </w:pPr>
  </w:style>
  <w:style w:type="paragraph" w:styleId="58">
    <w:name w:val="toc 6"/>
    <w:basedOn w:val="57"/>
    <w:next w:val="1"/>
    <w:qFormat/>
    <w:uiPriority w:val="39"/>
    <w:pPr>
      <w:ind w:left="1985" w:hanging="1985"/>
    </w:pPr>
  </w:style>
  <w:style w:type="paragraph" w:styleId="59">
    <w:name w:val="toc 7"/>
    <w:basedOn w:val="58"/>
    <w:next w:val="1"/>
    <w:qFormat/>
    <w:uiPriority w:val="39"/>
    <w:pPr>
      <w:ind w:left="2268" w:hanging="2268"/>
    </w:pPr>
  </w:style>
  <w:style w:type="paragraph" w:styleId="60">
    <w:name w:val="toc 8"/>
    <w:basedOn w:val="53"/>
    <w:next w:val="1"/>
    <w:qFormat/>
    <w:uiPriority w:val="39"/>
    <w:pPr>
      <w:spacing w:before="180"/>
      <w:ind w:left="2693" w:hanging="2693"/>
    </w:pPr>
    <w:rPr>
      <w:b/>
    </w:rPr>
  </w:style>
  <w:style w:type="paragraph" w:styleId="61">
    <w:name w:val="toc 9"/>
    <w:basedOn w:val="60"/>
    <w:next w:val="1"/>
    <w:qFormat/>
    <w:uiPriority w:val="39"/>
    <w:pPr>
      <w:ind w:left="1418" w:hanging="1418"/>
    </w:pPr>
  </w:style>
  <w:style w:type="character" w:customStyle="1" w:styleId="62">
    <w:name w:val="Balloon Text Char"/>
    <w:link w:val="14"/>
    <w:qFormat/>
    <w:uiPriority w:val="0"/>
    <w:rPr>
      <w:rFonts w:ascii="Segoe UI" w:hAnsi="Segoe UI" w:cs="Segoe UI"/>
      <w:sz w:val="18"/>
      <w:szCs w:val="18"/>
      <w:lang w:eastAsia="ja-JP"/>
    </w:rPr>
  </w:style>
  <w:style w:type="paragraph" w:customStyle="1" w:styleId="63">
    <w:name w:val="Figure"/>
    <w:basedOn w:val="1"/>
    <w:next w:val="16"/>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32"/>
    <w:link w:val="99"/>
    <w:qFormat/>
    <w:uiPriority w:val="0"/>
    <w:rPr>
      <w:rFonts w:ascii="Times New Roman" w:hAnsi="Times New Roman"/>
    </w:rPr>
  </w:style>
  <w:style w:type="paragraph" w:customStyle="1" w:styleId="71">
    <w:name w:val="B2"/>
    <w:basedOn w:val="33"/>
    <w:link w:val="100"/>
    <w:qFormat/>
    <w:uiPriority w:val="0"/>
    <w:rPr>
      <w:rFonts w:ascii="Times New Roman" w:hAnsi="Times New Roman"/>
    </w:rPr>
  </w:style>
  <w:style w:type="paragraph" w:customStyle="1" w:styleId="72">
    <w:name w:val="B3"/>
    <w:basedOn w:val="34"/>
    <w:link w:val="101"/>
    <w:qFormat/>
    <w:uiPriority w:val="0"/>
    <w:rPr>
      <w:rFonts w:ascii="Times New Roman" w:hAnsi="Times New Roman"/>
    </w:rPr>
  </w:style>
  <w:style w:type="paragraph" w:customStyle="1" w:styleId="73">
    <w:name w:val="B4"/>
    <w:basedOn w:val="35"/>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36"/>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77"/>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18"/>
    <w:qFormat/>
    <w:uiPriority w:val="0"/>
    <w:rPr>
      <w:rFonts w:ascii="Times New Roman" w:hAnsi="Times New Roman"/>
      <w:lang w:eastAsia="ja-JP"/>
    </w:rPr>
  </w:style>
  <w:style w:type="character" w:customStyle="1" w:styleId="110">
    <w:name w:val="Comment Subject Char"/>
    <w:link w:val="19"/>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jc w:val="both"/>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2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24"/>
    <w:qFormat/>
    <w:uiPriority w:val="0"/>
    <w:rPr>
      <w:rFonts w:ascii="Arial" w:hAnsi="Arial"/>
      <w:b/>
      <w:sz w:val="18"/>
      <w:lang w:eastAsia="ja-JP"/>
    </w:rPr>
  </w:style>
  <w:style w:type="character" w:customStyle="1" w:styleId="121">
    <w:name w:val="Footer Char"/>
    <w:link w:val="23"/>
    <w:qFormat/>
    <w:uiPriority w:val="0"/>
    <w:rPr>
      <w:rFonts w:ascii="Arial" w:hAnsi="Arial"/>
      <w:b/>
      <w:i/>
      <w:sz w:val="18"/>
      <w:lang w:eastAsia="ja-JP"/>
    </w:rPr>
  </w:style>
  <w:style w:type="character" w:customStyle="1" w:styleId="122">
    <w:name w:val="Footnote Text Char"/>
    <w:link w:val="26"/>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49"/>
    <w:qFormat/>
    <w:uiPriority w:val="99"/>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12"/>
    <w:qFormat/>
    <w:uiPriority w:val="21"/>
    <w:rPr>
      <w:i/>
      <w:iCs/>
      <w:color w:val="4472C4" w:themeColor="accent1"/>
      <w14:textFill>
        <w14:solidFill>
          <w14:schemeClr w14:val="accent1"/>
        </w14:solidFill>
      </w14:textFill>
    </w:rPr>
  </w:style>
  <w:style w:type="paragraph" w:customStyle="1" w:styleId="148">
    <w:name w:val="IvD bodytext"/>
    <w:basedOn w:val="15"/>
    <w:link w:val="149"/>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49">
    <w:name w:val="IvD bodytext Char"/>
    <w:basedOn w:val="75"/>
    <w:link w:val="148"/>
    <w:qFormat/>
    <w:uiPriority w:val="0"/>
    <w:rPr>
      <w:rFonts w:ascii="Arial" w:hAnsi="Arial"/>
      <w:spacing w:val="2"/>
      <w:lang w:val="en-US" w:eastAsia="en-US"/>
    </w:rPr>
  </w:style>
  <w:style w:type="paragraph" w:customStyle="1" w:styleId="150">
    <w:name w:val="xmsonormal"/>
    <w:basedOn w:val="1"/>
    <w:qFormat/>
    <w:uiPriority w:val="0"/>
    <w:pPr>
      <w:spacing w:after="0" w:line="240" w:lineRule="auto"/>
    </w:pPr>
    <w:rPr>
      <w:rFonts w:ascii="SimSun" w:hAnsi="SimSun" w:eastAsia="SimSun" w:cs="SimSun"/>
      <w:sz w:val="24"/>
      <w:lang w:eastAsia="zh-CN"/>
    </w:rPr>
  </w:style>
  <w:style w:type="character" w:customStyle="1" w:styleId="151">
    <w:name w:val="apple-converted-space"/>
    <w:basedOn w:val="12"/>
    <w:qFormat/>
    <w:uiPriority w:val="0"/>
  </w:style>
  <w:style w:type="paragraph" w:customStyle="1" w:styleId="152">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153">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54">
    <w:name w:val="Tdoc_Header_1"/>
    <w:basedOn w:val="24"/>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55">
    <w:name w:val="Tdoc_Heading_2"/>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56">
    <w:name w:val="h1"/>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5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58">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59">
    <w:name w:val="Comments"/>
    <w:basedOn w:val="1"/>
    <w:link w:val="160"/>
    <w:qFormat/>
    <w:uiPriority w:val="0"/>
    <w:pPr>
      <w:spacing w:before="40" w:after="0" w:line="240" w:lineRule="auto"/>
      <w:ind w:left="216" w:hanging="216"/>
    </w:pPr>
    <w:rPr>
      <w:rFonts w:eastAsia="MS Mincho" w:cs="Times New Roman"/>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paragraph" w:customStyle="1" w:styleId="161">
    <w:name w:val="Zchn Zchn"/>
    <w:qFormat/>
    <w:uiPriority w:val="0"/>
    <w:pPr>
      <w:keepNext/>
      <w:numPr>
        <w:ilvl w:val="0"/>
        <w:numId w:val="15"/>
      </w:numPr>
      <w:suppressAutoHyphens/>
      <w:autoSpaceDE w:val="0"/>
      <w:spacing w:before="60" w:after="60" w:line="259" w:lineRule="auto"/>
      <w:jc w:val="both"/>
    </w:pPr>
    <w:rPr>
      <w:rFonts w:ascii="Arial" w:hAnsi="Arial" w:eastAsia="SimSun" w:cs="Arial"/>
      <w:color w:val="0000FF"/>
      <w:kern w:val="1"/>
      <w:lang w:val="en-US" w:eastAsia="ar-SA" w:bidi="ar-SA"/>
    </w:rPr>
  </w:style>
  <w:style w:type="character" w:customStyle="1" w:styleId="162">
    <w:name w:val="标题 3 Char"/>
    <w:qFormat/>
    <w:uiPriority w:val="0"/>
    <w:rPr>
      <w:rFonts w:ascii="Times" w:hAnsi="Times"/>
      <w:lang w:bidi="ar-SA"/>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165">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66">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67">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68">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69">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70">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71">
    <w:name w:val="Table 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2">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73">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rPr>
  </w:style>
  <w:style w:type="character" w:customStyle="1" w:styleId="174">
    <w:name w:val="Unresolved Mention1"/>
    <w:basedOn w:val="12"/>
    <w:semiHidden/>
    <w:unhideWhenUsed/>
    <w:qFormat/>
    <w:uiPriority w:val="99"/>
    <w:rPr>
      <w:color w:val="605E5C"/>
      <w:shd w:val="clear" w:color="auto" w:fill="E1DFDD"/>
    </w:rPr>
  </w:style>
  <w:style w:type="character" w:customStyle="1" w:styleId="175">
    <w:name w:val="Caption Char"/>
    <w:link w:val="16"/>
    <w:qFormat/>
    <w:locked/>
    <w:uiPriority w:val="0"/>
    <w:rPr>
      <w:rFonts w:ascii="Arial" w:hAnsi="Arial" w:eastAsiaTheme="minorHAnsi" w:cstheme="minorBidi"/>
      <w:b/>
      <w:szCs w:val="22"/>
      <w:lang w:val="en-US" w:eastAsia="en-GB"/>
    </w:rPr>
  </w:style>
  <w:style w:type="table" w:customStyle="1" w:styleId="176">
    <w:name w:val="グリッド (表) 4 - アクセント 11"/>
    <w:basedOn w:val="13"/>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7">
    <w:name w:val="TAC Char"/>
    <w:link w:val="80"/>
    <w:qFormat/>
    <w:locked/>
    <w:uiPriority w:val="0"/>
    <w:rPr>
      <w:rFonts w:ascii="Arial" w:hAnsi="Arial" w:eastAsiaTheme="minorHAnsi" w:cstheme="minorBidi"/>
      <w:sz w:val="18"/>
      <w:szCs w:val="22"/>
      <w:lang w:val="zh-CN" w:eastAsia="zh-CN"/>
    </w:rPr>
  </w:style>
  <w:style w:type="paragraph" w:customStyle="1" w:styleId="178">
    <w:name w:val="N1"/>
    <w:basedOn w:val="1"/>
    <w:link w:val="179"/>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79">
    <w:name w:val="N1 Char"/>
    <w:basedOn w:val="12"/>
    <w:link w:val="178"/>
    <w:qFormat/>
    <w:uiPriority w:val="0"/>
    <w:rPr>
      <w:rFonts w:asciiTheme="minorHAnsi" w:hAnsiTheme="minorHAnsi" w:cstheme="minorHAnsi"/>
      <w:sz w:val="22"/>
      <w:szCs w:val="22"/>
      <w:lang w:val="en-US" w:eastAsia="ko-KR" w:bidi="hi-IN"/>
    </w:rPr>
  </w:style>
  <w:style w:type="character" w:customStyle="1" w:styleId="180">
    <w:name w:val="fontstyle01"/>
    <w:basedOn w:val="12"/>
    <w:qFormat/>
    <w:uiPriority w:val="0"/>
    <w:rPr>
      <w:rFonts w:hint="default" w:ascii="TimesNewRomanPSMT" w:hAnsi="TimesNewRomanPSMT" w:cs="TimesNewRomanPSMT"/>
      <w:color w:val="000000"/>
      <w:sz w:val="20"/>
      <w:szCs w:val="20"/>
    </w:rPr>
  </w:style>
  <w:style w:type="table" w:customStyle="1" w:styleId="181">
    <w:name w:val="Table Grid2"/>
    <w:basedOn w:val="13"/>
    <w:qFormat/>
    <w:uiPriority w:val="59"/>
    <w:pPr>
      <w:spacing w:line="256"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listparagraph"/>
    <w:basedOn w:val="1"/>
    <w:qFormat/>
    <w:uiPriority w:val="99"/>
    <w:pPr>
      <w:spacing w:before="100" w:beforeAutospacing="1" w:after="100" w:afterAutospacing="1" w:line="240" w:lineRule="auto"/>
      <w:jc w:val="left"/>
    </w:pPr>
    <w:rPr>
      <w:rFonts w:ascii="Calibri" w:hAnsi="Calibri" w:cs="Calibri"/>
      <w:sz w:val="22"/>
    </w:rPr>
  </w:style>
  <w:style w:type="character" w:customStyle="1" w:styleId="183">
    <w:name w:val="Caption Char1"/>
    <w:qFormat/>
    <w:locked/>
    <w:uiPriority w:val="0"/>
    <w:rPr>
      <w:rFonts w:ascii="Times" w:hAnsi="Times" w:cs="Times"/>
      <w:b/>
      <w:bCs/>
      <w:lang w:eastAsia="en-US"/>
    </w:rPr>
  </w:style>
  <w:style w:type="character" w:customStyle="1" w:styleId="184">
    <w:name w:val="B1 Char"/>
    <w:qFormat/>
    <w:uiPriority w:val="0"/>
    <w:rPr>
      <w:rFonts w:ascii="Times New Roman" w:hAnsi="Times New Roman"/>
      <w:lang w:val="en-GB"/>
    </w:rPr>
  </w:style>
  <w:style w:type="character" w:customStyle="1" w:styleId="185">
    <w:name w:val="B1 (文字)"/>
    <w:qFormat/>
    <w:locked/>
    <w:uiPriority w:val="0"/>
    <w:rPr>
      <w:rFonts w:eastAsia="Times New Roman"/>
    </w:rPr>
  </w:style>
  <w:style w:type="character" w:customStyle="1" w:styleId="186">
    <w:name w:val="B1 Zchn"/>
    <w:qFormat/>
    <w:locked/>
    <w:uiPriority w:val="0"/>
    <w:rPr>
      <w:lang w:val="zh-CN" w:eastAsia="en-US"/>
    </w:rPr>
  </w:style>
  <w:style w:type="character" w:customStyle="1" w:styleId="187">
    <w:name w:val="B3 Char"/>
    <w:qFormat/>
    <w:locked/>
    <w:uiPriority w:val="0"/>
    <w:rPr>
      <w:rFonts w:asciiTheme="minorHAnsi" w:hAnsiTheme="minorHAnsi" w:eastAsiaTheme="minorHAnsi" w:cstheme="minorBidi"/>
      <w:sz w:val="22"/>
      <w:szCs w:val="22"/>
    </w:rPr>
  </w:style>
  <w:style w:type="character" w:customStyle="1" w:styleId="188">
    <w:name w:val="H6 Char"/>
    <w:basedOn w:val="12"/>
    <w:link w:val="8"/>
    <w:qFormat/>
    <w:locked/>
    <w:uiPriority w:val="0"/>
    <w:rPr>
      <w:rFonts w:ascii="Arial" w:hAnsi="Arial" w:eastAsiaTheme="minorEastAsia"/>
      <w:lang w:val="en-GB" w:eastAsia="ja-JP"/>
    </w:rPr>
  </w:style>
  <w:style w:type="paragraph" w:customStyle="1" w:styleId="189">
    <w:name w:val="BN"/>
    <w:basedOn w:val="1"/>
    <w:qFormat/>
    <w:uiPriority w:val="0"/>
    <w:pPr>
      <w:numPr>
        <w:ilvl w:val="0"/>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190">
    <w:name w:val="Unresolved Mention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22</Pages>
  <Words>9888</Words>
  <Characters>56366</Characters>
  <Lines>469</Lines>
  <Paragraphs>132</Paragraphs>
  <TotalTime>0</TotalTime>
  <ScaleCrop>false</ScaleCrop>
  <LinksUpToDate>false</LinksUpToDate>
  <CharactersWithSpaces>66122</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2022-05-11T07:53:00Z</dcterms:created>
  <dc:creator>Asbjörn Grövlen</dc:creator>
  <cp:keywords>3GPP; Ericsson; TDoc</cp:keywords>
  <cp:lastModifiedBy>wfzhang</cp:lastModifiedBy>
  <cp:lastPrinted>2008-01-31T01:09:00Z</cp:lastPrinted>
  <dcterms:modified xsi:type="dcterms:W3CDTF">2022-05-11T17:37:54Z</dcterms:modified>
  <dc:title>Ericsson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