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sidR="00E612C6">
              <w:rPr>
                <w:rFonts w:asciiTheme="minorHAnsi" w:eastAsiaTheme="minorEastAsia" w:hAnsiTheme="minorHAnsi" w:cstheme="minorHAnsi"/>
                <w:bCs/>
                <w:lang w:eastAsia="zh-CN"/>
              </w:rPr>
              <w:t>cell</w:t>
            </w:r>
            <w:proofErr w:type="gramEnd"/>
            <w:r w:rsidR="00E612C6">
              <w:rPr>
                <w:rFonts w:asciiTheme="minorHAnsi" w:eastAsiaTheme="minorEastAsia" w:hAnsiTheme="minorHAnsi" w:cstheme="minorHAnsi"/>
                <w:bCs/>
                <w:lang w:eastAsia="zh-CN"/>
              </w:rPr>
              <w:t>.</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w:t>
            </w:r>
            <w:proofErr w:type="spellStart"/>
            <w:r w:rsidRPr="00C06F9C">
              <w:rPr>
                <w:rFonts w:hint="eastAsia"/>
                <w:i/>
                <w:iCs/>
                <w:lang w:eastAsia="en-US"/>
              </w:rPr>
              <w:t>SCell</w:t>
            </w:r>
            <w:proofErr w:type="spellEnd"/>
            <w:r w:rsidRPr="00C06F9C">
              <w:rPr>
                <w:rFonts w:hint="eastAsia"/>
                <w:i/>
                <w:iCs/>
                <w:lang w:eastAsia="en-US"/>
              </w:rPr>
              <w:t>.</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楷体"/>
                <w:bCs/>
                <w:szCs w:val="20"/>
              </w:rPr>
            </w:pPr>
          </w:p>
          <w:p w14:paraId="5A7A91C2"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sidRPr="00214932">
              <w:rPr>
                <w:rFonts w:eastAsia="楷体"/>
                <w:strike/>
                <w:color w:val="00B050"/>
                <w:szCs w:val="20"/>
                <w:lang w:eastAsia="zh-CN"/>
              </w:rPr>
              <w:t>carriers</w:t>
            </w:r>
            <w:proofErr w:type="gramEnd"/>
            <w:r w:rsidRPr="00214932">
              <w:rPr>
                <w:rFonts w:eastAsia="楷体"/>
                <w:color w:val="00B050"/>
                <w:szCs w:val="20"/>
                <w:lang w:eastAsia="zh-CN"/>
              </w:rPr>
              <w:t xml:space="preserve"> cells </w:t>
            </w:r>
            <w:r>
              <w:rPr>
                <w:rFonts w:eastAsia="楷体"/>
                <w:szCs w:val="20"/>
                <w:lang w:eastAsia="zh-CN"/>
              </w:rPr>
              <w:t>by DCI format 0-X.</w:t>
            </w:r>
          </w:p>
          <w:p w14:paraId="68B5C952" w14:textId="77777777" w:rsidR="00A544FA" w:rsidRDefault="00A544FA" w:rsidP="00A544FA">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sidRPr="00214932">
              <w:rPr>
                <w:rFonts w:eastAsia="楷体"/>
                <w:strike/>
                <w:color w:val="00B050"/>
                <w:szCs w:val="20"/>
                <w:lang w:eastAsia="zh-CN"/>
              </w:rPr>
              <w:t>carriers</w:t>
            </w:r>
            <w:proofErr w:type="gramEnd"/>
            <w:r w:rsidRPr="00214932">
              <w:rPr>
                <w:rFonts w:eastAsia="楷体"/>
                <w:color w:val="00B050"/>
                <w:szCs w:val="20"/>
                <w:lang w:eastAsia="zh-CN"/>
              </w:rPr>
              <w:t xml:space="preserve"> cells </w:t>
            </w:r>
            <w:r>
              <w:rPr>
                <w:rFonts w:eastAsia="楷体"/>
                <w:szCs w:val="20"/>
                <w:lang w:eastAsia="zh-CN"/>
              </w:rPr>
              <w:t>by DCI format 1-X.</w:t>
            </w:r>
          </w:p>
          <w:p w14:paraId="20F935D1" w14:textId="77777777" w:rsidR="00A544FA" w:rsidRDefault="00A544FA" w:rsidP="00A544FA">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楷体"/>
                <w:bCs/>
                <w:szCs w:val="20"/>
              </w:rPr>
            </w:pPr>
          </w:p>
          <w:p w14:paraId="71FC1D0A" w14:textId="77777777" w:rsidR="00A544FA" w:rsidRPr="00DF595A" w:rsidRDefault="00A544FA" w:rsidP="00A544FA">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楷体"/>
                <w:bCs/>
                <w:szCs w:val="20"/>
              </w:rPr>
            </w:pPr>
          </w:p>
          <w:p w14:paraId="564B5215"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B16CB06"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r w:rsidRPr="00822F66">
              <w:rPr>
                <w:color w:val="FF0000"/>
                <w:u w:val="single"/>
                <w:lang w:val="en-US" w:eastAsia="en-US"/>
              </w:rPr>
              <w:t xml:space="preserve">the </w:t>
            </w:r>
            <w:proofErr w:type="spellStart"/>
            <w:r w:rsidRPr="00822F66">
              <w:rPr>
                <w:strike/>
                <w:color w:val="00B050"/>
                <w:u w:val="single"/>
                <w:lang w:val="en-US" w:eastAsia="en-US"/>
              </w:rPr>
              <w:t>SCell</w:t>
            </w:r>
            <w:proofErr w:type="spellEnd"/>
            <w:r w:rsidRPr="00822F66">
              <w:rPr>
                <w:strike/>
                <w:color w:val="00B050"/>
                <w:u w:val="single"/>
                <w:lang w:val="en-US" w:eastAsia="en-US"/>
              </w:rPr>
              <w:t xml:space="preserve"> is not configured to</w:t>
            </w:r>
            <w:r w:rsidRPr="00822F66">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4777DF9" w14:textId="77777777" w:rsidR="00A544FA" w:rsidRDefault="00A544FA" w:rsidP="00A544FA">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sidRPr="00822F66">
              <w:rPr>
                <w:strike/>
                <w:color w:val="00B050"/>
                <w:lang w:eastAsia="en-US"/>
              </w:rPr>
              <w:t>SCell</w:t>
            </w:r>
            <w:proofErr w:type="spellEnd"/>
            <w:r w:rsidRPr="00822F66">
              <w:rPr>
                <w:strike/>
                <w:color w:val="00B050"/>
                <w:lang w:eastAsia="en-US"/>
              </w:rPr>
              <w:t xml:space="preserve">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lastRenderedPageBreak/>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lastRenderedPageBreak/>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50"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51"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52"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ListParagraph"/>
        <w:numPr>
          <w:ilvl w:val="0"/>
          <w:numId w:val="17"/>
        </w:numPr>
        <w:rPr>
          <w:rFonts w:eastAsia="KaiTi"/>
          <w:szCs w:val="20"/>
          <w:lang w:eastAsia="zh-CN"/>
        </w:rPr>
      </w:pPr>
      <w:ins w:id="53"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54"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55" w:author="Haipeng HP1 Lei" w:date="2022-05-10T22:31:00Z">
        <w:r>
          <w:rPr>
            <w:lang w:eastAsia="en-US"/>
          </w:rPr>
          <w:delText>is separately configured from</w:delText>
        </w:r>
      </w:del>
      <w:ins w:id="56"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KaiTi"/>
                <w:szCs w:val="20"/>
                <w:lang w:eastAsia="zh-CN"/>
              </w:rPr>
            </w:pPr>
            <w:r w:rsidRPr="00A168F5">
              <w:rPr>
                <w:rFonts w:eastAsiaTheme="minorEastAsia"/>
                <w:color w:val="FF0000"/>
                <w:lang w:eastAsia="zh-CN"/>
              </w:rPr>
              <w:lastRenderedPageBreak/>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lastRenderedPageBreak/>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楷体"/>
                <w:szCs w:val="20"/>
                <w:lang w:eastAsia="zh-CN"/>
              </w:rPr>
              <w:t>.</w:t>
            </w:r>
          </w:p>
          <w:p w14:paraId="271458F1" w14:textId="77777777" w:rsidR="00A544FA" w:rsidRDefault="00A544FA" w:rsidP="00A544FA">
            <w:pPr>
              <w:pStyle w:val="ListParagraph"/>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楷体"/>
                <w:szCs w:val="20"/>
                <w:lang w:eastAsia="zh-CN"/>
              </w:rPr>
              <w:t>.</w:t>
            </w:r>
          </w:p>
          <w:p w14:paraId="729B0B92" w14:textId="77777777" w:rsidR="00A544FA" w:rsidRDefault="00A544FA" w:rsidP="00A544FA">
            <w:pPr>
              <w:jc w:val="left"/>
              <w:rPr>
                <w:bCs/>
                <w:lang w:eastAsia="zh-CN"/>
              </w:rPr>
            </w:pPr>
          </w:p>
        </w:tc>
      </w:tr>
    </w:tbl>
    <w:p w14:paraId="5DCBDED7" w14:textId="77777777" w:rsidR="0032026E" w:rsidRDefault="0032026E">
      <w:pPr>
        <w:rPr>
          <w:lang w:eastAsia="en-US"/>
        </w:rPr>
      </w:pPr>
    </w:p>
    <w:bookmarkEnd w:id="50"/>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5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57"/>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w:t>
            </w:r>
            <w:r>
              <w:rPr>
                <w:rFonts w:eastAsia="MS Mincho"/>
                <w:bCs/>
                <w:lang w:eastAsia="ja-JP"/>
              </w:rPr>
              <w:lastRenderedPageBreak/>
              <w:t xml:space="preserve">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ListParagraph"/>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7E5A7A6E" w14:textId="77777777" w:rsidR="00817F5D" w:rsidRPr="00652CE9"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ListParagraph"/>
              <w:numPr>
                <w:ilvl w:val="0"/>
                <w:numId w:val="17"/>
              </w:numPr>
              <w:rPr>
                <w:rFonts w:eastAsia="楷体"/>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ListParagraph"/>
              <w:numPr>
                <w:ilvl w:val="0"/>
                <w:numId w:val="17"/>
              </w:numPr>
              <w:rPr>
                <w:rFonts w:eastAsia="楷体"/>
                <w:color w:val="00B050"/>
                <w:szCs w:val="20"/>
                <w:lang w:eastAsia="zh-CN"/>
              </w:rPr>
            </w:pPr>
            <w:r w:rsidRPr="00652CE9">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ListParagraph"/>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ListParagraph"/>
              <w:numPr>
                <w:ilvl w:val="0"/>
                <w:numId w:val="17"/>
              </w:numPr>
              <w:rPr>
                <w:rFonts w:eastAsia="楷体"/>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ListParagraph"/>
              <w:numPr>
                <w:ilvl w:val="0"/>
                <w:numId w:val="17"/>
              </w:numPr>
              <w:rPr>
                <w:rFonts w:eastAsia="楷体"/>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ListParagraph"/>
              <w:numPr>
                <w:ilvl w:val="0"/>
                <w:numId w:val="17"/>
              </w:numPr>
              <w:rPr>
                <w:rFonts w:eastAsia="楷体"/>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bl>
    <w:p w14:paraId="2EFCA1F5" w14:textId="77777777" w:rsidR="0032026E" w:rsidRPr="00E612C6"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5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8"/>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We support the main bullet of Proposal 2-6, but don’t think the restriction of the first sub</w:t>
            </w:r>
            <w:r>
              <w:rPr>
                <w:bCs/>
                <w:lang w:eastAsia="zh-CN"/>
              </w:rPr>
              <w:lastRenderedPageBreak/>
              <w:t xml:space="preserve">-bullet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59" w:author="Haipeng HP1 Lei" w:date="2022-05-10T23:09:00Z">
        <w:r>
          <w:rPr>
            <w:rFonts w:eastAsia="KaiTi"/>
            <w:szCs w:val="20"/>
            <w:lang w:eastAsia="zh-CN"/>
          </w:rPr>
          <w:t xml:space="preserve">FFS: Whether </w:t>
        </w:r>
      </w:ins>
      <w:del w:id="60" w:author="Haipeng HP1 Lei" w:date="2022-05-10T23:09:00Z">
        <w:r>
          <w:rPr>
            <w:rFonts w:eastAsia="KaiTi"/>
            <w:szCs w:val="20"/>
            <w:lang w:eastAsia="zh-CN"/>
          </w:rPr>
          <w:delText>T</w:delText>
        </w:r>
      </w:del>
      <w:ins w:id="61" w:author="Haipeng HP1 Lei" w:date="2022-05-10T23:09:00Z">
        <w:r>
          <w:rPr>
            <w:rFonts w:eastAsia="KaiTi"/>
            <w:szCs w:val="20"/>
            <w:lang w:eastAsia="zh-CN"/>
          </w:rPr>
          <w:t>t</w:t>
        </w:r>
      </w:ins>
      <w:r>
        <w:rPr>
          <w:rFonts w:eastAsia="KaiTi"/>
          <w:szCs w:val="20"/>
          <w:lang w:eastAsia="zh-CN"/>
        </w:rPr>
        <w:t xml:space="preserve">he new DCI formats </w:t>
      </w:r>
      <w:del w:id="62" w:author="Haipeng HP1 Lei" w:date="2022-05-10T23:09:00Z">
        <w:r>
          <w:rPr>
            <w:rFonts w:eastAsia="KaiTi"/>
            <w:szCs w:val="20"/>
            <w:lang w:eastAsia="zh-CN"/>
          </w:rPr>
          <w:delText>are not</w:delText>
        </w:r>
      </w:del>
      <w:ins w:id="6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64" w:author="Haipeng HP1 Lei" w:date="2022-05-10T23:12:00Z"/>
          <w:rFonts w:eastAsia="KaiTi"/>
          <w:szCs w:val="20"/>
          <w:lang w:eastAsia="zh-CN"/>
        </w:rPr>
      </w:pPr>
      <w:del w:id="65"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66" w:author="Haipeng HP1 Lei" w:date="2022-05-10T23:12:00Z"/>
          <w:lang w:eastAsia="en-US"/>
        </w:rPr>
      </w:pPr>
      <w:del w:id="67"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68"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69" w:author="Haipeng HP1 Lei" w:date="2022-05-10T23:09:00Z">
              <w:r>
                <w:rPr>
                  <w:rFonts w:eastAsia="KaiTi"/>
                  <w:szCs w:val="20"/>
                  <w:lang w:eastAsia="zh-CN"/>
                </w:rPr>
                <w:delText>T</w:delText>
              </w:r>
            </w:del>
            <w:ins w:id="70" w:author="Haipeng HP1 Lei" w:date="2022-05-10T23:09:00Z">
              <w:r>
                <w:rPr>
                  <w:rFonts w:eastAsia="KaiTi"/>
                  <w:szCs w:val="20"/>
                  <w:lang w:eastAsia="zh-CN"/>
                </w:rPr>
                <w:t>t</w:t>
              </w:r>
            </w:ins>
            <w:r>
              <w:rPr>
                <w:rFonts w:eastAsia="KaiTi"/>
                <w:szCs w:val="20"/>
                <w:lang w:eastAsia="zh-CN"/>
              </w:rPr>
              <w:t xml:space="preserve">he new DCI formats </w:t>
            </w:r>
            <w:del w:id="71" w:author="Haipeng HP1 Lei" w:date="2022-05-10T23:09:00Z">
              <w:r>
                <w:rPr>
                  <w:rFonts w:eastAsia="KaiTi"/>
                  <w:szCs w:val="20"/>
                  <w:lang w:eastAsia="zh-CN"/>
                </w:rPr>
                <w:delText>are not</w:delText>
              </w:r>
            </w:del>
            <w:ins w:id="7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73" w:author="Haipeng HP1 Lei" w:date="2022-05-10T23:12:00Z"/>
                <w:rFonts w:eastAsia="KaiTi"/>
                <w:szCs w:val="20"/>
                <w:lang w:eastAsia="zh-CN"/>
              </w:rPr>
            </w:pPr>
            <w:del w:id="74"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75" w:author="Haipeng HP1 Lei" w:date="2022-05-10T23:12:00Z"/>
                <w:lang w:eastAsia="en-US"/>
              </w:rPr>
            </w:pPr>
            <w:del w:id="7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w:t>
            </w:r>
            <w:r>
              <w:rPr>
                <w:bCs/>
                <w:lang w:eastAsia="zh-CN"/>
              </w:rPr>
              <w:lastRenderedPageBreak/>
              <w:t>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lastRenderedPageBreak/>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7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78" w:name="_Hlk102999436"/>
            <w:r>
              <w:rPr>
                <w:rFonts w:eastAsia="KaiTi"/>
                <w:bCs/>
                <w:i/>
                <w:szCs w:val="20"/>
                <w:lang w:val="en-US"/>
              </w:rPr>
              <w:t>the gNB will guarantee that across the K cells applicable for multi-cell DCI scheduling that the total budget of 3*K DCI sizes is not exceeded</w:t>
            </w:r>
            <w:bookmarkEnd w:id="78"/>
            <w:r>
              <w:rPr>
                <w:rFonts w:eastAsia="KaiTi"/>
                <w:bCs/>
                <w:i/>
                <w:szCs w:val="20"/>
                <w:lang w:val="en-US"/>
              </w:rPr>
              <w:t xml:space="preserve">. </w:t>
            </w:r>
          </w:p>
          <w:bookmarkEnd w:id="77"/>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7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79"/>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8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80"/>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81" w:name="_Toc102136961"/>
            <w:r>
              <w:rPr>
                <w:rFonts w:eastAsia="KaiTi"/>
                <w:bCs/>
                <w:i/>
                <w:szCs w:val="20"/>
                <w:lang w:val="en-US"/>
              </w:rPr>
              <w:t>Proposal 6: When mc-DCI is configured for scheduling PUSCH/PDSCH on multiple cells, existing Rel-17 DCI size budget is maintained for each scheduled cell.</w:t>
            </w:r>
            <w:bookmarkEnd w:id="81"/>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82" w:name="_Toc102136962"/>
            <w:r>
              <w:rPr>
                <w:rFonts w:eastAsia="KaiTi"/>
                <w:bCs/>
                <w:i/>
                <w:szCs w:val="20"/>
                <w:lang w:val="en-US"/>
              </w:rPr>
              <w:t>Proposal 7: Size of mc-DCI is explicitly configured by higher layers.</w:t>
            </w:r>
            <w:bookmarkEnd w:id="82"/>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83" w:name="_Toc102136963"/>
            <w:r>
              <w:rPr>
                <w:rFonts w:eastAsia="KaiTi"/>
                <w:bCs/>
                <w:i/>
                <w:szCs w:val="20"/>
                <w:lang w:val="en-US"/>
              </w:rPr>
              <w:t>Proposal 8: Support independent configuration of mc-DCI for PUSCH and PDSCH.</w:t>
            </w:r>
            <w:bookmarkEnd w:id="8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w:t>
      </w:r>
      <w:r>
        <w:rPr>
          <w:lang w:val="en-US" w:eastAsia="en-US"/>
        </w:rPr>
        <w:lastRenderedPageBreak/>
        <w:t>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84"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lastRenderedPageBreak/>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ListParagraph"/>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bl>
    <w:p w14:paraId="146FE089" w14:textId="77777777" w:rsidR="0032026E" w:rsidRPr="00E612C6" w:rsidRDefault="0032026E">
      <w:pPr>
        <w:rPr>
          <w:lang w:eastAsia="en-US"/>
        </w:rPr>
      </w:pPr>
    </w:p>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8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 xml:space="preserve">If the number of PDCCH candidates and non-overlapping CCEs corresponding to the new multi-cell scheduling DCI format are calculated for each scheduled cell, the number </w:t>
            </w:r>
            <w:r>
              <w:rPr>
                <w:lang w:val="en-US"/>
              </w:rPr>
              <w:lastRenderedPageBreak/>
              <w:t>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lastRenderedPageBreak/>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w:t>
            </w:r>
            <w:r>
              <w:rPr>
                <w:rFonts w:eastAsia="KaiTi"/>
                <w:i/>
                <w:iCs/>
                <w:szCs w:val="20"/>
                <w:lang w:val="en-US" w:eastAsia="zh-CN"/>
              </w:rPr>
              <w:lastRenderedPageBreak/>
              <w:t>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85" w:author="Haipeng HP1 Lei" w:date="2022-05-10T23:17:00Z"/>
          <w:rFonts w:eastAsia="KaiTi"/>
          <w:szCs w:val="20"/>
          <w:lang w:eastAsia="zh-CN"/>
        </w:rPr>
      </w:pPr>
      <w:del w:id="86"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t>
            </w:r>
            <w:r>
              <w:rPr>
                <w:bCs/>
                <w:lang w:eastAsia="zh-CN"/>
              </w:rPr>
              <w:lastRenderedPageBreak/>
              <w: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lastRenderedPageBreak/>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lastRenderedPageBreak/>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87" w:name="_Toc102136964"/>
            <w:r>
              <w:rPr>
                <w:rFonts w:eastAsia="KaiTi"/>
                <w:i/>
                <w:iCs/>
                <w:szCs w:val="20"/>
                <w:lang w:val="en-US" w:eastAsia="zh-CN"/>
              </w:rPr>
              <w:t>Proposal 9: For mc-DCI scheduling PDSCH on multiple cells, at least the following fields are common for the multiple scheduled PDSCHs</w:t>
            </w:r>
            <w:bookmarkEnd w:id="87"/>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8" w:name="_Toc102136965"/>
            <w:r>
              <w:rPr>
                <w:rFonts w:eastAsia="KaiTi"/>
                <w:i/>
                <w:szCs w:val="20"/>
                <w:lang w:val="en-AU" w:eastAsia="zh-CN"/>
              </w:rPr>
              <w:t>Downlink assignment index</w:t>
            </w:r>
            <w:bookmarkEnd w:id="88"/>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9" w:name="_Toc102136966"/>
            <w:r>
              <w:rPr>
                <w:rFonts w:eastAsia="KaiTi"/>
                <w:i/>
                <w:szCs w:val="20"/>
                <w:lang w:val="en-AU" w:eastAsia="zh-CN"/>
              </w:rPr>
              <w:t>TPC command for scheduled PUCCH</w:t>
            </w:r>
            <w:bookmarkEnd w:id="89"/>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0" w:name="_Toc102136967"/>
            <w:r>
              <w:rPr>
                <w:rFonts w:eastAsia="KaiTi"/>
                <w:i/>
                <w:szCs w:val="20"/>
                <w:lang w:val="en-AU" w:eastAsia="zh-CN"/>
              </w:rPr>
              <w:t>PUCCH resource indicator</w:t>
            </w:r>
            <w:bookmarkEnd w:id="90"/>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1" w:name="_Toc102136968"/>
            <w:r>
              <w:rPr>
                <w:rFonts w:eastAsia="KaiTi"/>
                <w:i/>
                <w:szCs w:val="20"/>
                <w:lang w:val="en-AU" w:eastAsia="zh-CN"/>
              </w:rPr>
              <w:t>PDSCH-to-HARQ-feedback timing indicator</w:t>
            </w:r>
            <w:bookmarkEnd w:id="91"/>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 xml:space="preserve">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w:t>
      </w:r>
      <w:r>
        <w:rPr>
          <w:lang w:val="en-US" w:eastAsia="en-US"/>
        </w:rPr>
        <w:lastRenderedPageBreak/>
        <w:t>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 xml:space="preserve">In addition, it may need to clarify how to configure common or separate field for Type-3 field, for example, configure for entire cell group schedulable by multi-cell DCI at once, or configure cell group to share a field within entire cell group, or configure per cell </w:t>
            </w:r>
            <w:r>
              <w:lastRenderedPageBreak/>
              <w:t>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lastRenderedPageBreak/>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We agree on the single CIF filed. But the single CIF could be either a table pointer or a b</w:t>
            </w:r>
            <w:r>
              <w:rPr>
                <w:bCs/>
                <w:lang w:val="en-US" w:eastAsia="zh-CN"/>
              </w:rPr>
              <w:lastRenderedPageBreak/>
              <w:t xml:space="preserve">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92" w:author="琴艳 蒋" w:date="2022-05-10T18:05:00Z">
              <w:r>
                <w:rPr>
                  <w:lang w:eastAsia="en-US"/>
                </w:rPr>
                <w:t xml:space="preserve">CIF field in DCI format </w:t>
              </w:r>
            </w:ins>
            <w:ins w:id="93" w:author="琴艳 蒋" w:date="2022-05-10T18:06:00Z">
              <w:r>
                <w:rPr>
                  <w:lang w:eastAsia="en-US"/>
                </w:rPr>
                <w:t>0-X/</w:t>
              </w:r>
            </w:ins>
            <w:ins w:id="94" w:author="琴艳 蒋" w:date="2022-05-10T18:05:00Z">
              <w:r>
                <w:rPr>
                  <w:lang w:eastAsia="en-US"/>
                </w:rPr>
                <w:t>1-</w:t>
              </w:r>
            </w:ins>
            <w:ins w:id="95" w:author="琴艳 蒋" w:date="2022-05-10T18:06:00Z">
              <w:r>
                <w:rPr>
                  <w:lang w:eastAsia="en-US"/>
                </w:rPr>
                <w:t>X are used for indicating scheduled cells per DCI.</w:t>
              </w:r>
            </w:ins>
            <w:del w:id="9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97" w:author="琴艳 蒋" w:date="2022-05-10T18:09:00Z"/>
                <w:rFonts w:eastAsia="KaiTi"/>
                <w:szCs w:val="20"/>
                <w:lang w:eastAsia="zh-CN"/>
              </w:rPr>
            </w:pPr>
            <w:ins w:id="98" w:author="琴艳 蒋" w:date="2022-05-10T18:06:00Z">
              <w:r>
                <w:rPr>
                  <w:rFonts w:eastAsia="KaiTi"/>
                  <w:szCs w:val="20"/>
                  <w:lang w:eastAsia="zh-CN"/>
                </w:rPr>
                <w:t xml:space="preserve">A CIF value </w:t>
              </w:r>
            </w:ins>
            <w:ins w:id="99" w:author="琴艳 蒋" w:date="2022-05-10T18:07:00Z">
              <w:r>
                <w:rPr>
                  <w:rFonts w:eastAsia="KaiTi"/>
                  <w:szCs w:val="20"/>
                  <w:lang w:eastAsia="zh-CN"/>
                </w:rPr>
                <w:t>corresponds to a set of co-scheduled cells.</w:t>
              </w:r>
            </w:ins>
            <w:del w:id="100"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10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2" w:author="琴艳 蒋" w:date="2022-05-10T18:11:00Z">
              <w:r>
                <w:rPr>
                  <w:rFonts w:eastAsia="KaiTi"/>
                  <w:szCs w:val="20"/>
                  <w:lang w:eastAsia="zh-CN"/>
                </w:rPr>
                <w:t>bitmap,</w:t>
              </w:r>
            </w:ins>
            <w:ins w:id="103" w:author="琴艳 蒋" w:date="2022-05-10T18:10:00Z">
              <w:r>
                <w:rPr>
                  <w:rFonts w:eastAsia="KaiTi"/>
                  <w:szCs w:val="20"/>
                  <w:lang w:eastAsia="zh-CN"/>
                </w:rPr>
                <w:t xml:space="preserve"> or a row indicator based on a</w:t>
              </w:r>
              <w:r>
                <w:rPr>
                  <w:lang w:eastAsia="en-US"/>
                </w:rPr>
                <w:t xml:space="preserve"> table defining combinations of </w:t>
              </w:r>
            </w:ins>
            <w:ins w:id="104" w:author="琴艳 蒋" w:date="2022-05-10T18:11:00Z">
              <w:r>
                <w:rPr>
                  <w:lang w:eastAsia="en-US"/>
                </w:rPr>
                <w:t>co-</w:t>
              </w:r>
            </w:ins>
            <w:ins w:id="105" w:author="琴艳 蒋" w:date="2022-05-10T18:10:00Z">
              <w:r>
                <w:rPr>
                  <w:lang w:eastAsia="en-US"/>
                </w:rPr>
                <w:t>scheduled cells</w:t>
              </w:r>
            </w:ins>
          </w:p>
          <w:p w14:paraId="75617423" w14:textId="77777777" w:rsidR="0032026E" w:rsidRDefault="00095215">
            <w:pPr>
              <w:pStyle w:val="ListParagraph"/>
              <w:numPr>
                <w:ilvl w:val="0"/>
                <w:numId w:val="18"/>
              </w:numPr>
              <w:rPr>
                <w:ins w:id="106" w:author="琴艳 蒋" w:date="2022-05-10T18:11:00Z"/>
                <w:rFonts w:eastAsia="KaiTi"/>
                <w:szCs w:val="20"/>
                <w:lang w:eastAsia="zh-CN"/>
              </w:rPr>
            </w:pPr>
            <w:del w:id="107"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108" w:author="琴艳 蒋" w:date="2022-05-10T18:09:00Z"/>
                <w:rFonts w:eastAsia="KaiTi"/>
                <w:szCs w:val="20"/>
                <w:lang w:eastAsia="zh-CN"/>
              </w:rPr>
            </w:pPr>
            <w:ins w:id="109" w:author="琴艳 蒋" w:date="2022-05-10T18:11:00Z">
              <w:r>
                <w:rPr>
                  <w:rFonts w:eastAsiaTheme="minorEastAsia" w:hint="eastAsia"/>
                  <w:lang w:eastAsia="zh-CN"/>
                </w:rPr>
                <w:t>F</w:t>
              </w:r>
              <w:r>
                <w:rPr>
                  <w:rFonts w:eastAsiaTheme="minorEastAsia"/>
                  <w:lang w:eastAsia="zh-CN"/>
                </w:rPr>
                <w:t xml:space="preserve">FS: </w:t>
              </w:r>
            </w:ins>
            <w:ins w:id="110" w:author="琴艳 蒋" w:date="2022-05-10T18:12:00Z">
              <w:r>
                <w:rPr>
                  <w:rFonts w:eastAsiaTheme="minorEastAsia"/>
                  <w:lang w:eastAsia="zh-CN"/>
                </w:rPr>
                <w:t xml:space="preserve">how to define/configure the mapping between CIF values and </w:t>
              </w:r>
            </w:ins>
            <w:ins w:id="111"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112" w:author="琴艳 蒋" w:date="2022-05-10T18:07:00Z">
              <w:r>
                <w:rPr>
                  <w:lang w:val="en-US" w:eastAsia="en-US"/>
                </w:rPr>
                <w:t xml:space="preserve">FFS: whether </w:t>
              </w:r>
            </w:ins>
            <w:ins w:id="113"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lastRenderedPageBreak/>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114"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ListParagraph"/>
              <w:numPr>
                <w:ilvl w:val="0"/>
                <w:numId w:val="18"/>
              </w:numPr>
              <w:rPr>
                <w:rFonts w:eastAsia="KaiTi"/>
                <w:i/>
                <w:iCs/>
                <w:szCs w:val="20"/>
                <w:lang w:val="en-US" w:eastAsia="zh-CN"/>
              </w:rPr>
            </w:pPr>
            <w:bookmarkStart w:id="11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 number of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114"/>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11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6"/>
          </w:p>
          <w:p w14:paraId="2FB07F04" w14:textId="77777777" w:rsidR="0032026E" w:rsidRDefault="00095215">
            <w:pPr>
              <w:pStyle w:val="ListParagraph"/>
              <w:numPr>
                <w:ilvl w:val="0"/>
                <w:numId w:val="18"/>
              </w:numPr>
              <w:rPr>
                <w:rFonts w:eastAsia="KaiTi"/>
                <w:bCs/>
                <w:i/>
                <w:szCs w:val="20"/>
                <w:lang w:val="en-US"/>
              </w:rPr>
            </w:pPr>
            <w:bookmarkStart w:id="11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7"/>
          </w:p>
          <w:p w14:paraId="21057FBE" w14:textId="77777777" w:rsidR="0032026E" w:rsidRDefault="00095215">
            <w:pPr>
              <w:pStyle w:val="ListParagraph"/>
              <w:numPr>
                <w:ilvl w:val="0"/>
                <w:numId w:val="18"/>
              </w:numPr>
              <w:rPr>
                <w:rFonts w:eastAsia="KaiTi"/>
                <w:bCs/>
                <w:i/>
                <w:szCs w:val="20"/>
                <w:lang w:val="en-US"/>
              </w:rPr>
            </w:pPr>
            <w:bookmarkStart w:id="11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8"/>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11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9"/>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 xml:space="preserve">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w:t>
      </w:r>
      <w:r>
        <w:lastRenderedPageBreak/>
        <w:t>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ListParagraph"/>
              <w:numPr>
                <w:ilvl w:val="0"/>
                <w:numId w:val="17"/>
              </w:numPr>
              <w:rPr>
                <w:color w:val="FF0000"/>
                <w:lang w:eastAsia="en-US"/>
              </w:rPr>
            </w:pPr>
            <w:r>
              <w:rPr>
                <w:lang w:eastAsia="en-US"/>
              </w:rPr>
              <w:lastRenderedPageBreak/>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lastRenderedPageBreak/>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ListParagraph"/>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CommentText"/>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CommentText"/>
              <w:rPr>
                <w:rFonts w:eastAsia="PMingLiU"/>
                <w:bCs/>
                <w:lang w:eastAsia="zh-TW"/>
              </w:rPr>
            </w:pPr>
            <w:r>
              <w:rPr>
                <w:rFonts w:eastAsia="MS Mincho"/>
                <w:bCs/>
                <w:lang w:eastAsia="ja-JP"/>
              </w:rPr>
              <w:t>Support</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w:t>
            </w:r>
            <w:r>
              <w:lastRenderedPageBreak/>
              <w:t>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lastRenderedPageBreak/>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ListParagraph"/>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lastRenderedPageBreak/>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lastRenderedPageBreak/>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w:t>
            </w:r>
            <w:bookmarkStart w:id="120" w:name="_GoBack"/>
            <w:bookmarkEnd w:id="120"/>
            <w:r>
              <w:rPr>
                <w:rFonts w:eastAsia="PMingLiU"/>
                <w:bCs/>
                <w:lang w:eastAsia="zh-TW"/>
              </w:rPr>
              <w:t xml:space="preserve">LGE/MTK that more clarification is needed for the case that an MC-DCI can schedule a single cell, if supported, which is based on the outcome of the discussion for Proposal 2-6. </w:t>
            </w: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lastRenderedPageBreak/>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254235">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254235">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254235">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254235">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254235">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254235">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254235">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254235">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254235">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254235">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254235">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254235">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254235">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254235">
      <w:pPr>
        <w:pStyle w:val="ListParagraph"/>
        <w:numPr>
          <w:ilvl w:val="0"/>
          <w:numId w:val="25"/>
        </w:numPr>
        <w:rPr>
          <w:lang w:eastAsia="zh-CN"/>
        </w:rPr>
      </w:pPr>
      <w:hyperlink r:id="rId22" w:history="1">
        <w:r w:rsidR="00095215">
          <w:rPr>
            <w:rStyle w:val="Hyperlink"/>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254235">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254235">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254235">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254235">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254235">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254235">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254235">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254235">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254235">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254235">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254235">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254235">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lastRenderedPageBreak/>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7AC08" w14:textId="77777777" w:rsidR="00A60101" w:rsidRDefault="00A60101">
      <w:pPr>
        <w:spacing w:after="0"/>
      </w:pPr>
      <w:r>
        <w:separator/>
      </w:r>
    </w:p>
  </w:endnote>
  <w:endnote w:type="continuationSeparator" w:id="0">
    <w:p w14:paraId="5F6280D6" w14:textId="77777777" w:rsidR="00A60101" w:rsidRDefault="00A601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7F52" w14:textId="77777777" w:rsidR="00254235" w:rsidRDefault="0025423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254235" w:rsidRDefault="00254235">
    <w:pPr>
      <w:pStyle w:val="Footer"/>
    </w:pPr>
  </w:p>
  <w:p w14:paraId="3D332B2B" w14:textId="77777777" w:rsidR="00254235" w:rsidRDefault="00254235"/>
  <w:p w14:paraId="6F0BF5B2" w14:textId="77777777" w:rsidR="00254235" w:rsidRDefault="002542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CD20" w14:textId="143D8A34" w:rsidR="00254235" w:rsidRDefault="0025423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68DFE53" w14:textId="77777777" w:rsidR="00254235" w:rsidRDefault="00254235">
    <w:pPr>
      <w:pStyle w:val="Footer"/>
    </w:pPr>
  </w:p>
  <w:p w14:paraId="10626463" w14:textId="77777777" w:rsidR="00254235" w:rsidRDefault="00254235"/>
  <w:p w14:paraId="29B1E037" w14:textId="77777777" w:rsidR="00254235" w:rsidRDefault="00254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2479" w14:textId="77777777" w:rsidR="00A60101" w:rsidRDefault="00A60101">
      <w:pPr>
        <w:spacing w:after="0"/>
      </w:pPr>
      <w:r>
        <w:separator/>
      </w:r>
    </w:p>
  </w:footnote>
  <w:footnote w:type="continuationSeparator" w:id="0">
    <w:p w14:paraId="34C3CA6E" w14:textId="77777777" w:rsidR="00A60101" w:rsidRDefault="00A601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1"/>
  </w:num>
  <w:num w:numId="3">
    <w:abstractNumId w:val="8"/>
  </w:num>
  <w:num w:numId="4">
    <w:abstractNumId w:val="30"/>
  </w:num>
  <w:num w:numId="5">
    <w:abstractNumId w:val="7"/>
  </w:num>
  <w:num w:numId="6">
    <w:abstractNumId w:val="17"/>
  </w:num>
  <w:num w:numId="7">
    <w:abstractNumId w:val="9"/>
  </w:num>
  <w:num w:numId="8">
    <w:abstractNumId w:val="18"/>
  </w:num>
  <w:num w:numId="9">
    <w:abstractNumId w:val="20"/>
  </w:num>
  <w:num w:numId="10">
    <w:abstractNumId w:val="12"/>
  </w:num>
  <w:num w:numId="11">
    <w:abstractNumId w:val="14"/>
  </w:num>
  <w:num w:numId="12">
    <w:abstractNumId w:val="16"/>
  </w:num>
  <w:num w:numId="13">
    <w:abstractNumId w:val="15"/>
  </w:num>
  <w:num w:numId="14">
    <w:abstractNumId w:val="23"/>
  </w:num>
  <w:num w:numId="15">
    <w:abstractNumId w:val="22"/>
  </w:num>
  <w:num w:numId="16">
    <w:abstractNumId w:val="19"/>
  </w:num>
  <w:num w:numId="17">
    <w:abstractNumId w:val="11"/>
  </w:num>
  <w:num w:numId="18">
    <w:abstractNumId w:val="3"/>
  </w:num>
  <w:num w:numId="19">
    <w:abstractNumId w:val="27"/>
  </w:num>
  <w:num w:numId="20">
    <w:abstractNumId w:val="24"/>
  </w:num>
  <w:num w:numId="21">
    <w:abstractNumId w:val="32"/>
  </w:num>
  <w:num w:numId="22">
    <w:abstractNumId w:val="10"/>
  </w:num>
  <w:num w:numId="23">
    <w:abstractNumId w:val="0"/>
  </w:num>
  <w:num w:numId="24">
    <w:abstractNumId w:val="1"/>
  </w:num>
  <w:num w:numId="25">
    <w:abstractNumId w:val="26"/>
  </w:num>
  <w:num w:numId="26">
    <w:abstractNumId w:val="2"/>
  </w:num>
  <w:num w:numId="27">
    <w:abstractNumId w:val="5"/>
  </w:num>
  <w:num w:numId="28">
    <w:abstractNumId w:val="21"/>
  </w:num>
  <w:num w:numId="29">
    <w:abstractNumId w:val="29"/>
  </w:num>
  <w:num w:numId="30">
    <w:abstractNumId w:val="25"/>
  </w:num>
  <w:num w:numId="31">
    <w:abstractNumId w:val="28"/>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92D419CA-3848-42BF-8664-68DFA40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styleId="Mention">
    <w:name w:val="Mention"/>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64</Pages>
  <Words>24110</Words>
  <Characters>137430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18</cp:revision>
  <cp:lastPrinted>2019-01-10T03:30:00Z</cp:lastPrinted>
  <dcterms:created xsi:type="dcterms:W3CDTF">2022-05-10T19:19:00Z</dcterms:created>
  <dcterms:modified xsi:type="dcterms:W3CDTF">2022-05-11T00:28:00Z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