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17FDAE" w14:textId="2212B0C9" w:rsidR="00400034" w:rsidRPr="00EE57CE" w:rsidRDefault="00400034" w:rsidP="00400034">
      <w:pPr>
        <w:widowControl/>
        <w:tabs>
          <w:tab w:val="right" w:pos="9216"/>
        </w:tabs>
        <w:autoSpaceDE w:val="0"/>
        <w:autoSpaceDN w:val="0"/>
        <w:adjustRightInd w:val="0"/>
        <w:snapToGrid w:val="0"/>
        <w:jc w:val="left"/>
        <w:rPr>
          <w:rFonts w:ascii="Times New Roman" w:eastAsia="宋体" w:hAnsi="Times New Roman" w:cs="Times New Roman"/>
          <w:b/>
          <w:sz w:val="22"/>
        </w:rPr>
      </w:pPr>
      <w:r w:rsidRPr="00EE57CE">
        <w:rPr>
          <w:rFonts w:ascii="Times New Roman" w:eastAsia="宋体" w:hAnsi="Times New Roman" w:cs="Times New Roman"/>
          <w:b/>
          <w:noProof/>
          <w:sz w:val="22"/>
        </w:rPr>
        <mc:AlternateContent>
          <mc:Choice Requires="wps">
            <w:drawing>
              <wp:anchor distT="0" distB="0" distL="114300" distR="114300" simplePos="0" relativeHeight="251659264" behindDoc="0" locked="1" layoutInCell="1" allowOverlap="1" wp14:anchorId="6C1A29E1" wp14:editId="42C5987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327BF4F"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33A8" w:rsidRPr="00EE57CE">
        <w:rPr>
          <w:rFonts w:ascii="Times New Roman" w:eastAsia="宋体" w:hAnsi="Times New Roman" w:cs="Times New Roman"/>
          <w:b/>
          <w:noProof/>
          <w:sz w:val="22"/>
        </w:rPr>
        <w:t>3GPP TSG-RAN WG1 Meeting #10</w:t>
      </w:r>
      <w:r w:rsidR="00691E84" w:rsidRPr="00EE57CE">
        <w:rPr>
          <w:rFonts w:ascii="Times New Roman" w:eastAsia="宋体" w:hAnsi="Times New Roman" w:cs="Times New Roman"/>
          <w:b/>
          <w:noProof/>
          <w:sz w:val="22"/>
        </w:rPr>
        <w:t>9</w:t>
      </w:r>
      <w:r w:rsidR="006833A8" w:rsidRPr="00EE57CE">
        <w:rPr>
          <w:rFonts w:ascii="Times New Roman" w:eastAsia="宋体" w:hAnsi="Times New Roman" w:cs="Times New Roman"/>
          <w:b/>
          <w:noProof/>
          <w:sz w:val="22"/>
        </w:rPr>
        <w:t>-e</w:t>
      </w:r>
      <w:r w:rsidRPr="00EE57CE">
        <w:rPr>
          <w:rFonts w:ascii="Times New Roman" w:eastAsia="宋体" w:hAnsi="Times New Roman" w:cs="Times New Roman"/>
          <w:b/>
          <w:sz w:val="22"/>
        </w:rPr>
        <w:tab/>
        <w:t>R1-</w:t>
      </w:r>
      <w:bookmarkStart w:id="0" w:name="_GoBack"/>
      <w:bookmarkEnd w:id="0"/>
      <w:r w:rsidR="00B67C10" w:rsidRPr="00EE57CE">
        <w:rPr>
          <w:rFonts w:ascii="Times New Roman" w:eastAsia="宋体" w:hAnsi="Times New Roman" w:cs="Times New Roman"/>
          <w:b/>
          <w:sz w:val="22"/>
        </w:rPr>
        <w:t>2203080</w:t>
      </w:r>
    </w:p>
    <w:p w14:paraId="7F6BC4F6" w14:textId="64FD8DF5" w:rsidR="00400034" w:rsidRPr="00EE57CE" w:rsidRDefault="006833A8" w:rsidP="00400034">
      <w:pPr>
        <w:widowControl/>
        <w:autoSpaceDE w:val="0"/>
        <w:autoSpaceDN w:val="0"/>
        <w:adjustRightInd w:val="0"/>
        <w:snapToGrid w:val="0"/>
        <w:spacing w:after="120"/>
        <w:jc w:val="left"/>
        <w:rPr>
          <w:rFonts w:ascii="Times New Roman" w:eastAsia="宋体" w:hAnsi="Times New Roman" w:cs="Times New Roman"/>
          <w:b/>
          <w:sz w:val="22"/>
        </w:rPr>
      </w:pPr>
      <w:r w:rsidRPr="00EE57CE">
        <w:rPr>
          <w:rFonts w:ascii="Times New Roman" w:eastAsia="宋体" w:hAnsi="Times New Roman" w:cs="Times New Roman"/>
          <w:b/>
          <w:sz w:val="22"/>
        </w:rPr>
        <w:t xml:space="preserve">e-Meeting, </w:t>
      </w:r>
      <w:r w:rsidR="00691E84" w:rsidRPr="00EE57CE">
        <w:rPr>
          <w:rFonts w:ascii="Times New Roman" w:eastAsia="宋体" w:hAnsi="Times New Roman" w:cs="Times New Roman"/>
          <w:b/>
          <w:sz w:val="22"/>
        </w:rPr>
        <w:t>May 9 – May 20</w:t>
      </w:r>
      <w:r w:rsidRPr="00EE57CE">
        <w:rPr>
          <w:rFonts w:ascii="Times New Roman" w:eastAsia="宋体" w:hAnsi="Times New Roman" w:cs="Times New Roman"/>
          <w:b/>
          <w:sz w:val="22"/>
        </w:rPr>
        <w:t>, 2022</w:t>
      </w:r>
    </w:p>
    <w:p w14:paraId="64701FE1" w14:textId="77777777" w:rsidR="00400034" w:rsidRPr="00EE57CE" w:rsidRDefault="00400034" w:rsidP="00400034">
      <w:pPr>
        <w:widowControl/>
        <w:pBdr>
          <w:top w:val="single" w:sz="4" w:space="1" w:color="auto"/>
        </w:pBdr>
        <w:autoSpaceDE w:val="0"/>
        <w:autoSpaceDN w:val="0"/>
        <w:adjustRightInd w:val="0"/>
        <w:snapToGrid w:val="0"/>
        <w:jc w:val="left"/>
        <w:rPr>
          <w:rFonts w:ascii="Times New Roman" w:eastAsia="宋体" w:hAnsi="Times New Roman" w:cs="Times New Roman"/>
          <w:b/>
          <w:sz w:val="22"/>
        </w:rPr>
      </w:pPr>
    </w:p>
    <w:p w14:paraId="3C83E729" w14:textId="77777777" w:rsidR="00400034" w:rsidRPr="00EE57CE"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EE57CE">
        <w:rPr>
          <w:rFonts w:ascii="Times New Roman" w:eastAsia="宋体" w:hAnsi="Times New Roman" w:cs="Times New Roman"/>
          <w:b/>
          <w:sz w:val="22"/>
        </w:rPr>
        <w:t>Agenda Item:</w:t>
      </w:r>
      <w:r w:rsidRPr="00EE57CE">
        <w:rPr>
          <w:rFonts w:ascii="Times New Roman" w:eastAsia="宋体" w:hAnsi="Times New Roman" w:cs="Times New Roman"/>
          <w:b/>
          <w:sz w:val="22"/>
        </w:rPr>
        <w:tab/>
        <w:t>8.2.2</w:t>
      </w:r>
    </w:p>
    <w:p w14:paraId="2B47E35E" w14:textId="0A169303" w:rsidR="00400034" w:rsidRPr="00EE57CE"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EE57CE">
        <w:rPr>
          <w:rFonts w:ascii="Times New Roman" w:eastAsia="宋体" w:hAnsi="Times New Roman" w:cs="Times New Roman"/>
          <w:b/>
          <w:sz w:val="22"/>
        </w:rPr>
        <w:t>Source:</w:t>
      </w:r>
      <w:r w:rsidRPr="00EE57CE">
        <w:rPr>
          <w:rFonts w:ascii="Times New Roman" w:eastAsia="宋体" w:hAnsi="Times New Roman" w:cs="Times New Roman"/>
          <w:b/>
          <w:sz w:val="22"/>
        </w:rPr>
        <w:tab/>
        <w:t>Huawei</w:t>
      </w:r>
      <w:r w:rsidR="00FF674B" w:rsidRPr="00EE57CE">
        <w:rPr>
          <w:rFonts w:ascii="Times New Roman" w:eastAsia="宋体" w:hAnsi="Times New Roman" w:cs="Times New Roman"/>
          <w:b/>
          <w:sz w:val="22"/>
        </w:rPr>
        <w:t>, HiSilicon</w:t>
      </w:r>
      <w:r w:rsidR="00F717A9" w:rsidRPr="00EE57CE">
        <w:rPr>
          <w:rFonts w:ascii="Times New Roman" w:eastAsia="宋体" w:hAnsi="Times New Roman" w:cs="Times New Roman" w:hint="eastAsia"/>
          <w:b/>
          <w:sz w:val="22"/>
        </w:rPr>
        <w:t>,</w:t>
      </w:r>
      <w:r w:rsidR="00F717A9" w:rsidRPr="00EE57CE">
        <w:rPr>
          <w:rFonts w:ascii="Times New Roman" w:eastAsia="宋体" w:hAnsi="Times New Roman" w:cs="Times New Roman"/>
          <w:b/>
          <w:sz w:val="22"/>
        </w:rPr>
        <w:t xml:space="preserve"> SIA</w:t>
      </w:r>
    </w:p>
    <w:p w14:paraId="7FEA4DF5" w14:textId="64392431" w:rsidR="00400034" w:rsidRPr="00EE57CE"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EE57CE">
        <w:rPr>
          <w:rFonts w:ascii="Times New Roman" w:eastAsia="宋体" w:hAnsi="Times New Roman" w:cs="Times New Roman"/>
          <w:b/>
          <w:sz w:val="22"/>
        </w:rPr>
        <w:t>Title:</w:t>
      </w:r>
      <w:r w:rsidRPr="00EE57CE">
        <w:rPr>
          <w:rFonts w:ascii="Times New Roman" w:eastAsia="宋体" w:hAnsi="Times New Roman" w:cs="Times New Roman"/>
          <w:b/>
          <w:sz w:val="22"/>
        </w:rPr>
        <w:tab/>
      </w:r>
      <w:r w:rsidR="00CE6FBC" w:rsidRPr="00EE57CE">
        <w:rPr>
          <w:rFonts w:ascii="Times New Roman" w:eastAsia="宋体" w:hAnsi="Times New Roman" w:cs="Times New Roman"/>
          <w:b/>
          <w:sz w:val="22"/>
        </w:rPr>
        <w:t>Remaining issues of PDCCH monitoring enhancement for 52-71GHz spectrum</w:t>
      </w:r>
    </w:p>
    <w:p w14:paraId="5ABDB4C7" w14:textId="4A3597B3" w:rsidR="00400034" w:rsidRPr="00EE57CE" w:rsidRDefault="00400034" w:rsidP="00400034">
      <w:pPr>
        <w:widowControl/>
        <w:autoSpaceDE w:val="0"/>
        <w:autoSpaceDN w:val="0"/>
        <w:adjustRightInd w:val="0"/>
        <w:snapToGrid w:val="0"/>
        <w:spacing w:after="60"/>
        <w:ind w:left="1555" w:hanging="1555"/>
        <w:jc w:val="left"/>
        <w:rPr>
          <w:rFonts w:ascii="Times New Roman" w:eastAsia="宋体" w:hAnsi="Times New Roman" w:cs="Times New Roman"/>
          <w:b/>
          <w:sz w:val="22"/>
        </w:rPr>
      </w:pPr>
      <w:r w:rsidRPr="00EE57CE">
        <w:rPr>
          <w:rFonts w:ascii="Times New Roman" w:eastAsia="宋体" w:hAnsi="Times New Roman" w:cs="Times New Roman"/>
          <w:b/>
          <w:sz w:val="22"/>
        </w:rPr>
        <w:t>Docume</w:t>
      </w:r>
      <w:r w:rsidR="00017D09" w:rsidRPr="00EE57CE">
        <w:rPr>
          <w:rFonts w:ascii="Times New Roman" w:eastAsia="宋体" w:hAnsi="Times New Roman" w:cs="Times New Roman"/>
          <w:b/>
          <w:sz w:val="22"/>
        </w:rPr>
        <w:t>nt for:</w:t>
      </w:r>
      <w:r w:rsidR="00017D09" w:rsidRPr="00EE57CE">
        <w:rPr>
          <w:rFonts w:ascii="Times New Roman" w:eastAsia="宋体" w:hAnsi="Times New Roman" w:cs="Times New Roman"/>
          <w:b/>
          <w:sz w:val="22"/>
        </w:rPr>
        <w:tab/>
        <w:t xml:space="preserve">Discussion and </w:t>
      </w:r>
      <w:r w:rsidR="005C40A9" w:rsidRPr="00EE57CE">
        <w:rPr>
          <w:rFonts w:ascii="Times New Roman" w:eastAsia="宋体" w:hAnsi="Times New Roman" w:cs="Times New Roman"/>
          <w:b/>
          <w:sz w:val="22"/>
        </w:rPr>
        <w:t>D</w:t>
      </w:r>
      <w:r w:rsidR="00017D09" w:rsidRPr="00EE57CE">
        <w:rPr>
          <w:rFonts w:ascii="Times New Roman" w:eastAsia="宋体" w:hAnsi="Times New Roman" w:cs="Times New Roman"/>
          <w:b/>
          <w:sz w:val="22"/>
        </w:rPr>
        <w:t>ecision</w:t>
      </w:r>
    </w:p>
    <w:p w14:paraId="3ACD0B0A" w14:textId="77777777" w:rsidR="00400034" w:rsidRPr="0092346C" w:rsidRDefault="00400034" w:rsidP="00400034">
      <w:pPr>
        <w:widowControl/>
        <w:pBdr>
          <w:bottom w:val="single" w:sz="4" w:space="1" w:color="auto"/>
        </w:pBdr>
        <w:autoSpaceDE w:val="0"/>
        <w:autoSpaceDN w:val="0"/>
        <w:adjustRightInd w:val="0"/>
        <w:snapToGrid w:val="0"/>
        <w:jc w:val="left"/>
        <w:rPr>
          <w:rFonts w:ascii="Times New Roman" w:eastAsia="宋体" w:hAnsi="Times New Roman" w:cs="Times New Roman"/>
          <w:b/>
          <w:szCs w:val="21"/>
        </w:rPr>
      </w:pPr>
    </w:p>
    <w:p w14:paraId="672D42D1" w14:textId="77777777" w:rsidR="00400034" w:rsidRPr="00EE57CE" w:rsidRDefault="00400034" w:rsidP="00A03552">
      <w:pPr>
        <w:pStyle w:val="1"/>
        <w:rPr>
          <w:rFonts w:ascii="Times New Roman" w:hAnsi="Times New Roman" w:cs="Times New Roman"/>
          <w:sz w:val="28"/>
          <w:szCs w:val="28"/>
        </w:rPr>
      </w:pPr>
      <w:bookmarkStart w:id="1" w:name="_Ref124589705"/>
      <w:bookmarkStart w:id="2" w:name="_Ref129681862"/>
      <w:r w:rsidRPr="00EE57CE">
        <w:rPr>
          <w:rFonts w:ascii="Times New Roman" w:hAnsi="Times New Roman" w:cs="Times New Roman"/>
          <w:sz w:val="28"/>
          <w:szCs w:val="28"/>
        </w:rPr>
        <w:t>Introduction</w:t>
      </w:r>
      <w:bookmarkEnd w:id="1"/>
      <w:bookmarkEnd w:id="2"/>
    </w:p>
    <w:p w14:paraId="25D6BE91" w14:textId="6D23D646" w:rsidR="006E3140" w:rsidRPr="0092346C" w:rsidRDefault="006E3140" w:rsidP="006E3140">
      <w:pPr>
        <w:widowControl/>
        <w:autoSpaceDE w:val="0"/>
        <w:autoSpaceDN w:val="0"/>
        <w:adjustRightInd w:val="0"/>
        <w:snapToGrid w:val="0"/>
        <w:spacing w:before="120" w:after="120"/>
        <w:rPr>
          <w:rFonts w:ascii="Times New Roman" w:eastAsia="宋体" w:hAnsi="Times New Roman" w:cs="Times New Roman"/>
          <w:kern w:val="0"/>
          <w:szCs w:val="21"/>
        </w:rPr>
      </w:pPr>
      <w:r w:rsidRPr="0092346C">
        <w:rPr>
          <w:rFonts w:ascii="Times New Roman" w:eastAsia="宋体" w:hAnsi="Times New Roman" w:cs="Times New Roman"/>
          <w:kern w:val="0"/>
          <w:szCs w:val="21"/>
        </w:rPr>
        <w:t xml:space="preserve">In this contribution, we focus on the </w:t>
      </w:r>
      <w:r w:rsidR="00D52A97" w:rsidRPr="0092346C">
        <w:rPr>
          <w:rFonts w:ascii="Times New Roman" w:eastAsia="宋体" w:hAnsi="Times New Roman" w:cs="Times New Roman"/>
          <w:kern w:val="0"/>
          <w:szCs w:val="21"/>
        </w:rPr>
        <w:t>remaining</w:t>
      </w:r>
      <w:r w:rsidR="006C3AB8" w:rsidRPr="0092346C">
        <w:rPr>
          <w:rFonts w:ascii="Times New Roman" w:eastAsia="宋体" w:hAnsi="Times New Roman" w:cs="Times New Roman"/>
          <w:kern w:val="0"/>
          <w:szCs w:val="21"/>
        </w:rPr>
        <w:t xml:space="preserve"> issues of</w:t>
      </w:r>
      <w:r w:rsidRPr="0092346C">
        <w:rPr>
          <w:rFonts w:ascii="Times New Roman" w:eastAsia="宋体" w:hAnsi="Times New Roman" w:cs="Times New Roman"/>
          <w:kern w:val="0"/>
          <w:szCs w:val="21"/>
        </w:rPr>
        <w:t xml:space="preserve"> the </w:t>
      </w:r>
      <w:r w:rsidR="00D52A97" w:rsidRPr="0092346C">
        <w:rPr>
          <w:rFonts w:ascii="Times New Roman" w:eastAsia="宋体" w:hAnsi="Times New Roman" w:cs="Times New Roman"/>
          <w:kern w:val="0"/>
          <w:szCs w:val="21"/>
        </w:rPr>
        <w:t>PDCCH monitoring enhancement for 52-71GHz spectrum</w:t>
      </w:r>
      <w:r w:rsidRPr="0092346C">
        <w:rPr>
          <w:rFonts w:ascii="Times New Roman" w:eastAsia="宋体" w:hAnsi="Times New Roman" w:cs="Times New Roman"/>
          <w:kern w:val="0"/>
          <w:szCs w:val="21"/>
        </w:rPr>
        <w:t>.</w:t>
      </w:r>
    </w:p>
    <w:p w14:paraId="2DCCBF86" w14:textId="2AE6A60D" w:rsidR="00AD11D1" w:rsidRPr="00EE57CE" w:rsidRDefault="000B6DBC" w:rsidP="00A03552">
      <w:pPr>
        <w:pStyle w:val="1"/>
        <w:rPr>
          <w:rFonts w:ascii="Times New Roman" w:hAnsi="Times New Roman" w:cs="Times New Roman"/>
          <w:sz w:val="28"/>
          <w:szCs w:val="28"/>
        </w:rPr>
      </w:pPr>
      <w:r w:rsidRPr="00EE57CE">
        <w:rPr>
          <w:rFonts w:ascii="Times New Roman" w:hAnsi="Times New Roman" w:cs="Times New Roman"/>
          <w:sz w:val="28"/>
          <w:szCs w:val="28"/>
        </w:rPr>
        <w:t>Discussion</w:t>
      </w:r>
    </w:p>
    <w:p w14:paraId="3BA3DFB2" w14:textId="4A3A9FA9" w:rsidR="00E34A97" w:rsidRPr="00E96A5E" w:rsidRDefault="00E34A97" w:rsidP="004B2A8A">
      <w:pPr>
        <w:pStyle w:val="2"/>
        <w:rPr>
          <w:rFonts w:ascii="Times New Roman" w:hAnsi="Times New Roman" w:cs="Times New Roman"/>
          <w:szCs w:val="24"/>
        </w:rPr>
      </w:pPr>
      <w:r w:rsidRPr="00E96A5E">
        <w:rPr>
          <w:rFonts w:ascii="Times New Roman" w:hAnsi="Times New Roman" w:cs="Times New Roman"/>
          <w:szCs w:val="24"/>
        </w:rPr>
        <w:t>Multi-slot PDCCH monitoring capability</w:t>
      </w:r>
    </w:p>
    <w:p w14:paraId="3F740501" w14:textId="4FEC56E6" w:rsidR="00205982" w:rsidRPr="0092346C" w:rsidRDefault="001A6A22" w:rsidP="00A43489">
      <w:pPr>
        <w:rPr>
          <w:rFonts w:ascii="Times New Roman" w:hAnsi="Times New Roman" w:cs="Times New Roman"/>
          <w:szCs w:val="21"/>
        </w:rPr>
      </w:pPr>
      <w:r w:rsidRPr="0092346C">
        <w:rPr>
          <w:rFonts w:ascii="Times New Roman" w:hAnsi="Times New Roman" w:cs="Times New Roman"/>
          <w:szCs w:val="21"/>
        </w:rPr>
        <w:t>The f</w:t>
      </w:r>
      <w:r w:rsidR="00205982" w:rsidRPr="0092346C">
        <w:rPr>
          <w:rFonts w:ascii="Times New Roman" w:hAnsi="Times New Roman" w:cs="Times New Roman"/>
          <w:szCs w:val="21"/>
        </w:rPr>
        <w:t>ollowing agreement regarding multi-slot monitoring capabilities w</w:t>
      </w:r>
      <w:r w:rsidRPr="0092346C">
        <w:rPr>
          <w:rFonts w:ascii="Times New Roman" w:hAnsi="Times New Roman" w:cs="Times New Roman"/>
          <w:szCs w:val="21"/>
        </w:rPr>
        <w:t>as</w:t>
      </w:r>
      <w:r w:rsidR="00205982" w:rsidRPr="0092346C">
        <w:rPr>
          <w:rFonts w:ascii="Times New Roman" w:hAnsi="Times New Roman" w:cs="Times New Roman"/>
          <w:szCs w:val="21"/>
        </w:rPr>
        <w:t xml:space="preserve"> achieved in </w:t>
      </w:r>
      <w:r w:rsidRPr="0092346C">
        <w:rPr>
          <w:rFonts w:ascii="Times New Roman" w:hAnsi="Times New Roman" w:cs="Times New Roman"/>
          <w:szCs w:val="21"/>
        </w:rPr>
        <w:t xml:space="preserve">the </w:t>
      </w:r>
      <w:r w:rsidR="00205982" w:rsidRPr="0092346C">
        <w:rPr>
          <w:rFonts w:ascii="Times New Roman" w:hAnsi="Times New Roman" w:cs="Times New Roman"/>
          <w:szCs w:val="21"/>
        </w:rPr>
        <w:t>previous meeting</w:t>
      </w:r>
      <w:r w:rsidRPr="0092346C">
        <w:rPr>
          <w:rFonts w:ascii="Times New Roman" w:hAnsi="Times New Roman" w:cs="Times New Roman"/>
          <w:szCs w:val="21"/>
        </w:rPr>
        <w:t>.</w:t>
      </w:r>
    </w:p>
    <w:tbl>
      <w:tblPr>
        <w:tblStyle w:val="af"/>
        <w:tblW w:w="0" w:type="auto"/>
        <w:tblLook w:val="04A0" w:firstRow="1" w:lastRow="0" w:firstColumn="1" w:lastColumn="0" w:noHBand="0" w:noVBand="1"/>
      </w:tblPr>
      <w:tblGrid>
        <w:gridCol w:w="8296"/>
      </w:tblGrid>
      <w:tr w:rsidR="00205982" w:rsidRPr="0092346C" w14:paraId="03508DA3" w14:textId="77777777" w:rsidTr="007052F3">
        <w:tc>
          <w:tcPr>
            <w:tcW w:w="8296" w:type="dxa"/>
          </w:tcPr>
          <w:p w14:paraId="5682593F" w14:textId="2CF6D985" w:rsidR="00205982" w:rsidRPr="0092346C" w:rsidRDefault="00205982" w:rsidP="00485B53">
            <w:pPr>
              <w:spacing w:after="0"/>
              <w:rPr>
                <w:b/>
                <w:iCs/>
                <w:sz w:val="21"/>
                <w:szCs w:val="21"/>
                <w:u w:val="single"/>
              </w:rPr>
            </w:pPr>
            <w:r w:rsidRPr="0092346C">
              <w:rPr>
                <w:b/>
                <w:iCs/>
                <w:szCs w:val="21"/>
                <w:u w:val="single"/>
              </w:rPr>
              <w:t>Agreement (RAN1#10</w:t>
            </w:r>
            <w:r w:rsidR="00485B53" w:rsidRPr="0092346C">
              <w:rPr>
                <w:b/>
                <w:iCs/>
                <w:szCs w:val="21"/>
                <w:u w:val="single"/>
              </w:rPr>
              <w:t>8</w:t>
            </w:r>
            <w:r w:rsidRPr="0092346C">
              <w:rPr>
                <w:b/>
                <w:iCs/>
                <w:szCs w:val="21"/>
                <w:u w:val="single"/>
              </w:rPr>
              <w:t>-e)</w:t>
            </w:r>
          </w:p>
          <w:p w14:paraId="014075F4" w14:textId="77777777" w:rsidR="00485B53" w:rsidRPr="0092346C" w:rsidRDefault="00485B53" w:rsidP="00485B53">
            <w:pPr>
              <w:spacing w:after="0"/>
              <w:rPr>
                <w:sz w:val="21"/>
                <w:szCs w:val="21"/>
                <w:lang w:eastAsia="zh-CN"/>
              </w:rPr>
            </w:pPr>
            <w:r w:rsidRPr="0092346C">
              <w:rPr>
                <w:szCs w:val="21"/>
              </w:rPr>
              <w:t>Revise the RAN1#107bis-e agreement/working assumption:</w:t>
            </w:r>
          </w:p>
          <w:p w14:paraId="20F9CBCA" w14:textId="77777777" w:rsidR="00485B53" w:rsidRPr="0092346C" w:rsidRDefault="00485B53" w:rsidP="00485B53">
            <w:pPr>
              <w:spacing w:after="0"/>
              <w:rPr>
                <w:sz w:val="21"/>
                <w:szCs w:val="21"/>
              </w:rPr>
            </w:pPr>
            <w:r w:rsidRPr="0092346C">
              <w:rPr>
                <w:szCs w:val="21"/>
              </w:rPr>
              <w:t>For search space set configuration of multi-slot PDCCH monitoring:</w:t>
            </w:r>
          </w:p>
          <w:p w14:paraId="2A0BB610" w14:textId="77777777" w:rsidR="00485B53" w:rsidRPr="0092346C" w:rsidRDefault="00485B53" w:rsidP="00EE7755">
            <w:pPr>
              <w:widowControl/>
              <w:numPr>
                <w:ilvl w:val="0"/>
                <w:numId w:val="4"/>
              </w:numPr>
              <w:snapToGrid w:val="0"/>
              <w:spacing w:after="0"/>
              <w:jc w:val="left"/>
              <w:rPr>
                <w:sz w:val="21"/>
                <w:szCs w:val="21"/>
              </w:rPr>
            </w:pPr>
            <w:r w:rsidRPr="0092346C">
              <w:rPr>
                <w:i/>
                <w:iCs/>
                <w:szCs w:val="21"/>
              </w:rPr>
              <w:t>monitoringSlotPeriodicityAndOffset</w:t>
            </w:r>
            <w:r w:rsidRPr="0092346C">
              <w:rPr>
                <w:szCs w:val="21"/>
              </w:rPr>
              <w:t xml:space="preserve"> and</w:t>
            </w:r>
            <w:r w:rsidRPr="0092346C">
              <w:rPr>
                <w:i/>
                <w:iCs/>
                <w:szCs w:val="21"/>
              </w:rPr>
              <w:t xml:space="preserve"> duration </w:t>
            </w:r>
            <w:r w:rsidRPr="0092346C">
              <w:rPr>
                <w:szCs w:val="21"/>
              </w:rPr>
              <w:t>are appended with "-r17", and</w:t>
            </w:r>
          </w:p>
          <w:p w14:paraId="1E545334" w14:textId="77777777" w:rsidR="00485B53" w:rsidRPr="0092346C" w:rsidRDefault="00485B53" w:rsidP="00EE7755">
            <w:pPr>
              <w:widowControl/>
              <w:numPr>
                <w:ilvl w:val="1"/>
                <w:numId w:val="4"/>
              </w:numPr>
              <w:snapToGrid w:val="0"/>
              <w:spacing w:after="0"/>
              <w:jc w:val="left"/>
              <w:rPr>
                <w:sz w:val="21"/>
                <w:szCs w:val="21"/>
              </w:rPr>
            </w:pPr>
            <w:r w:rsidRPr="0092346C">
              <w:rPr>
                <w:szCs w:val="21"/>
              </w:rPr>
              <w:t xml:space="preserve">For </w:t>
            </w:r>
            <w:r w:rsidRPr="0092346C">
              <w:rPr>
                <w:i/>
                <w:iCs/>
                <w:szCs w:val="21"/>
              </w:rPr>
              <w:t>monitoringPeriodicityAndOffset-r17</w:t>
            </w:r>
          </w:p>
          <w:p w14:paraId="2408A362" w14:textId="77777777" w:rsidR="00485B53" w:rsidRPr="0092346C" w:rsidRDefault="00485B53" w:rsidP="00EE7755">
            <w:pPr>
              <w:widowControl/>
              <w:numPr>
                <w:ilvl w:val="2"/>
                <w:numId w:val="4"/>
              </w:numPr>
              <w:snapToGrid w:val="0"/>
              <w:spacing w:after="0"/>
              <w:jc w:val="left"/>
              <w:rPr>
                <w:sz w:val="21"/>
                <w:szCs w:val="21"/>
              </w:rPr>
            </w:pPr>
            <w:r w:rsidRPr="0092346C">
              <w:rPr>
                <w:szCs w:val="21"/>
              </w:rPr>
              <w:t>The values represent slots</w:t>
            </w:r>
          </w:p>
          <w:p w14:paraId="7A70AC3F" w14:textId="77777777" w:rsidR="00485B53" w:rsidRPr="0092346C" w:rsidRDefault="00485B53" w:rsidP="00EE7755">
            <w:pPr>
              <w:widowControl/>
              <w:numPr>
                <w:ilvl w:val="2"/>
                <w:numId w:val="4"/>
              </w:numPr>
              <w:snapToGrid w:val="0"/>
              <w:spacing w:after="0"/>
              <w:jc w:val="left"/>
              <w:rPr>
                <w:sz w:val="21"/>
                <w:szCs w:val="21"/>
              </w:rPr>
            </w:pPr>
            <w:r w:rsidRPr="0092346C">
              <w:rPr>
                <w:szCs w:val="21"/>
              </w:rPr>
              <w:t xml:space="preserve">Add periodicity values {32,64,128,5120,10240,20480} to the existing values in </w:t>
            </w:r>
            <w:r w:rsidRPr="0092346C">
              <w:rPr>
                <w:i/>
                <w:iCs/>
                <w:szCs w:val="21"/>
              </w:rPr>
              <w:t>monitoringSlotPeriodicityAndOffset</w:t>
            </w:r>
          </w:p>
          <w:p w14:paraId="4F8CD393" w14:textId="77777777" w:rsidR="00485B53" w:rsidRPr="0092346C" w:rsidRDefault="00485B53" w:rsidP="00EE7755">
            <w:pPr>
              <w:widowControl/>
              <w:numPr>
                <w:ilvl w:val="3"/>
                <w:numId w:val="4"/>
              </w:numPr>
              <w:snapToGrid w:val="0"/>
              <w:spacing w:after="0"/>
              <w:jc w:val="left"/>
              <w:rPr>
                <w:sz w:val="21"/>
                <w:szCs w:val="21"/>
              </w:rPr>
            </w:pPr>
            <w:r w:rsidRPr="0092346C">
              <w:rPr>
                <w:szCs w:val="21"/>
              </w:rPr>
              <w:t xml:space="preserve">Note: Total list of </w:t>
            </w:r>
            <w:r w:rsidRPr="0092346C">
              <w:rPr>
                <w:strike/>
                <w:color w:val="FF0000"/>
                <w:szCs w:val="21"/>
              </w:rPr>
              <w:t xml:space="preserve">supported </w:t>
            </w:r>
            <w:r w:rsidRPr="0092346C">
              <w:rPr>
                <w:szCs w:val="21"/>
              </w:rPr>
              <w:t>periodicity values</w:t>
            </w:r>
            <w:r w:rsidRPr="0092346C">
              <w:rPr>
                <w:rFonts w:eastAsia="Times New Roman"/>
                <w:color w:val="0070C0"/>
                <w:szCs w:val="21"/>
              </w:rPr>
              <w:t xml:space="preserve"> </w:t>
            </w:r>
            <w:r w:rsidRPr="0092346C">
              <w:rPr>
                <w:rFonts w:eastAsia="Times New Roman"/>
                <w:color w:val="FF0000"/>
                <w:szCs w:val="21"/>
              </w:rPr>
              <w:t xml:space="preserve">that can be configured </w:t>
            </w:r>
            <w:r w:rsidRPr="0092346C">
              <w:rPr>
                <w:color w:val="FF0000"/>
                <w:szCs w:val="21"/>
              </w:rPr>
              <w:t>for SCS 480kHz and 960kHz</w:t>
            </w:r>
            <w:r w:rsidRPr="0092346C">
              <w:rPr>
                <w:szCs w:val="21"/>
              </w:rPr>
              <w:t>:</w:t>
            </w:r>
            <w:r w:rsidRPr="0092346C">
              <w:rPr>
                <w:szCs w:val="21"/>
              </w:rPr>
              <w:br/>
              <w:t>{</w:t>
            </w:r>
            <w:r w:rsidRPr="0092346C">
              <w:rPr>
                <w:strike/>
                <w:color w:val="FF0000"/>
                <w:szCs w:val="21"/>
              </w:rPr>
              <w:t>1,2,</w:t>
            </w:r>
            <w:r w:rsidRPr="0092346C">
              <w:rPr>
                <w:szCs w:val="21"/>
              </w:rPr>
              <w:t>4,</w:t>
            </w:r>
            <w:r w:rsidRPr="0092346C">
              <w:rPr>
                <w:strike/>
                <w:color w:val="FF0000"/>
                <w:szCs w:val="21"/>
              </w:rPr>
              <w:t>5,</w:t>
            </w:r>
            <w:r w:rsidRPr="0092346C">
              <w:rPr>
                <w:szCs w:val="21"/>
              </w:rPr>
              <w:t>8,</w:t>
            </w:r>
            <w:r w:rsidRPr="0092346C">
              <w:rPr>
                <w:strike/>
                <w:color w:val="FF0000"/>
                <w:szCs w:val="21"/>
              </w:rPr>
              <w:t>10,</w:t>
            </w:r>
            <w:r w:rsidRPr="0092346C">
              <w:rPr>
                <w:szCs w:val="21"/>
              </w:rPr>
              <w:t>16,20,32,40,64,80,128,160,320,640,1280,2560,5120,10240,20480}</w:t>
            </w:r>
          </w:p>
          <w:p w14:paraId="689D992C" w14:textId="77777777" w:rsidR="00485B53" w:rsidRPr="0092346C" w:rsidRDefault="00485B53" w:rsidP="00EE7755">
            <w:pPr>
              <w:widowControl/>
              <w:numPr>
                <w:ilvl w:val="2"/>
                <w:numId w:val="4"/>
              </w:numPr>
              <w:snapToGrid w:val="0"/>
              <w:spacing w:after="0"/>
              <w:jc w:val="left"/>
              <w:rPr>
                <w:sz w:val="21"/>
                <w:szCs w:val="21"/>
              </w:rPr>
            </w:pPr>
            <w:r w:rsidRPr="0092346C">
              <w:rPr>
                <w:szCs w:val="21"/>
              </w:rPr>
              <w:t>For each periodicity value Xp</w:t>
            </w:r>
          </w:p>
          <w:p w14:paraId="010A26F9" w14:textId="77777777" w:rsidR="00485B53" w:rsidRPr="0092346C" w:rsidRDefault="00485B53" w:rsidP="00EE7755">
            <w:pPr>
              <w:widowControl/>
              <w:numPr>
                <w:ilvl w:val="3"/>
                <w:numId w:val="4"/>
              </w:numPr>
              <w:snapToGrid w:val="0"/>
              <w:spacing w:after="0"/>
              <w:jc w:val="left"/>
              <w:rPr>
                <w:color w:val="FF0000"/>
                <w:sz w:val="21"/>
                <w:szCs w:val="21"/>
              </w:rPr>
            </w:pPr>
            <w:r w:rsidRPr="0092346C">
              <w:rPr>
                <w:strike/>
                <w:color w:val="FF0000"/>
                <w:szCs w:val="21"/>
              </w:rPr>
              <w:t xml:space="preserve">The value range for the offset O is {0 .. Xp-1} slots </w:t>
            </w:r>
            <w:r w:rsidRPr="0092346C">
              <w:rPr>
                <w:color w:val="FF0000"/>
                <w:szCs w:val="21"/>
              </w:rPr>
              <w:t xml:space="preserve">Offset O values </w:t>
            </w:r>
            <w:r w:rsidRPr="0092346C">
              <w:rPr>
                <w:rFonts w:eastAsia="Times New Roman"/>
                <w:color w:val="FF0000"/>
                <w:szCs w:val="21"/>
              </w:rPr>
              <w:t>that can be configured:</w:t>
            </w:r>
            <w:r w:rsidRPr="0092346C">
              <w:rPr>
                <w:color w:val="FF0000"/>
                <w:szCs w:val="21"/>
              </w:rPr>
              <w:t xml:space="preserve"> {0, 4, 8,  …, </w:t>
            </w:r>
            <m:oMath>
              <m:r>
                <m:rPr>
                  <m:sty m:val="bi"/>
                </m:rPr>
                <w:rPr>
                  <w:rFonts w:ascii="Cambria Math" w:hAnsi="Cambria Math"/>
                  <w:color w:val="FF0000"/>
                  <w:szCs w:val="21"/>
                </w:rPr>
                <m:t>4</m:t>
              </m:r>
              <m:d>
                <m:dPr>
                  <m:begChr m:val="⌊"/>
                  <m:endChr m:val="⌋"/>
                  <m:ctrlPr>
                    <w:rPr>
                      <w:rFonts w:ascii="Cambria Math" w:hAnsi="Cambria Math"/>
                      <w:b/>
                      <w:bCs/>
                      <w:i/>
                      <w:color w:val="FF0000"/>
                      <w:sz w:val="21"/>
                      <w:szCs w:val="21"/>
                    </w:rPr>
                  </m:ctrlPr>
                </m:dPr>
                <m:e>
                  <m:f>
                    <m:fPr>
                      <m:ctrlPr>
                        <w:rPr>
                          <w:rFonts w:ascii="Cambria Math" w:hAnsi="Cambria Math"/>
                          <w:b/>
                          <w:bCs/>
                          <w:i/>
                          <w:color w:val="FF0000"/>
                          <w:sz w:val="21"/>
                          <w:szCs w:val="21"/>
                        </w:rPr>
                      </m:ctrlPr>
                    </m:fPr>
                    <m:num>
                      <m:r>
                        <m:rPr>
                          <m:sty m:val="bi"/>
                        </m:rPr>
                        <w:rPr>
                          <w:rFonts w:ascii="Cambria Math" w:hAnsi="Cambria Math"/>
                          <w:color w:val="FF0000"/>
                          <w:szCs w:val="21"/>
                        </w:rPr>
                        <m:t>(</m:t>
                      </m:r>
                      <m:sSub>
                        <m:sSubPr>
                          <m:ctrlPr>
                            <w:rPr>
                              <w:rFonts w:ascii="Cambria Math" w:hAnsi="Cambria Math"/>
                              <w:b/>
                              <w:bCs/>
                              <w:i/>
                              <w:color w:val="FF0000"/>
                              <w:sz w:val="21"/>
                              <w:szCs w:val="21"/>
                            </w:rPr>
                          </m:ctrlPr>
                        </m:sSubPr>
                        <m:e>
                          <m:r>
                            <m:rPr>
                              <m:sty m:val="bi"/>
                            </m:rPr>
                            <w:rPr>
                              <w:rFonts w:ascii="Cambria Math" w:hAnsi="Cambria Math"/>
                              <w:color w:val="FF0000"/>
                              <w:szCs w:val="21"/>
                            </w:rPr>
                            <m:t>X</m:t>
                          </m:r>
                        </m:e>
                        <m:sub>
                          <m:r>
                            <m:rPr>
                              <m:sty m:val="bi"/>
                            </m:rPr>
                            <w:rPr>
                              <w:rFonts w:ascii="Cambria Math" w:hAnsi="Cambria Math"/>
                              <w:color w:val="FF0000"/>
                              <w:szCs w:val="21"/>
                            </w:rPr>
                            <m:t>p</m:t>
                          </m:r>
                        </m:sub>
                      </m:sSub>
                      <m:r>
                        <m:rPr>
                          <m:sty m:val="bi"/>
                        </m:rPr>
                        <w:rPr>
                          <w:rFonts w:ascii="Cambria Math" w:hAnsi="Cambria Math"/>
                          <w:color w:val="FF0000"/>
                          <w:szCs w:val="21"/>
                        </w:rPr>
                        <m:t>-1)</m:t>
                      </m:r>
                    </m:num>
                    <m:den>
                      <m:r>
                        <m:rPr>
                          <m:sty m:val="bi"/>
                        </m:rPr>
                        <w:rPr>
                          <w:rFonts w:ascii="Cambria Math" w:hAnsi="Cambria Math"/>
                          <w:color w:val="FF0000"/>
                          <w:szCs w:val="21"/>
                        </w:rPr>
                        <m:t>4</m:t>
                      </m:r>
                    </m:den>
                  </m:f>
                </m:e>
              </m:d>
            </m:oMath>
            <w:r w:rsidRPr="0092346C">
              <w:rPr>
                <w:color w:val="FF0000"/>
                <w:szCs w:val="21"/>
              </w:rPr>
              <w:t>} slots</w:t>
            </w:r>
          </w:p>
          <w:p w14:paraId="7D85C6D7" w14:textId="77777777" w:rsidR="00485B53" w:rsidRPr="0092346C" w:rsidRDefault="00485B53" w:rsidP="00EE7755">
            <w:pPr>
              <w:widowControl/>
              <w:numPr>
                <w:ilvl w:val="3"/>
                <w:numId w:val="4"/>
              </w:numPr>
              <w:snapToGrid w:val="0"/>
              <w:spacing w:after="0"/>
              <w:jc w:val="left"/>
              <w:rPr>
                <w:sz w:val="21"/>
                <w:szCs w:val="21"/>
              </w:rPr>
            </w:pPr>
            <w:r w:rsidRPr="0092346C">
              <w:rPr>
                <w:szCs w:val="21"/>
              </w:rPr>
              <w:t>Note: There may be no need to introduce the term "X</w:t>
            </w:r>
            <w:r w:rsidRPr="0092346C">
              <w:rPr>
                <w:szCs w:val="21"/>
                <w:vertAlign w:val="subscript"/>
              </w:rPr>
              <w:t>p</w:t>
            </w:r>
            <w:r w:rsidRPr="0092346C">
              <w:rPr>
                <w:szCs w:val="21"/>
              </w:rPr>
              <w:t>" in the specifications</w:t>
            </w:r>
          </w:p>
          <w:p w14:paraId="102A22A4" w14:textId="77777777" w:rsidR="00485B53" w:rsidRPr="0092346C" w:rsidRDefault="00485B53" w:rsidP="00EE7755">
            <w:pPr>
              <w:widowControl/>
              <w:numPr>
                <w:ilvl w:val="2"/>
                <w:numId w:val="4"/>
              </w:numPr>
              <w:snapToGrid w:val="0"/>
              <w:spacing w:after="0"/>
              <w:jc w:val="left"/>
              <w:rPr>
                <w:sz w:val="21"/>
                <w:szCs w:val="21"/>
              </w:rPr>
            </w:pPr>
            <w:r w:rsidRPr="0092346C">
              <w:rPr>
                <w:szCs w:val="21"/>
              </w:rPr>
              <w:t>The configured periodicity</w:t>
            </w:r>
            <w:r w:rsidRPr="0092346C">
              <w:rPr>
                <w:strike/>
                <w:color w:val="FF0000"/>
                <w:szCs w:val="21"/>
              </w:rPr>
              <w:t xml:space="preserve"> at least for Group (1) SSs</w:t>
            </w:r>
            <w:r w:rsidRPr="0092346C">
              <w:rPr>
                <w:szCs w:val="21"/>
              </w:rPr>
              <w:t xml:space="preserve"> is restricted to be an integer multiple of </w:t>
            </w:r>
            <w:r w:rsidRPr="0092346C">
              <w:rPr>
                <w:strike/>
                <w:color w:val="FF0000"/>
                <w:szCs w:val="21"/>
              </w:rPr>
              <w:t>Xs</w:t>
            </w:r>
            <w:r w:rsidRPr="0092346C">
              <w:rPr>
                <w:color w:val="FF0000"/>
                <w:szCs w:val="21"/>
              </w:rPr>
              <w:t>L</w:t>
            </w:r>
            <w:r w:rsidRPr="0092346C">
              <w:rPr>
                <w:szCs w:val="21"/>
              </w:rPr>
              <w:t xml:space="preserve"> slots</w:t>
            </w:r>
          </w:p>
          <w:p w14:paraId="3B7FA83F" w14:textId="77777777" w:rsidR="00485B53" w:rsidRPr="0092346C" w:rsidRDefault="00485B53" w:rsidP="00EE7755">
            <w:pPr>
              <w:widowControl/>
              <w:numPr>
                <w:ilvl w:val="2"/>
                <w:numId w:val="4"/>
              </w:numPr>
              <w:snapToGrid w:val="0"/>
              <w:spacing w:after="0"/>
              <w:jc w:val="left"/>
              <w:rPr>
                <w:color w:val="FF0000"/>
                <w:sz w:val="21"/>
                <w:szCs w:val="21"/>
              </w:rPr>
            </w:pPr>
            <w:r w:rsidRPr="0092346C">
              <w:rPr>
                <w:strike/>
                <w:color w:val="FF0000"/>
                <w:szCs w:val="21"/>
              </w:rPr>
              <w:t xml:space="preserve">FFS: details of offset </w:t>
            </w:r>
            <w:r w:rsidRPr="0092346C">
              <w:rPr>
                <w:color w:val="FF0000"/>
                <w:szCs w:val="21"/>
              </w:rPr>
              <w:t>The configured offset is restricted to be an integer multiple of L slots</w:t>
            </w:r>
          </w:p>
          <w:p w14:paraId="2B665B58" w14:textId="77777777" w:rsidR="00485B53" w:rsidRPr="0092346C" w:rsidRDefault="00485B53" w:rsidP="00EE7755">
            <w:pPr>
              <w:widowControl/>
              <w:numPr>
                <w:ilvl w:val="1"/>
                <w:numId w:val="4"/>
              </w:numPr>
              <w:snapToGrid w:val="0"/>
              <w:spacing w:after="0"/>
              <w:jc w:val="left"/>
              <w:rPr>
                <w:color w:val="000000"/>
                <w:sz w:val="21"/>
                <w:szCs w:val="21"/>
              </w:rPr>
            </w:pPr>
            <w:r w:rsidRPr="0092346C">
              <w:rPr>
                <w:color w:val="000000"/>
                <w:szCs w:val="21"/>
              </w:rPr>
              <w:t xml:space="preserve">For </w:t>
            </w:r>
            <w:r w:rsidRPr="0092346C">
              <w:rPr>
                <w:i/>
                <w:iCs/>
                <w:color w:val="000000"/>
                <w:szCs w:val="21"/>
              </w:rPr>
              <w:t>duration-r17</w:t>
            </w:r>
          </w:p>
          <w:p w14:paraId="10CB0C5F" w14:textId="77777777" w:rsidR="00485B53" w:rsidRPr="0092346C" w:rsidRDefault="00485B53" w:rsidP="00EE7755">
            <w:pPr>
              <w:widowControl/>
              <w:numPr>
                <w:ilvl w:val="2"/>
                <w:numId w:val="4"/>
              </w:numPr>
              <w:snapToGrid w:val="0"/>
              <w:spacing w:after="0"/>
              <w:jc w:val="left"/>
              <w:rPr>
                <w:color w:val="000000"/>
                <w:sz w:val="21"/>
                <w:szCs w:val="21"/>
              </w:rPr>
            </w:pPr>
            <w:r w:rsidRPr="0092346C">
              <w:rPr>
                <w:color w:val="000000"/>
                <w:szCs w:val="21"/>
              </w:rPr>
              <w:t>The values represent slots</w:t>
            </w:r>
          </w:p>
          <w:p w14:paraId="58A66457" w14:textId="77777777" w:rsidR="00485B53" w:rsidRPr="0092346C" w:rsidRDefault="00485B53" w:rsidP="00EE7755">
            <w:pPr>
              <w:widowControl/>
              <w:numPr>
                <w:ilvl w:val="2"/>
                <w:numId w:val="4"/>
              </w:numPr>
              <w:snapToGrid w:val="0"/>
              <w:spacing w:after="0"/>
              <w:jc w:val="left"/>
              <w:rPr>
                <w:color w:val="000000"/>
                <w:sz w:val="21"/>
                <w:szCs w:val="21"/>
              </w:rPr>
            </w:pPr>
            <w:r w:rsidRPr="0092346C">
              <w:rPr>
                <w:color w:val="000000"/>
                <w:szCs w:val="21"/>
              </w:rPr>
              <w:t>The value range is {8, 12, …, 20476}</w:t>
            </w:r>
          </w:p>
          <w:p w14:paraId="0264308E" w14:textId="77777777" w:rsidR="00485B53" w:rsidRPr="0092346C" w:rsidRDefault="00485B53" w:rsidP="00EE7755">
            <w:pPr>
              <w:widowControl/>
              <w:numPr>
                <w:ilvl w:val="3"/>
                <w:numId w:val="4"/>
              </w:numPr>
              <w:overflowPunct w:val="0"/>
              <w:snapToGrid w:val="0"/>
              <w:spacing w:after="0"/>
              <w:jc w:val="left"/>
              <w:textAlignment w:val="baseline"/>
              <w:rPr>
                <w:color w:val="FF0000"/>
                <w:sz w:val="21"/>
                <w:szCs w:val="21"/>
              </w:rPr>
            </w:pPr>
            <w:r w:rsidRPr="0092346C">
              <w:rPr>
                <w:color w:val="FF0000"/>
                <w:szCs w:val="21"/>
              </w:rPr>
              <w:t xml:space="preserve">If </w:t>
            </w:r>
            <w:r w:rsidRPr="0092346C">
              <w:rPr>
                <w:i/>
                <w:iCs/>
                <w:color w:val="FF0000"/>
                <w:szCs w:val="21"/>
              </w:rPr>
              <w:t>duration-r17</w:t>
            </w:r>
            <w:r w:rsidRPr="0092346C">
              <w:rPr>
                <w:color w:val="FF0000"/>
                <w:szCs w:val="21"/>
              </w:rPr>
              <w:t xml:space="preserve"> is absent, the UE assumes the duration in slots is equal to L</w:t>
            </w:r>
          </w:p>
          <w:p w14:paraId="58A76DFC" w14:textId="77777777" w:rsidR="00485B53" w:rsidRPr="0092346C" w:rsidRDefault="00485B53" w:rsidP="00EE7755">
            <w:pPr>
              <w:widowControl/>
              <w:numPr>
                <w:ilvl w:val="3"/>
                <w:numId w:val="4"/>
              </w:numPr>
              <w:overflowPunct w:val="0"/>
              <w:snapToGrid w:val="0"/>
              <w:spacing w:after="0"/>
              <w:jc w:val="left"/>
              <w:textAlignment w:val="baseline"/>
              <w:rPr>
                <w:rFonts w:eastAsia="Times New Roman"/>
                <w:color w:val="FF0000"/>
                <w:sz w:val="21"/>
                <w:szCs w:val="21"/>
              </w:rPr>
            </w:pPr>
            <w:r w:rsidRPr="0092346C">
              <w:rPr>
                <w:rFonts w:eastAsia="Times New Roman"/>
                <w:color w:val="FF0000"/>
                <w:szCs w:val="21"/>
              </w:rPr>
              <w:t xml:space="preserve">The UE ignores </w:t>
            </w:r>
            <w:r w:rsidRPr="0092346C">
              <w:rPr>
                <w:rFonts w:eastAsia="Times New Roman"/>
                <w:i/>
                <w:iCs/>
                <w:color w:val="FF0000"/>
                <w:szCs w:val="21"/>
              </w:rPr>
              <w:t>duration-r17</w:t>
            </w:r>
            <w:r w:rsidRPr="0092346C">
              <w:rPr>
                <w:rFonts w:eastAsia="Times New Roman"/>
                <w:color w:val="FF0000"/>
                <w:szCs w:val="21"/>
              </w:rPr>
              <w:t xml:space="preserve"> for DCI format 2_0</w:t>
            </w:r>
          </w:p>
          <w:p w14:paraId="2A333172" w14:textId="77777777" w:rsidR="00485B53" w:rsidRPr="0092346C" w:rsidRDefault="00485B53" w:rsidP="00EE7755">
            <w:pPr>
              <w:pStyle w:val="a0"/>
              <w:numPr>
                <w:ilvl w:val="2"/>
                <w:numId w:val="4"/>
              </w:numPr>
              <w:autoSpaceDE/>
              <w:autoSpaceDN/>
              <w:adjustRightInd/>
              <w:spacing w:after="0"/>
              <w:contextualSpacing w:val="0"/>
              <w:jc w:val="left"/>
              <w:rPr>
                <w:color w:val="FF0000"/>
                <w:sz w:val="21"/>
                <w:szCs w:val="21"/>
              </w:rPr>
            </w:pPr>
            <w:r w:rsidRPr="0092346C">
              <w:rPr>
                <w:color w:val="000000"/>
                <w:sz w:val="21"/>
                <w:szCs w:val="21"/>
              </w:rPr>
              <w:t xml:space="preserve">The configured duration is restricted to be an integer multiple of </w:t>
            </w:r>
            <w:r w:rsidRPr="0092346C">
              <w:rPr>
                <w:strike/>
                <w:color w:val="FF0000"/>
                <w:sz w:val="21"/>
                <w:szCs w:val="21"/>
              </w:rPr>
              <w:t>Xs</w:t>
            </w:r>
            <w:r w:rsidRPr="0092346C">
              <w:rPr>
                <w:color w:val="FF0000"/>
                <w:sz w:val="21"/>
                <w:szCs w:val="21"/>
              </w:rPr>
              <w:t>L</w:t>
            </w:r>
            <w:r w:rsidRPr="0092346C">
              <w:rPr>
                <w:color w:val="000000"/>
                <w:sz w:val="21"/>
                <w:szCs w:val="21"/>
              </w:rPr>
              <w:t xml:space="preserve"> slots</w:t>
            </w:r>
            <w:r w:rsidRPr="0092346C">
              <w:rPr>
                <w:sz w:val="21"/>
                <w:szCs w:val="21"/>
              </w:rPr>
              <w:t xml:space="preserve"> </w:t>
            </w:r>
            <w:r w:rsidRPr="0092346C">
              <w:rPr>
                <w:strike/>
                <w:color w:val="FF0000"/>
                <w:sz w:val="21"/>
                <w:szCs w:val="21"/>
              </w:rPr>
              <w:t>at least for Group (1) SSs</w:t>
            </w:r>
          </w:p>
          <w:p w14:paraId="08FCA52E" w14:textId="77777777" w:rsidR="00485B53" w:rsidRPr="0092346C" w:rsidRDefault="00485B53" w:rsidP="00EE7755">
            <w:pPr>
              <w:pStyle w:val="a0"/>
              <w:numPr>
                <w:ilvl w:val="2"/>
                <w:numId w:val="4"/>
              </w:numPr>
              <w:autoSpaceDE/>
              <w:autoSpaceDN/>
              <w:adjustRightInd/>
              <w:spacing w:after="0"/>
              <w:contextualSpacing w:val="0"/>
              <w:jc w:val="left"/>
              <w:rPr>
                <w:color w:val="FF0000"/>
                <w:sz w:val="21"/>
                <w:szCs w:val="21"/>
              </w:rPr>
            </w:pPr>
            <w:r w:rsidRPr="0092346C">
              <w:rPr>
                <w:color w:val="FF0000"/>
                <w:sz w:val="21"/>
                <w:szCs w:val="21"/>
              </w:rPr>
              <w:t>The maximum duration is one less slot group of L slots than the configured periodicity</w:t>
            </w:r>
          </w:p>
          <w:p w14:paraId="5F59831E" w14:textId="77777777" w:rsidR="00485B53" w:rsidRPr="0092346C" w:rsidRDefault="00485B53" w:rsidP="00EE7755">
            <w:pPr>
              <w:widowControl/>
              <w:numPr>
                <w:ilvl w:val="2"/>
                <w:numId w:val="4"/>
              </w:numPr>
              <w:snapToGrid w:val="0"/>
              <w:spacing w:after="0"/>
              <w:jc w:val="left"/>
              <w:rPr>
                <w:strike/>
                <w:color w:val="FF0000"/>
                <w:sz w:val="21"/>
                <w:szCs w:val="21"/>
              </w:rPr>
            </w:pPr>
            <w:r w:rsidRPr="0092346C">
              <w:rPr>
                <w:strike/>
                <w:color w:val="FF0000"/>
                <w:szCs w:val="21"/>
              </w:rPr>
              <w:t xml:space="preserve">FFS: need to revise the definition of </w:t>
            </w:r>
            <w:r w:rsidRPr="0092346C">
              <w:rPr>
                <w:i/>
                <w:strike/>
                <w:color w:val="FF0000"/>
                <w:szCs w:val="21"/>
              </w:rPr>
              <w:t>duration</w:t>
            </w:r>
            <w:r w:rsidRPr="0092346C">
              <w:rPr>
                <w:i/>
                <w:iCs/>
                <w:color w:val="FF0000"/>
                <w:szCs w:val="21"/>
              </w:rPr>
              <w:t>duration-r17</w:t>
            </w:r>
            <w:r w:rsidRPr="0092346C">
              <w:rPr>
                <w:color w:val="FF0000"/>
                <w:szCs w:val="21"/>
              </w:rPr>
              <w:t xml:space="preserve"> is the total number of slots in consecutive groups of L slots in which a Search Space can exist in every period as given by </w:t>
            </w:r>
            <w:r w:rsidRPr="0092346C">
              <w:rPr>
                <w:i/>
                <w:iCs/>
                <w:color w:val="FF0000"/>
                <w:szCs w:val="21"/>
              </w:rPr>
              <w:t>monitoringPeriodicityAndOffset-r17</w:t>
            </w:r>
          </w:p>
          <w:p w14:paraId="0807F297" w14:textId="77777777" w:rsidR="00485B53" w:rsidRPr="0092346C" w:rsidRDefault="00485B53" w:rsidP="00EE7755">
            <w:pPr>
              <w:widowControl/>
              <w:numPr>
                <w:ilvl w:val="0"/>
                <w:numId w:val="4"/>
              </w:numPr>
              <w:snapToGrid w:val="0"/>
              <w:spacing w:after="0"/>
              <w:jc w:val="left"/>
              <w:rPr>
                <w:sz w:val="21"/>
                <w:szCs w:val="21"/>
              </w:rPr>
            </w:pPr>
            <w:r w:rsidRPr="0092346C">
              <w:rPr>
                <w:i/>
                <w:iCs/>
                <w:szCs w:val="21"/>
              </w:rPr>
              <w:lastRenderedPageBreak/>
              <w:t xml:space="preserve">monitoringSymbolsWithinSlot </w:t>
            </w:r>
            <w:r w:rsidRPr="0092346C">
              <w:rPr>
                <w:szCs w:val="21"/>
              </w:rPr>
              <w:t xml:space="preserve">applies to each slot </w:t>
            </w:r>
            <w:r w:rsidRPr="0092346C">
              <w:rPr>
                <w:strike/>
                <w:color w:val="FF0000"/>
                <w:szCs w:val="21"/>
              </w:rPr>
              <w:t xml:space="preserve">in a slot group </w:t>
            </w:r>
            <w:r w:rsidRPr="0092346C">
              <w:rPr>
                <w:szCs w:val="21"/>
              </w:rPr>
              <w:t>configured for multi-slot PDCCH monitoring</w:t>
            </w:r>
          </w:p>
          <w:p w14:paraId="33F2326B" w14:textId="77777777" w:rsidR="00485B53" w:rsidRPr="0092346C" w:rsidRDefault="00485B53" w:rsidP="00EE7755">
            <w:pPr>
              <w:widowControl/>
              <w:numPr>
                <w:ilvl w:val="1"/>
                <w:numId w:val="4"/>
              </w:numPr>
              <w:snapToGrid w:val="0"/>
              <w:spacing w:after="0"/>
              <w:jc w:val="left"/>
              <w:rPr>
                <w:sz w:val="21"/>
                <w:szCs w:val="21"/>
              </w:rPr>
            </w:pPr>
            <w:r w:rsidRPr="0092346C">
              <w:rPr>
                <w:szCs w:val="21"/>
              </w:rPr>
              <w:t>Note: This parameter can be directly re-used from earlier releases.</w:t>
            </w:r>
          </w:p>
          <w:p w14:paraId="6D85091C" w14:textId="77777777" w:rsidR="00485B53" w:rsidRPr="0092346C" w:rsidRDefault="00485B53" w:rsidP="00EE7755">
            <w:pPr>
              <w:widowControl/>
              <w:numPr>
                <w:ilvl w:val="0"/>
                <w:numId w:val="4"/>
              </w:numPr>
              <w:snapToGrid w:val="0"/>
              <w:spacing w:after="0"/>
              <w:jc w:val="left"/>
              <w:rPr>
                <w:color w:val="000000"/>
                <w:sz w:val="21"/>
                <w:szCs w:val="21"/>
              </w:rPr>
            </w:pPr>
            <w:r w:rsidRPr="0092346C">
              <w:rPr>
                <w:color w:val="000000"/>
                <w:szCs w:val="21"/>
              </w:rPr>
              <w:t xml:space="preserve">Introduce new parameter </w:t>
            </w:r>
            <w:r w:rsidRPr="0092346C">
              <w:rPr>
                <w:i/>
                <w:iCs/>
                <w:color w:val="000000"/>
                <w:szCs w:val="21"/>
              </w:rPr>
              <w:t>monitoringSlotsWithinSlotGroup-r17</w:t>
            </w:r>
          </w:p>
          <w:p w14:paraId="23BB7A00" w14:textId="77777777" w:rsidR="00485B53" w:rsidRPr="0092346C" w:rsidRDefault="00485B53" w:rsidP="00EE7755">
            <w:pPr>
              <w:widowControl/>
              <w:numPr>
                <w:ilvl w:val="1"/>
                <w:numId w:val="4"/>
              </w:numPr>
              <w:snapToGrid w:val="0"/>
              <w:spacing w:after="0"/>
              <w:jc w:val="left"/>
              <w:rPr>
                <w:strike/>
                <w:color w:val="FF0000"/>
                <w:sz w:val="21"/>
                <w:szCs w:val="21"/>
              </w:rPr>
            </w:pPr>
            <w:r w:rsidRPr="0092346C">
              <w:rPr>
                <w:strike/>
                <w:color w:val="FF0000"/>
                <w:szCs w:val="21"/>
              </w:rPr>
              <w:t>Working assumption:</w:t>
            </w:r>
          </w:p>
          <w:p w14:paraId="6A440B2B" w14:textId="77777777" w:rsidR="00485B53" w:rsidRPr="0092346C" w:rsidRDefault="00485B53" w:rsidP="00EE7755">
            <w:pPr>
              <w:widowControl/>
              <w:numPr>
                <w:ilvl w:val="1"/>
                <w:numId w:val="4"/>
              </w:numPr>
              <w:snapToGrid w:val="0"/>
              <w:spacing w:after="0"/>
              <w:jc w:val="left"/>
              <w:rPr>
                <w:color w:val="FF0000"/>
                <w:sz w:val="21"/>
                <w:szCs w:val="21"/>
              </w:rPr>
            </w:pPr>
            <w:r w:rsidRPr="0092346C">
              <w:rPr>
                <w:strike/>
                <w:color w:val="FF0000"/>
                <w:szCs w:val="21"/>
              </w:rPr>
              <w:t>The size is 8 bits</w:t>
            </w:r>
            <w:r w:rsidRPr="0092346C">
              <w:rPr>
                <w:color w:val="FF0000"/>
                <w:szCs w:val="21"/>
              </w:rPr>
              <w:t>Two sizes L are supported for this parameter: L=4 bits and L=8 bits</w:t>
            </w:r>
          </w:p>
          <w:p w14:paraId="4F6D612A" w14:textId="77777777" w:rsidR="00485B53" w:rsidRPr="0092346C" w:rsidRDefault="00485B53" w:rsidP="00EE7755">
            <w:pPr>
              <w:widowControl/>
              <w:numPr>
                <w:ilvl w:val="1"/>
                <w:numId w:val="4"/>
              </w:numPr>
              <w:snapToGrid w:val="0"/>
              <w:spacing w:after="0"/>
              <w:jc w:val="left"/>
              <w:rPr>
                <w:color w:val="FF0000"/>
                <w:sz w:val="21"/>
                <w:szCs w:val="21"/>
              </w:rPr>
            </w:pPr>
            <w:r w:rsidRPr="0092346C">
              <w:rPr>
                <w:color w:val="000000"/>
                <w:szCs w:val="21"/>
              </w:rPr>
              <w:t xml:space="preserve">Each bit in </w:t>
            </w:r>
            <w:r w:rsidRPr="0092346C">
              <w:rPr>
                <w:i/>
                <w:iCs/>
                <w:color w:val="000000"/>
                <w:szCs w:val="21"/>
              </w:rPr>
              <w:t>monitoringSlotsWithinSlotGroup-r17</w:t>
            </w:r>
            <w:r w:rsidRPr="0092346C">
              <w:rPr>
                <w:color w:val="000000"/>
                <w:szCs w:val="21"/>
              </w:rPr>
              <w:t xml:space="preserve"> represents a slot in a </w:t>
            </w:r>
            <w:r w:rsidRPr="0092346C">
              <w:rPr>
                <w:strike/>
                <w:color w:val="FF0000"/>
                <w:szCs w:val="21"/>
              </w:rPr>
              <w:t>slot</w:t>
            </w:r>
            <w:r w:rsidRPr="0092346C">
              <w:rPr>
                <w:color w:val="FF0000"/>
                <w:szCs w:val="21"/>
              </w:rPr>
              <w:t xml:space="preserve"> </w:t>
            </w:r>
            <w:r w:rsidRPr="0092346C">
              <w:rPr>
                <w:color w:val="000000"/>
                <w:szCs w:val="21"/>
              </w:rPr>
              <w:t>group</w:t>
            </w:r>
            <w:r w:rsidRPr="0092346C">
              <w:rPr>
                <w:color w:val="FF0000"/>
                <w:szCs w:val="21"/>
              </w:rPr>
              <w:t xml:space="preserve"> of L slots</w:t>
            </w:r>
          </w:p>
          <w:p w14:paraId="32355B5B" w14:textId="77777777" w:rsidR="00485B53" w:rsidRPr="0092346C" w:rsidRDefault="00485B53" w:rsidP="00EE7755">
            <w:pPr>
              <w:widowControl/>
              <w:numPr>
                <w:ilvl w:val="1"/>
                <w:numId w:val="4"/>
              </w:numPr>
              <w:overflowPunct w:val="0"/>
              <w:snapToGrid w:val="0"/>
              <w:spacing w:after="0"/>
              <w:jc w:val="left"/>
              <w:textAlignment w:val="baseline"/>
              <w:rPr>
                <w:color w:val="FF0000"/>
                <w:sz w:val="21"/>
                <w:szCs w:val="21"/>
              </w:rPr>
            </w:pPr>
            <w:r w:rsidRPr="0092346C">
              <w:rPr>
                <w:color w:val="FF0000"/>
                <w:szCs w:val="21"/>
              </w:rPr>
              <w:t xml:space="preserve">The parameter </w:t>
            </w:r>
            <w:r w:rsidRPr="0092346C">
              <w:rPr>
                <w:i/>
                <w:iCs/>
                <w:color w:val="FF0000"/>
                <w:szCs w:val="21"/>
              </w:rPr>
              <w:t>monitoringSlotsWithinSlotGroup-r17</w:t>
            </w:r>
            <w:r w:rsidRPr="0092346C">
              <w:rPr>
                <w:color w:val="FF0000"/>
                <w:szCs w:val="21"/>
              </w:rPr>
              <w:t xml:space="preserve"> is applied in each of the L slots as determined by </w:t>
            </w:r>
            <w:r w:rsidRPr="0092346C">
              <w:rPr>
                <w:i/>
                <w:iCs/>
                <w:color w:val="FF0000"/>
                <w:szCs w:val="21"/>
              </w:rPr>
              <w:t>monitoringSlotPeriodicityAndOffset-r17</w:t>
            </w:r>
            <w:r w:rsidRPr="0092346C">
              <w:rPr>
                <w:color w:val="FF0000"/>
                <w:szCs w:val="21"/>
              </w:rPr>
              <w:t xml:space="preserve"> and </w:t>
            </w:r>
            <w:r w:rsidRPr="0092346C">
              <w:rPr>
                <w:i/>
                <w:iCs/>
                <w:color w:val="FF0000"/>
                <w:szCs w:val="21"/>
              </w:rPr>
              <w:t>duration-r17</w:t>
            </w:r>
            <w:r w:rsidRPr="0092346C">
              <w:rPr>
                <w:color w:val="FF0000"/>
                <w:szCs w:val="21"/>
              </w:rPr>
              <w:t>.</w:t>
            </w:r>
          </w:p>
          <w:p w14:paraId="43FE7665" w14:textId="77777777" w:rsidR="00485B53" w:rsidRPr="0092346C" w:rsidRDefault="00485B53" w:rsidP="00EE7755">
            <w:pPr>
              <w:widowControl/>
              <w:numPr>
                <w:ilvl w:val="1"/>
                <w:numId w:val="4"/>
              </w:numPr>
              <w:snapToGrid w:val="0"/>
              <w:spacing w:after="0"/>
              <w:jc w:val="left"/>
              <w:rPr>
                <w:color w:val="000000"/>
                <w:sz w:val="21"/>
                <w:szCs w:val="21"/>
              </w:rPr>
            </w:pPr>
            <w:r w:rsidRPr="0092346C">
              <w:rPr>
                <w:color w:val="000000"/>
                <w:szCs w:val="21"/>
              </w:rPr>
              <w:t xml:space="preserve">A slot in </w:t>
            </w:r>
            <w:r w:rsidRPr="0092346C">
              <w:rPr>
                <w:strike/>
                <w:color w:val="FF0000"/>
                <w:szCs w:val="21"/>
              </w:rPr>
              <w:t>the slot</w:t>
            </w:r>
            <w:r w:rsidRPr="0092346C">
              <w:rPr>
                <w:color w:val="000000"/>
                <w:szCs w:val="21"/>
              </w:rPr>
              <w:t xml:space="preserve"> </w:t>
            </w:r>
            <w:r w:rsidRPr="0092346C">
              <w:rPr>
                <w:color w:val="FF0000"/>
                <w:szCs w:val="21"/>
              </w:rPr>
              <w:t xml:space="preserve">each </w:t>
            </w:r>
            <w:r w:rsidRPr="0092346C">
              <w:rPr>
                <w:color w:val="000000"/>
                <w:szCs w:val="21"/>
              </w:rPr>
              <w:t xml:space="preserve">group </w:t>
            </w:r>
            <w:r w:rsidRPr="0092346C">
              <w:rPr>
                <w:color w:val="FF0000"/>
                <w:szCs w:val="21"/>
              </w:rPr>
              <w:t>of L slots</w:t>
            </w:r>
            <w:r w:rsidRPr="0092346C">
              <w:rPr>
                <w:color w:val="000000"/>
                <w:szCs w:val="21"/>
              </w:rPr>
              <w:t xml:space="preserve"> is configured for multi-slot PDCCH monitoring if the corresponding bit in </w:t>
            </w:r>
            <w:r w:rsidRPr="0092346C">
              <w:rPr>
                <w:strike/>
                <w:color w:val="FF0000"/>
                <w:szCs w:val="21"/>
              </w:rPr>
              <w:t>the slot group</w:t>
            </w:r>
            <w:r w:rsidRPr="0092346C">
              <w:rPr>
                <w:color w:val="000000"/>
                <w:szCs w:val="21"/>
              </w:rPr>
              <w:t xml:space="preserve"> </w:t>
            </w:r>
            <w:r w:rsidRPr="0092346C">
              <w:rPr>
                <w:i/>
                <w:iCs/>
                <w:color w:val="FF0000"/>
                <w:szCs w:val="21"/>
              </w:rPr>
              <w:t>monitoringSlotsWithinSlotGroup-r17</w:t>
            </w:r>
            <w:r w:rsidRPr="0092346C">
              <w:rPr>
                <w:color w:val="FF0000"/>
                <w:szCs w:val="21"/>
              </w:rPr>
              <w:t xml:space="preserve"> </w:t>
            </w:r>
            <w:r w:rsidRPr="0092346C">
              <w:rPr>
                <w:color w:val="000000"/>
                <w:szCs w:val="21"/>
              </w:rPr>
              <w:t>is set to '1'</w:t>
            </w:r>
          </w:p>
          <w:p w14:paraId="1410CD59" w14:textId="77777777" w:rsidR="00485B53" w:rsidRPr="0092346C" w:rsidRDefault="00485B53" w:rsidP="00EE7755">
            <w:pPr>
              <w:widowControl/>
              <w:numPr>
                <w:ilvl w:val="2"/>
                <w:numId w:val="4"/>
              </w:numPr>
              <w:snapToGrid w:val="0"/>
              <w:spacing w:after="0"/>
              <w:jc w:val="left"/>
              <w:rPr>
                <w:color w:val="000000"/>
                <w:sz w:val="21"/>
                <w:szCs w:val="21"/>
              </w:rPr>
            </w:pPr>
            <w:r w:rsidRPr="0092346C">
              <w:rPr>
                <w:color w:val="000000"/>
                <w:szCs w:val="21"/>
              </w:rPr>
              <w:t xml:space="preserve">Note: Further configuration of the monitoring symbols in such a slot is done by </w:t>
            </w:r>
            <w:r w:rsidRPr="0092346C">
              <w:rPr>
                <w:i/>
                <w:iCs/>
                <w:color w:val="000000"/>
                <w:szCs w:val="21"/>
              </w:rPr>
              <w:t>monitoringSymbolsWithinSlot</w:t>
            </w:r>
          </w:p>
          <w:p w14:paraId="63A27BD6" w14:textId="77777777" w:rsidR="00485B53" w:rsidRPr="0092346C" w:rsidRDefault="00485B53" w:rsidP="00EE7755">
            <w:pPr>
              <w:widowControl/>
              <w:numPr>
                <w:ilvl w:val="1"/>
                <w:numId w:val="4"/>
              </w:numPr>
              <w:snapToGrid w:val="0"/>
              <w:spacing w:after="0"/>
              <w:jc w:val="left"/>
              <w:rPr>
                <w:color w:val="FF0000"/>
                <w:sz w:val="21"/>
                <w:szCs w:val="21"/>
              </w:rPr>
            </w:pPr>
            <w:r w:rsidRPr="0092346C">
              <w:rPr>
                <w:color w:val="FF0000"/>
                <w:szCs w:val="21"/>
              </w:rPr>
              <w:t>For Group (1) SSs</w:t>
            </w:r>
          </w:p>
          <w:p w14:paraId="6B75BCE5" w14:textId="77777777" w:rsidR="00485B53" w:rsidRPr="0092346C" w:rsidRDefault="00485B53" w:rsidP="00EE7755">
            <w:pPr>
              <w:widowControl/>
              <w:numPr>
                <w:ilvl w:val="2"/>
                <w:numId w:val="4"/>
              </w:numPr>
              <w:snapToGrid w:val="0"/>
              <w:spacing w:after="0"/>
              <w:jc w:val="left"/>
              <w:rPr>
                <w:color w:val="000000"/>
                <w:sz w:val="21"/>
                <w:szCs w:val="21"/>
              </w:rPr>
            </w:pPr>
            <w:r w:rsidRPr="0092346C">
              <w:rPr>
                <w:color w:val="000000"/>
                <w:szCs w:val="21"/>
              </w:rPr>
              <w:t>The slots indicated in the bitmap should be consecutive</w:t>
            </w:r>
            <w:r w:rsidRPr="0092346C">
              <w:rPr>
                <w:szCs w:val="21"/>
              </w:rPr>
              <w:t xml:space="preserve"> </w:t>
            </w:r>
            <w:r w:rsidRPr="0092346C">
              <w:rPr>
                <w:color w:val="FF0000"/>
                <w:szCs w:val="21"/>
              </w:rPr>
              <w:t>per group of L slots</w:t>
            </w:r>
          </w:p>
          <w:p w14:paraId="1EDC9C92" w14:textId="77777777" w:rsidR="00485B53" w:rsidRPr="0092346C" w:rsidRDefault="00485B53" w:rsidP="00EE7755">
            <w:pPr>
              <w:widowControl/>
              <w:numPr>
                <w:ilvl w:val="2"/>
                <w:numId w:val="4"/>
              </w:numPr>
              <w:snapToGrid w:val="0"/>
              <w:spacing w:after="0"/>
              <w:jc w:val="left"/>
              <w:rPr>
                <w:color w:val="FF0000"/>
                <w:sz w:val="21"/>
                <w:szCs w:val="21"/>
              </w:rPr>
            </w:pPr>
            <w:r w:rsidRPr="0092346C">
              <w:rPr>
                <w:color w:val="FF0000"/>
                <w:szCs w:val="21"/>
              </w:rPr>
              <w:t>T</w:t>
            </w:r>
            <w:r w:rsidRPr="0092346C">
              <w:rPr>
                <w:bCs/>
                <w:color w:val="FF0000"/>
                <w:szCs w:val="21"/>
              </w:rPr>
              <w:t xml:space="preserve">he number of slots configured for </w:t>
            </w:r>
            <w:r w:rsidRPr="0092346C">
              <w:rPr>
                <w:color w:val="FF0000"/>
                <w:szCs w:val="21"/>
              </w:rPr>
              <w:t>multi-slot PDCCH monitoring</w:t>
            </w:r>
            <w:r w:rsidRPr="0092346C">
              <w:rPr>
                <w:bCs/>
                <w:color w:val="FF0000"/>
                <w:szCs w:val="21"/>
              </w:rPr>
              <w:t xml:space="preserve"> per slot group of </w:t>
            </w:r>
            <m:oMath>
              <m:sSub>
                <m:sSubPr>
                  <m:ctrlPr>
                    <w:rPr>
                      <w:rFonts w:ascii="Cambria Math" w:hAnsi="Cambria Math"/>
                      <w:bCs/>
                      <w:i/>
                      <w:color w:val="FF0000"/>
                      <w:sz w:val="21"/>
                      <w:szCs w:val="21"/>
                    </w:rPr>
                  </m:ctrlPr>
                </m:sSubPr>
                <m:e>
                  <m:r>
                    <w:rPr>
                      <w:rFonts w:ascii="Cambria Math" w:hAnsi="Cambria Math"/>
                      <w:color w:val="FF0000"/>
                      <w:szCs w:val="21"/>
                    </w:rPr>
                    <m:t>X</m:t>
                  </m:r>
                </m:e>
                <m:sub>
                  <m:r>
                    <w:rPr>
                      <w:rFonts w:ascii="Cambria Math" w:hAnsi="Cambria Math"/>
                      <w:color w:val="FF0000"/>
                      <w:szCs w:val="21"/>
                    </w:rPr>
                    <m:t>s</m:t>
                  </m:r>
                </m:sub>
              </m:sSub>
            </m:oMath>
            <w:r w:rsidRPr="0092346C">
              <w:rPr>
                <w:bCs/>
                <w:color w:val="FF0000"/>
                <w:szCs w:val="21"/>
              </w:rPr>
              <w:t xml:space="preserve"> slots should be no larger than </w:t>
            </w:r>
            <m:oMath>
              <m:sSub>
                <m:sSubPr>
                  <m:ctrlPr>
                    <w:rPr>
                      <w:rFonts w:ascii="Cambria Math" w:hAnsi="Cambria Math"/>
                      <w:bCs/>
                      <w:i/>
                      <w:color w:val="FF0000"/>
                      <w:sz w:val="21"/>
                      <w:szCs w:val="21"/>
                    </w:rPr>
                  </m:ctrlPr>
                </m:sSubPr>
                <m:e>
                  <m:r>
                    <w:rPr>
                      <w:rFonts w:ascii="Cambria Math" w:hAnsi="Cambria Math"/>
                      <w:color w:val="FF0000"/>
                      <w:szCs w:val="21"/>
                    </w:rPr>
                    <m:t>Y</m:t>
                  </m:r>
                </m:e>
                <m:sub>
                  <m:r>
                    <w:rPr>
                      <w:rFonts w:ascii="Cambria Math" w:hAnsi="Cambria Math"/>
                      <w:color w:val="FF0000"/>
                      <w:szCs w:val="21"/>
                    </w:rPr>
                    <m:t>s</m:t>
                  </m:r>
                </m:sub>
              </m:sSub>
            </m:oMath>
            <w:r w:rsidRPr="0092346C">
              <w:rPr>
                <w:bCs/>
                <w:color w:val="FF0000"/>
                <w:szCs w:val="21"/>
              </w:rPr>
              <w:t xml:space="preserve"> according to at least one of the </w:t>
            </w:r>
            <m:oMath>
              <m:d>
                <m:dPr>
                  <m:ctrlPr>
                    <w:rPr>
                      <w:rFonts w:ascii="Cambria Math" w:hAnsi="Cambria Math"/>
                      <w:bCs/>
                      <w:i/>
                      <w:color w:val="FF0000"/>
                      <w:sz w:val="21"/>
                      <w:szCs w:val="21"/>
                    </w:rPr>
                  </m:ctrlPr>
                </m:dPr>
                <m:e>
                  <m:sSub>
                    <m:sSubPr>
                      <m:ctrlPr>
                        <w:rPr>
                          <w:rFonts w:ascii="Cambria Math" w:hAnsi="Cambria Math"/>
                          <w:bCs/>
                          <w:i/>
                          <w:color w:val="FF0000"/>
                          <w:sz w:val="21"/>
                          <w:szCs w:val="21"/>
                        </w:rPr>
                      </m:ctrlPr>
                    </m:sSubPr>
                    <m:e>
                      <m:r>
                        <w:rPr>
                          <w:rFonts w:ascii="Cambria Math" w:hAnsi="Cambria Math"/>
                          <w:color w:val="FF0000"/>
                          <w:szCs w:val="21"/>
                        </w:rPr>
                        <m:t>X</m:t>
                      </m:r>
                    </m:e>
                    <m:sub>
                      <m:r>
                        <w:rPr>
                          <w:rFonts w:ascii="Cambria Math" w:hAnsi="Cambria Math"/>
                          <w:color w:val="FF0000"/>
                          <w:szCs w:val="21"/>
                        </w:rPr>
                        <m:t>s</m:t>
                      </m:r>
                    </m:sub>
                  </m:sSub>
                  <m:sSub>
                    <m:sSubPr>
                      <m:ctrlPr>
                        <w:rPr>
                          <w:rFonts w:ascii="Cambria Math" w:hAnsi="Cambria Math"/>
                          <w:bCs/>
                          <w:i/>
                          <w:color w:val="FF0000"/>
                          <w:sz w:val="21"/>
                          <w:szCs w:val="21"/>
                        </w:rPr>
                      </m:ctrlPr>
                    </m:sSubPr>
                    <m:e>
                      <m:r>
                        <w:rPr>
                          <w:rFonts w:ascii="Cambria Math" w:hAnsi="Cambria Math"/>
                          <w:color w:val="FF0000"/>
                          <w:szCs w:val="21"/>
                        </w:rPr>
                        <m:t>,Y</m:t>
                      </m:r>
                    </m:e>
                    <m:sub>
                      <m:r>
                        <w:rPr>
                          <w:rFonts w:ascii="Cambria Math" w:hAnsi="Cambria Math"/>
                          <w:color w:val="FF0000"/>
                          <w:szCs w:val="21"/>
                        </w:rPr>
                        <m:t>s</m:t>
                      </m:r>
                    </m:sub>
                  </m:sSub>
                </m:e>
              </m:d>
            </m:oMath>
            <w:r w:rsidRPr="0092346C">
              <w:rPr>
                <w:bCs/>
                <w:color w:val="FF0000"/>
                <w:szCs w:val="21"/>
              </w:rPr>
              <w:t xml:space="preserve"> supported by a UE</w:t>
            </w:r>
          </w:p>
          <w:p w14:paraId="106F5ECA" w14:textId="77777777" w:rsidR="00485B53" w:rsidRPr="0092346C" w:rsidRDefault="00485B53" w:rsidP="00EE7755">
            <w:pPr>
              <w:widowControl/>
              <w:numPr>
                <w:ilvl w:val="1"/>
                <w:numId w:val="4"/>
              </w:numPr>
              <w:snapToGrid w:val="0"/>
              <w:spacing w:after="0"/>
              <w:jc w:val="left"/>
              <w:rPr>
                <w:color w:val="FF0000"/>
                <w:sz w:val="21"/>
                <w:szCs w:val="21"/>
              </w:rPr>
            </w:pPr>
            <w:r w:rsidRPr="0092346C">
              <w:rPr>
                <w:color w:val="FF0000"/>
                <w:szCs w:val="21"/>
                <w:highlight w:val="darkYellow"/>
              </w:rPr>
              <w:t>Working assumption</w:t>
            </w:r>
            <w:r w:rsidRPr="0092346C">
              <w:rPr>
                <w:color w:val="FF0000"/>
                <w:szCs w:val="21"/>
              </w:rPr>
              <w:t>: For Group (2) SSs</w:t>
            </w:r>
          </w:p>
          <w:p w14:paraId="1B942561" w14:textId="77777777" w:rsidR="00485B53" w:rsidRPr="0092346C" w:rsidRDefault="00485B53" w:rsidP="00EE7755">
            <w:pPr>
              <w:widowControl/>
              <w:numPr>
                <w:ilvl w:val="2"/>
                <w:numId w:val="4"/>
              </w:numPr>
              <w:snapToGrid w:val="0"/>
              <w:spacing w:after="0"/>
              <w:jc w:val="left"/>
              <w:rPr>
                <w:color w:val="FF0000"/>
                <w:sz w:val="21"/>
                <w:szCs w:val="21"/>
              </w:rPr>
            </w:pPr>
            <w:r w:rsidRPr="0092346C">
              <w:rPr>
                <w:rFonts w:eastAsia="Times New Roman"/>
                <w:color w:val="FF0000"/>
                <w:szCs w:val="21"/>
              </w:rPr>
              <w:t>For Type0/0A/2 CSS</w:t>
            </w:r>
          </w:p>
          <w:p w14:paraId="1D6AC458" w14:textId="77777777" w:rsidR="00485B53" w:rsidRPr="0092346C" w:rsidRDefault="00485B53" w:rsidP="00EE7755">
            <w:pPr>
              <w:widowControl/>
              <w:numPr>
                <w:ilvl w:val="3"/>
                <w:numId w:val="4"/>
              </w:numPr>
              <w:overflowPunct w:val="0"/>
              <w:snapToGrid w:val="0"/>
              <w:spacing w:after="0"/>
              <w:jc w:val="left"/>
              <w:textAlignment w:val="baseline"/>
              <w:rPr>
                <w:color w:val="FF0000"/>
                <w:sz w:val="21"/>
                <w:szCs w:val="21"/>
              </w:rPr>
            </w:pPr>
            <w:r w:rsidRPr="0092346C">
              <w:rPr>
                <w:color w:val="FF0000"/>
                <w:szCs w:val="21"/>
              </w:rPr>
              <w:t xml:space="preserve">The slots indicated in </w:t>
            </w:r>
            <w:r w:rsidRPr="0092346C">
              <w:rPr>
                <w:i/>
                <w:iCs/>
                <w:color w:val="FF0000"/>
                <w:szCs w:val="21"/>
              </w:rPr>
              <w:t>monitoringSlotsWithinSlotGroup-r17</w:t>
            </w:r>
            <w:r w:rsidRPr="0092346C">
              <w:rPr>
                <w:color w:val="FF0000"/>
                <w:szCs w:val="21"/>
              </w:rPr>
              <w:t xml:space="preserve"> are not restricted to be consecutive</w:t>
            </w:r>
          </w:p>
          <w:p w14:paraId="23FB3019" w14:textId="77777777" w:rsidR="00485B53" w:rsidRPr="0092346C" w:rsidRDefault="00485B53" w:rsidP="00EE7755">
            <w:pPr>
              <w:widowControl/>
              <w:numPr>
                <w:ilvl w:val="3"/>
                <w:numId w:val="4"/>
              </w:numPr>
              <w:overflowPunct w:val="0"/>
              <w:snapToGrid w:val="0"/>
              <w:spacing w:after="0"/>
              <w:jc w:val="left"/>
              <w:textAlignment w:val="baseline"/>
              <w:rPr>
                <w:color w:val="FF0000"/>
                <w:sz w:val="21"/>
                <w:szCs w:val="21"/>
              </w:rPr>
            </w:pPr>
            <w:r w:rsidRPr="0092346C">
              <w:rPr>
                <w:color w:val="FF0000"/>
                <w:szCs w:val="21"/>
              </w:rPr>
              <w:t xml:space="preserve">The number of </w:t>
            </w:r>
            <w:r w:rsidRPr="0092346C">
              <w:rPr>
                <w:bCs/>
                <w:color w:val="FF0000"/>
                <w:szCs w:val="21"/>
              </w:rPr>
              <w:t xml:space="preserve">slots configured for </w:t>
            </w:r>
            <w:r w:rsidRPr="0092346C">
              <w:rPr>
                <w:color w:val="FF0000"/>
                <w:szCs w:val="21"/>
              </w:rPr>
              <w:t xml:space="preserve">multi-slot PDCCH monitoring in </w:t>
            </w:r>
            <w:r w:rsidRPr="0092346C">
              <w:rPr>
                <w:i/>
                <w:iCs/>
                <w:color w:val="FF0000"/>
                <w:szCs w:val="21"/>
              </w:rPr>
              <w:t>monitoringSlotsWithinSlotGroup-r17</w:t>
            </w:r>
            <w:r w:rsidRPr="0092346C">
              <w:rPr>
                <w:bCs/>
                <w:color w:val="FF0000"/>
                <w:szCs w:val="21"/>
              </w:rPr>
              <w:t xml:space="preserve"> can be up to L</w:t>
            </w:r>
          </w:p>
          <w:p w14:paraId="7670F789" w14:textId="77777777" w:rsidR="00485B53" w:rsidRPr="0092346C" w:rsidRDefault="00485B53" w:rsidP="00EE7755">
            <w:pPr>
              <w:widowControl/>
              <w:numPr>
                <w:ilvl w:val="2"/>
                <w:numId w:val="4"/>
              </w:numPr>
              <w:overflowPunct w:val="0"/>
              <w:snapToGrid w:val="0"/>
              <w:spacing w:after="0"/>
              <w:jc w:val="left"/>
              <w:textAlignment w:val="baseline"/>
              <w:rPr>
                <w:color w:val="FF0000"/>
                <w:sz w:val="21"/>
                <w:szCs w:val="21"/>
              </w:rPr>
            </w:pPr>
            <w:r w:rsidRPr="0092346C">
              <w:rPr>
                <w:rFonts w:eastAsia="Times New Roman"/>
                <w:color w:val="FF0000"/>
                <w:szCs w:val="21"/>
              </w:rPr>
              <w:t>For Type1 CSS without dedicated RRC</w:t>
            </w:r>
          </w:p>
          <w:p w14:paraId="66D53568" w14:textId="77777777" w:rsidR="00485B53" w:rsidRPr="0092346C" w:rsidRDefault="00485B53" w:rsidP="00EE7755">
            <w:pPr>
              <w:widowControl/>
              <w:numPr>
                <w:ilvl w:val="3"/>
                <w:numId w:val="4"/>
              </w:numPr>
              <w:overflowPunct w:val="0"/>
              <w:snapToGrid w:val="0"/>
              <w:spacing w:after="0"/>
              <w:jc w:val="left"/>
              <w:textAlignment w:val="baseline"/>
              <w:rPr>
                <w:color w:val="FF0000"/>
                <w:sz w:val="21"/>
                <w:szCs w:val="21"/>
              </w:rPr>
            </w:pPr>
            <w:r w:rsidRPr="0092346C">
              <w:rPr>
                <w:color w:val="FF0000"/>
                <w:szCs w:val="21"/>
              </w:rPr>
              <w:t xml:space="preserve">The number of </w:t>
            </w:r>
            <w:r w:rsidRPr="0092346C">
              <w:rPr>
                <w:bCs/>
                <w:color w:val="FF0000"/>
                <w:szCs w:val="21"/>
              </w:rPr>
              <w:t xml:space="preserve">slots configured for </w:t>
            </w:r>
            <w:r w:rsidRPr="0092346C">
              <w:rPr>
                <w:color w:val="FF0000"/>
                <w:szCs w:val="21"/>
              </w:rPr>
              <w:t xml:space="preserve">multi-slot PDCCH monitoring in </w:t>
            </w:r>
            <w:r w:rsidRPr="0092346C">
              <w:rPr>
                <w:i/>
                <w:iCs/>
                <w:color w:val="FF0000"/>
                <w:szCs w:val="21"/>
              </w:rPr>
              <w:t>monitoringSlotsWithinSlotGroup-r17</w:t>
            </w:r>
            <w:r w:rsidRPr="0092346C">
              <w:rPr>
                <w:bCs/>
                <w:color w:val="FF0000"/>
                <w:szCs w:val="21"/>
              </w:rPr>
              <w:t xml:space="preserve"> per slot group of </w:t>
            </w:r>
            <m:oMath>
              <m:sSub>
                <m:sSubPr>
                  <m:ctrlPr>
                    <w:rPr>
                      <w:rFonts w:ascii="Cambria Math" w:hAnsi="Cambria Math"/>
                      <w:bCs/>
                      <w:i/>
                      <w:color w:val="FF0000"/>
                      <w:sz w:val="21"/>
                      <w:szCs w:val="21"/>
                    </w:rPr>
                  </m:ctrlPr>
                </m:sSubPr>
                <m:e>
                  <m:r>
                    <w:rPr>
                      <w:rFonts w:ascii="Cambria Math" w:hAnsi="Cambria Math"/>
                      <w:color w:val="FF0000"/>
                      <w:szCs w:val="21"/>
                    </w:rPr>
                    <m:t>X</m:t>
                  </m:r>
                </m:e>
                <m:sub>
                  <m:r>
                    <w:rPr>
                      <w:rFonts w:ascii="Cambria Math" w:hAnsi="Cambria Math"/>
                      <w:color w:val="FF0000"/>
                      <w:szCs w:val="21"/>
                    </w:rPr>
                    <m:t>s</m:t>
                  </m:r>
                </m:sub>
              </m:sSub>
            </m:oMath>
            <w:r w:rsidRPr="0092346C">
              <w:rPr>
                <w:bCs/>
                <w:color w:val="FF0000"/>
                <w:szCs w:val="21"/>
              </w:rPr>
              <w:t xml:space="preserve"> slots should be no larger than M, where M is FFS</w:t>
            </w:r>
          </w:p>
          <w:p w14:paraId="520E228E" w14:textId="3F8E8C7E" w:rsidR="00485B53" w:rsidRPr="0092346C" w:rsidRDefault="00485B53" w:rsidP="00B50E13">
            <w:pPr>
              <w:widowControl/>
              <w:overflowPunct w:val="0"/>
              <w:rPr>
                <w:sz w:val="21"/>
                <w:szCs w:val="21"/>
              </w:rPr>
            </w:pPr>
          </w:p>
        </w:tc>
      </w:tr>
    </w:tbl>
    <w:p w14:paraId="04DC418A" w14:textId="445656D8" w:rsidR="00205982" w:rsidRPr="0092346C" w:rsidRDefault="00205982" w:rsidP="00A43489">
      <w:pPr>
        <w:rPr>
          <w:rFonts w:ascii="Times New Roman" w:hAnsi="Times New Roman" w:cs="Times New Roman"/>
          <w:szCs w:val="21"/>
        </w:rPr>
      </w:pPr>
    </w:p>
    <w:p w14:paraId="57154F58" w14:textId="39944B58" w:rsidR="0013279F" w:rsidRPr="0092346C" w:rsidRDefault="00505B1F" w:rsidP="0043789E">
      <w:pPr>
        <w:snapToGrid w:val="0"/>
        <w:spacing w:beforeLines="50" w:before="156" w:afterLines="50" w:after="156"/>
        <w:rPr>
          <w:rStyle w:val="af0"/>
          <w:rFonts w:ascii="Times New Roman" w:hAnsi="Times New Roman" w:cs="Times New Roman"/>
        </w:rPr>
      </w:pPr>
      <w:r w:rsidRPr="0092346C">
        <w:rPr>
          <w:rStyle w:val="af0"/>
          <w:rFonts w:ascii="Times New Roman" w:hAnsi="Times New Roman" w:cs="Times New Roman"/>
        </w:rPr>
        <w:t>For Type1 CSS without dedicated RRC, t</w:t>
      </w:r>
      <w:r w:rsidR="00AA4700" w:rsidRPr="0092346C">
        <w:rPr>
          <w:rStyle w:val="af0"/>
          <w:rFonts w:ascii="Times New Roman" w:hAnsi="Times New Roman" w:cs="Times New Roman"/>
        </w:rPr>
        <w:t xml:space="preserve">he </w:t>
      </w:r>
      <w:r w:rsidR="00473ABD" w:rsidRPr="0092346C">
        <w:rPr>
          <w:rStyle w:val="af0"/>
          <w:rFonts w:ascii="Times New Roman" w:hAnsi="Times New Roman" w:cs="Times New Roman"/>
        </w:rPr>
        <w:t xml:space="preserve">maximum </w:t>
      </w:r>
      <w:r w:rsidR="00AA4700" w:rsidRPr="0092346C">
        <w:rPr>
          <w:rFonts w:ascii="Times New Roman" w:hAnsi="Times New Roman" w:cs="Times New Roman"/>
          <w:szCs w:val="21"/>
        </w:rPr>
        <w:t xml:space="preserve">number of </w:t>
      </w:r>
      <w:r w:rsidR="00AA4700" w:rsidRPr="0092346C">
        <w:rPr>
          <w:rFonts w:ascii="Times New Roman" w:hAnsi="Times New Roman" w:cs="Times New Roman"/>
          <w:bCs/>
          <w:szCs w:val="21"/>
        </w:rPr>
        <w:t xml:space="preserve">slots configured for </w:t>
      </w:r>
      <w:r w:rsidR="00AA4700" w:rsidRPr="0092346C">
        <w:rPr>
          <w:rFonts w:ascii="Times New Roman" w:hAnsi="Times New Roman" w:cs="Times New Roman"/>
          <w:szCs w:val="21"/>
        </w:rPr>
        <w:t xml:space="preserve">multi-slot PDCCH monitoring in </w:t>
      </w:r>
      <w:r w:rsidR="00AA4700" w:rsidRPr="0092346C">
        <w:rPr>
          <w:rFonts w:ascii="Times New Roman" w:hAnsi="Times New Roman" w:cs="Times New Roman"/>
          <w:i/>
          <w:iCs/>
          <w:szCs w:val="21"/>
        </w:rPr>
        <w:t>monitoringSlotsWithinSlotGroup-r17</w:t>
      </w:r>
      <w:r w:rsidR="00AA4700" w:rsidRPr="0092346C">
        <w:rPr>
          <w:rFonts w:ascii="Times New Roman" w:hAnsi="Times New Roman" w:cs="Times New Roman"/>
          <w:bCs/>
          <w:szCs w:val="21"/>
        </w:rPr>
        <w:t xml:space="preserve"> per slot group of </w:t>
      </w:r>
      <m:oMath>
        <m:sSub>
          <m:sSubPr>
            <m:ctrlPr>
              <w:rPr>
                <w:rFonts w:ascii="Cambria Math" w:hAnsi="Cambria Math" w:cs="Times New Roman"/>
                <w:bCs/>
                <w:i/>
                <w:szCs w:val="21"/>
              </w:rPr>
            </m:ctrlPr>
          </m:sSubPr>
          <m:e>
            <m:r>
              <w:rPr>
                <w:rFonts w:ascii="Cambria Math" w:hAnsi="Cambria Math" w:cs="Times New Roman"/>
                <w:szCs w:val="21"/>
              </w:rPr>
              <m:t>X</m:t>
            </m:r>
          </m:e>
          <m:sub>
            <m:r>
              <w:rPr>
                <w:rFonts w:ascii="Cambria Math" w:hAnsi="Cambria Math" w:cs="Times New Roman"/>
                <w:szCs w:val="21"/>
              </w:rPr>
              <m:t>s</m:t>
            </m:r>
          </m:sub>
        </m:sSub>
      </m:oMath>
      <w:r w:rsidR="00AA4700" w:rsidRPr="0092346C">
        <w:rPr>
          <w:rFonts w:ascii="Times New Roman" w:hAnsi="Times New Roman" w:cs="Times New Roman"/>
          <w:bCs/>
          <w:szCs w:val="21"/>
        </w:rPr>
        <w:t xml:space="preserve"> slots is still FFS. </w:t>
      </w:r>
    </w:p>
    <w:p w14:paraId="4E74D669" w14:textId="77F5151D" w:rsidR="00F62DC3" w:rsidRPr="0092346C" w:rsidRDefault="000A2376" w:rsidP="0043789E">
      <w:pPr>
        <w:snapToGrid w:val="0"/>
        <w:spacing w:beforeLines="50" w:before="156" w:afterLines="50" w:after="156"/>
        <w:rPr>
          <w:rStyle w:val="af0"/>
          <w:rFonts w:ascii="Times New Roman" w:hAnsi="Times New Roman" w:cs="Times New Roman"/>
        </w:rPr>
      </w:pPr>
      <w:r w:rsidRPr="0092346C">
        <w:rPr>
          <w:rStyle w:val="af0"/>
          <w:rFonts w:ascii="Times New Roman" w:hAnsi="Times New Roman" w:cs="Times New Roman"/>
        </w:rPr>
        <w:t>A</w:t>
      </w:r>
      <w:r w:rsidR="00CC4D4C" w:rsidRPr="0092346C">
        <w:rPr>
          <w:rStyle w:val="af0"/>
          <w:rFonts w:ascii="Times New Roman" w:hAnsi="Times New Roman" w:cs="Times New Roman"/>
        </w:rPr>
        <w:t xml:space="preserve"> Type1-PDCCH CSS set </w:t>
      </w:r>
      <w:r w:rsidRPr="0092346C">
        <w:rPr>
          <w:rStyle w:val="af0"/>
          <w:rFonts w:ascii="Times New Roman" w:hAnsi="Times New Roman" w:cs="Times New Roman"/>
        </w:rPr>
        <w:t xml:space="preserve">is </w:t>
      </w:r>
      <w:r w:rsidR="00CC4D4C" w:rsidRPr="0092346C">
        <w:rPr>
          <w:rStyle w:val="af0"/>
          <w:rFonts w:ascii="Times New Roman" w:hAnsi="Times New Roman" w:cs="Times New Roman"/>
        </w:rPr>
        <w:t xml:space="preserve">configured by </w:t>
      </w:r>
      <w:r w:rsidR="00CC4D4C" w:rsidRPr="0092346C">
        <w:rPr>
          <w:rStyle w:val="af0"/>
          <w:rFonts w:ascii="Times New Roman" w:hAnsi="Times New Roman" w:cs="Times New Roman"/>
          <w:i/>
        </w:rPr>
        <w:t>ra-SearchSpace</w:t>
      </w:r>
      <w:r w:rsidR="00CC4D4C" w:rsidRPr="0092346C">
        <w:rPr>
          <w:rStyle w:val="af0"/>
          <w:rFonts w:ascii="Times New Roman" w:hAnsi="Times New Roman" w:cs="Times New Roman"/>
        </w:rPr>
        <w:t xml:space="preserve"> in </w:t>
      </w:r>
      <w:r w:rsidR="00CC4D4C" w:rsidRPr="0092346C">
        <w:rPr>
          <w:rStyle w:val="af0"/>
          <w:rFonts w:ascii="Times New Roman" w:hAnsi="Times New Roman" w:cs="Times New Roman"/>
          <w:i/>
        </w:rPr>
        <w:t>PDCCH-ConfigCommon</w:t>
      </w:r>
      <w:r w:rsidR="00CC4D4C" w:rsidRPr="0092346C">
        <w:rPr>
          <w:rStyle w:val="af0"/>
          <w:rFonts w:ascii="Times New Roman" w:hAnsi="Times New Roman" w:cs="Times New Roman"/>
        </w:rPr>
        <w:t xml:space="preserve"> for a DCI format 1_0 with CRC scrambled by a RA-RNTI, a MsgB-RNTI, or a TC-RNTI on the primary cell</w:t>
      </w:r>
      <w:r w:rsidR="00871024" w:rsidRPr="0092346C">
        <w:rPr>
          <w:rStyle w:val="af0"/>
          <w:rFonts w:ascii="Times New Roman" w:hAnsi="Times New Roman" w:cs="Times New Roman"/>
        </w:rPr>
        <w:t xml:space="preserve">. </w:t>
      </w:r>
      <w:r w:rsidR="002A1F9A" w:rsidRPr="0092346C">
        <w:rPr>
          <w:rStyle w:val="af0"/>
          <w:rFonts w:ascii="Times New Roman" w:hAnsi="Times New Roman" w:cs="Times New Roman"/>
        </w:rPr>
        <w:t>UE attempts to detect</w:t>
      </w:r>
      <w:r w:rsidR="00751DB8" w:rsidRPr="0092346C">
        <w:rPr>
          <w:rStyle w:val="af0"/>
          <w:rFonts w:ascii="Times New Roman" w:hAnsi="Times New Roman" w:cs="Times New Roman"/>
        </w:rPr>
        <w:t xml:space="preserve"> Type1-PDCCH CSS set </w:t>
      </w:r>
      <w:r w:rsidR="00FA0651" w:rsidRPr="0092346C">
        <w:rPr>
          <w:rStyle w:val="af0"/>
          <w:rFonts w:ascii="Times New Roman" w:hAnsi="Times New Roman" w:cs="Times New Roman"/>
        </w:rPr>
        <w:t xml:space="preserve">within </w:t>
      </w:r>
      <w:r w:rsidR="002A1F9A" w:rsidRPr="0092346C">
        <w:rPr>
          <w:rStyle w:val="af0"/>
          <w:rFonts w:ascii="Times New Roman" w:hAnsi="Times New Roman" w:cs="Times New Roman"/>
        </w:rPr>
        <w:t>the</w:t>
      </w:r>
      <w:r w:rsidR="00FA0651" w:rsidRPr="0092346C">
        <w:rPr>
          <w:rStyle w:val="af0"/>
          <w:rFonts w:ascii="Times New Roman" w:hAnsi="Times New Roman" w:cs="Times New Roman"/>
        </w:rPr>
        <w:t xml:space="preserve"> RAR window</w:t>
      </w:r>
      <w:r w:rsidR="002A1F9A" w:rsidRPr="0092346C">
        <w:rPr>
          <w:rStyle w:val="af0"/>
          <w:rFonts w:ascii="Times New Roman" w:hAnsi="Times New Roman" w:cs="Times New Roman"/>
        </w:rPr>
        <w:t xml:space="preserve"> (or MsgB window)</w:t>
      </w:r>
      <w:r w:rsidR="00FA0651" w:rsidRPr="0092346C">
        <w:rPr>
          <w:rStyle w:val="af0"/>
          <w:rFonts w:ascii="Times New Roman" w:hAnsi="Times New Roman" w:cs="Times New Roman"/>
        </w:rPr>
        <w:t>.</w:t>
      </w:r>
      <w:r w:rsidR="00751DB8" w:rsidRPr="0092346C">
        <w:rPr>
          <w:rStyle w:val="af0"/>
          <w:rFonts w:ascii="Times New Roman" w:hAnsi="Times New Roman" w:cs="Times New Roman"/>
        </w:rPr>
        <w:t xml:space="preserve"> If the </w:t>
      </w:r>
      <w:r w:rsidR="00751DB8" w:rsidRPr="0092346C">
        <w:rPr>
          <w:rFonts w:ascii="Times New Roman" w:hAnsi="Times New Roman" w:cs="Times New Roman"/>
          <w:szCs w:val="21"/>
        </w:rPr>
        <w:t xml:space="preserve">number of </w:t>
      </w:r>
      <w:r w:rsidR="00751DB8" w:rsidRPr="0092346C">
        <w:rPr>
          <w:rFonts w:ascii="Times New Roman" w:hAnsi="Times New Roman" w:cs="Times New Roman"/>
          <w:bCs/>
          <w:szCs w:val="21"/>
        </w:rPr>
        <w:t xml:space="preserve">slots configured for </w:t>
      </w:r>
      <w:r w:rsidR="00751DB8" w:rsidRPr="0092346C">
        <w:rPr>
          <w:rFonts w:ascii="Times New Roman" w:hAnsi="Times New Roman" w:cs="Times New Roman"/>
          <w:szCs w:val="21"/>
        </w:rPr>
        <w:t xml:space="preserve">multi-slot PDCCH monitoring in </w:t>
      </w:r>
      <w:r w:rsidR="00751DB8" w:rsidRPr="0092346C">
        <w:rPr>
          <w:rFonts w:ascii="Times New Roman" w:hAnsi="Times New Roman" w:cs="Times New Roman"/>
          <w:i/>
          <w:iCs/>
          <w:szCs w:val="21"/>
        </w:rPr>
        <w:t>monitoringSlotsWithinSlotGroup-r17</w:t>
      </w:r>
      <w:r w:rsidR="00751DB8" w:rsidRPr="0092346C">
        <w:rPr>
          <w:rFonts w:ascii="Times New Roman" w:hAnsi="Times New Roman" w:cs="Times New Roman"/>
          <w:bCs/>
          <w:szCs w:val="21"/>
        </w:rPr>
        <w:t xml:space="preserve"> per slot group of </w:t>
      </w:r>
      <m:oMath>
        <m:sSub>
          <m:sSubPr>
            <m:ctrlPr>
              <w:rPr>
                <w:rFonts w:ascii="Cambria Math" w:hAnsi="Cambria Math" w:cs="Times New Roman"/>
                <w:bCs/>
                <w:i/>
                <w:szCs w:val="21"/>
              </w:rPr>
            </m:ctrlPr>
          </m:sSubPr>
          <m:e>
            <m:r>
              <w:rPr>
                <w:rFonts w:ascii="Cambria Math" w:hAnsi="Cambria Math" w:cs="Times New Roman"/>
                <w:szCs w:val="21"/>
              </w:rPr>
              <m:t>X</m:t>
            </m:r>
          </m:e>
          <m:sub>
            <m:r>
              <w:rPr>
                <w:rFonts w:ascii="Cambria Math" w:hAnsi="Cambria Math" w:cs="Times New Roman"/>
                <w:szCs w:val="21"/>
              </w:rPr>
              <m:t>s</m:t>
            </m:r>
          </m:sub>
        </m:sSub>
      </m:oMath>
      <w:r w:rsidR="00751DB8" w:rsidRPr="0092346C">
        <w:rPr>
          <w:rFonts w:ascii="Times New Roman" w:hAnsi="Times New Roman" w:cs="Times New Roman"/>
          <w:bCs/>
          <w:szCs w:val="21"/>
        </w:rPr>
        <w:t xml:space="preserve"> slots is </w:t>
      </w:r>
      <w:r w:rsidR="00260E13" w:rsidRPr="0092346C">
        <w:rPr>
          <w:rStyle w:val="af0"/>
          <w:rFonts w:ascii="Times New Roman" w:hAnsi="Times New Roman" w:cs="Times New Roman"/>
        </w:rPr>
        <w:t xml:space="preserve">limited to be </w:t>
      </w:r>
      <w:r w:rsidR="00751DB8" w:rsidRPr="0092346C">
        <w:rPr>
          <w:rFonts w:ascii="Times New Roman" w:hAnsi="Times New Roman" w:cs="Times New Roman"/>
          <w:bCs/>
          <w:szCs w:val="21"/>
        </w:rPr>
        <w:t xml:space="preserve">no larger than </w:t>
      </w:r>
      <m:oMath>
        <m:r>
          <w:rPr>
            <w:rStyle w:val="af0"/>
            <w:rFonts w:ascii="Cambria Math" w:hAnsi="Cambria Math" w:cs="Times New Roman"/>
          </w:rPr>
          <m:t>M</m:t>
        </m:r>
      </m:oMath>
      <w:r w:rsidR="00751DB8" w:rsidRPr="0092346C">
        <w:rPr>
          <w:rFonts w:ascii="Times New Roman" w:hAnsi="Times New Roman" w:cs="Times New Roman"/>
          <w:bCs/>
          <w:szCs w:val="21"/>
        </w:rPr>
        <w:t xml:space="preserve">, then </w:t>
      </w:r>
      <w:r w:rsidR="00751DB8" w:rsidRPr="0092346C">
        <w:rPr>
          <w:rStyle w:val="af0"/>
          <w:rFonts w:ascii="Times New Roman" w:hAnsi="Times New Roman" w:cs="Times New Roman"/>
        </w:rPr>
        <w:t xml:space="preserve">the </w:t>
      </w:r>
      <w:r w:rsidR="002A1F9A" w:rsidRPr="0092346C">
        <w:rPr>
          <w:rStyle w:val="af0"/>
          <w:rFonts w:ascii="Times New Roman" w:hAnsi="Times New Roman" w:cs="Times New Roman"/>
        </w:rPr>
        <w:t xml:space="preserve">maximum </w:t>
      </w:r>
      <w:r w:rsidR="00751DB8" w:rsidRPr="0092346C">
        <w:rPr>
          <w:rStyle w:val="af0"/>
          <w:rFonts w:ascii="Times New Roman" w:hAnsi="Times New Roman" w:cs="Times New Roman"/>
        </w:rPr>
        <w:t xml:space="preserve">number of slots that can be used for a Type1-PDCCH CSS set </w:t>
      </w:r>
      <w:r w:rsidR="00260E13" w:rsidRPr="0092346C">
        <w:rPr>
          <w:rStyle w:val="af0"/>
          <w:rFonts w:ascii="Times New Roman" w:hAnsi="Times New Roman" w:cs="Times New Roman"/>
        </w:rPr>
        <w:t>reduces to</w:t>
      </w:r>
      <w:r w:rsidR="00751DB8" w:rsidRPr="0092346C">
        <w:rPr>
          <w:rStyle w:val="af0"/>
          <w:rFonts w:ascii="Times New Roman" w:hAnsi="Times New Roman" w:cs="Times New Roman"/>
        </w:rPr>
        <w:t xml:space="preserve"> </w:t>
      </w:r>
      <m:oMath>
        <m:f>
          <m:fPr>
            <m:ctrlPr>
              <w:rPr>
                <w:rStyle w:val="af0"/>
                <w:rFonts w:ascii="Cambria Math" w:hAnsi="Cambria Math" w:cs="Times New Roman"/>
              </w:rPr>
            </m:ctrlPr>
          </m:fPr>
          <m:num>
            <m:r>
              <w:rPr>
                <w:rStyle w:val="af0"/>
                <w:rFonts w:ascii="Cambria Math" w:hAnsi="Cambria Math" w:cs="Times New Roman"/>
              </w:rPr>
              <m:t>M</m:t>
            </m:r>
            <m:ctrlPr>
              <w:rPr>
                <w:rStyle w:val="af0"/>
                <w:rFonts w:ascii="Cambria Math" w:hAnsi="Cambria Math" w:cs="Times New Roman"/>
                <w:i/>
              </w:rPr>
            </m:ctrlPr>
          </m:num>
          <m:den>
            <m:sSub>
              <m:sSubPr>
                <m:ctrlPr>
                  <w:rPr>
                    <w:rFonts w:ascii="Cambria Math" w:hAnsi="Cambria Math" w:cs="Times New Roman"/>
                    <w:bCs/>
                    <w:i/>
                    <w:szCs w:val="21"/>
                  </w:rPr>
                </m:ctrlPr>
              </m:sSubPr>
              <m:e>
                <m:r>
                  <w:rPr>
                    <w:rFonts w:ascii="Cambria Math" w:hAnsi="Cambria Math" w:cs="Times New Roman"/>
                    <w:szCs w:val="21"/>
                  </w:rPr>
                  <m:t>X</m:t>
                </m:r>
              </m:e>
              <m:sub>
                <m:r>
                  <w:rPr>
                    <w:rFonts w:ascii="Cambria Math" w:hAnsi="Cambria Math" w:cs="Times New Roman"/>
                    <w:szCs w:val="21"/>
                  </w:rPr>
                  <m:t>s</m:t>
                </m:r>
              </m:sub>
            </m:sSub>
          </m:den>
        </m:f>
        <m:r>
          <w:rPr>
            <w:rStyle w:val="af0"/>
            <w:rFonts w:ascii="Cambria Math" w:hAnsi="Cambria Math" w:cs="Times New Roman" w:hint="eastAsia"/>
          </w:rPr>
          <m:t>×</m:t>
        </m:r>
        <m:r>
          <w:rPr>
            <w:rStyle w:val="af0"/>
            <w:rFonts w:ascii="Cambria Math" w:hAnsi="Cambria Math" w:cs="Times New Roman"/>
          </w:rPr>
          <m:t>R</m:t>
        </m:r>
      </m:oMath>
      <w:r w:rsidR="005C754B" w:rsidRPr="0092346C">
        <w:rPr>
          <w:rStyle w:val="af0"/>
          <w:rFonts w:ascii="Times New Roman" w:hAnsi="Times New Roman" w:cs="Times New Roman"/>
        </w:rPr>
        <w:t xml:space="preserve">, where </w:t>
      </w:r>
      <m:oMath>
        <m:r>
          <w:rPr>
            <w:rStyle w:val="af0"/>
            <w:rFonts w:ascii="Cambria Math" w:hAnsi="Cambria Math" w:cs="Times New Roman"/>
          </w:rPr>
          <m:t>R</m:t>
        </m:r>
      </m:oMath>
      <w:r w:rsidR="005C754B" w:rsidRPr="0092346C">
        <w:rPr>
          <w:rStyle w:val="af0"/>
          <w:rFonts w:ascii="Times New Roman" w:hAnsi="Times New Roman" w:cs="Times New Roman"/>
        </w:rPr>
        <w:t xml:space="preserve"> denotes t</w:t>
      </w:r>
      <w:r w:rsidR="00DC6841" w:rsidRPr="0092346C">
        <w:rPr>
          <w:rStyle w:val="af0"/>
          <w:rFonts w:ascii="Times New Roman" w:hAnsi="Times New Roman" w:cs="Times New Roman"/>
        </w:rPr>
        <w:t>he number of slot</w:t>
      </w:r>
      <w:r w:rsidR="00FD5AE3" w:rsidRPr="0092346C">
        <w:rPr>
          <w:rStyle w:val="af0"/>
          <w:rFonts w:ascii="Times New Roman" w:hAnsi="Times New Roman" w:cs="Times New Roman"/>
        </w:rPr>
        <w:t>s of a given</w:t>
      </w:r>
      <w:r w:rsidR="005C754B" w:rsidRPr="0092346C">
        <w:rPr>
          <w:rStyle w:val="af0"/>
          <w:rFonts w:ascii="Times New Roman" w:hAnsi="Times New Roman" w:cs="Times New Roman"/>
        </w:rPr>
        <w:t xml:space="preserve"> RAR window</w:t>
      </w:r>
      <w:r w:rsidR="0047342F" w:rsidRPr="0092346C">
        <w:rPr>
          <w:rStyle w:val="af0"/>
          <w:rFonts w:ascii="Times New Roman" w:hAnsi="Times New Roman" w:cs="Times New Roman"/>
        </w:rPr>
        <w:t xml:space="preserve"> (or MsgB window)</w:t>
      </w:r>
      <w:r w:rsidR="005C754B" w:rsidRPr="0092346C">
        <w:rPr>
          <w:rStyle w:val="af0"/>
          <w:rFonts w:ascii="Times New Roman" w:hAnsi="Times New Roman" w:cs="Times New Roman"/>
        </w:rPr>
        <w:t>.</w:t>
      </w:r>
      <w:r w:rsidR="00C63299" w:rsidRPr="0092346C">
        <w:rPr>
          <w:rStyle w:val="af0"/>
          <w:rFonts w:ascii="Times New Roman" w:hAnsi="Times New Roman" w:cs="Times New Roman"/>
        </w:rPr>
        <w:t xml:space="preserve"> As a result, in order to maintain the opportunity </w:t>
      </w:r>
      <w:r w:rsidR="00260E13" w:rsidRPr="0092346C">
        <w:rPr>
          <w:rStyle w:val="af0"/>
          <w:rFonts w:ascii="Times New Roman" w:hAnsi="Times New Roman" w:cs="Times New Roman"/>
        </w:rPr>
        <w:t>for</w:t>
      </w:r>
      <w:r w:rsidR="00C63299" w:rsidRPr="0092346C">
        <w:rPr>
          <w:rStyle w:val="af0"/>
          <w:rFonts w:ascii="Times New Roman" w:hAnsi="Times New Roman" w:cs="Times New Roman"/>
        </w:rPr>
        <w:t xml:space="preserve"> the Type1-PDCCH CSS sets, a larger </w:t>
      </w:r>
      <w:r w:rsidR="00FA0651" w:rsidRPr="0092346C">
        <w:rPr>
          <w:rStyle w:val="af0"/>
          <w:rFonts w:ascii="Times New Roman" w:hAnsi="Times New Roman" w:cs="Times New Roman"/>
        </w:rPr>
        <w:t>M</w:t>
      </w:r>
      <w:r w:rsidR="00C63299" w:rsidRPr="0092346C">
        <w:rPr>
          <w:rStyle w:val="af0"/>
          <w:rFonts w:ascii="Times New Roman" w:hAnsi="Times New Roman" w:cs="Times New Roman"/>
        </w:rPr>
        <w:t>, e.g,</w:t>
      </w:r>
      <w:r w:rsidR="00B34A07" w:rsidRPr="0092346C">
        <w:rPr>
          <w:rStyle w:val="af0"/>
          <w:rFonts w:ascii="Times New Roman" w:hAnsi="Times New Roman" w:cs="Times New Roman"/>
        </w:rPr>
        <w:t xml:space="preserve"> </w:t>
      </w:r>
      <m:oMath>
        <m:r>
          <w:rPr>
            <w:rStyle w:val="af0"/>
            <w:rFonts w:ascii="Cambria Math" w:hAnsi="Cambria Math" w:cs="Times New Roman"/>
          </w:rPr>
          <m:t>M=</m:t>
        </m:r>
        <m:sSub>
          <m:sSubPr>
            <m:ctrlPr>
              <w:rPr>
                <w:rStyle w:val="af0"/>
                <w:rFonts w:ascii="Cambria Math" w:hAnsi="Cambria Math" w:cs="Times New Roman"/>
                <w:i/>
              </w:rPr>
            </m:ctrlPr>
          </m:sSubPr>
          <m:e>
            <m:r>
              <w:rPr>
                <w:rStyle w:val="af0"/>
                <w:rFonts w:ascii="Cambria Math" w:hAnsi="Cambria Math" w:cs="Times New Roman"/>
              </w:rPr>
              <m:t>X</m:t>
            </m:r>
          </m:e>
          <m:sub>
            <m:r>
              <w:rPr>
                <w:rStyle w:val="af0"/>
                <w:rFonts w:ascii="Cambria Math" w:hAnsi="Cambria Math" w:cs="Times New Roman"/>
              </w:rPr>
              <m:t>s</m:t>
            </m:r>
          </m:sub>
        </m:sSub>
      </m:oMath>
      <w:r w:rsidR="00C63299" w:rsidRPr="0092346C">
        <w:rPr>
          <w:rStyle w:val="af0"/>
          <w:rFonts w:ascii="Times New Roman" w:hAnsi="Times New Roman" w:cs="Times New Roman"/>
        </w:rPr>
        <w:t xml:space="preserve">, is </w:t>
      </w:r>
      <w:r w:rsidR="0047342F" w:rsidRPr="0092346C">
        <w:rPr>
          <w:rStyle w:val="af0"/>
          <w:rFonts w:ascii="Times New Roman" w:hAnsi="Times New Roman" w:cs="Times New Roman"/>
        </w:rPr>
        <w:t>preferred</w:t>
      </w:r>
      <w:r w:rsidR="00C63299" w:rsidRPr="0092346C">
        <w:rPr>
          <w:rStyle w:val="af0"/>
          <w:rFonts w:ascii="Times New Roman" w:hAnsi="Times New Roman" w:cs="Times New Roman"/>
        </w:rPr>
        <w:t>.</w:t>
      </w:r>
    </w:p>
    <w:p w14:paraId="258F7D3F" w14:textId="4A55AC0E" w:rsidR="005E1BEF" w:rsidRPr="00B67C10" w:rsidRDefault="00D05BBC" w:rsidP="00EE7755">
      <w:pPr>
        <w:pStyle w:val="a0"/>
        <w:numPr>
          <w:ilvl w:val="0"/>
          <w:numId w:val="3"/>
        </w:numPr>
        <w:spacing w:before="180" w:afterLines="100" w:after="312"/>
        <w:rPr>
          <w:b/>
          <w:color w:val="000000"/>
          <w:sz w:val="21"/>
          <w:szCs w:val="21"/>
        </w:rPr>
      </w:pPr>
      <w:bookmarkStart w:id="3" w:name="_Ref95493959"/>
      <w:r w:rsidRPr="00B67C10">
        <w:rPr>
          <w:rStyle w:val="af0"/>
          <w:b/>
          <w:sz w:val="21"/>
        </w:rPr>
        <w:t xml:space="preserve">For Type1 CSS without dedicated RRC, the </w:t>
      </w:r>
      <w:r w:rsidRPr="00B67C10">
        <w:rPr>
          <w:b/>
          <w:sz w:val="21"/>
          <w:szCs w:val="21"/>
        </w:rPr>
        <w:t xml:space="preserve">number of </w:t>
      </w:r>
      <w:r w:rsidRPr="00B67C10">
        <w:rPr>
          <w:b/>
          <w:bCs/>
          <w:sz w:val="21"/>
          <w:szCs w:val="21"/>
        </w:rPr>
        <w:t xml:space="preserve">slots configured for </w:t>
      </w:r>
      <w:r w:rsidRPr="00B67C10">
        <w:rPr>
          <w:b/>
          <w:sz w:val="21"/>
          <w:szCs w:val="21"/>
        </w:rPr>
        <w:t xml:space="preserve">multi-slot PDCCH monitoring in </w:t>
      </w:r>
      <w:r w:rsidRPr="00B67C10">
        <w:rPr>
          <w:b/>
          <w:i/>
          <w:iCs/>
          <w:sz w:val="21"/>
          <w:szCs w:val="21"/>
        </w:rPr>
        <w:t>monitoringSlotsWithinSlotGroup-r17</w:t>
      </w:r>
      <w:r w:rsidRPr="00B67C10">
        <w:rPr>
          <w:b/>
          <w:bCs/>
          <w:sz w:val="21"/>
          <w:szCs w:val="21"/>
        </w:rPr>
        <w:t xml:space="preserve"> per slot group of </w:t>
      </w:r>
      <m:oMath>
        <m:sSub>
          <m:sSubPr>
            <m:ctrlPr>
              <w:rPr>
                <w:rFonts w:ascii="Cambria Math" w:hAnsi="Cambria Math"/>
                <w:b/>
                <w:bCs/>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sidRPr="00B67C10">
        <w:rPr>
          <w:b/>
          <w:bCs/>
          <w:sz w:val="21"/>
          <w:szCs w:val="21"/>
        </w:rPr>
        <w:t xml:space="preserve"> slots </w:t>
      </w:r>
      <w:r w:rsidR="0047342F" w:rsidRPr="00B67C10">
        <w:rPr>
          <w:b/>
          <w:bCs/>
          <w:sz w:val="21"/>
          <w:szCs w:val="21"/>
        </w:rPr>
        <w:t>is</w:t>
      </w:r>
      <w:r w:rsidRPr="00B67C10">
        <w:rPr>
          <w:b/>
          <w:bCs/>
          <w:sz w:val="21"/>
          <w:szCs w:val="21"/>
        </w:rPr>
        <w:t xml:space="preserve"> up to </w:t>
      </w:r>
      <m:oMath>
        <m:sSub>
          <m:sSubPr>
            <m:ctrlPr>
              <w:rPr>
                <w:rFonts w:ascii="Cambria Math" w:hAnsi="Cambria Math"/>
                <w:b/>
                <w:bCs/>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sidRPr="00B67C10">
        <w:rPr>
          <w:b/>
          <w:bCs/>
          <w:sz w:val="21"/>
          <w:szCs w:val="21"/>
        </w:rPr>
        <w:t xml:space="preserve"> slots</w:t>
      </w:r>
      <w:r w:rsidR="005E1BEF" w:rsidRPr="00B67C10">
        <w:rPr>
          <w:b/>
          <w:sz w:val="21"/>
          <w:szCs w:val="21"/>
          <w:lang w:eastAsia="zh-CN"/>
        </w:rPr>
        <w:t>.</w:t>
      </w:r>
      <w:bookmarkEnd w:id="3"/>
    </w:p>
    <w:p w14:paraId="1582BF53" w14:textId="10AE608C" w:rsidR="00D305E1" w:rsidRPr="00527A9F" w:rsidRDefault="00EA6825" w:rsidP="00C26921">
      <w:pPr>
        <w:pStyle w:val="2"/>
        <w:rPr>
          <w:rFonts w:ascii="Times New Roman" w:hAnsi="Times New Roman" w:cs="Times New Roman"/>
          <w:szCs w:val="24"/>
        </w:rPr>
      </w:pPr>
      <w:r w:rsidRPr="00527A9F">
        <w:rPr>
          <w:rFonts w:ascii="Times New Roman" w:hAnsi="Times New Roman" w:cs="Times New Roman"/>
          <w:szCs w:val="24"/>
        </w:rPr>
        <w:t>DCI processing</w:t>
      </w:r>
    </w:p>
    <w:p w14:paraId="19038252" w14:textId="57D50D6F" w:rsidR="001C1C5C" w:rsidRPr="0092346C" w:rsidRDefault="001C1C5C" w:rsidP="001C1C5C">
      <w:pPr>
        <w:spacing w:beforeLines="50" w:before="156" w:afterLines="50" w:after="156"/>
        <w:rPr>
          <w:rFonts w:ascii="Times New Roman" w:hAnsi="Times New Roman" w:cs="Times New Roman"/>
          <w:szCs w:val="21"/>
        </w:rPr>
      </w:pPr>
      <w:r w:rsidRPr="0092346C">
        <w:rPr>
          <w:rFonts w:ascii="Times New Roman" w:hAnsi="Times New Roman" w:cs="Times New Roman"/>
          <w:szCs w:val="21"/>
        </w:rPr>
        <w:t>In</w:t>
      </w:r>
      <w:r w:rsidR="00120106" w:rsidRPr="0092346C">
        <w:rPr>
          <w:rFonts w:ascii="Times New Roman" w:hAnsi="Times New Roman" w:cs="Times New Roman"/>
          <w:szCs w:val="21"/>
        </w:rPr>
        <w:t xml:space="preserve"> the previous meeting</w:t>
      </w:r>
      <w:r w:rsidRPr="0092346C">
        <w:rPr>
          <w:rFonts w:ascii="Times New Roman" w:hAnsi="Times New Roman" w:cs="Times New Roman"/>
          <w:szCs w:val="21"/>
        </w:rPr>
        <w:t xml:space="preserve">, </w:t>
      </w:r>
      <w:r w:rsidR="009257A1" w:rsidRPr="0092346C">
        <w:rPr>
          <w:rFonts w:ascii="Times New Roman" w:hAnsi="Times New Roman" w:cs="Times New Roman"/>
          <w:szCs w:val="21"/>
        </w:rPr>
        <w:t xml:space="preserve">it has been discussed whether/how to </w:t>
      </w:r>
      <w:r w:rsidR="00120106" w:rsidRPr="0092346C">
        <w:rPr>
          <w:rFonts w:ascii="Times New Roman" w:hAnsi="Times New Roman" w:cs="Times New Roman"/>
          <w:szCs w:val="21"/>
        </w:rPr>
        <w:t xml:space="preserve">extend </w:t>
      </w:r>
      <w:r w:rsidRPr="0092346C">
        <w:rPr>
          <w:rFonts w:ascii="Times New Roman" w:hAnsi="Times New Roman" w:cs="Times New Roman"/>
          <w:szCs w:val="21"/>
        </w:rPr>
        <w:t xml:space="preserve">the following </w:t>
      </w:r>
      <w:r w:rsidR="00120106" w:rsidRPr="0092346C">
        <w:rPr>
          <w:rFonts w:ascii="Times New Roman" w:hAnsi="Times New Roman" w:cs="Times New Roman"/>
          <w:szCs w:val="21"/>
        </w:rPr>
        <w:t xml:space="preserve">Rel-15 </w:t>
      </w:r>
      <w:r w:rsidRPr="0092346C">
        <w:rPr>
          <w:rFonts w:ascii="Times New Roman" w:hAnsi="Times New Roman" w:cs="Times New Roman"/>
          <w:szCs w:val="21"/>
        </w:rPr>
        <w:t xml:space="preserve">rule </w:t>
      </w:r>
      <w:r w:rsidR="00120106" w:rsidRPr="0092346C">
        <w:rPr>
          <w:rFonts w:ascii="Times New Roman" w:hAnsi="Times New Roman" w:cs="Times New Roman"/>
          <w:szCs w:val="21"/>
        </w:rPr>
        <w:t>from</w:t>
      </w:r>
      <w:r w:rsidRPr="0092346C">
        <w:rPr>
          <w:rFonts w:ascii="Times New Roman" w:hAnsi="Times New Roman" w:cs="Times New Roman"/>
          <w:szCs w:val="21"/>
        </w:rPr>
        <w:t xml:space="preserve"> </w:t>
      </w:r>
      <w:r w:rsidR="00CB7FAD" w:rsidRPr="0092346C">
        <w:rPr>
          <w:rFonts w:ascii="Times New Roman" w:hAnsi="Times New Roman" w:cs="Times New Roman"/>
          <w:szCs w:val="21"/>
        </w:rPr>
        <w:t>slot-based</w:t>
      </w:r>
      <w:r w:rsidRPr="0092346C">
        <w:rPr>
          <w:rFonts w:ascii="Times New Roman" w:hAnsi="Times New Roman" w:cs="Times New Roman"/>
          <w:szCs w:val="21"/>
        </w:rPr>
        <w:t xml:space="preserve"> </w:t>
      </w:r>
      <w:r w:rsidR="009257A1" w:rsidRPr="0092346C">
        <w:rPr>
          <w:rFonts w:ascii="Times New Roman" w:hAnsi="Times New Roman" w:cs="Times New Roman"/>
          <w:szCs w:val="21"/>
        </w:rPr>
        <w:t xml:space="preserve">PDCCH </w:t>
      </w:r>
      <w:r w:rsidRPr="0092346C">
        <w:rPr>
          <w:rFonts w:ascii="Times New Roman" w:hAnsi="Times New Roman" w:cs="Times New Roman"/>
          <w:szCs w:val="21"/>
        </w:rPr>
        <w:t xml:space="preserve">monitoring </w:t>
      </w:r>
      <w:r w:rsidR="00CB7FAD" w:rsidRPr="0092346C">
        <w:rPr>
          <w:rFonts w:ascii="Times New Roman" w:hAnsi="Times New Roman" w:cs="Times New Roman"/>
          <w:szCs w:val="21"/>
        </w:rPr>
        <w:t xml:space="preserve">to </w:t>
      </w:r>
      <w:r w:rsidR="009257A1" w:rsidRPr="0092346C">
        <w:rPr>
          <w:rFonts w:ascii="Times New Roman" w:hAnsi="Times New Roman" w:cs="Times New Roman"/>
          <w:szCs w:val="21"/>
        </w:rPr>
        <w:t>multi-slot PDCCH</w:t>
      </w:r>
      <w:r w:rsidR="00CB7FAD" w:rsidRPr="0092346C">
        <w:rPr>
          <w:rFonts w:ascii="Times New Roman" w:hAnsi="Times New Roman" w:cs="Times New Roman"/>
          <w:szCs w:val="21"/>
        </w:rPr>
        <w:t xml:space="preserve"> monitoring</w:t>
      </w:r>
      <w:r w:rsidRPr="0092346C">
        <w:rPr>
          <w:rFonts w:ascii="Times New Roman" w:hAnsi="Times New Roman" w:cs="Times New Roman"/>
          <w:szCs w:val="21"/>
        </w:rPr>
        <w:t>:</w:t>
      </w:r>
    </w:p>
    <w:tbl>
      <w:tblPr>
        <w:tblStyle w:val="af"/>
        <w:tblW w:w="0" w:type="auto"/>
        <w:tblLook w:val="04A0" w:firstRow="1" w:lastRow="0" w:firstColumn="1" w:lastColumn="0" w:noHBand="0" w:noVBand="1"/>
      </w:tblPr>
      <w:tblGrid>
        <w:gridCol w:w="8296"/>
      </w:tblGrid>
      <w:tr w:rsidR="008D377C" w:rsidRPr="0092346C" w14:paraId="0ECE9A5F" w14:textId="77777777" w:rsidTr="008D377C">
        <w:tc>
          <w:tcPr>
            <w:tcW w:w="8296" w:type="dxa"/>
          </w:tcPr>
          <w:p w14:paraId="5FBEB73A" w14:textId="563809E9" w:rsidR="002E4245" w:rsidRPr="0092346C" w:rsidRDefault="001C1C5C" w:rsidP="002E4245">
            <w:pPr>
              <w:rPr>
                <w:b/>
                <w:sz w:val="21"/>
                <w:szCs w:val="21"/>
                <w:u w:val="single"/>
              </w:rPr>
            </w:pPr>
            <w:r w:rsidRPr="0092346C">
              <w:rPr>
                <w:b/>
                <w:szCs w:val="21"/>
                <w:u w:val="single"/>
              </w:rPr>
              <w:lastRenderedPageBreak/>
              <w:t>TS 38.213</w:t>
            </w:r>
          </w:p>
          <w:p w14:paraId="09004BDD" w14:textId="30571346" w:rsidR="002E4245" w:rsidRPr="0092346C" w:rsidRDefault="002E4245" w:rsidP="002E4245">
            <w:pPr>
              <w:rPr>
                <w:b/>
                <w:sz w:val="21"/>
                <w:szCs w:val="21"/>
              </w:rPr>
            </w:pPr>
            <w:r w:rsidRPr="0092346C">
              <w:rPr>
                <w:b/>
                <w:szCs w:val="21"/>
              </w:rPr>
              <w:t>10.1</w:t>
            </w:r>
            <w:r w:rsidRPr="0092346C">
              <w:rPr>
                <w:b/>
                <w:szCs w:val="21"/>
              </w:rPr>
              <w:tab/>
              <w:t>UE procedure for determining physical downlink control channel assignment</w:t>
            </w:r>
          </w:p>
          <w:p w14:paraId="178B2C11" w14:textId="7CB60AE6" w:rsidR="002E4245" w:rsidRPr="0092346C" w:rsidRDefault="002E4245" w:rsidP="002E4245">
            <w:pPr>
              <w:rPr>
                <w:sz w:val="21"/>
                <w:szCs w:val="21"/>
              </w:rPr>
            </w:pPr>
            <w:r w:rsidRPr="0092346C">
              <w:rPr>
                <w:szCs w:val="21"/>
              </w:rPr>
              <w:t>…</w:t>
            </w:r>
          </w:p>
          <w:p w14:paraId="229FD4AB" w14:textId="77777777" w:rsidR="002E4245" w:rsidRPr="0092346C" w:rsidRDefault="002E4245" w:rsidP="002E4245">
            <w:pPr>
              <w:rPr>
                <w:sz w:val="21"/>
                <w:szCs w:val="21"/>
              </w:rPr>
            </w:pPr>
            <w:r w:rsidRPr="0092346C">
              <w:rPr>
                <w:szCs w:val="21"/>
              </w:rPr>
              <w:t xml:space="preserve">If a UE is provided </w:t>
            </w:r>
          </w:p>
          <w:p w14:paraId="68AE6E5F" w14:textId="77777777" w:rsidR="002E4245" w:rsidRPr="0092346C" w:rsidRDefault="002E4245" w:rsidP="002E4245">
            <w:pPr>
              <w:pStyle w:val="B1"/>
              <w:rPr>
                <w:sz w:val="21"/>
                <w:szCs w:val="21"/>
              </w:rPr>
            </w:pPr>
            <w:r w:rsidRPr="0092346C">
              <w:rPr>
                <w:sz w:val="21"/>
                <w:szCs w:val="21"/>
              </w:rPr>
              <w:t>-</w:t>
            </w:r>
            <w:r w:rsidRPr="0092346C">
              <w:rPr>
                <w:sz w:val="21"/>
                <w:szCs w:val="21"/>
              </w:rPr>
              <w:tab/>
              <w:t>one or more search space sets by</w:t>
            </w:r>
            <w:r w:rsidRPr="0092346C">
              <w:rPr>
                <w:sz w:val="21"/>
                <w:szCs w:val="21"/>
                <w:lang w:val="en-US"/>
              </w:rPr>
              <w:t xml:space="preserve"> corresponding one or more of</w:t>
            </w:r>
            <w:r w:rsidRPr="0092346C">
              <w:rPr>
                <w:sz w:val="21"/>
                <w:szCs w:val="21"/>
              </w:rPr>
              <w:t xml:space="preserve"> </w:t>
            </w:r>
            <w:r w:rsidRPr="0092346C">
              <w:rPr>
                <w:i/>
                <w:sz w:val="21"/>
                <w:szCs w:val="21"/>
                <w:lang w:eastAsia="x-none"/>
              </w:rPr>
              <w:t>searchSpaceZero</w:t>
            </w:r>
            <w:r w:rsidRPr="0092346C">
              <w:rPr>
                <w:i/>
                <w:iCs/>
                <w:sz w:val="21"/>
                <w:szCs w:val="21"/>
                <w:lang w:eastAsia="x-none"/>
              </w:rPr>
              <w:t>, searchSpaceSIB1</w:t>
            </w:r>
            <w:r w:rsidRPr="0092346C">
              <w:rPr>
                <w:iCs/>
                <w:sz w:val="21"/>
                <w:szCs w:val="21"/>
                <w:lang w:eastAsia="x-none"/>
              </w:rPr>
              <w:t xml:space="preserve">, </w:t>
            </w:r>
            <w:r w:rsidRPr="0092346C">
              <w:rPr>
                <w:i/>
                <w:sz w:val="21"/>
                <w:szCs w:val="21"/>
              </w:rPr>
              <w:t>searchSpaceOtherSystemInformation</w:t>
            </w:r>
            <w:r w:rsidRPr="0092346C">
              <w:rPr>
                <w:sz w:val="21"/>
                <w:szCs w:val="21"/>
              </w:rPr>
              <w:t xml:space="preserve">, </w:t>
            </w:r>
            <w:r w:rsidRPr="0092346C">
              <w:rPr>
                <w:i/>
                <w:sz w:val="21"/>
                <w:szCs w:val="21"/>
              </w:rPr>
              <w:t>pagingSearchSpace</w:t>
            </w:r>
            <w:r w:rsidRPr="0092346C">
              <w:rPr>
                <w:sz w:val="21"/>
                <w:szCs w:val="21"/>
              </w:rPr>
              <w:t xml:space="preserve">, </w:t>
            </w:r>
            <w:r w:rsidRPr="0092346C">
              <w:rPr>
                <w:i/>
                <w:sz w:val="21"/>
                <w:szCs w:val="21"/>
              </w:rPr>
              <w:t>ra-SearchSpace</w:t>
            </w:r>
            <w:r w:rsidRPr="0092346C">
              <w:rPr>
                <w:sz w:val="21"/>
                <w:szCs w:val="21"/>
              </w:rPr>
              <w:t xml:space="preserve">, or a CSS set by </w:t>
            </w:r>
            <w:r w:rsidRPr="0092346C">
              <w:rPr>
                <w:i/>
                <w:sz w:val="21"/>
                <w:szCs w:val="21"/>
              </w:rPr>
              <w:t>PDCCH-Config</w:t>
            </w:r>
            <w:r w:rsidRPr="0092346C">
              <w:rPr>
                <w:sz w:val="21"/>
                <w:szCs w:val="21"/>
              </w:rPr>
              <w:t xml:space="preserve">, and </w:t>
            </w:r>
          </w:p>
          <w:p w14:paraId="06CD32F1" w14:textId="77777777" w:rsidR="002E4245" w:rsidRPr="0092346C" w:rsidRDefault="002E4245" w:rsidP="002E4245">
            <w:pPr>
              <w:pStyle w:val="B1"/>
              <w:rPr>
                <w:sz w:val="21"/>
                <w:szCs w:val="21"/>
                <w:lang w:val="en-US"/>
              </w:rPr>
            </w:pPr>
            <w:r w:rsidRPr="0092346C">
              <w:rPr>
                <w:sz w:val="21"/>
                <w:szCs w:val="21"/>
              </w:rPr>
              <w:t>-</w:t>
            </w:r>
            <w:r w:rsidRPr="0092346C">
              <w:rPr>
                <w:sz w:val="21"/>
                <w:szCs w:val="21"/>
              </w:rPr>
              <w:tab/>
              <w:t>a SI-RNTI, a P-RNTI, a RA-RNTI, a MsgB-RNTI, a SFI-RNTI, an INT-RNTI, a TPC-PUSCH-RNTI, a TPC-PUCCH-RNTI, or a TPC-SRS-RNTI</w:t>
            </w:r>
          </w:p>
          <w:p w14:paraId="092807C5" w14:textId="77777777" w:rsidR="002E4245" w:rsidRPr="0092346C" w:rsidRDefault="002E4245" w:rsidP="002E4245">
            <w:pPr>
              <w:pStyle w:val="B1"/>
              <w:ind w:left="0" w:firstLine="0"/>
              <w:rPr>
                <w:sz w:val="21"/>
                <w:szCs w:val="21"/>
              </w:rPr>
            </w:pPr>
            <w:r w:rsidRPr="0092346C">
              <w:rPr>
                <w:sz w:val="21"/>
                <w:szCs w:val="21"/>
                <w:lang w:val="en-US"/>
              </w:rPr>
              <w:t xml:space="preserve">then, for a RNTI from any of these RNTIs, </w:t>
            </w:r>
            <w:r w:rsidRPr="0092346C">
              <w:rPr>
                <w:sz w:val="21"/>
                <w:szCs w:val="21"/>
              </w:rPr>
              <w:t>the UE does not expect to process information from more than one DCI format with CRC scrambled with</w:t>
            </w:r>
            <w:r w:rsidRPr="0092346C">
              <w:rPr>
                <w:sz w:val="21"/>
                <w:szCs w:val="21"/>
                <w:lang w:val="en-US"/>
              </w:rPr>
              <w:t xml:space="preserve"> </w:t>
            </w:r>
            <w:r w:rsidRPr="0092346C">
              <w:rPr>
                <w:sz w:val="21"/>
                <w:szCs w:val="21"/>
              </w:rPr>
              <w:t>the RNTI per slot.</w:t>
            </w:r>
          </w:p>
          <w:p w14:paraId="6DF944BB" w14:textId="33E402A8" w:rsidR="008D377C" w:rsidRPr="0092346C" w:rsidRDefault="00052921" w:rsidP="00F70C25">
            <w:pPr>
              <w:widowControl/>
              <w:overflowPunct w:val="0"/>
              <w:spacing w:after="0"/>
              <w:rPr>
                <w:sz w:val="21"/>
                <w:szCs w:val="21"/>
                <w:lang w:val="en-GB"/>
              </w:rPr>
            </w:pPr>
            <w:r w:rsidRPr="0092346C">
              <w:rPr>
                <w:szCs w:val="21"/>
                <w:lang w:val="en-GB"/>
              </w:rPr>
              <w:t>…</w:t>
            </w:r>
          </w:p>
        </w:tc>
      </w:tr>
    </w:tbl>
    <w:p w14:paraId="0176391B" w14:textId="07B87534" w:rsidR="009257A1" w:rsidRPr="0092346C" w:rsidRDefault="001B7850" w:rsidP="00572FFF">
      <w:pPr>
        <w:spacing w:beforeLines="50" w:before="156" w:afterLines="50" w:after="156"/>
        <w:rPr>
          <w:rFonts w:ascii="Times New Roman" w:hAnsi="Times New Roman" w:cs="Times New Roman"/>
          <w:szCs w:val="21"/>
        </w:rPr>
      </w:pPr>
      <w:r w:rsidRPr="0092346C">
        <w:rPr>
          <w:rFonts w:ascii="Times New Roman" w:hAnsi="Times New Roman" w:cs="Times New Roman"/>
          <w:szCs w:val="21"/>
        </w:rPr>
        <w:t>During the discussion, i</w:t>
      </w:r>
      <w:r w:rsidR="00C750A0" w:rsidRPr="0092346C">
        <w:rPr>
          <w:rFonts w:ascii="Times New Roman" w:hAnsi="Times New Roman" w:cs="Times New Roman"/>
          <w:szCs w:val="21"/>
        </w:rPr>
        <w:t>t seems that there are two interpretations</w:t>
      </w:r>
      <w:r w:rsidRPr="0092346C">
        <w:rPr>
          <w:rFonts w:ascii="Times New Roman" w:hAnsi="Times New Roman" w:cs="Times New Roman"/>
          <w:szCs w:val="21"/>
        </w:rPr>
        <w:t xml:space="preserve"> of the legacy rule</w:t>
      </w:r>
      <w:r w:rsidR="00C750A0" w:rsidRPr="0092346C">
        <w:rPr>
          <w:rFonts w:ascii="Times New Roman" w:hAnsi="Times New Roman" w:cs="Times New Roman"/>
          <w:szCs w:val="21"/>
        </w:rPr>
        <w:t xml:space="preserve"> as follows:</w:t>
      </w:r>
    </w:p>
    <w:p w14:paraId="2F797DCD" w14:textId="257305E6" w:rsidR="009257A1" w:rsidRPr="0092346C" w:rsidRDefault="00C750A0" w:rsidP="00EE7755">
      <w:pPr>
        <w:pStyle w:val="a0"/>
        <w:numPr>
          <w:ilvl w:val="0"/>
          <w:numId w:val="9"/>
        </w:numPr>
        <w:spacing w:beforeLines="50" w:before="156" w:afterLines="50" w:after="156"/>
        <w:rPr>
          <w:sz w:val="21"/>
          <w:szCs w:val="21"/>
        </w:rPr>
      </w:pPr>
      <w:r w:rsidRPr="0092346C">
        <w:rPr>
          <w:sz w:val="21"/>
          <w:szCs w:val="21"/>
        </w:rPr>
        <w:t xml:space="preserve">Interpretation A: For any one of the RNTIs on the list, the UE is not expected to process information from more than one DCI with CRC </w:t>
      </w:r>
      <w:r w:rsidR="00FA0D17" w:rsidRPr="0092346C">
        <w:rPr>
          <w:sz w:val="21"/>
          <w:szCs w:val="21"/>
        </w:rPr>
        <w:t>scrambled with</w:t>
      </w:r>
      <w:r w:rsidRPr="0092346C">
        <w:rPr>
          <w:sz w:val="21"/>
          <w:szCs w:val="21"/>
        </w:rPr>
        <w:t xml:space="preserve"> that </w:t>
      </w:r>
      <w:r w:rsidR="00FA0D17" w:rsidRPr="0092346C">
        <w:rPr>
          <w:sz w:val="21"/>
          <w:szCs w:val="21"/>
        </w:rPr>
        <w:t xml:space="preserve">specific </w:t>
      </w:r>
      <w:r w:rsidRPr="0092346C">
        <w:rPr>
          <w:sz w:val="21"/>
          <w:szCs w:val="21"/>
        </w:rPr>
        <w:t>RNTI</w:t>
      </w:r>
      <w:r w:rsidR="00FA0D17" w:rsidRPr="0092346C">
        <w:rPr>
          <w:sz w:val="21"/>
          <w:szCs w:val="21"/>
        </w:rPr>
        <w:t>;</w:t>
      </w:r>
    </w:p>
    <w:p w14:paraId="7DCFEEB2" w14:textId="1BB8C421" w:rsidR="00FA0D17" w:rsidRPr="0092346C" w:rsidRDefault="00FA0D17" w:rsidP="00EE7755">
      <w:pPr>
        <w:pStyle w:val="a0"/>
        <w:numPr>
          <w:ilvl w:val="0"/>
          <w:numId w:val="9"/>
        </w:numPr>
        <w:spacing w:beforeLines="50" w:before="156" w:afterLines="50" w:after="156"/>
        <w:rPr>
          <w:sz w:val="21"/>
          <w:szCs w:val="21"/>
        </w:rPr>
      </w:pPr>
      <w:r w:rsidRPr="0092346C">
        <w:rPr>
          <w:sz w:val="21"/>
          <w:szCs w:val="21"/>
        </w:rPr>
        <w:t xml:space="preserve">Interpretation B: </w:t>
      </w:r>
      <w:r w:rsidR="00AE06CB" w:rsidRPr="0092346C">
        <w:rPr>
          <w:sz w:val="21"/>
          <w:szCs w:val="21"/>
        </w:rPr>
        <w:t xml:space="preserve">The UE is not expected to process information from more than one DCI with CRC scrambled with </w:t>
      </w:r>
      <w:r w:rsidR="004D1D07" w:rsidRPr="0092346C">
        <w:rPr>
          <w:sz w:val="21"/>
          <w:szCs w:val="21"/>
        </w:rPr>
        <w:t>any</w:t>
      </w:r>
      <w:r w:rsidR="00AE06CB" w:rsidRPr="0092346C">
        <w:rPr>
          <w:sz w:val="21"/>
          <w:szCs w:val="21"/>
        </w:rPr>
        <w:t xml:space="preserve"> </w:t>
      </w:r>
      <w:r w:rsidR="004D1D07" w:rsidRPr="0092346C">
        <w:rPr>
          <w:sz w:val="21"/>
          <w:szCs w:val="21"/>
        </w:rPr>
        <w:t>one of the RNTIs on the list.</w:t>
      </w:r>
    </w:p>
    <w:p w14:paraId="7F64349D" w14:textId="763CED5E" w:rsidR="009C4FDC" w:rsidRPr="0092346C" w:rsidRDefault="009C4FDC" w:rsidP="00572FFF">
      <w:pPr>
        <w:spacing w:beforeLines="50" w:before="156" w:afterLines="50" w:after="156"/>
        <w:rPr>
          <w:rFonts w:ascii="Times New Roman" w:hAnsi="Times New Roman" w:cs="Times New Roman"/>
          <w:szCs w:val="21"/>
        </w:rPr>
      </w:pPr>
      <w:r w:rsidRPr="0092346C">
        <w:rPr>
          <w:rFonts w:ascii="Times New Roman" w:hAnsi="Times New Roman" w:cs="Times New Roman"/>
          <w:szCs w:val="21"/>
        </w:rPr>
        <w:t>It is necessary to align our understand</w:t>
      </w:r>
      <w:r w:rsidR="00F06048" w:rsidRPr="0092346C">
        <w:rPr>
          <w:rFonts w:ascii="Times New Roman" w:hAnsi="Times New Roman" w:cs="Times New Roman"/>
          <w:szCs w:val="21"/>
        </w:rPr>
        <w:t>ing</w:t>
      </w:r>
      <w:r w:rsidRPr="0092346C">
        <w:rPr>
          <w:rFonts w:ascii="Times New Roman" w:hAnsi="Times New Roman" w:cs="Times New Roman"/>
          <w:szCs w:val="21"/>
        </w:rPr>
        <w:t xml:space="preserve"> </w:t>
      </w:r>
      <w:r w:rsidR="00B072E6" w:rsidRPr="0092346C">
        <w:rPr>
          <w:rFonts w:ascii="Times New Roman" w:hAnsi="Times New Roman" w:cs="Times New Roman"/>
          <w:szCs w:val="21"/>
        </w:rPr>
        <w:t xml:space="preserve">of the legacy rule before discussing its extension to multi-slot monitoring. </w:t>
      </w:r>
      <w:r w:rsidR="007074CD" w:rsidRPr="0092346C">
        <w:rPr>
          <w:rFonts w:ascii="Times New Roman" w:hAnsi="Times New Roman" w:cs="Times New Roman"/>
          <w:szCs w:val="21"/>
        </w:rPr>
        <w:t>We believe that</w:t>
      </w:r>
      <w:r w:rsidR="00AA57A6" w:rsidRPr="0092346C">
        <w:rPr>
          <w:rFonts w:ascii="Times New Roman" w:hAnsi="Times New Roman" w:cs="Times New Roman"/>
          <w:szCs w:val="21"/>
        </w:rPr>
        <w:t xml:space="preserve"> </w:t>
      </w:r>
      <w:r w:rsidR="00077BF5" w:rsidRPr="0092346C">
        <w:rPr>
          <w:rFonts w:ascii="Times New Roman" w:hAnsi="Times New Roman" w:cs="Times New Roman"/>
          <w:szCs w:val="21"/>
        </w:rPr>
        <w:t xml:space="preserve">the specification wording is clearly aligned with Interpretation A and </w:t>
      </w:r>
      <w:r w:rsidR="00AA57A6" w:rsidRPr="0092346C">
        <w:rPr>
          <w:rFonts w:ascii="Times New Roman" w:hAnsi="Times New Roman" w:cs="Times New Roman"/>
          <w:szCs w:val="21"/>
        </w:rPr>
        <w:t xml:space="preserve">Interpretation B is </w:t>
      </w:r>
      <w:r w:rsidR="00077BF5" w:rsidRPr="0092346C">
        <w:rPr>
          <w:rFonts w:ascii="Times New Roman" w:hAnsi="Times New Roman" w:cs="Times New Roman"/>
          <w:szCs w:val="21"/>
        </w:rPr>
        <w:t>just a special and a more restricted version of Interpretation A.</w:t>
      </w:r>
    </w:p>
    <w:p w14:paraId="7B45B6B0" w14:textId="1D12C0B9" w:rsidR="00AA57A6" w:rsidRPr="0092346C" w:rsidRDefault="000C4A92" w:rsidP="00B67C10">
      <w:pPr>
        <w:pStyle w:val="a0"/>
        <w:spacing w:before="180"/>
        <w:ind w:left="0"/>
        <w:rPr>
          <w:sz w:val="21"/>
          <w:szCs w:val="21"/>
          <w:lang w:eastAsia="zh-CN"/>
        </w:rPr>
      </w:pPr>
      <w:r w:rsidRPr="00B67C10">
        <w:rPr>
          <w:b/>
          <w:i/>
          <w:sz w:val="21"/>
          <w:szCs w:val="21"/>
          <w:lang w:eastAsia="zh-CN"/>
        </w:rPr>
        <w:t>Observation 1:</w:t>
      </w:r>
      <w:r w:rsidRPr="0092346C">
        <w:rPr>
          <w:sz w:val="21"/>
          <w:szCs w:val="21"/>
          <w:lang w:eastAsia="zh-CN"/>
        </w:rPr>
        <w:t xml:space="preserve"> </w:t>
      </w:r>
      <w:r w:rsidR="00B36D9B" w:rsidRPr="00B67C10">
        <w:rPr>
          <w:sz w:val="21"/>
          <w:szCs w:val="21"/>
          <w:lang w:eastAsia="zh-CN"/>
        </w:rPr>
        <w:t>For the legacy DCI processing rule</w:t>
      </w:r>
      <w:r w:rsidR="00AA57A6" w:rsidRPr="00B67C10">
        <w:rPr>
          <w:sz w:val="21"/>
          <w:szCs w:val="21"/>
          <w:lang w:eastAsia="zh-CN"/>
        </w:rPr>
        <w:t xml:space="preserve"> the following</w:t>
      </w:r>
      <w:r w:rsidR="00B36D9B" w:rsidRPr="00B67C10">
        <w:rPr>
          <w:sz w:val="21"/>
          <w:szCs w:val="21"/>
          <w:lang w:eastAsia="zh-CN"/>
        </w:rPr>
        <w:t xml:space="preserve"> </w:t>
      </w:r>
      <w:r w:rsidR="00AA57A6" w:rsidRPr="00B67C10">
        <w:rPr>
          <w:sz w:val="21"/>
          <w:szCs w:val="21"/>
          <w:lang w:eastAsia="zh-CN"/>
        </w:rPr>
        <w:t>interpretation should be adopted:</w:t>
      </w:r>
    </w:p>
    <w:p w14:paraId="183A100F" w14:textId="77777777" w:rsidR="00AA57A6" w:rsidRPr="00B67C10" w:rsidRDefault="00AA57A6" w:rsidP="00B67C10">
      <w:pPr>
        <w:pStyle w:val="a0"/>
        <w:spacing w:before="180" w:afterLines="100" w:after="312"/>
        <w:ind w:left="0"/>
        <w:rPr>
          <w:b/>
          <w:i/>
          <w:sz w:val="21"/>
          <w:szCs w:val="21"/>
          <w:lang w:eastAsia="zh-CN"/>
        </w:rPr>
      </w:pPr>
    </w:p>
    <w:p w14:paraId="33CD4C5B" w14:textId="77777777" w:rsidR="00AA57A6" w:rsidRPr="0092346C" w:rsidRDefault="00AA57A6" w:rsidP="00B67C10">
      <w:pPr>
        <w:pStyle w:val="a0"/>
        <w:ind w:left="0"/>
        <w:rPr>
          <w:sz w:val="21"/>
          <w:szCs w:val="21"/>
          <w:lang w:eastAsia="zh-CN"/>
        </w:rPr>
      </w:pPr>
      <w:r w:rsidRPr="0092346C">
        <w:rPr>
          <w:sz w:val="21"/>
          <w:szCs w:val="21"/>
          <w:lang w:eastAsia="zh-CN"/>
        </w:rPr>
        <w:t>If a UE is provided</w:t>
      </w:r>
    </w:p>
    <w:p w14:paraId="65F7196C" w14:textId="77777777" w:rsidR="00AA57A6" w:rsidRPr="0092346C" w:rsidRDefault="00AA57A6" w:rsidP="00AA57A6">
      <w:pPr>
        <w:snapToGrid w:val="0"/>
        <w:ind w:left="432" w:right="432"/>
        <w:contextualSpacing/>
        <w:rPr>
          <w:rFonts w:ascii="Times New Roman" w:hAnsi="Times New Roman" w:cs="Times New Roman"/>
          <w:szCs w:val="21"/>
          <w:lang w:val="en-GB"/>
        </w:rPr>
      </w:pPr>
      <w:r w:rsidRPr="0092346C">
        <w:rPr>
          <w:rFonts w:ascii="Times New Roman" w:hAnsi="Times New Roman" w:cs="Times New Roman"/>
          <w:szCs w:val="21"/>
          <w:lang w:val="en-GB"/>
        </w:rPr>
        <w:t>-</w:t>
      </w:r>
      <w:r w:rsidRPr="0092346C">
        <w:rPr>
          <w:rFonts w:ascii="Times New Roman" w:hAnsi="Times New Roman" w:cs="Times New Roman"/>
          <w:szCs w:val="21"/>
          <w:lang w:val="en-GB"/>
        </w:rPr>
        <w:tab/>
        <w:t xml:space="preserve">one or more search space sets by corresponding one or more of </w:t>
      </w:r>
      <w:r w:rsidRPr="0092346C">
        <w:rPr>
          <w:rFonts w:ascii="Times New Roman" w:hAnsi="Times New Roman" w:cs="Times New Roman"/>
          <w:i/>
          <w:szCs w:val="21"/>
          <w:lang w:val="en-GB"/>
        </w:rPr>
        <w:t>searchSpaceZero</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searchSpaceSIB1</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searchSpaceOtherSystemInformation</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pagingSearchSpace</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ra-SearchSpace</w:t>
      </w:r>
      <w:r w:rsidRPr="0092346C">
        <w:rPr>
          <w:rFonts w:ascii="Times New Roman" w:hAnsi="Times New Roman" w:cs="Times New Roman"/>
          <w:szCs w:val="21"/>
          <w:lang w:val="en-GB"/>
        </w:rPr>
        <w:t xml:space="preserve">, or a CSS set by PDCCH-Config, and </w:t>
      </w:r>
    </w:p>
    <w:p w14:paraId="53972052" w14:textId="77777777" w:rsidR="00AA57A6" w:rsidRPr="0092346C" w:rsidRDefault="00AA57A6" w:rsidP="00AA57A6">
      <w:pPr>
        <w:snapToGrid w:val="0"/>
        <w:ind w:left="432" w:right="432"/>
        <w:contextualSpacing/>
        <w:rPr>
          <w:rFonts w:ascii="Times New Roman" w:hAnsi="Times New Roman" w:cs="Times New Roman"/>
          <w:szCs w:val="21"/>
          <w:lang w:val="en-GB"/>
        </w:rPr>
      </w:pPr>
      <w:r w:rsidRPr="0092346C">
        <w:rPr>
          <w:rFonts w:ascii="Times New Roman" w:hAnsi="Times New Roman" w:cs="Times New Roman"/>
          <w:szCs w:val="21"/>
          <w:lang w:val="en-GB"/>
        </w:rPr>
        <w:t>-</w:t>
      </w:r>
      <w:r w:rsidRPr="0092346C">
        <w:rPr>
          <w:rFonts w:ascii="Times New Roman" w:hAnsi="Times New Roman" w:cs="Times New Roman"/>
          <w:szCs w:val="21"/>
          <w:lang w:val="en-GB"/>
        </w:rPr>
        <w:tab/>
        <w:t>a SI-RNTI, a P-RNTI, a RA-RNTI, a MsgB-RNTI, a SFI-RNTI, an INT-RNTI, a TPC-PUSCH-RNTI, a TPC-PUCCH-RNTI, or a TPC-SRS-RNTI</w:t>
      </w:r>
    </w:p>
    <w:p w14:paraId="340EB89E" w14:textId="3D7A43FC" w:rsidR="00AA57A6" w:rsidRPr="0092346C" w:rsidRDefault="00AA57A6" w:rsidP="00B67C10">
      <w:pPr>
        <w:pStyle w:val="a0"/>
        <w:spacing w:before="180" w:afterLines="100" w:after="312"/>
        <w:ind w:left="0"/>
        <w:rPr>
          <w:sz w:val="21"/>
          <w:szCs w:val="21"/>
          <w:lang w:eastAsia="zh-CN"/>
        </w:rPr>
      </w:pPr>
      <w:r w:rsidRPr="0092346C">
        <w:rPr>
          <w:sz w:val="21"/>
          <w:szCs w:val="21"/>
          <w:lang w:eastAsia="zh-CN"/>
        </w:rPr>
        <w:t xml:space="preserve">the UE is not expected to process information from more than one DCI with CRC scrambled with </w:t>
      </w:r>
      <w:r w:rsidRPr="00B67C10">
        <w:rPr>
          <w:sz w:val="21"/>
          <w:szCs w:val="21"/>
          <w:u w:val="single"/>
          <w:lang w:eastAsia="zh-CN"/>
        </w:rPr>
        <w:t>that specific</w:t>
      </w:r>
      <w:r w:rsidRPr="0092346C">
        <w:rPr>
          <w:sz w:val="21"/>
          <w:szCs w:val="21"/>
          <w:lang w:eastAsia="zh-CN"/>
        </w:rPr>
        <w:t xml:space="preserve"> RNTI.</w:t>
      </w:r>
    </w:p>
    <w:p w14:paraId="6B1A6DF5" w14:textId="29F286AF" w:rsidR="00646862" w:rsidRPr="0092346C" w:rsidRDefault="00AA57A6" w:rsidP="00572FFF">
      <w:pPr>
        <w:spacing w:beforeLines="50" w:before="156" w:afterLines="50" w:after="156"/>
        <w:rPr>
          <w:rFonts w:ascii="Times New Roman" w:hAnsi="Times New Roman" w:cs="Times New Roman"/>
          <w:szCs w:val="21"/>
        </w:rPr>
      </w:pPr>
      <w:r w:rsidRPr="00B67C10">
        <w:rPr>
          <w:rFonts w:ascii="Times New Roman" w:hAnsi="Times New Roman" w:cs="Times New Roman"/>
          <w:szCs w:val="21"/>
        </w:rPr>
        <w:t>A</w:t>
      </w:r>
      <w:r w:rsidR="00646862" w:rsidRPr="0092346C">
        <w:rPr>
          <w:rFonts w:ascii="Times New Roman" w:hAnsi="Times New Roman" w:cs="Times New Roman"/>
          <w:szCs w:val="21"/>
        </w:rPr>
        <w:t xml:space="preserve"> direct extension</w:t>
      </w:r>
      <w:r w:rsidR="00A6675E" w:rsidRPr="0092346C">
        <w:rPr>
          <w:rFonts w:ascii="Times New Roman" w:hAnsi="Times New Roman" w:cs="Times New Roman"/>
          <w:szCs w:val="21"/>
        </w:rPr>
        <w:t xml:space="preserve"> </w:t>
      </w:r>
      <w:r w:rsidR="00646862" w:rsidRPr="0092346C">
        <w:rPr>
          <w:rFonts w:ascii="Times New Roman" w:hAnsi="Times New Roman" w:cs="Times New Roman"/>
          <w:szCs w:val="21"/>
        </w:rPr>
        <w:t xml:space="preserve">from </w:t>
      </w:r>
      <w:r w:rsidRPr="0092346C">
        <w:rPr>
          <w:rFonts w:ascii="Times New Roman" w:hAnsi="Times New Roman" w:cs="Times New Roman"/>
          <w:szCs w:val="21"/>
        </w:rPr>
        <w:t xml:space="preserve">the above </w:t>
      </w:r>
      <w:r w:rsidR="00646862" w:rsidRPr="0092346C">
        <w:rPr>
          <w:rFonts w:ascii="Times New Roman" w:hAnsi="Times New Roman" w:cs="Times New Roman"/>
          <w:szCs w:val="21"/>
        </w:rPr>
        <w:t xml:space="preserve">slot-based monitoring to </w:t>
      </w:r>
      <w:r w:rsidR="00B30433" w:rsidRPr="0092346C">
        <w:rPr>
          <w:rFonts w:ascii="Times New Roman" w:hAnsi="Times New Roman" w:cs="Times New Roman"/>
          <w:szCs w:val="21"/>
        </w:rPr>
        <w:t>multi-slot monitoring</w:t>
      </w:r>
      <w:r w:rsidRPr="0092346C">
        <w:rPr>
          <w:rFonts w:ascii="Times New Roman" w:hAnsi="Times New Roman" w:cs="Times New Roman"/>
          <w:szCs w:val="21"/>
        </w:rPr>
        <w:t xml:space="preserve"> case is as follows</w:t>
      </w:r>
      <w:r w:rsidR="00B30433" w:rsidRPr="0092346C">
        <w:rPr>
          <w:rFonts w:ascii="Times New Roman" w:hAnsi="Times New Roman" w:cs="Times New Roman"/>
          <w:szCs w:val="21"/>
        </w:rPr>
        <w:t>:</w:t>
      </w:r>
    </w:p>
    <w:p w14:paraId="12E0CD01" w14:textId="02B0AF2A" w:rsidR="00600A8D" w:rsidRPr="00B67C10" w:rsidRDefault="00600A8D" w:rsidP="00EE7755">
      <w:pPr>
        <w:pStyle w:val="a0"/>
        <w:numPr>
          <w:ilvl w:val="0"/>
          <w:numId w:val="3"/>
        </w:numPr>
        <w:spacing w:before="180"/>
        <w:rPr>
          <w:b/>
          <w:sz w:val="21"/>
          <w:szCs w:val="21"/>
          <w:lang w:eastAsia="zh-CN"/>
        </w:rPr>
      </w:pPr>
      <w:r w:rsidRPr="00B67C10">
        <w:rPr>
          <w:b/>
          <w:sz w:val="21"/>
          <w:szCs w:val="21"/>
          <w:lang w:eastAsia="zh-CN"/>
        </w:rPr>
        <w:t>If a UE is provided</w:t>
      </w:r>
    </w:p>
    <w:p w14:paraId="59691291" w14:textId="77777777" w:rsidR="00600A8D" w:rsidRPr="00B67C10" w:rsidRDefault="00600A8D" w:rsidP="00600A8D">
      <w:pPr>
        <w:snapToGrid w:val="0"/>
        <w:ind w:left="432" w:right="432"/>
        <w:contextualSpacing/>
        <w:rPr>
          <w:rFonts w:ascii="Times New Roman" w:hAnsi="Times New Roman" w:cs="Times New Roman"/>
          <w:b/>
          <w:szCs w:val="21"/>
          <w:lang w:val="en-GB"/>
        </w:rPr>
      </w:pPr>
      <w:r w:rsidRPr="00B67C10">
        <w:rPr>
          <w:rFonts w:ascii="Times New Roman" w:hAnsi="Times New Roman" w:cs="Times New Roman"/>
          <w:b/>
          <w:szCs w:val="21"/>
          <w:lang w:val="en-GB"/>
        </w:rPr>
        <w:t>-</w:t>
      </w:r>
      <w:r w:rsidRPr="00B67C10">
        <w:rPr>
          <w:rFonts w:ascii="Times New Roman" w:hAnsi="Times New Roman" w:cs="Times New Roman"/>
          <w:b/>
          <w:szCs w:val="21"/>
          <w:lang w:val="en-GB"/>
        </w:rPr>
        <w:tab/>
        <w:t xml:space="preserve">one or more search space sets by corresponding one or more of </w:t>
      </w:r>
      <w:r w:rsidRPr="00B67C10">
        <w:rPr>
          <w:rFonts w:ascii="Times New Roman" w:hAnsi="Times New Roman" w:cs="Times New Roman"/>
          <w:b/>
          <w:i/>
          <w:szCs w:val="21"/>
          <w:lang w:val="en-GB"/>
        </w:rPr>
        <w:t>searchSpaceZero, searchSpaceSIB1, searchSpaceOtherSystemInformation, pagingSearchSpace, ra-SearchSpace</w:t>
      </w:r>
      <w:r w:rsidRPr="00B67C10">
        <w:rPr>
          <w:rFonts w:ascii="Times New Roman" w:hAnsi="Times New Roman" w:cs="Times New Roman"/>
          <w:b/>
          <w:szCs w:val="21"/>
          <w:lang w:val="en-GB"/>
        </w:rPr>
        <w:t xml:space="preserve">, or a CSS set by </w:t>
      </w:r>
      <w:r w:rsidRPr="00B67C10">
        <w:rPr>
          <w:rFonts w:ascii="Times New Roman" w:hAnsi="Times New Roman" w:cs="Times New Roman"/>
          <w:b/>
          <w:i/>
          <w:szCs w:val="21"/>
          <w:lang w:val="en-GB"/>
        </w:rPr>
        <w:t>PDCCH-Config</w:t>
      </w:r>
      <w:r w:rsidRPr="00B67C10">
        <w:rPr>
          <w:rFonts w:ascii="Times New Roman" w:hAnsi="Times New Roman" w:cs="Times New Roman"/>
          <w:b/>
          <w:szCs w:val="21"/>
          <w:lang w:val="en-GB"/>
        </w:rPr>
        <w:t xml:space="preserve">, and </w:t>
      </w:r>
    </w:p>
    <w:p w14:paraId="2EFA294E" w14:textId="77777777" w:rsidR="00600A8D" w:rsidRPr="00B67C10" w:rsidRDefault="00600A8D" w:rsidP="00600A8D">
      <w:pPr>
        <w:snapToGrid w:val="0"/>
        <w:ind w:left="432" w:right="432"/>
        <w:contextualSpacing/>
        <w:rPr>
          <w:rFonts w:ascii="Times New Roman" w:hAnsi="Times New Roman" w:cs="Times New Roman"/>
          <w:b/>
          <w:szCs w:val="21"/>
          <w:lang w:val="en-GB"/>
        </w:rPr>
      </w:pPr>
      <w:r w:rsidRPr="00B67C10">
        <w:rPr>
          <w:rFonts w:ascii="Times New Roman" w:hAnsi="Times New Roman" w:cs="Times New Roman"/>
          <w:b/>
          <w:szCs w:val="21"/>
          <w:lang w:val="en-GB"/>
        </w:rPr>
        <w:t>-</w:t>
      </w:r>
      <w:r w:rsidRPr="00B67C10">
        <w:rPr>
          <w:rFonts w:ascii="Times New Roman" w:hAnsi="Times New Roman" w:cs="Times New Roman"/>
          <w:b/>
          <w:szCs w:val="21"/>
          <w:lang w:val="en-GB"/>
        </w:rPr>
        <w:tab/>
        <w:t xml:space="preserve">a </w:t>
      </w:r>
      <w:r w:rsidRPr="00B67C10">
        <w:rPr>
          <w:rFonts w:ascii="Times New Roman" w:hAnsi="Times New Roman" w:cs="Times New Roman"/>
          <w:b/>
          <w:i/>
          <w:szCs w:val="21"/>
          <w:lang w:val="en-GB"/>
        </w:rPr>
        <w:t>SI-RNTI</w:t>
      </w:r>
      <w:r w:rsidRPr="00B67C10">
        <w:rPr>
          <w:rFonts w:ascii="Times New Roman" w:hAnsi="Times New Roman" w:cs="Times New Roman"/>
          <w:b/>
          <w:szCs w:val="21"/>
          <w:lang w:val="en-GB"/>
        </w:rPr>
        <w:t xml:space="preserve">, a </w:t>
      </w:r>
      <w:r w:rsidRPr="00B67C10">
        <w:rPr>
          <w:rFonts w:ascii="Times New Roman" w:hAnsi="Times New Roman" w:cs="Times New Roman"/>
          <w:b/>
          <w:i/>
          <w:szCs w:val="21"/>
          <w:lang w:val="en-GB"/>
        </w:rPr>
        <w:t>P-RNTI</w:t>
      </w:r>
      <w:r w:rsidRPr="00B67C10">
        <w:rPr>
          <w:rFonts w:ascii="Times New Roman" w:hAnsi="Times New Roman" w:cs="Times New Roman"/>
          <w:b/>
          <w:szCs w:val="21"/>
          <w:lang w:val="en-GB"/>
        </w:rPr>
        <w:t xml:space="preserve">, a </w:t>
      </w:r>
      <w:r w:rsidRPr="00B67C10">
        <w:rPr>
          <w:rFonts w:ascii="Times New Roman" w:hAnsi="Times New Roman" w:cs="Times New Roman"/>
          <w:b/>
          <w:i/>
          <w:szCs w:val="21"/>
          <w:lang w:val="en-GB"/>
        </w:rPr>
        <w:t>RA-RNTI</w:t>
      </w:r>
      <w:r w:rsidRPr="00B67C10">
        <w:rPr>
          <w:rFonts w:ascii="Times New Roman" w:hAnsi="Times New Roman" w:cs="Times New Roman"/>
          <w:b/>
          <w:szCs w:val="21"/>
          <w:lang w:val="en-GB"/>
        </w:rPr>
        <w:t xml:space="preserve">, a </w:t>
      </w:r>
      <w:r w:rsidRPr="00B67C10">
        <w:rPr>
          <w:rFonts w:ascii="Times New Roman" w:hAnsi="Times New Roman" w:cs="Times New Roman"/>
          <w:b/>
          <w:i/>
          <w:szCs w:val="21"/>
          <w:lang w:val="en-GB"/>
        </w:rPr>
        <w:t>MsgB-RNTI</w:t>
      </w:r>
      <w:r w:rsidRPr="00B67C10">
        <w:rPr>
          <w:rFonts w:ascii="Times New Roman" w:hAnsi="Times New Roman" w:cs="Times New Roman"/>
          <w:b/>
          <w:szCs w:val="21"/>
          <w:lang w:val="en-GB"/>
        </w:rPr>
        <w:t xml:space="preserve">, a </w:t>
      </w:r>
      <w:r w:rsidRPr="00B67C10">
        <w:rPr>
          <w:rFonts w:ascii="Times New Roman" w:hAnsi="Times New Roman" w:cs="Times New Roman"/>
          <w:b/>
          <w:i/>
          <w:szCs w:val="21"/>
          <w:lang w:val="en-GB"/>
        </w:rPr>
        <w:t>SFI-RNTI</w:t>
      </w:r>
      <w:r w:rsidRPr="00B67C10">
        <w:rPr>
          <w:rFonts w:ascii="Times New Roman" w:hAnsi="Times New Roman" w:cs="Times New Roman"/>
          <w:b/>
          <w:szCs w:val="21"/>
          <w:lang w:val="en-GB"/>
        </w:rPr>
        <w:t xml:space="preserve">, an </w:t>
      </w:r>
      <w:r w:rsidRPr="00B67C10">
        <w:rPr>
          <w:rFonts w:ascii="Times New Roman" w:hAnsi="Times New Roman" w:cs="Times New Roman"/>
          <w:b/>
          <w:i/>
          <w:szCs w:val="21"/>
          <w:lang w:val="en-GB"/>
        </w:rPr>
        <w:t>INT-RNTI</w:t>
      </w:r>
      <w:r w:rsidRPr="00B67C10">
        <w:rPr>
          <w:rFonts w:ascii="Times New Roman" w:hAnsi="Times New Roman" w:cs="Times New Roman"/>
          <w:b/>
          <w:szCs w:val="21"/>
          <w:lang w:val="en-GB"/>
        </w:rPr>
        <w:t xml:space="preserve">, a </w:t>
      </w:r>
      <w:r w:rsidRPr="00B67C10">
        <w:rPr>
          <w:rFonts w:ascii="Times New Roman" w:hAnsi="Times New Roman" w:cs="Times New Roman"/>
          <w:b/>
          <w:i/>
          <w:szCs w:val="21"/>
          <w:lang w:val="en-GB"/>
        </w:rPr>
        <w:t>TPC-PUSCH-RNTI</w:t>
      </w:r>
      <w:r w:rsidRPr="00B67C10">
        <w:rPr>
          <w:rFonts w:ascii="Times New Roman" w:hAnsi="Times New Roman" w:cs="Times New Roman"/>
          <w:b/>
          <w:szCs w:val="21"/>
          <w:lang w:val="en-GB"/>
        </w:rPr>
        <w:t xml:space="preserve">, a </w:t>
      </w:r>
      <w:r w:rsidRPr="00B67C10">
        <w:rPr>
          <w:rFonts w:ascii="Times New Roman" w:hAnsi="Times New Roman" w:cs="Times New Roman"/>
          <w:b/>
          <w:i/>
          <w:szCs w:val="21"/>
          <w:lang w:val="en-GB"/>
        </w:rPr>
        <w:t>TPC-PUCCH-RNTI</w:t>
      </w:r>
      <w:r w:rsidRPr="00B67C10">
        <w:rPr>
          <w:rFonts w:ascii="Times New Roman" w:hAnsi="Times New Roman" w:cs="Times New Roman"/>
          <w:b/>
          <w:szCs w:val="21"/>
          <w:lang w:val="en-GB"/>
        </w:rPr>
        <w:t xml:space="preserve">, or a </w:t>
      </w:r>
      <w:r w:rsidRPr="00B67C10">
        <w:rPr>
          <w:rFonts w:ascii="Times New Roman" w:hAnsi="Times New Roman" w:cs="Times New Roman"/>
          <w:b/>
          <w:i/>
          <w:szCs w:val="21"/>
          <w:lang w:val="en-GB"/>
        </w:rPr>
        <w:t>TPC-SRS-RNTI</w:t>
      </w:r>
    </w:p>
    <w:p w14:paraId="4E0F6D00" w14:textId="5825B054" w:rsidR="00600A8D" w:rsidRPr="00B67C10" w:rsidRDefault="00600A8D" w:rsidP="0078487F">
      <w:pPr>
        <w:snapToGrid w:val="0"/>
        <w:ind w:left="432" w:right="432"/>
        <w:contextualSpacing/>
        <w:rPr>
          <w:rFonts w:ascii="Times New Roman" w:hAnsi="Times New Roman" w:cs="Times New Roman"/>
          <w:b/>
          <w:szCs w:val="21"/>
          <w:lang w:val="en-GB"/>
        </w:rPr>
      </w:pPr>
      <w:r w:rsidRPr="00B67C10">
        <w:rPr>
          <w:rFonts w:ascii="Times New Roman" w:hAnsi="Times New Roman" w:cs="Times New Roman"/>
          <w:b/>
          <w:szCs w:val="21"/>
          <w:lang w:val="en-GB"/>
        </w:rPr>
        <w:t xml:space="preserve">then, for a </w:t>
      </w:r>
      <w:r w:rsidRPr="00B67C10">
        <w:rPr>
          <w:rFonts w:ascii="Times New Roman" w:hAnsi="Times New Roman" w:cs="Times New Roman"/>
          <w:b/>
          <w:i/>
          <w:szCs w:val="21"/>
          <w:lang w:val="en-GB"/>
        </w:rPr>
        <w:t>RNTI</w:t>
      </w:r>
      <w:r w:rsidRPr="00B67C10">
        <w:rPr>
          <w:rFonts w:ascii="Times New Roman" w:hAnsi="Times New Roman" w:cs="Times New Roman"/>
          <w:b/>
          <w:szCs w:val="21"/>
          <w:lang w:val="en-GB"/>
        </w:rPr>
        <w:t xml:space="preserve"> from any of these </w:t>
      </w:r>
      <w:r w:rsidRPr="00B67C10">
        <w:rPr>
          <w:rFonts w:ascii="Times New Roman" w:hAnsi="Times New Roman" w:cs="Times New Roman"/>
          <w:b/>
          <w:i/>
          <w:szCs w:val="21"/>
          <w:lang w:val="en-GB"/>
        </w:rPr>
        <w:t>RNTI</w:t>
      </w:r>
      <w:r w:rsidRPr="00B67C10">
        <w:rPr>
          <w:rFonts w:ascii="Times New Roman" w:hAnsi="Times New Roman" w:cs="Times New Roman"/>
          <w:b/>
          <w:szCs w:val="21"/>
          <w:lang w:val="en-GB"/>
        </w:rPr>
        <w:t xml:space="preserve">s, the UE does not expect to process information from more than one DCI format with CRC scrambled with </w:t>
      </w:r>
      <w:r w:rsidR="00F45CC8" w:rsidRPr="00B67C10">
        <w:rPr>
          <w:rFonts w:ascii="Times New Roman" w:hAnsi="Times New Roman" w:cs="Times New Roman"/>
          <w:b/>
          <w:szCs w:val="21"/>
          <w:lang w:val="en-GB"/>
        </w:rPr>
        <w:t xml:space="preserve">that </w:t>
      </w:r>
      <w:r w:rsidRPr="00B67C10">
        <w:rPr>
          <w:rFonts w:ascii="Times New Roman" w:hAnsi="Times New Roman" w:cs="Times New Roman"/>
          <w:b/>
          <w:i/>
          <w:szCs w:val="21"/>
          <w:lang w:val="en-GB"/>
        </w:rPr>
        <w:t>RNTI</w:t>
      </w:r>
      <w:r w:rsidRPr="00B67C10">
        <w:rPr>
          <w:rFonts w:ascii="Times New Roman" w:hAnsi="Times New Roman" w:cs="Times New Roman"/>
          <w:b/>
          <w:szCs w:val="21"/>
          <w:lang w:val="en-GB"/>
        </w:rPr>
        <w:t xml:space="preserve"> per slot group.</w:t>
      </w:r>
    </w:p>
    <w:p w14:paraId="6ED41651" w14:textId="77777777" w:rsidR="00600A8D" w:rsidRPr="0092346C" w:rsidRDefault="00600A8D" w:rsidP="00600A8D">
      <w:pPr>
        <w:pStyle w:val="a0"/>
        <w:spacing w:before="180" w:afterLines="100" w:after="312"/>
        <w:ind w:left="0"/>
        <w:rPr>
          <w:b/>
          <w:i/>
          <w:sz w:val="21"/>
          <w:szCs w:val="21"/>
          <w:lang w:val="en-GB" w:eastAsia="zh-CN"/>
        </w:rPr>
      </w:pPr>
    </w:p>
    <w:p w14:paraId="584EB677" w14:textId="7E0F0E28" w:rsidR="003D59B5" w:rsidRPr="00527A9F" w:rsidRDefault="007616EB" w:rsidP="007E7E2E">
      <w:pPr>
        <w:pStyle w:val="2"/>
        <w:rPr>
          <w:rFonts w:ascii="Times New Roman" w:hAnsi="Times New Roman" w:cs="Times New Roman"/>
          <w:szCs w:val="24"/>
        </w:rPr>
      </w:pPr>
      <w:r w:rsidRPr="00527A9F">
        <w:rPr>
          <w:rFonts w:ascii="Times New Roman" w:hAnsi="Times New Roman" w:cs="Times New Roman"/>
          <w:szCs w:val="24"/>
        </w:rPr>
        <w:t>SSSG</w:t>
      </w:r>
      <w:r w:rsidR="00444B8D" w:rsidRPr="00527A9F">
        <w:rPr>
          <w:rFonts w:ascii="Times New Roman" w:hAnsi="Times New Roman" w:cs="Times New Roman"/>
          <w:szCs w:val="24"/>
        </w:rPr>
        <w:t xml:space="preserve"> switching</w:t>
      </w:r>
      <w:r w:rsidR="003D59B5" w:rsidRPr="00527A9F">
        <w:rPr>
          <w:rFonts w:ascii="Times New Roman" w:hAnsi="Times New Roman" w:cs="Times New Roman"/>
          <w:szCs w:val="24"/>
        </w:rPr>
        <w:t xml:space="preserve"> </w:t>
      </w:r>
    </w:p>
    <w:p w14:paraId="5631BCB7" w14:textId="098DCB3C" w:rsidR="00524EF1" w:rsidRPr="0092346C" w:rsidRDefault="00524EF1" w:rsidP="00F55223">
      <w:pPr>
        <w:snapToGrid w:val="0"/>
        <w:spacing w:beforeLines="50" w:before="156" w:afterLines="50" w:after="156"/>
        <w:rPr>
          <w:rFonts w:ascii="Times New Roman" w:hAnsi="Times New Roman" w:cs="Times New Roman"/>
          <w:szCs w:val="21"/>
        </w:rPr>
      </w:pPr>
      <w:r w:rsidRPr="0092346C">
        <w:rPr>
          <w:rFonts w:ascii="Times New Roman" w:hAnsi="Times New Roman" w:cs="Times New Roman"/>
          <w:szCs w:val="21"/>
        </w:rPr>
        <w:t xml:space="preserve">It has been discussed in </w:t>
      </w:r>
      <w:r w:rsidR="00E0708C" w:rsidRPr="0092346C">
        <w:rPr>
          <w:rFonts w:ascii="Times New Roman" w:hAnsi="Times New Roman" w:cs="Times New Roman"/>
          <w:szCs w:val="21"/>
        </w:rPr>
        <w:t>RAN1 107b-e</w:t>
      </w:r>
      <w:r w:rsidR="00E23140" w:rsidRPr="0092346C">
        <w:rPr>
          <w:rFonts w:ascii="Times New Roman" w:hAnsi="Times New Roman" w:cs="Times New Roman"/>
          <w:szCs w:val="21"/>
        </w:rPr>
        <w:t xml:space="preserve"> and 108-e</w:t>
      </w:r>
      <w:r w:rsidR="00E0708C" w:rsidRPr="0092346C">
        <w:rPr>
          <w:rFonts w:ascii="Times New Roman" w:hAnsi="Times New Roman" w:cs="Times New Roman"/>
          <w:szCs w:val="21"/>
        </w:rPr>
        <w:t xml:space="preserve"> </w:t>
      </w:r>
      <w:r w:rsidRPr="0092346C">
        <w:rPr>
          <w:rFonts w:ascii="Times New Roman" w:hAnsi="Times New Roman" w:cs="Times New Roman"/>
          <w:szCs w:val="21"/>
        </w:rPr>
        <w:t xml:space="preserve">whether SSSG switching is only supported between SSSGs </w:t>
      </w:r>
      <w:r w:rsidR="00E0708C" w:rsidRPr="0092346C">
        <w:rPr>
          <w:rFonts w:ascii="Times New Roman" w:hAnsi="Times New Roman" w:cs="Times New Roman"/>
          <w:szCs w:val="21"/>
        </w:rPr>
        <w:t>with</w:t>
      </w:r>
      <w:r w:rsidRPr="0092346C">
        <w:rPr>
          <w:rFonts w:ascii="Times New Roman" w:hAnsi="Times New Roman" w:cs="Times New Roman"/>
          <w:szCs w:val="21"/>
        </w:rPr>
        <w:t xml:space="preserve"> the same </w:t>
      </w:r>
      <m:oMath>
        <m:d>
          <m:dPr>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r>
              <m:rPr>
                <m:sty m:val="p"/>
              </m:rP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e>
        </m:d>
      </m:oMath>
      <w:r w:rsidRPr="0092346C">
        <w:rPr>
          <w:rFonts w:ascii="Times New Roman" w:hAnsi="Times New Roman" w:cs="Times New Roman"/>
          <w:szCs w:val="21"/>
        </w:rPr>
        <w:t xml:space="preserve"> PDCCH monitoring combination. We </w:t>
      </w:r>
      <w:r w:rsidR="00E0708C" w:rsidRPr="0092346C">
        <w:rPr>
          <w:rFonts w:ascii="Times New Roman" w:hAnsi="Times New Roman" w:cs="Times New Roman"/>
          <w:szCs w:val="21"/>
        </w:rPr>
        <w:t xml:space="preserve">do not </w:t>
      </w:r>
      <w:r w:rsidRPr="0092346C">
        <w:rPr>
          <w:rFonts w:ascii="Times New Roman" w:hAnsi="Times New Roman" w:cs="Times New Roman"/>
          <w:szCs w:val="21"/>
        </w:rPr>
        <w:t xml:space="preserve">see why the two different SSSGs have to support the same </w:t>
      </w:r>
      <m:oMath>
        <m:d>
          <m:dPr>
            <m:ctrlPr>
              <w:rPr>
                <w:rFonts w:ascii="Cambria Math" w:hAnsi="Cambria Math" w:cs="Times New Roman"/>
                <w:szCs w:val="21"/>
              </w:rPr>
            </m:ctrlPr>
          </m:dPr>
          <m:e>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r>
              <m:rPr>
                <m:sty m:val="p"/>
              </m:rPr>
              <w:rPr>
                <w:rFonts w:ascii="Cambria Math" w:hAnsi="Cambria Math" w:cs="Times New Roman"/>
                <w:szCs w:val="21"/>
              </w:rPr>
              <m:t>,</m:t>
            </m:r>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e>
        </m:d>
      </m:oMath>
      <w:r w:rsidRPr="0092346C">
        <w:rPr>
          <w:rFonts w:ascii="Times New Roman" w:hAnsi="Times New Roman" w:cs="Times New Roman"/>
          <w:szCs w:val="21"/>
        </w:rPr>
        <w:t xml:space="preserve"> combination. </w:t>
      </w:r>
      <w:r w:rsidR="00E0708C" w:rsidRPr="0092346C">
        <w:rPr>
          <w:rFonts w:ascii="Times New Roman" w:hAnsi="Times New Roman" w:cs="Times New Roman"/>
          <w:szCs w:val="21"/>
        </w:rPr>
        <w:t>In our view, t</w:t>
      </w:r>
      <w:r w:rsidRPr="0092346C">
        <w:rPr>
          <w:rFonts w:ascii="Times New Roman" w:hAnsi="Times New Roman" w:cs="Times New Roman"/>
          <w:szCs w:val="21"/>
        </w:rPr>
        <w:t xml:space="preserve">his is an unnecessarily conservative approach to guarantee that the distance between two consecutive </w:t>
      </w:r>
      <m:oMath>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oMath>
      <w:r w:rsidRPr="0092346C">
        <w:rPr>
          <w:rFonts w:ascii="Times New Roman" w:hAnsi="Times New Roman" w:cs="Times New Roman"/>
          <w:szCs w:val="21"/>
        </w:rPr>
        <w:t xml:space="preserve"> SS slots on either side of the switching boundary is not less than </w:t>
      </w:r>
      <m:oMath>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oMath>
      <w:r w:rsidRPr="0092346C">
        <w:rPr>
          <w:rFonts w:ascii="Times New Roman" w:hAnsi="Times New Roman" w:cs="Times New Roman"/>
          <w:szCs w:val="21"/>
        </w:rPr>
        <w:t>. For instance</w:t>
      </w:r>
      <w:r w:rsidR="00A348D0" w:rsidRPr="0092346C">
        <w:rPr>
          <w:rFonts w:ascii="Times New Roman" w:hAnsi="Times New Roman" w:cs="Times New Roman"/>
          <w:szCs w:val="21"/>
        </w:rPr>
        <w:t>,</w:t>
      </w:r>
      <w:r w:rsidRPr="0092346C">
        <w:rPr>
          <w:rFonts w:ascii="Times New Roman" w:hAnsi="Times New Roman" w:cs="Times New Roman"/>
          <w:szCs w:val="21"/>
        </w:rPr>
        <w:t xml:space="preserve"> (4,1) can switch to (8,1) as long as the distance between the last monitoring slot in (4,1) to the first monitoring slot in (8,1) is not less than 4. This can be easily supported by gNB implementation. Alternatively, UE can just drop monitoring the first SS in the “switched to” SSSG if the distance between two consecutive </w:t>
      </w:r>
      <m:oMath>
        <m:sSub>
          <m:sSubPr>
            <m:ctrlPr>
              <w:rPr>
                <w:rFonts w:ascii="Cambria Math" w:hAnsi="Cambria Math" w:cs="Times New Roman"/>
                <w:szCs w:val="21"/>
              </w:rPr>
            </m:ctrlPr>
          </m:sSubPr>
          <m:e>
            <m:r>
              <w:rPr>
                <w:rFonts w:ascii="Cambria Math" w:hAnsi="Cambria Math" w:cs="Times New Roman"/>
                <w:szCs w:val="21"/>
              </w:rPr>
              <m:t>Y</m:t>
            </m:r>
          </m:e>
          <m:sub>
            <m:r>
              <w:rPr>
                <w:rFonts w:ascii="Cambria Math" w:hAnsi="Cambria Math" w:cs="Times New Roman"/>
                <w:szCs w:val="21"/>
              </w:rPr>
              <m:t>s</m:t>
            </m:r>
          </m:sub>
        </m:sSub>
      </m:oMath>
      <w:r w:rsidRPr="0092346C">
        <w:rPr>
          <w:rFonts w:ascii="Times New Roman" w:hAnsi="Times New Roman" w:cs="Times New Roman"/>
          <w:szCs w:val="21"/>
        </w:rPr>
        <w:t xml:space="preserve"> SS slots on either side of the switching boundary is not less than </w:t>
      </w:r>
      <m:oMath>
        <m:sSub>
          <m:sSubPr>
            <m:ctrlPr>
              <w:rPr>
                <w:rFonts w:ascii="Cambria Math" w:hAnsi="Cambria Math" w:cs="Times New Roman"/>
                <w:szCs w:val="21"/>
              </w:rPr>
            </m:ctrlPr>
          </m:sSubPr>
          <m:e>
            <m:r>
              <w:rPr>
                <w:rFonts w:ascii="Cambria Math" w:hAnsi="Cambria Math" w:cs="Times New Roman"/>
                <w:szCs w:val="21"/>
              </w:rPr>
              <m:t>X</m:t>
            </m:r>
          </m:e>
          <m:sub>
            <m:r>
              <m:rPr>
                <m:sty m:val="p"/>
              </m:rPr>
              <w:rPr>
                <w:rFonts w:ascii="Cambria Math" w:hAnsi="Cambria Math" w:cs="Times New Roman"/>
                <w:szCs w:val="21"/>
              </w:rPr>
              <m:t>s</m:t>
            </m:r>
          </m:sub>
        </m:sSub>
      </m:oMath>
      <w:r w:rsidRPr="0092346C">
        <w:rPr>
          <w:rFonts w:ascii="Times New Roman" w:hAnsi="Times New Roman" w:cs="Times New Roman"/>
          <w:szCs w:val="21"/>
        </w:rPr>
        <w:t>.</w:t>
      </w:r>
    </w:p>
    <w:p w14:paraId="25451C6B" w14:textId="37282CDB" w:rsidR="00CB09D8" w:rsidRPr="00B67C10" w:rsidRDefault="00F55223" w:rsidP="00EE7755">
      <w:pPr>
        <w:pStyle w:val="a0"/>
        <w:numPr>
          <w:ilvl w:val="0"/>
          <w:numId w:val="3"/>
        </w:numPr>
        <w:spacing w:before="180" w:afterLines="100" w:after="312"/>
        <w:rPr>
          <w:b/>
          <w:sz w:val="21"/>
          <w:szCs w:val="21"/>
          <w:lang w:eastAsia="zh-CN"/>
        </w:rPr>
      </w:pPr>
      <w:r w:rsidRPr="00B67C10">
        <w:rPr>
          <w:b/>
          <w:sz w:val="21"/>
          <w:szCs w:val="21"/>
          <w:lang w:eastAsia="zh-CN"/>
        </w:rPr>
        <w:t>SSSG switching</w:t>
      </w:r>
      <w:r w:rsidR="0019694A" w:rsidRPr="00B67C10">
        <w:rPr>
          <w:b/>
          <w:sz w:val="21"/>
          <w:szCs w:val="21"/>
          <w:lang w:eastAsia="zh-CN"/>
        </w:rPr>
        <w:t xml:space="preserve"> </w:t>
      </w:r>
      <w:r w:rsidR="00E0708C" w:rsidRPr="00B67C10">
        <w:rPr>
          <w:b/>
          <w:sz w:val="21"/>
          <w:szCs w:val="21"/>
          <w:lang w:eastAsia="zh-CN"/>
        </w:rPr>
        <w:t xml:space="preserve">is </w:t>
      </w:r>
      <w:r w:rsidR="0019694A" w:rsidRPr="00B67C10">
        <w:rPr>
          <w:b/>
          <w:sz w:val="21"/>
          <w:szCs w:val="21"/>
          <w:lang w:eastAsia="zh-CN"/>
        </w:rPr>
        <w:t>supported</w:t>
      </w:r>
      <w:r w:rsidRPr="00B67C10">
        <w:rPr>
          <w:b/>
          <w:sz w:val="21"/>
          <w:szCs w:val="21"/>
          <w:lang w:eastAsia="zh-CN"/>
        </w:rPr>
        <w:t xml:space="preserve"> between </w:t>
      </w:r>
      <w:r w:rsidR="0019694A" w:rsidRPr="00B67C10">
        <w:rPr>
          <w:b/>
          <w:sz w:val="21"/>
          <w:szCs w:val="21"/>
          <w:lang w:eastAsia="zh-CN"/>
        </w:rPr>
        <w:t xml:space="preserve">SSSGs that </w:t>
      </w:r>
      <w:r w:rsidR="00761567" w:rsidRPr="00B67C10">
        <w:rPr>
          <w:b/>
          <w:sz w:val="21"/>
          <w:szCs w:val="21"/>
          <w:lang w:eastAsia="zh-CN"/>
        </w:rPr>
        <w:t>correspond to</w:t>
      </w:r>
      <w:r w:rsidR="0019694A" w:rsidRPr="00B67C10">
        <w:rPr>
          <w:b/>
          <w:sz w:val="21"/>
          <w:szCs w:val="21"/>
          <w:lang w:eastAsia="zh-CN"/>
        </w:rPr>
        <w:t xml:space="preserve"> the same</w:t>
      </w:r>
      <w:r w:rsidR="00E0708C" w:rsidRPr="00B67C10">
        <w:rPr>
          <w:b/>
          <w:sz w:val="21"/>
          <w:szCs w:val="21"/>
          <w:lang w:eastAsia="zh-CN"/>
        </w:rPr>
        <w:t xml:space="preserve"> or different</w:t>
      </w:r>
      <w:r w:rsidR="0019694A" w:rsidRPr="00B67C10">
        <w:rPr>
          <w:b/>
          <w:sz w:val="21"/>
          <w:szCs w:val="21"/>
          <w:lang w:eastAsia="zh-CN"/>
        </w:rPr>
        <w:t xml:space="preserve"> </w:t>
      </w:r>
      <m:oMath>
        <m:d>
          <m:dPr>
            <m:ctrlPr>
              <w:rPr>
                <w:rFonts w:ascii="Cambria Math" w:hAnsi="Cambria Math"/>
                <w:b/>
                <w:sz w:val="21"/>
                <w:szCs w:val="21"/>
                <w:lang w:eastAsia="zh-CN"/>
              </w:rPr>
            </m:ctrlPr>
          </m:dPr>
          <m:e>
            <m:sSub>
              <m:sSubPr>
                <m:ctrlPr>
                  <w:rPr>
                    <w:rFonts w:ascii="Cambria Math" w:hAnsi="Cambria Math"/>
                    <w:b/>
                    <w:sz w:val="21"/>
                    <w:szCs w:val="21"/>
                    <w:lang w:eastAsia="zh-CN"/>
                  </w:rPr>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rPr>
                    <w:rFonts w:ascii="Cambria Math" w:hAnsi="Cambria Math"/>
                    <w:b/>
                    <w:sz w:val="21"/>
                    <w:szCs w:val="21"/>
                    <w:lang w:eastAsia="zh-CN"/>
                  </w:rPr>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sidR="0019694A" w:rsidRPr="00B67C10">
        <w:rPr>
          <w:b/>
          <w:sz w:val="21"/>
          <w:szCs w:val="21"/>
          <w:lang w:eastAsia="zh-CN"/>
        </w:rPr>
        <w:t xml:space="preserve"> </w:t>
      </w:r>
      <w:r w:rsidRPr="00B67C10">
        <w:rPr>
          <w:b/>
          <w:sz w:val="21"/>
          <w:szCs w:val="21"/>
          <w:lang w:eastAsia="zh-CN"/>
        </w:rPr>
        <w:t>PDCCH monitoring combinations.</w:t>
      </w:r>
    </w:p>
    <w:p w14:paraId="37B82EE0" w14:textId="77777777" w:rsidR="00EA6825" w:rsidRPr="0092346C" w:rsidRDefault="00EA6825" w:rsidP="00A43489">
      <w:pPr>
        <w:pStyle w:val="a0"/>
        <w:spacing w:beforeLines="50" w:before="156" w:afterLines="50" w:after="156"/>
        <w:ind w:left="0"/>
        <w:rPr>
          <w:b/>
          <w:i/>
          <w:sz w:val="21"/>
          <w:szCs w:val="21"/>
        </w:rPr>
      </w:pPr>
    </w:p>
    <w:p w14:paraId="48CA53A6" w14:textId="7ADF0855" w:rsidR="002E7D2F" w:rsidRPr="00527A9F" w:rsidRDefault="002E7D2F" w:rsidP="007E7E2E">
      <w:pPr>
        <w:pStyle w:val="2"/>
        <w:rPr>
          <w:rFonts w:ascii="Times New Roman" w:hAnsi="Times New Roman" w:cs="Times New Roman"/>
          <w:szCs w:val="24"/>
        </w:rPr>
      </w:pPr>
      <w:r w:rsidRPr="00527A9F">
        <w:rPr>
          <w:rFonts w:ascii="Times New Roman" w:hAnsi="Times New Roman" w:cs="Times New Roman"/>
          <w:szCs w:val="24"/>
        </w:rPr>
        <w:t>Cross-carrier/multi-cell operation</w:t>
      </w:r>
    </w:p>
    <w:tbl>
      <w:tblPr>
        <w:tblStyle w:val="af"/>
        <w:tblW w:w="0" w:type="auto"/>
        <w:tblLook w:val="04A0" w:firstRow="1" w:lastRow="0" w:firstColumn="1" w:lastColumn="0" w:noHBand="0" w:noVBand="1"/>
      </w:tblPr>
      <w:tblGrid>
        <w:gridCol w:w="8296"/>
      </w:tblGrid>
      <w:tr w:rsidR="00707604" w:rsidRPr="0092346C" w14:paraId="08EE537B" w14:textId="77777777" w:rsidTr="00707604">
        <w:tc>
          <w:tcPr>
            <w:tcW w:w="8296" w:type="dxa"/>
          </w:tcPr>
          <w:p w14:paraId="62E12280" w14:textId="4BF57037" w:rsidR="00707604" w:rsidRPr="0092346C" w:rsidRDefault="00707604" w:rsidP="00707604">
            <w:pPr>
              <w:snapToGrid w:val="0"/>
              <w:spacing w:after="0"/>
              <w:rPr>
                <w:b/>
                <w:iCs/>
                <w:sz w:val="21"/>
                <w:szCs w:val="21"/>
                <w:u w:val="single"/>
              </w:rPr>
            </w:pPr>
            <w:r w:rsidRPr="0092346C">
              <w:rPr>
                <w:b/>
                <w:iCs/>
                <w:szCs w:val="21"/>
                <w:u w:val="single"/>
              </w:rPr>
              <w:t>Agreement (RAN1#108-e)</w:t>
            </w:r>
          </w:p>
          <w:p w14:paraId="3D10CC66" w14:textId="534C7365" w:rsidR="00707604" w:rsidRPr="0092346C" w:rsidRDefault="00707604" w:rsidP="00EE7755">
            <w:pPr>
              <w:pStyle w:val="a0"/>
              <w:numPr>
                <w:ilvl w:val="0"/>
                <w:numId w:val="7"/>
              </w:numPr>
              <w:autoSpaceDE/>
              <w:autoSpaceDN/>
              <w:adjustRightInd/>
              <w:spacing w:after="0"/>
              <w:contextualSpacing w:val="0"/>
              <w:jc w:val="left"/>
              <w:rPr>
                <w:sz w:val="21"/>
                <w:szCs w:val="21"/>
                <w:lang w:eastAsia="zh-CN"/>
              </w:rPr>
            </w:pPr>
            <w:r w:rsidRPr="0092346C">
              <w:rPr>
                <w:sz w:val="21"/>
                <w:szCs w:val="21"/>
                <w:lang w:eastAsia="zh-CN"/>
              </w:rPr>
              <w:t xml:space="preserve">For serving cells configured with 480 or 960 kHz SCS, the serving cells with the same SCS and </w:t>
            </w:r>
            <m:oMath>
              <m:sSub>
                <m:sSubPr>
                  <m:ctrlPr>
                    <w:rPr>
                      <w:rFonts w:ascii="Cambria Math" w:hAnsi="Cambria Math"/>
                      <w:sz w:val="21"/>
                      <w:szCs w:val="21"/>
                    </w:rPr>
                  </m:ctrlPr>
                </m:sSubPr>
                <m:e>
                  <m:r>
                    <w:rPr>
                      <w:rFonts w:ascii="Cambria Math" w:hAnsi="Cambria Math"/>
                      <w:sz w:val="21"/>
                      <w:szCs w:val="21"/>
                    </w:rPr>
                    <m:t>X</m:t>
                  </m:r>
                </m:e>
                <m:sub>
                  <m:r>
                    <m:rPr>
                      <m:sty m:val="p"/>
                    </m:rPr>
                    <w:rPr>
                      <w:rFonts w:ascii="Cambria Math" w:hAnsi="Cambria Math"/>
                      <w:sz w:val="21"/>
                      <w:szCs w:val="21"/>
                    </w:rPr>
                    <m:t>s</m:t>
                  </m:r>
                </m:sub>
              </m:sSub>
            </m:oMath>
            <w:r w:rsidRPr="0092346C">
              <w:rPr>
                <w:sz w:val="21"/>
                <w:szCs w:val="21"/>
                <w:lang w:eastAsia="zh-CN"/>
              </w:rPr>
              <w:t> value are grouped together to determine a total BD/CCE budget for that group and the per-cell BD/CCE budget within the group.</w:t>
            </w:r>
          </w:p>
          <w:p w14:paraId="487E2E69" w14:textId="5A48888D" w:rsidR="00707604" w:rsidRPr="0092346C" w:rsidRDefault="00707604" w:rsidP="00EE7755">
            <w:pPr>
              <w:pStyle w:val="a0"/>
              <w:numPr>
                <w:ilvl w:val="0"/>
                <w:numId w:val="7"/>
              </w:numPr>
              <w:autoSpaceDE/>
              <w:autoSpaceDN/>
              <w:adjustRightInd/>
              <w:spacing w:after="0"/>
              <w:contextualSpacing w:val="0"/>
              <w:jc w:val="left"/>
              <w:rPr>
                <w:sz w:val="21"/>
                <w:szCs w:val="21"/>
                <w:lang w:eastAsia="zh-CN"/>
              </w:rPr>
            </w:pPr>
            <w:r w:rsidRPr="0092346C">
              <w:rPr>
                <w:sz w:val="21"/>
                <w:szCs w:val="21"/>
                <w:lang w:eastAsia="zh-CN"/>
              </w:rPr>
              <w:t>Support UE capability signaling for 4 additional cases:</w:t>
            </w:r>
          </w:p>
          <w:p w14:paraId="2BC74551" w14:textId="77777777" w:rsidR="00707604" w:rsidRPr="0092346C" w:rsidRDefault="00707604" w:rsidP="00EE7755">
            <w:pPr>
              <w:widowControl/>
              <w:numPr>
                <w:ilvl w:val="1"/>
                <w:numId w:val="8"/>
              </w:numPr>
              <w:snapToGrid w:val="0"/>
              <w:spacing w:after="0"/>
              <w:rPr>
                <w:rFonts w:eastAsia="Times New Roman"/>
                <w:sz w:val="21"/>
                <w:szCs w:val="21"/>
              </w:rPr>
            </w:pPr>
            <w:r w:rsidRPr="0092346C">
              <w:rPr>
                <w:rFonts w:eastAsia="Times New Roman"/>
                <w:szCs w:val="21"/>
              </w:rPr>
              <w:t xml:space="preserve">Case 4: Capability on the number of CCs with Rel-17 monitoring capability only </w:t>
            </w:r>
          </w:p>
          <w:p w14:paraId="16BAFFBB" w14:textId="256E4B6D"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 xml:space="preserve">Range of pdcch-BlindDetectionCA-R17: {[4, 5, </w:t>
            </w:r>
            <w:r w:rsidR="00571C85" w:rsidRPr="0092346C">
              <w:rPr>
                <w:rFonts w:eastAsia="Times New Roman"/>
                <w:szCs w:val="21"/>
              </w:rPr>
              <w:t>…</w:t>
            </w:r>
            <w:r w:rsidR="00571C85">
              <w:rPr>
                <w:rFonts w:eastAsia="Times New Roman"/>
                <w:szCs w:val="21"/>
              </w:rPr>
              <w:t>,</w:t>
            </w:r>
            <w:r w:rsidRPr="0092346C">
              <w:rPr>
                <w:rFonts w:eastAsia="Times New Roman"/>
                <w:szCs w:val="21"/>
              </w:rPr>
              <w:t xml:space="preserve"> 16]}</w:t>
            </w:r>
          </w:p>
          <w:p w14:paraId="1EF17177" w14:textId="77777777" w:rsidR="00707604" w:rsidRPr="0092346C" w:rsidRDefault="00707604" w:rsidP="00EE7755">
            <w:pPr>
              <w:widowControl/>
              <w:numPr>
                <w:ilvl w:val="1"/>
                <w:numId w:val="8"/>
              </w:numPr>
              <w:snapToGrid w:val="0"/>
              <w:spacing w:after="0"/>
              <w:rPr>
                <w:rFonts w:eastAsia="Times New Roman"/>
                <w:sz w:val="21"/>
                <w:szCs w:val="21"/>
                <w:lang w:eastAsia="zh-CN"/>
              </w:rPr>
            </w:pPr>
            <w:r w:rsidRPr="0092346C">
              <w:rPr>
                <w:rFonts w:eastAsia="Times New Roman"/>
                <w:szCs w:val="21"/>
              </w:rPr>
              <w:t xml:space="preserve">Case 5: Capability on the number of CCs with Rel-15 monitoring capability and Rel-17 monitoring capability on different serving cells </w:t>
            </w:r>
          </w:p>
          <w:p w14:paraId="2F9AB57A"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pdcch-BlindDetectionCA-R15 for Rel-15 PDCCH monitoring capability</w:t>
            </w:r>
          </w:p>
          <w:p w14:paraId="5D30DB97"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pdcch-BlindDetectionCA-R17 for Rel-17 PDCCH monitoring capability</w:t>
            </w:r>
          </w:p>
          <w:p w14:paraId="36651AA1"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 xml:space="preserve">Range of pdcch-BlindDetectionCA-R17 and pdcch-BlindDetectionCA-R15: {[1, 2, …, 15]} </w:t>
            </w:r>
          </w:p>
          <w:p w14:paraId="5FBB661B" w14:textId="77777777" w:rsidR="00707604" w:rsidRPr="0092346C" w:rsidRDefault="00707604" w:rsidP="00EE7755">
            <w:pPr>
              <w:widowControl/>
              <w:numPr>
                <w:ilvl w:val="3"/>
                <w:numId w:val="8"/>
              </w:numPr>
              <w:snapToGrid w:val="0"/>
              <w:spacing w:after="0"/>
              <w:rPr>
                <w:rFonts w:eastAsia="Times New Roman"/>
                <w:sz w:val="21"/>
                <w:szCs w:val="21"/>
                <w:lang w:eastAsia="zh-CN"/>
              </w:rPr>
            </w:pPr>
            <w:r w:rsidRPr="0092346C">
              <w:rPr>
                <w:rFonts w:eastAsia="Times New Roman"/>
                <w:szCs w:val="21"/>
              </w:rPr>
              <w:t>Range of pdcch-BlindDetectionCA-R15 + pdcch-BlindDetectionCA-R17: {[4, 5, …, 16]}</w:t>
            </w:r>
          </w:p>
          <w:p w14:paraId="33490EEC" w14:textId="77777777" w:rsidR="00707604" w:rsidRPr="0092346C" w:rsidRDefault="00707604" w:rsidP="00EE7755">
            <w:pPr>
              <w:widowControl/>
              <w:numPr>
                <w:ilvl w:val="1"/>
                <w:numId w:val="8"/>
              </w:numPr>
              <w:snapToGrid w:val="0"/>
              <w:spacing w:after="0"/>
              <w:rPr>
                <w:rFonts w:eastAsia="Times New Roman"/>
                <w:sz w:val="21"/>
                <w:szCs w:val="21"/>
                <w:lang w:eastAsia="zh-CN"/>
              </w:rPr>
            </w:pPr>
            <w:r w:rsidRPr="0092346C">
              <w:rPr>
                <w:rFonts w:eastAsia="Times New Roman"/>
                <w:szCs w:val="21"/>
              </w:rPr>
              <w:t xml:space="preserve">Case 6: Capability on the number of CCs with Rel-16 monitoring capability and Rel-17 monitoring capability on different serving cells </w:t>
            </w:r>
          </w:p>
          <w:p w14:paraId="14CE49E8"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pdcch-BlindDetectionCA-R16 for Rel-16 PDCCH monitoring capability</w:t>
            </w:r>
          </w:p>
          <w:p w14:paraId="48F5F869"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pdcch-BlindDetectionCA-R17 for Rel-17 PDCCH monitoring capability</w:t>
            </w:r>
          </w:p>
          <w:p w14:paraId="1F47B7A7"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 xml:space="preserve">Range of pdcch-BlindDetectionCA-R17 and pdcch-BlindDetectionCA-R16: {[1, 2, …, 15]} </w:t>
            </w:r>
          </w:p>
          <w:p w14:paraId="1D5D3D8A" w14:textId="77777777" w:rsidR="00707604" w:rsidRPr="0092346C" w:rsidRDefault="00707604" w:rsidP="00EE7755">
            <w:pPr>
              <w:widowControl/>
              <w:numPr>
                <w:ilvl w:val="3"/>
                <w:numId w:val="8"/>
              </w:numPr>
              <w:snapToGrid w:val="0"/>
              <w:spacing w:after="0"/>
              <w:rPr>
                <w:rFonts w:eastAsia="Times New Roman"/>
                <w:sz w:val="21"/>
                <w:szCs w:val="21"/>
                <w:lang w:eastAsia="zh-CN"/>
              </w:rPr>
            </w:pPr>
            <w:r w:rsidRPr="0092346C">
              <w:rPr>
                <w:rFonts w:eastAsia="Times New Roman"/>
                <w:szCs w:val="21"/>
              </w:rPr>
              <w:t>Range of pdcch-BlindDetectionCA-R16 + pdcch-BlindDetectionCA-R17: {[3, 4, …, 16]}</w:t>
            </w:r>
          </w:p>
          <w:p w14:paraId="1D0E8FA2" w14:textId="0F92E341" w:rsidR="00707604" w:rsidRPr="0092346C" w:rsidRDefault="00707604" w:rsidP="00EE7755">
            <w:pPr>
              <w:widowControl/>
              <w:numPr>
                <w:ilvl w:val="1"/>
                <w:numId w:val="8"/>
              </w:numPr>
              <w:snapToGrid w:val="0"/>
              <w:spacing w:after="0"/>
              <w:rPr>
                <w:rFonts w:eastAsia="Times New Roman"/>
                <w:sz w:val="21"/>
                <w:szCs w:val="21"/>
                <w:lang w:eastAsia="zh-CN"/>
              </w:rPr>
            </w:pPr>
            <w:r w:rsidRPr="0092346C">
              <w:rPr>
                <w:rFonts w:eastAsia="Times New Roman"/>
                <w:szCs w:val="21"/>
              </w:rPr>
              <w:t xml:space="preserve">Case 7: Capability on the number of CCs with Rel-15 monitoring </w:t>
            </w:r>
            <w:r w:rsidR="00571C85" w:rsidRPr="0092346C">
              <w:rPr>
                <w:rFonts w:eastAsia="Times New Roman"/>
                <w:szCs w:val="21"/>
              </w:rPr>
              <w:t>capability,</w:t>
            </w:r>
            <w:r w:rsidRPr="0092346C">
              <w:rPr>
                <w:rFonts w:eastAsia="Times New Roman"/>
                <w:szCs w:val="21"/>
              </w:rPr>
              <w:t xml:space="preserve"> Rel-16 monitoring capability and Rel-17 monitoring capability on different serving cells </w:t>
            </w:r>
          </w:p>
          <w:p w14:paraId="52A8EBAE"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pdcch-BlindDetectionCA-R15 for Rel-15 PDCCH monitoring capability</w:t>
            </w:r>
          </w:p>
          <w:p w14:paraId="35664409"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pdcch-BlindDetectionCA-R16 for Rel-16 PDCCH monitoring capability</w:t>
            </w:r>
          </w:p>
          <w:p w14:paraId="2F4CCE3C"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pdcch-BlindDetectionCA-R17 for Rel-17 PDCCH monitoring capability</w:t>
            </w:r>
          </w:p>
          <w:p w14:paraId="309099C8" w14:textId="77777777" w:rsidR="00707604" w:rsidRPr="0092346C" w:rsidRDefault="00707604" w:rsidP="00EE7755">
            <w:pPr>
              <w:widowControl/>
              <w:numPr>
                <w:ilvl w:val="2"/>
                <w:numId w:val="8"/>
              </w:numPr>
              <w:snapToGrid w:val="0"/>
              <w:spacing w:after="0"/>
              <w:rPr>
                <w:rFonts w:eastAsia="Times New Roman"/>
                <w:sz w:val="21"/>
                <w:szCs w:val="21"/>
                <w:lang w:eastAsia="zh-CN"/>
              </w:rPr>
            </w:pPr>
            <w:r w:rsidRPr="0092346C">
              <w:rPr>
                <w:rFonts w:eastAsia="Times New Roman"/>
                <w:szCs w:val="21"/>
              </w:rPr>
              <w:t xml:space="preserve">Range of pdcch-BlindDetectionCA-R17, pdcch-BlindDetectionCA-R16, and pdcch-BlindDetectionCA-R15: {[1, 2, …, 15]} </w:t>
            </w:r>
          </w:p>
          <w:p w14:paraId="36685A29" w14:textId="2BAB695B" w:rsidR="00707604" w:rsidRPr="0092346C" w:rsidRDefault="00707604" w:rsidP="00EE7755">
            <w:pPr>
              <w:widowControl/>
              <w:numPr>
                <w:ilvl w:val="3"/>
                <w:numId w:val="8"/>
              </w:numPr>
              <w:snapToGrid w:val="0"/>
              <w:spacing w:after="0"/>
              <w:rPr>
                <w:rFonts w:eastAsia="Times New Roman"/>
                <w:sz w:val="21"/>
                <w:szCs w:val="21"/>
                <w:lang w:eastAsia="zh-CN"/>
              </w:rPr>
            </w:pPr>
            <w:r w:rsidRPr="0092346C">
              <w:rPr>
                <w:rFonts w:eastAsia="Times New Roman"/>
                <w:szCs w:val="21"/>
              </w:rPr>
              <w:t>Range of pdcch-BlindDetectionCA-R15 + pdcch-BlindDetectionCA-R16 + pdcch-BlindDetectionCA-R17: {[4, 5, …, 16]}</w:t>
            </w:r>
          </w:p>
          <w:p w14:paraId="5C579BD4" w14:textId="77777777" w:rsidR="00707604" w:rsidRPr="0092346C" w:rsidRDefault="00707604" w:rsidP="00EE7755">
            <w:pPr>
              <w:pStyle w:val="a0"/>
              <w:numPr>
                <w:ilvl w:val="0"/>
                <w:numId w:val="7"/>
              </w:numPr>
              <w:autoSpaceDE/>
              <w:autoSpaceDN/>
              <w:adjustRightInd/>
              <w:spacing w:after="0"/>
              <w:contextualSpacing w:val="0"/>
              <w:jc w:val="left"/>
              <w:rPr>
                <w:rFonts w:eastAsiaTheme="minorHAnsi"/>
                <w:sz w:val="21"/>
                <w:szCs w:val="21"/>
                <w:lang w:eastAsia="zh-CN"/>
              </w:rPr>
            </w:pPr>
            <w:r w:rsidRPr="0092346C">
              <w:rPr>
                <w:sz w:val="21"/>
                <w:szCs w:val="21"/>
                <w:lang w:eastAsia="zh-CN"/>
              </w:rPr>
              <w:t>For the case with Rel-15 monitoring capability, Rel-16 monitoring capability and Rel-17 monitoring capability on different serving cells (case 7) or any combination of 2 of the capabilities (i.e. case 5, and case 6), the UE will report one or more combination of (pdcch-BlindDetectionCA-R15, pdcch-BlindDetectionCA-R16, pdcch-BlindDetectionCA-R17) as UE capability. If UE reports more than one combination of (pdcch-BlindDetectionCA-R15, pdcch-BlindDetectionCA-R16, pdcch-</w:t>
            </w:r>
            <w:r w:rsidRPr="0092346C">
              <w:rPr>
                <w:sz w:val="21"/>
                <w:szCs w:val="21"/>
                <w:lang w:eastAsia="zh-CN"/>
              </w:rPr>
              <w:lastRenderedPageBreak/>
              <w:t>BlindDetectionCA-R17), as in Rel-16, the gNB configures which combination for the UE to use for scaling PDCCH monitoring capability if the number of CCs configured is larger than the reported capability.</w:t>
            </w:r>
          </w:p>
          <w:p w14:paraId="31C5B645" w14:textId="62A9798D" w:rsidR="00707604" w:rsidRPr="00571C85" w:rsidRDefault="00707604" w:rsidP="00571C85">
            <w:pPr>
              <w:pStyle w:val="a0"/>
              <w:numPr>
                <w:ilvl w:val="0"/>
                <w:numId w:val="8"/>
              </w:numPr>
              <w:autoSpaceDE/>
              <w:autoSpaceDN/>
              <w:adjustRightInd/>
              <w:spacing w:after="0"/>
              <w:contextualSpacing w:val="0"/>
              <w:jc w:val="left"/>
              <w:rPr>
                <w:rFonts w:eastAsia="Times New Roman"/>
                <w:sz w:val="21"/>
                <w:szCs w:val="21"/>
                <w:lang w:eastAsia="zh-CN"/>
              </w:rPr>
            </w:pPr>
            <w:r w:rsidRPr="0092346C">
              <w:rPr>
                <w:sz w:val="21"/>
                <w:szCs w:val="21"/>
                <w:lang w:eastAsia="zh-CN"/>
              </w:rPr>
              <w:t>FFS: Extension to NR-DC scenario</w:t>
            </w:r>
          </w:p>
        </w:tc>
      </w:tr>
    </w:tbl>
    <w:p w14:paraId="1A3D1A5E" w14:textId="70D8EE17" w:rsidR="00EA3898" w:rsidRPr="0092346C" w:rsidRDefault="008B08E8" w:rsidP="002D24BF">
      <w:pPr>
        <w:snapToGrid w:val="0"/>
        <w:spacing w:beforeLines="50" w:before="156" w:afterLines="50" w:after="156"/>
        <w:rPr>
          <w:rFonts w:ascii="Times New Roman" w:hAnsi="Times New Roman" w:cs="Times New Roman"/>
          <w:szCs w:val="21"/>
        </w:rPr>
      </w:pPr>
      <w:r w:rsidRPr="0092346C">
        <w:rPr>
          <w:rFonts w:ascii="Times New Roman" w:hAnsi="Times New Roman" w:cs="Times New Roman"/>
          <w:szCs w:val="21"/>
        </w:rPr>
        <w:lastRenderedPageBreak/>
        <w:t>T</w:t>
      </w:r>
      <w:r w:rsidR="00451E7B" w:rsidRPr="0092346C">
        <w:rPr>
          <w:rFonts w:ascii="Times New Roman" w:hAnsi="Times New Roman" w:cs="Times New Roman"/>
          <w:szCs w:val="21"/>
        </w:rPr>
        <w:t>he extension to NR-DC scenario is FFS</w:t>
      </w:r>
      <w:r w:rsidRPr="0092346C">
        <w:rPr>
          <w:rFonts w:ascii="Times New Roman" w:hAnsi="Times New Roman" w:cs="Times New Roman"/>
          <w:szCs w:val="21"/>
        </w:rPr>
        <w:t xml:space="preserve"> in the above agreement. This is discussed in the following lines.</w:t>
      </w:r>
      <w:r w:rsidR="00F47308" w:rsidRPr="0092346C">
        <w:rPr>
          <w:rFonts w:ascii="Times New Roman" w:hAnsi="Times New Roman" w:cs="Times New Roman"/>
          <w:szCs w:val="21"/>
        </w:rPr>
        <w:t xml:space="preserve"> </w:t>
      </w:r>
      <w:r w:rsidR="00EA3898" w:rsidRPr="0092346C">
        <w:rPr>
          <w:rFonts w:ascii="Times New Roman" w:hAnsi="Times New Roman" w:cs="Times New Roman"/>
          <w:szCs w:val="21"/>
        </w:rPr>
        <w:t>Using a similar approach as the above agreement for multi-carrier scenario for a single cell group, w</w:t>
      </w:r>
      <w:r w:rsidR="00EA3898" w:rsidRPr="00B67C10">
        <w:rPr>
          <w:rFonts w:ascii="Times New Roman" w:hAnsi="Times New Roman" w:cs="Times New Roman"/>
          <w:szCs w:val="21"/>
        </w:rPr>
        <w:t xml:space="preserve">hen a UE is configured for NR-DC operation with a total of </w:t>
      </w:r>
      <m:oMath>
        <m:sSubSup>
          <m:sSubSupPr>
            <m:ctrlPr>
              <w:rPr>
                <w:rFonts w:ascii="Cambria Math" w:hAnsi="Cambria Math" w:cs="Times New Roman"/>
                <w:szCs w:val="21"/>
              </w:rPr>
            </m:ctrlPr>
          </m:sSubSupPr>
          <m:e>
            <m:r>
              <w:rPr>
                <w:rFonts w:ascii="Cambria Math" w:hAnsi="Cambria Math" w:cs="Times New Roman"/>
                <w:szCs w:val="21"/>
              </w:rPr>
              <m:t>N</m:t>
            </m:r>
          </m:e>
          <m:sub>
            <m:r>
              <m:rPr>
                <m:sty m:val="p"/>
              </m:rPr>
              <w:rPr>
                <w:rFonts w:ascii="Cambria Math" w:hAnsi="Cambria Math" w:cs="Times New Roman"/>
                <w:szCs w:val="21"/>
              </w:rPr>
              <m:t>NR-DC</m:t>
            </m:r>
          </m:sub>
          <m:sup>
            <m:r>
              <m:rPr>
                <m:sty m:val="p"/>
              </m:rPr>
              <w:rPr>
                <w:rFonts w:ascii="Cambria Math" w:hAnsi="Cambria Math" w:cs="Times New Roman"/>
                <w:szCs w:val="21"/>
              </w:rPr>
              <m:t>DL,cells</m:t>
            </m:r>
          </m:sup>
        </m:sSubSup>
      </m:oMath>
      <w:r w:rsidR="00EA3898" w:rsidRPr="00B67C10">
        <w:rPr>
          <w:rFonts w:ascii="Times New Roman" w:hAnsi="Times New Roman" w:cs="Times New Roman"/>
          <w:szCs w:val="21"/>
        </w:rPr>
        <w:t xml:space="preserve"> downlink cells on both the MCG and the SCG, UE capability signaling and the corresponding new RRC parameters for the following 4 additional cases</w:t>
      </w:r>
      <w:r w:rsidR="00EA3898" w:rsidRPr="0092346C">
        <w:rPr>
          <w:rFonts w:ascii="Times New Roman" w:hAnsi="Times New Roman" w:cs="Times New Roman"/>
          <w:szCs w:val="21"/>
        </w:rPr>
        <w:t xml:space="preserve"> should be supported:</w:t>
      </w:r>
    </w:p>
    <w:p w14:paraId="6D2B0F8A" w14:textId="77777777" w:rsidR="00ED44BF" w:rsidRPr="0092346C" w:rsidRDefault="00ED44BF" w:rsidP="00ED44BF">
      <w:pPr>
        <w:pStyle w:val="a0"/>
        <w:numPr>
          <w:ilvl w:val="0"/>
          <w:numId w:val="10"/>
        </w:numPr>
        <w:spacing w:beforeLines="50" w:before="156" w:afterLines="50" w:after="156"/>
        <w:rPr>
          <w:sz w:val="21"/>
          <w:szCs w:val="21"/>
        </w:rPr>
      </w:pPr>
      <w:r w:rsidRPr="0092346C">
        <w:rPr>
          <w:sz w:val="21"/>
          <w:szCs w:val="21"/>
        </w:rPr>
        <w:t>Case 4: A</w:t>
      </w:r>
      <w:r w:rsidRPr="0092346C">
        <w:rPr>
          <w:rFonts w:eastAsia="等线"/>
          <w:sz w:val="21"/>
          <w:szCs w:val="21"/>
        </w:rPr>
        <w:t xml:space="preserve">ll the </w:t>
      </w:r>
      <w:r w:rsidRPr="0092346C">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Pr="0092346C">
        <w:rPr>
          <w:sz w:val="21"/>
          <w:szCs w:val="21"/>
        </w:rPr>
        <w:t>.</w:t>
      </w:r>
    </w:p>
    <w:p w14:paraId="280020D0" w14:textId="77777777" w:rsidR="00ED44BF" w:rsidRPr="0092346C" w:rsidRDefault="00ED44BF" w:rsidP="00ED44BF">
      <w:pPr>
        <w:pStyle w:val="a0"/>
        <w:numPr>
          <w:ilvl w:val="0"/>
          <w:numId w:val="10"/>
        </w:numPr>
        <w:spacing w:beforeLines="50" w:before="156" w:afterLines="50" w:after="156"/>
        <w:rPr>
          <w:sz w:val="21"/>
          <w:szCs w:val="21"/>
        </w:rPr>
      </w:pPr>
      <w:r w:rsidRPr="0092346C">
        <w:rPr>
          <w:sz w:val="21"/>
          <w:szCs w:val="21"/>
        </w:rPr>
        <w:t xml:space="preserve">Case 5: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sidRPr="0092346C">
        <w:rPr>
          <w:rFonts w:eastAsia="等线"/>
          <w:sz w:val="21"/>
          <w:szCs w:val="21"/>
        </w:rPr>
        <w:t xml:space="preserve"> </w:t>
      </w:r>
      <w:r w:rsidRPr="0092346C">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Pr="0092346C">
        <w:rPr>
          <w:sz w:val="21"/>
          <w:szCs w:val="21"/>
        </w:rPr>
        <w:t>, the</w:t>
      </w:r>
      <w:r w:rsidRPr="0092346C">
        <w:rPr>
          <w:sz w:val="21"/>
          <w:szCs w:val="21"/>
          <w:lang w:val="en-GB" w:eastAsia="ko-KR"/>
        </w:rPr>
        <w:t xml:space="preserve"> UE is provided </w:t>
      </w:r>
      <w:r w:rsidRPr="0092346C">
        <w:rPr>
          <w:i/>
          <w:sz w:val="21"/>
          <w:szCs w:val="21"/>
          <w:lang w:val="en-GB"/>
        </w:rPr>
        <w:t>monitoringCapabilityConfig</w:t>
      </w:r>
      <w:r w:rsidRPr="0092346C">
        <w:rPr>
          <w:sz w:val="21"/>
          <w:szCs w:val="21"/>
          <w:lang w:val="en-GB"/>
        </w:rPr>
        <w:t xml:space="preserve"> = </w:t>
      </w:r>
      <w:r w:rsidRPr="0092346C">
        <w:rPr>
          <w:i/>
          <w:sz w:val="21"/>
          <w:szCs w:val="21"/>
          <w:lang w:val="en-GB"/>
        </w:rPr>
        <w:t xml:space="preserve">r15monitoringcapability </w:t>
      </w:r>
      <w:r w:rsidRPr="0092346C">
        <w:rPr>
          <w:sz w:val="21"/>
          <w:szCs w:val="21"/>
          <w:lang w:val="en-GB"/>
        </w:rPr>
        <w:t>for</w:t>
      </w:r>
      <w:r w:rsidRPr="0092346C">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sidRPr="0092346C">
        <w:rPr>
          <w:color w:val="000000"/>
          <w:sz w:val="21"/>
          <w:szCs w:val="21"/>
          <w:lang w:val="en-GB" w:eastAsia="ko-KR"/>
        </w:rPr>
        <w:t xml:space="preserve"> </w:t>
      </w:r>
      <w:r w:rsidRPr="0092346C">
        <w:rPr>
          <w:rFonts w:eastAsia="等线"/>
          <w:color w:val="000000"/>
          <w:sz w:val="21"/>
          <w:szCs w:val="21"/>
          <w:lang w:val="en-GB"/>
        </w:rPr>
        <w:t>downlink cells,</w:t>
      </w:r>
      <w:r w:rsidRPr="0092346C">
        <w:rPr>
          <w:color w:val="000000"/>
          <w:sz w:val="21"/>
          <w:szCs w:val="21"/>
          <w:lang w:val="en-GB" w:eastAsia="ko-KR"/>
        </w:rPr>
        <w:t xml:space="preserve"> </w:t>
      </w:r>
      <w:r w:rsidRPr="0092346C">
        <w:rPr>
          <w:sz w:val="21"/>
          <w:szCs w:val="21"/>
        </w:rPr>
        <w:t xml:space="preserve">the UE is not provided </w:t>
      </w:r>
      <w:r w:rsidRPr="0092346C">
        <w:rPr>
          <w:i/>
          <w:sz w:val="21"/>
          <w:szCs w:val="21"/>
          <w:lang w:val="en-GB"/>
        </w:rPr>
        <w:t>monitoringCapabilityConfig</w:t>
      </w:r>
      <w:r w:rsidRPr="0092346C">
        <w:rPr>
          <w:sz w:val="21"/>
          <w:szCs w:val="21"/>
          <w:lang w:val="en-GB"/>
        </w:rPr>
        <w:t xml:space="preserve"> = </w:t>
      </w:r>
      <w:r w:rsidRPr="0092346C">
        <w:rPr>
          <w:i/>
          <w:sz w:val="21"/>
          <w:szCs w:val="21"/>
          <w:lang w:val="en-GB"/>
        </w:rPr>
        <w:t xml:space="preserve">r16monitoringcapability </w:t>
      </w:r>
      <w:r w:rsidRPr="0092346C">
        <w:rPr>
          <w:sz w:val="21"/>
          <w:szCs w:val="21"/>
          <w:lang w:val="en-GB"/>
        </w:rPr>
        <w:t>for any downlink cell.</w:t>
      </w:r>
      <w:r w:rsidRPr="0092346C">
        <w:rPr>
          <w:i/>
          <w:iCs/>
          <w:sz w:val="21"/>
          <w:szCs w:val="21"/>
          <w:lang w:val="en-GB" w:eastAsia="ja-JP"/>
        </w:rPr>
        <w:t> </w:t>
      </w:r>
    </w:p>
    <w:p w14:paraId="27F792D2" w14:textId="77777777" w:rsidR="00ED44BF" w:rsidRPr="0092346C" w:rsidRDefault="00ED44BF" w:rsidP="00ED44BF">
      <w:pPr>
        <w:pStyle w:val="a0"/>
        <w:numPr>
          <w:ilvl w:val="0"/>
          <w:numId w:val="10"/>
        </w:numPr>
        <w:spacing w:beforeLines="50" w:before="156" w:afterLines="50" w:after="156"/>
        <w:rPr>
          <w:sz w:val="21"/>
          <w:szCs w:val="21"/>
        </w:rPr>
      </w:pPr>
      <w:r w:rsidRPr="0092346C">
        <w:rPr>
          <w:sz w:val="21"/>
          <w:szCs w:val="21"/>
        </w:rPr>
        <w:t xml:space="preserve">Case 6: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sidRPr="0092346C">
        <w:rPr>
          <w:rFonts w:eastAsia="等线"/>
          <w:sz w:val="21"/>
          <w:szCs w:val="21"/>
        </w:rPr>
        <w:t xml:space="preserve"> </w:t>
      </w:r>
      <w:r w:rsidRPr="0092346C">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Pr="0092346C">
        <w:rPr>
          <w:sz w:val="21"/>
          <w:szCs w:val="21"/>
        </w:rPr>
        <w:t xml:space="preserve">, </w:t>
      </w:r>
      <w:r w:rsidRPr="0092346C">
        <w:rPr>
          <w:sz w:val="21"/>
          <w:szCs w:val="21"/>
          <w:lang w:val="en-GB" w:eastAsia="ko-KR"/>
        </w:rPr>
        <w:t xml:space="preserve">the UE is provided </w:t>
      </w:r>
      <w:r w:rsidRPr="0092346C">
        <w:rPr>
          <w:i/>
          <w:sz w:val="21"/>
          <w:szCs w:val="21"/>
          <w:lang w:val="en-GB"/>
        </w:rPr>
        <w:t>monitoringCapabilityConfig</w:t>
      </w:r>
      <w:r w:rsidRPr="0092346C">
        <w:rPr>
          <w:sz w:val="21"/>
          <w:szCs w:val="21"/>
          <w:lang w:val="en-GB"/>
        </w:rPr>
        <w:t xml:space="preserve"> = </w:t>
      </w:r>
      <w:r w:rsidRPr="0092346C">
        <w:rPr>
          <w:i/>
          <w:sz w:val="21"/>
          <w:szCs w:val="21"/>
          <w:lang w:val="en-GB"/>
        </w:rPr>
        <w:t xml:space="preserve">r16monitoringcapability </w:t>
      </w:r>
      <w:r w:rsidRPr="0092346C">
        <w:rPr>
          <w:sz w:val="21"/>
          <w:szCs w:val="21"/>
          <w:lang w:val="en-GB"/>
        </w:rPr>
        <w:t>for</w:t>
      </w:r>
      <w:r w:rsidRPr="0092346C">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sidRPr="0092346C">
        <w:rPr>
          <w:color w:val="000000"/>
          <w:sz w:val="21"/>
          <w:szCs w:val="21"/>
          <w:lang w:val="en-GB" w:eastAsia="ko-KR"/>
        </w:rPr>
        <w:t xml:space="preserve"> </w:t>
      </w:r>
      <w:r w:rsidRPr="0092346C">
        <w:rPr>
          <w:rFonts w:eastAsia="等线"/>
          <w:color w:val="000000"/>
          <w:sz w:val="21"/>
          <w:szCs w:val="21"/>
          <w:lang w:val="en-GB"/>
        </w:rPr>
        <w:t>downlink cells,</w:t>
      </w:r>
      <w:r w:rsidRPr="0092346C">
        <w:rPr>
          <w:color w:val="000000"/>
          <w:sz w:val="21"/>
          <w:szCs w:val="21"/>
          <w:lang w:val="en-GB" w:eastAsia="ko-KR"/>
        </w:rPr>
        <w:t xml:space="preserve"> </w:t>
      </w:r>
      <w:r w:rsidRPr="0092346C">
        <w:rPr>
          <w:sz w:val="21"/>
          <w:szCs w:val="21"/>
        </w:rPr>
        <w:t xml:space="preserve">and the UE is not provided </w:t>
      </w:r>
      <w:r w:rsidRPr="0092346C">
        <w:rPr>
          <w:i/>
          <w:sz w:val="21"/>
          <w:szCs w:val="21"/>
          <w:lang w:val="en-GB"/>
        </w:rPr>
        <w:t>monitoringCapabilityConfig</w:t>
      </w:r>
      <w:r w:rsidRPr="0092346C">
        <w:rPr>
          <w:sz w:val="21"/>
          <w:szCs w:val="21"/>
          <w:lang w:val="en-GB"/>
        </w:rPr>
        <w:t xml:space="preserve"> = </w:t>
      </w:r>
      <w:r w:rsidRPr="0092346C">
        <w:rPr>
          <w:i/>
          <w:sz w:val="21"/>
          <w:szCs w:val="21"/>
          <w:lang w:val="en-GB"/>
        </w:rPr>
        <w:t xml:space="preserve">r15monitoringcapability </w:t>
      </w:r>
      <w:r w:rsidRPr="0092346C">
        <w:rPr>
          <w:sz w:val="21"/>
          <w:szCs w:val="21"/>
          <w:lang w:val="en-GB"/>
        </w:rPr>
        <w:t>for any downlink cell.</w:t>
      </w:r>
    </w:p>
    <w:p w14:paraId="5FC85229" w14:textId="77777777" w:rsidR="00ED44BF" w:rsidRPr="0092346C" w:rsidRDefault="00ED44BF" w:rsidP="00ED44BF">
      <w:pPr>
        <w:pStyle w:val="a0"/>
        <w:numPr>
          <w:ilvl w:val="0"/>
          <w:numId w:val="10"/>
        </w:numPr>
        <w:spacing w:beforeLines="50" w:before="156" w:afterLines="50" w:after="156"/>
        <w:rPr>
          <w:sz w:val="21"/>
          <w:szCs w:val="21"/>
        </w:rPr>
      </w:pPr>
      <w:r w:rsidRPr="0092346C">
        <w:rPr>
          <w:sz w:val="21"/>
          <w:szCs w:val="21"/>
        </w:rPr>
        <w:t xml:space="preserve">Case 7: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sidRPr="0092346C">
        <w:rPr>
          <w:rFonts w:eastAsia="等线"/>
          <w:sz w:val="21"/>
          <w:szCs w:val="21"/>
        </w:rPr>
        <w:t xml:space="preserve"> </w:t>
      </w:r>
      <w:r w:rsidRPr="0092346C">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Pr="0092346C">
        <w:rPr>
          <w:sz w:val="21"/>
          <w:szCs w:val="21"/>
        </w:rPr>
        <w:t xml:space="preserve">, </w:t>
      </w:r>
      <w:r w:rsidRPr="0092346C">
        <w:rPr>
          <w:sz w:val="21"/>
          <w:szCs w:val="21"/>
          <w:lang w:val="en-GB" w:eastAsia="ko-KR"/>
        </w:rPr>
        <w:t xml:space="preserve">the UE is provided </w:t>
      </w:r>
      <w:r w:rsidRPr="0092346C">
        <w:rPr>
          <w:i/>
          <w:sz w:val="21"/>
          <w:szCs w:val="21"/>
          <w:lang w:val="en-GB"/>
        </w:rPr>
        <w:t>monitoringCapabilityConfig</w:t>
      </w:r>
      <w:r w:rsidRPr="0092346C">
        <w:rPr>
          <w:sz w:val="21"/>
          <w:szCs w:val="21"/>
          <w:lang w:val="en-GB"/>
        </w:rPr>
        <w:t xml:space="preserve"> = </w:t>
      </w:r>
      <w:r w:rsidRPr="0092346C">
        <w:rPr>
          <w:i/>
          <w:sz w:val="21"/>
          <w:szCs w:val="21"/>
          <w:lang w:val="en-GB"/>
        </w:rPr>
        <w:t xml:space="preserve">r15monitoringcapability </w:t>
      </w:r>
      <w:r w:rsidRPr="0092346C">
        <w:rPr>
          <w:sz w:val="21"/>
          <w:szCs w:val="21"/>
          <w:lang w:val="en-GB"/>
        </w:rPr>
        <w:t>for</w:t>
      </w:r>
      <w:r w:rsidRPr="0092346C">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sidRPr="0092346C">
        <w:rPr>
          <w:color w:val="000000"/>
          <w:sz w:val="21"/>
          <w:szCs w:val="21"/>
          <w:lang w:val="en-GB" w:eastAsia="ko-KR"/>
        </w:rPr>
        <w:t xml:space="preserve"> </w:t>
      </w:r>
      <w:r w:rsidRPr="0092346C">
        <w:rPr>
          <w:rFonts w:eastAsia="等线"/>
          <w:color w:val="000000"/>
          <w:sz w:val="21"/>
          <w:szCs w:val="21"/>
          <w:lang w:val="en-GB"/>
        </w:rPr>
        <w:t>downlink cells</w:t>
      </w:r>
      <w:r w:rsidRPr="0092346C">
        <w:rPr>
          <w:color w:val="000000"/>
          <w:sz w:val="21"/>
          <w:szCs w:val="21"/>
          <w:lang w:val="en-GB" w:eastAsia="ko-KR"/>
        </w:rPr>
        <w:t xml:space="preserve"> and </w:t>
      </w:r>
      <w:r w:rsidRPr="0092346C">
        <w:rPr>
          <w:i/>
          <w:sz w:val="21"/>
          <w:szCs w:val="21"/>
          <w:lang w:val="en-GB"/>
        </w:rPr>
        <w:t>monitoringCapabilityConfig</w:t>
      </w:r>
      <w:r w:rsidRPr="0092346C">
        <w:rPr>
          <w:sz w:val="21"/>
          <w:szCs w:val="21"/>
          <w:lang w:val="en-GB"/>
        </w:rPr>
        <w:t xml:space="preserve"> = </w:t>
      </w:r>
      <w:r w:rsidRPr="0092346C">
        <w:rPr>
          <w:i/>
          <w:sz w:val="21"/>
          <w:szCs w:val="21"/>
          <w:lang w:val="en-GB"/>
        </w:rPr>
        <w:t xml:space="preserve">r16monitoringcapability </w:t>
      </w:r>
      <w:r w:rsidRPr="0092346C">
        <w:rPr>
          <w:sz w:val="21"/>
          <w:szCs w:val="21"/>
          <w:lang w:val="en-GB"/>
        </w:rPr>
        <w:t>for</w:t>
      </w:r>
      <w:r w:rsidRPr="0092346C">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sidRPr="0092346C">
        <w:rPr>
          <w:color w:val="000000"/>
          <w:sz w:val="21"/>
          <w:szCs w:val="21"/>
          <w:lang w:val="en-GB" w:eastAsia="ko-KR"/>
        </w:rPr>
        <w:t xml:space="preserve"> </w:t>
      </w:r>
      <w:r w:rsidRPr="0092346C">
        <w:rPr>
          <w:rFonts w:eastAsia="等线"/>
          <w:color w:val="000000"/>
          <w:sz w:val="21"/>
          <w:szCs w:val="21"/>
          <w:lang w:val="en-GB"/>
        </w:rPr>
        <w:t>downlink cells.</w:t>
      </w:r>
    </w:p>
    <w:p w14:paraId="21A188E7" w14:textId="6AC80091" w:rsidR="0095195B" w:rsidRPr="0092346C" w:rsidRDefault="00A91D90" w:rsidP="002D24BF">
      <w:pPr>
        <w:snapToGrid w:val="0"/>
        <w:spacing w:beforeLines="50" w:before="156" w:afterLines="50" w:after="156"/>
        <w:rPr>
          <w:rFonts w:ascii="Times New Roman" w:hAnsi="Times New Roman" w:cs="Times New Roman"/>
          <w:szCs w:val="21"/>
        </w:rPr>
      </w:pPr>
      <w:r w:rsidRPr="0092346C">
        <w:rPr>
          <w:rFonts w:ascii="Times New Roman" w:hAnsi="Times New Roman" w:cs="Times New Roman"/>
          <w:szCs w:val="21"/>
        </w:rPr>
        <w:t xml:space="preserve">For each </w:t>
      </w:r>
      <w:r w:rsidR="000142CC" w:rsidRPr="0092346C">
        <w:rPr>
          <w:rFonts w:ascii="Times New Roman" w:hAnsi="Times New Roman" w:cs="Times New Roman"/>
          <w:szCs w:val="21"/>
        </w:rPr>
        <w:t xml:space="preserve">of the above </w:t>
      </w:r>
      <w:r w:rsidRPr="0092346C">
        <w:rPr>
          <w:rFonts w:ascii="Times New Roman" w:hAnsi="Times New Roman" w:cs="Times New Roman"/>
          <w:szCs w:val="21"/>
        </w:rPr>
        <w:t>case</w:t>
      </w:r>
      <w:r w:rsidR="000142CC" w:rsidRPr="0092346C">
        <w:rPr>
          <w:rFonts w:ascii="Times New Roman" w:hAnsi="Times New Roman" w:cs="Times New Roman"/>
          <w:szCs w:val="21"/>
        </w:rPr>
        <w:t>s</w:t>
      </w:r>
      <w:r w:rsidRPr="0092346C">
        <w:rPr>
          <w:rFonts w:ascii="Times New Roman" w:hAnsi="Times New Roman" w:cs="Times New Roman"/>
          <w:szCs w:val="21"/>
        </w:rPr>
        <w:t xml:space="preserve">, </w:t>
      </w:r>
      <w:r w:rsidR="0017349A" w:rsidRPr="0092346C">
        <w:rPr>
          <w:rFonts w:ascii="Times New Roman" w:hAnsi="Times New Roman" w:cs="Times New Roman"/>
          <w:szCs w:val="21"/>
        </w:rPr>
        <w:t>the reference numbers of cells for both the MCG and the SCG</w:t>
      </w:r>
      <w:r w:rsidR="0017349A" w:rsidRPr="00B67C10">
        <w:rPr>
          <w:rFonts w:ascii="Times New Roman" w:hAnsi="Times New Roman" w:cs="Times New Roman"/>
          <w:szCs w:val="21"/>
        </w:rPr>
        <w:t xml:space="preserve"> </w:t>
      </w:r>
      <w:r w:rsidR="0017349A" w:rsidRPr="0092346C">
        <w:rPr>
          <w:rFonts w:ascii="Times New Roman" w:hAnsi="Times New Roman" w:cs="Times New Roman"/>
          <w:szCs w:val="21"/>
        </w:rPr>
        <w:t>for PDCCH blind detection</w:t>
      </w:r>
      <w:r w:rsidR="00744CA3" w:rsidRPr="0092346C">
        <w:rPr>
          <w:rFonts w:ascii="Times New Roman" w:hAnsi="Times New Roman" w:cs="Times New Roman"/>
          <w:szCs w:val="21"/>
        </w:rPr>
        <w:t xml:space="preserve"> are RRC configured</w:t>
      </w:r>
      <w:r w:rsidRPr="0092346C">
        <w:rPr>
          <w:rFonts w:ascii="Times New Roman" w:hAnsi="Times New Roman" w:cs="Times New Roman"/>
          <w:szCs w:val="21"/>
        </w:rPr>
        <w:t xml:space="preserve"> and UE capability </w:t>
      </w:r>
      <w:r w:rsidR="00744CA3" w:rsidRPr="0092346C">
        <w:rPr>
          <w:rFonts w:ascii="Times New Roman" w:hAnsi="Times New Roman" w:cs="Times New Roman"/>
          <w:szCs w:val="21"/>
        </w:rPr>
        <w:t xml:space="preserve">to </w:t>
      </w:r>
      <w:r w:rsidR="0017349A" w:rsidRPr="0092346C">
        <w:rPr>
          <w:rFonts w:ascii="Times New Roman" w:hAnsi="Times New Roman" w:cs="Times New Roman"/>
          <w:szCs w:val="21"/>
        </w:rPr>
        <w:t xml:space="preserve">indicate the maximum </w:t>
      </w:r>
      <w:r w:rsidR="00744CA3" w:rsidRPr="0092346C">
        <w:rPr>
          <w:rFonts w:ascii="Times New Roman" w:hAnsi="Times New Roman" w:cs="Times New Roman"/>
          <w:szCs w:val="21"/>
        </w:rPr>
        <w:t xml:space="preserve">values of the configured </w:t>
      </w:r>
      <w:r w:rsidR="0017349A" w:rsidRPr="0092346C">
        <w:rPr>
          <w:rFonts w:ascii="Times New Roman" w:hAnsi="Times New Roman" w:cs="Times New Roman"/>
          <w:szCs w:val="21"/>
        </w:rPr>
        <w:t>parameters</w:t>
      </w:r>
      <w:r w:rsidR="00744CA3" w:rsidRPr="0092346C">
        <w:rPr>
          <w:rFonts w:ascii="Times New Roman" w:hAnsi="Times New Roman" w:cs="Times New Roman"/>
          <w:szCs w:val="21"/>
        </w:rPr>
        <w:t xml:space="preserve"> should be introduced</w:t>
      </w:r>
      <w:r w:rsidRPr="0092346C">
        <w:rPr>
          <w:rFonts w:ascii="Times New Roman" w:hAnsi="Times New Roman" w:cs="Times New Roman"/>
          <w:szCs w:val="21"/>
        </w:rPr>
        <w:t xml:space="preserve">. </w:t>
      </w:r>
      <w:r w:rsidR="00413B8D" w:rsidRPr="0092346C">
        <w:rPr>
          <w:rFonts w:ascii="Times New Roman" w:hAnsi="Times New Roman" w:cs="Times New Roman"/>
          <w:szCs w:val="21"/>
        </w:rPr>
        <w:t xml:space="preserve">To save some space, </w:t>
      </w:r>
      <w:r w:rsidR="000142CC" w:rsidRPr="0092346C">
        <w:rPr>
          <w:rFonts w:ascii="Times New Roman" w:hAnsi="Times New Roman" w:cs="Times New Roman"/>
          <w:szCs w:val="21"/>
        </w:rPr>
        <w:t>the detailed proposal regarding above four cases are provided in the appendix</w:t>
      </w:r>
      <w:r w:rsidR="00AF3059" w:rsidRPr="0092346C">
        <w:rPr>
          <w:rFonts w:ascii="Times New Roman" w:hAnsi="Times New Roman" w:cs="Times New Roman"/>
          <w:szCs w:val="21"/>
        </w:rPr>
        <w:t>.</w:t>
      </w:r>
      <w:r w:rsidR="006B113A" w:rsidRPr="0092346C">
        <w:rPr>
          <w:rFonts w:ascii="Times New Roman" w:hAnsi="Times New Roman" w:cs="Times New Roman"/>
          <w:szCs w:val="21"/>
        </w:rPr>
        <w:t xml:space="preserve"> </w:t>
      </w:r>
      <w:r w:rsidR="00432B42" w:rsidRPr="0092346C">
        <w:rPr>
          <w:rFonts w:ascii="Times New Roman" w:hAnsi="Times New Roman" w:cs="Times New Roman"/>
          <w:szCs w:val="21"/>
        </w:rPr>
        <w:t xml:space="preserve">In addition, </w:t>
      </w:r>
      <w:r w:rsidR="00BE1303" w:rsidRPr="0092346C">
        <w:rPr>
          <w:rFonts w:ascii="Times New Roman" w:hAnsi="Times New Roman" w:cs="Times New Roman"/>
          <w:szCs w:val="21"/>
        </w:rPr>
        <w:t xml:space="preserve">a </w:t>
      </w:r>
      <w:r w:rsidR="00C609B7" w:rsidRPr="0092346C">
        <w:rPr>
          <w:rFonts w:ascii="Times New Roman" w:hAnsi="Times New Roman" w:cs="Times New Roman"/>
          <w:szCs w:val="21"/>
        </w:rPr>
        <w:t xml:space="preserve">corresponding proposal is provided in </w:t>
      </w:r>
      <w:r w:rsidR="00432B42" w:rsidRPr="0092346C">
        <w:rPr>
          <w:rFonts w:ascii="Times New Roman" w:hAnsi="Times New Roman" w:cs="Times New Roman"/>
          <w:szCs w:val="21"/>
        </w:rPr>
        <w:t>our companion paper [2] on UE feature.</w:t>
      </w:r>
    </w:p>
    <w:p w14:paraId="2A20671A" w14:textId="76B8D489" w:rsidR="000142CC" w:rsidRPr="00B67C10" w:rsidRDefault="000142CC" w:rsidP="00B67C10">
      <w:pPr>
        <w:pStyle w:val="a0"/>
        <w:numPr>
          <w:ilvl w:val="0"/>
          <w:numId w:val="3"/>
        </w:numPr>
        <w:spacing w:before="180" w:afterLines="100" w:after="312"/>
        <w:rPr>
          <w:b/>
          <w:i/>
          <w:sz w:val="21"/>
          <w:szCs w:val="21"/>
        </w:rPr>
      </w:pPr>
      <w:r w:rsidRPr="00B67C10">
        <w:rPr>
          <w:b/>
          <w:sz w:val="21"/>
          <w:szCs w:val="21"/>
          <w:lang w:eastAsia="zh-CN"/>
        </w:rPr>
        <w:t xml:space="preserve">When </w:t>
      </w:r>
      <w:r w:rsidRPr="00B67C10">
        <w:rPr>
          <w:b/>
          <w:sz w:val="21"/>
          <w:szCs w:val="21"/>
        </w:rPr>
        <w:t xml:space="preserve">a UE </w:t>
      </w:r>
      <w:r w:rsidRPr="00B67C10">
        <w:rPr>
          <w:b/>
          <w:color w:val="000000"/>
          <w:sz w:val="21"/>
          <w:szCs w:val="21"/>
          <w:lang w:val="en-GB" w:eastAsia="ja-JP"/>
        </w:rPr>
        <w:t>is configured for NR-DC operation</w:t>
      </w:r>
      <w:r w:rsidRPr="00B67C10">
        <w:rPr>
          <w:rFonts w:eastAsia="等线"/>
          <w:b/>
          <w:sz w:val="21"/>
          <w:szCs w:val="21"/>
          <w:lang w:eastAsia="ko-KR"/>
        </w:rPr>
        <w:t xml:space="preserve"> with a total of </w:t>
      </w:r>
      <m:oMath>
        <m:sSubSup>
          <m:sSubSupPr>
            <m:ctrlPr>
              <w:rPr>
                <w:rFonts w:ascii="Cambria Math" w:hAnsi="Cambria Math"/>
                <w:b/>
                <w:i/>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sidRPr="00B67C10">
        <w:rPr>
          <w:rFonts w:eastAsia="等线"/>
          <w:b/>
          <w:sz w:val="21"/>
          <w:szCs w:val="21"/>
        </w:rPr>
        <w:t xml:space="preserve"> downlink cells on both the MCG and the SCG, s</w:t>
      </w:r>
      <w:r w:rsidRPr="00B67C10">
        <w:rPr>
          <w:b/>
          <w:sz w:val="21"/>
          <w:szCs w:val="21"/>
          <w:lang w:eastAsia="zh-CN"/>
        </w:rPr>
        <w:t>upport UE capability signaling and the corresponding new RRC parameters for the following 4 additional cases:</w:t>
      </w:r>
    </w:p>
    <w:p w14:paraId="318D2009" w14:textId="36AD06E7" w:rsidR="000142CC" w:rsidRPr="00B67C10" w:rsidRDefault="000142CC" w:rsidP="000142CC">
      <w:pPr>
        <w:pStyle w:val="a0"/>
        <w:numPr>
          <w:ilvl w:val="0"/>
          <w:numId w:val="10"/>
        </w:numPr>
        <w:spacing w:beforeLines="50" w:before="156" w:afterLines="50" w:after="156"/>
        <w:rPr>
          <w:b/>
          <w:sz w:val="21"/>
          <w:szCs w:val="21"/>
        </w:rPr>
      </w:pPr>
      <w:r w:rsidRPr="00B67C10">
        <w:rPr>
          <w:b/>
          <w:sz w:val="21"/>
          <w:szCs w:val="21"/>
        </w:rPr>
        <w:t>Case 4: A</w:t>
      </w:r>
      <w:r w:rsidRPr="00B67C10">
        <w:rPr>
          <w:rFonts w:eastAsia="等线"/>
          <w:b/>
          <w:sz w:val="21"/>
          <w:szCs w:val="21"/>
        </w:rPr>
        <w:t xml:space="preserve">ll the </w:t>
      </w:r>
      <w:r w:rsidRPr="00B67C10">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B67C10">
        <w:rPr>
          <w:b/>
          <w:sz w:val="21"/>
          <w:szCs w:val="21"/>
        </w:rPr>
        <w:t>.</w:t>
      </w:r>
    </w:p>
    <w:p w14:paraId="0E12CF84" w14:textId="3351D476" w:rsidR="000142CC" w:rsidRPr="00B67C10" w:rsidRDefault="000142CC" w:rsidP="000142CC">
      <w:pPr>
        <w:pStyle w:val="a0"/>
        <w:numPr>
          <w:ilvl w:val="0"/>
          <w:numId w:val="10"/>
        </w:numPr>
        <w:spacing w:beforeLines="50" w:before="156" w:afterLines="50" w:after="156"/>
        <w:rPr>
          <w:b/>
          <w:sz w:val="21"/>
          <w:szCs w:val="21"/>
        </w:rPr>
      </w:pPr>
      <w:r w:rsidRPr="00B67C10">
        <w:rPr>
          <w:b/>
          <w:sz w:val="21"/>
          <w:szCs w:val="21"/>
        </w:rPr>
        <w:t xml:space="preserve">Case 5: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Pr="00B67C10">
        <w:rPr>
          <w:rFonts w:eastAsia="等线"/>
          <w:b/>
          <w:sz w:val="21"/>
          <w:szCs w:val="21"/>
        </w:rPr>
        <w:t xml:space="preserve"> </w:t>
      </w:r>
      <w:r w:rsidRPr="00B67C10">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B67C10">
        <w:rPr>
          <w:b/>
          <w:sz w:val="21"/>
          <w:szCs w:val="21"/>
        </w:rPr>
        <w:t>, the</w:t>
      </w:r>
      <w:r w:rsidRPr="00B67C10">
        <w:rPr>
          <w:b/>
          <w:sz w:val="21"/>
          <w:szCs w:val="21"/>
          <w:lang w:val="en-GB" w:eastAsia="ko-KR"/>
        </w:rPr>
        <w:t xml:space="preserve"> UE is provided </w:t>
      </w:r>
      <w:r w:rsidRPr="00B67C10">
        <w:rPr>
          <w:b/>
          <w:i/>
          <w:sz w:val="21"/>
          <w:szCs w:val="21"/>
          <w:lang w:val="en-GB"/>
        </w:rPr>
        <w:t>monitoringCapabilityConfig</w:t>
      </w:r>
      <w:r w:rsidRPr="00B67C10">
        <w:rPr>
          <w:b/>
          <w:sz w:val="21"/>
          <w:szCs w:val="21"/>
          <w:lang w:val="en-GB"/>
        </w:rPr>
        <w:t xml:space="preserve"> = </w:t>
      </w:r>
      <w:r w:rsidRPr="00B67C10">
        <w:rPr>
          <w:b/>
          <w:i/>
          <w:sz w:val="21"/>
          <w:szCs w:val="21"/>
          <w:lang w:val="en-GB"/>
        </w:rPr>
        <w:t xml:space="preserve">r15monitoringcapability </w:t>
      </w:r>
      <w:r w:rsidRPr="00B67C10">
        <w:rPr>
          <w:b/>
          <w:sz w:val="21"/>
          <w:szCs w:val="21"/>
          <w:lang w:val="en-GB"/>
        </w:rPr>
        <w:t>for</w:t>
      </w:r>
      <w:r w:rsidRPr="00B67C10">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sidRPr="00B67C10">
        <w:rPr>
          <w:b/>
          <w:color w:val="000000"/>
          <w:sz w:val="21"/>
          <w:szCs w:val="21"/>
          <w:lang w:val="en-GB" w:eastAsia="ko-KR"/>
        </w:rPr>
        <w:t xml:space="preserve"> </w:t>
      </w:r>
      <w:r w:rsidRPr="00B67C10">
        <w:rPr>
          <w:rFonts w:eastAsia="等线"/>
          <w:b/>
          <w:color w:val="000000"/>
          <w:sz w:val="21"/>
          <w:szCs w:val="21"/>
          <w:lang w:val="en-GB"/>
        </w:rPr>
        <w:t>downlink cells,</w:t>
      </w:r>
      <w:r w:rsidRPr="00B67C10">
        <w:rPr>
          <w:b/>
          <w:color w:val="000000"/>
          <w:sz w:val="21"/>
          <w:szCs w:val="21"/>
          <w:lang w:val="en-GB" w:eastAsia="ko-KR"/>
        </w:rPr>
        <w:t xml:space="preserve"> </w:t>
      </w:r>
      <w:r w:rsidRPr="00B67C10">
        <w:rPr>
          <w:b/>
          <w:sz w:val="21"/>
          <w:szCs w:val="21"/>
        </w:rPr>
        <w:t xml:space="preserve">the UE is not provided </w:t>
      </w:r>
      <w:r w:rsidRPr="00B67C10">
        <w:rPr>
          <w:b/>
          <w:i/>
          <w:sz w:val="21"/>
          <w:szCs w:val="21"/>
          <w:lang w:val="en-GB"/>
        </w:rPr>
        <w:t>monitoringCapabilityConfig</w:t>
      </w:r>
      <w:r w:rsidRPr="00B67C10">
        <w:rPr>
          <w:b/>
          <w:sz w:val="21"/>
          <w:szCs w:val="21"/>
          <w:lang w:val="en-GB"/>
        </w:rPr>
        <w:t xml:space="preserve"> = </w:t>
      </w:r>
      <w:r w:rsidRPr="00B67C10">
        <w:rPr>
          <w:b/>
          <w:i/>
          <w:sz w:val="21"/>
          <w:szCs w:val="21"/>
          <w:lang w:val="en-GB"/>
        </w:rPr>
        <w:t xml:space="preserve">r16monitoringcapability </w:t>
      </w:r>
      <w:r w:rsidRPr="00B67C10">
        <w:rPr>
          <w:b/>
          <w:sz w:val="21"/>
          <w:szCs w:val="21"/>
          <w:lang w:val="en-GB"/>
        </w:rPr>
        <w:t>for any downlink cell.</w:t>
      </w:r>
      <w:r w:rsidRPr="00B67C10">
        <w:rPr>
          <w:b/>
          <w:i/>
          <w:iCs/>
          <w:sz w:val="21"/>
          <w:szCs w:val="21"/>
          <w:lang w:val="en-GB" w:eastAsia="ja-JP"/>
        </w:rPr>
        <w:t> </w:t>
      </w:r>
    </w:p>
    <w:p w14:paraId="02AFB10E" w14:textId="7FEB2484" w:rsidR="000142CC" w:rsidRPr="00B67C10" w:rsidRDefault="000142CC" w:rsidP="000142CC">
      <w:pPr>
        <w:pStyle w:val="a0"/>
        <w:numPr>
          <w:ilvl w:val="0"/>
          <w:numId w:val="10"/>
        </w:numPr>
        <w:spacing w:beforeLines="50" w:before="156" w:afterLines="50" w:after="156"/>
        <w:rPr>
          <w:b/>
          <w:sz w:val="21"/>
          <w:szCs w:val="21"/>
        </w:rPr>
      </w:pPr>
      <w:r w:rsidRPr="00B67C10">
        <w:rPr>
          <w:b/>
          <w:sz w:val="21"/>
          <w:szCs w:val="21"/>
        </w:rPr>
        <w:t xml:space="preserve">Case 6: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Pr="00B67C10">
        <w:rPr>
          <w:rFonts w:eastAsia="等线"/>
          <w:b/>
          <w:sz w:val="21"/>
          <w:szCs w:val="21"/>
        </w:rPr>
        <w:t xml:space="preserve"> </w:t>
      </w:r>
      <w:r w:rsidRPr="00B67C10">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B67C10">
        <w:rPr>
          <w:b/>
          <w:sz w:val="21"/>
          <w:szCs w:val="21"/>
        </w:rPr>
        <w:t xml:space="preserve">, </w:t>
      </w:r>
      <w:r w:rsidRPr="00B67C10">
        <w:rPr>
          <w:b/>
          <w:sz w:val="21"/>
          <w:szCs w:val="21"/>
          <w:lang w:val="en-GB" w:eastAsia="ko-KR"/>
        </w:rPr>
        <w:t xml:space="preserve">the UE is provided </w:t>
      </w:r>
      <w:r w:rsidRPr="00B67C10">
        <w:rPr>
          <w:b/>
          <w:i/>
          <w:sz w:val="21"/>
          <w:szCs w:val="21"/>
          <w:lang w:val="en-GB"/>
        </w:rPr>
        <w:t>monitoringCapabilityConfig</w:t>
      </w:r>
      <w:r w:rsidRPr="00B67C10">
        <w:rPr>
          <w:b/>
          <w:sz w:val="21"/>
          <w:szCs w:val="21"/>
          <w:lang w:val="en-GB"/>
        </w:rPr>
        <w:t xml:space="preserve"> = </w:t>
      </w:r>
      <w:r w:rsidRPr="00B67C10">
        <w:rPr>
          <w:b/>
          <w:i/>
          <w:sz w:val="21"/>
          <w:szCs w:val="21"/>
          <w:lang w:val="en-GB"/>
        </w:rPr>
        <w:t xml:space="preserve">r16monitoringcapability </w:t>
      </w:r>
      <w:r w:rsidRPr="00B67C10">
        <w:rPr>
          <w:b/>
          <w:sz w:val="21"/>
          <w:szCs w:val="21"/>
          <w:lang w:val="en-GB"/>
        </w:rPr>
        <w:t>for</w:t>
      </w:r>
      <w:r w:rsidRPr="00B67C10">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sidRPr="00B67C10">
        <w:rPr>
          <w:b/>
          <w:color w:val="000000"/>
          <w:sz w:val="21"/>
          <w:szCs w:val="21"/>
          <w:lang w:val="en-GB" w:eastAsia="ko-KR"/>
        </w:rPr>
        <w:t xml:space="preserve"> </w:t>
      </w:r>
      <w:r w:rsidRPr="00B67C10">
        <w:rPr>
          <w:rFonts w:eastAsia="等线"/>
          <w:b/>
          <w:color w:val="000000"/>
          <w:sz w:val="21"/>
          <w:szCs w:val="21"/>
          <w:lang w:val="en-GB"/>
        </w:rPr>
        <w:t>downlink cells,</w:t>
      </w:r>
      <w:r w:rsidRPr="00B67C10">
        <w:rPr>
          <w:b/>
          <w:color w:val="000000"/>
          <w:sz w:val="21"/>
          <w:szCs w:val="21"/>
          <w:lang w:val="en-GB" w:eastAsia="ko-KR"/>
        </w:rPr>
        <w:t xml:space="preserve"> </w:t>
      </w:r>
      <w:r w:rsidRPr="00B67C10">
        <w:rPr>
          <w:b/>
          <w:sz w:val="21"/>
          <w:szCs w:val="21"/>
        </w:rPr>
        <w:t xml:space="preserve">and the UE is not provided </w:t>
      </w:r>
      <w:r w:rsidRPr="00B67C10">
        <w:rPr>
          <w:b/>
          <w:i/>
          <w:sz w:val="21"/>
          <w:szCs w:val="21"/>
          <w:lang w:val="en-GB"/>
        </w:rPr>
        <w:t>monitoringCapabilityConfig</w:t>
      </w:r>
      <w:r w:rsidRPr="00B67C10">
        <w:rPr>
          <w:b/>
          <w:sz w:val="21"/>
          <w:szCs w:val="21"/>
          <w:lang w:val="en-GB"/>
        </w:rPr>
        <w:t xml:space="preserve"> = </w:t>
      </w:r>
      <w:r w:rsidRPr="00B67C10">
        <w:rPr>
          <w:b/>
          <w:i/>
          <w:sz w:val="21"/>
          <w:szCs w:val="21"/>
          <w:lang w:val="en-GB"/>
        </w:rPr>
        <w:t xml:space="preserve">r15monitoringcapability </w:t>
      </w:r>
      <w:r w:rsidRPr="00B67C10">
        <w:rPr>
          <w:b/>
          <w:sz w:val="21"/>
          <w:szCs w:val="21"/>
          <w:lang w:val="en-GB"/>
        </w:rPr>
        <w:t>for any downlink cell.</w:t>
      </w:r>
    </w:p>
    <w:p w14:paraId="29281F1C" w14:textId="5EA0761D" w:rsidR="000142CC" w:rsidRPr="00B67C10" w:rsidRDefault="000142CC" w:rsidP="000142CC">
      <w:pPr>
        <w:pStyle w:val="a0"/>
        <w:numPr>
          <w:ilvl w:val="0"/>
          <w:numId w:val="10"/>
        </w:numPr>
        <w:spacing w:beforeLines="50" w:before="156" w:afterLines="50" w:after="156"/>
        <w:rPr>
          <w:b/>
          <w:sz w:val="21"/>
          <w:szCs w:val="21"/>
        </w:rPr>
      </w:pPr>
      <w:r w:rsidRPr="00B67C10">
        <w:rPr>
          <w:b/>
          <w:sz w:val="21"/>
          <w:szCs w:val="21"/>
        </w:rPr>
        <w:t xml:space="preserve">Case 7: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Pr="00B67C10">
        <w:rPr>
          <w:rFonts w:eastAsia="等线"/>
          <w:b/>
          <w:sz w:val="21"/>
          <w:szCs w:val="21"/>
        </w:rPr>
        <w:t xml:space="preserve"> </w:t>
      </w:r>
      <w:r w:rsidRPr="00B67C10">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B67C10">
        <w:rPr>
          <w:b/>
          <w:sz w:val="21"/>
          <w:szCs w:val="21"/>
        </w:rPr>
        <w:t xml:space="preserve">, </w:t>
      </w:r>
      <w:r w:rsidRPr="00B67C10">
        <w:rPr>
          <w:b/>
          <w:sz w:val="21"/>
          <w:szCs w:val="21"/>
          <w:lang w:val="en-GB" w:eastAsia="ko-KR"/>
        </w:rPr>
        <w:t xml:space="preserve">the UE is provided </w:t>
      </w:r>
      <w:r w:rsidRPr="00B67C10">
        <w:rPr>
          <w:b/>
          <w:i/>
          <w:sz w:val="21"/>
          <w:szCs w:val="21"/>
          <w:lang w:val="en-GB"/>
        </w:rPr>
        <w:t>monitoringCapabilityConfig</w:t>
      </w:r>
      <w:r w:rsidRPr="00B67C10">
        <w:rPr>
          <w:b/>
          <w:sz w:val="21"/>
          <w:szCs w:val="21"/>
          <w:lang w:val="en-GB"/>
        </w:rPr>
        <w:t xml:space="preserve"> = </w:t>
      </w:r>
      <w:r w:rsidRPr="00B67C10">
        <w:rPr>
          <w:b/>
          <w:i/>
          <w:sz w:val="21"/>
          <w:szCs w:val="21"/>
          <w:lang w:val="en-GB"/>
        </w:rPr>
        <w:t xml:space="preserve">r15monitoringcapability </w:t>
      </w:r>
      <w:r w:rsidRPr="00B67C10">
        <w:rPr>
          <w:b/>
          <w:sz w:val="21"/>
          <w:szCs w:val="21"/>
          <w:lang w:val="en-GB"/>
        </w:rPr>
        <w:t>for</w:t>
      </w:r>
      <w:r w:rsidRPr="00B67C10">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sidRPr="00B67C10">
        <w:rPr>
          <w:b/>
          <w:color w:val="000000"/>
          <w:sz w:val="21"/>
          <w:szCs w:val="21"/>
          <w:lang w:val="en-GB" w:eastAsia="ko-KR"/>
        </w:rPr>
        <w:t xml:space="preserve"> </w:t>
      </w:r>
      <w:r w:rsidRPr="00B67C10">
        <w:rPr>
          <w:rFonts w:eastAsia="等线"/>
          <w:b/>
          <w:color w:val="000000"/>
          <w:sz w:val="21"/>
          <w:szCs w:val="21"/>
          <w:lang w:val="en-GB"/>
        </w:rPr>
        <w:t>downlink cells</w:t>
      </w:r>
      <w:r w:rsidRPr="00B67C10">
        <w:rPr>
          <w:b/>
          <w:color w:val="000000"/>
          <w:sz w:val="21"/>
          <w:szCs w:val="21"/>
          <w:lang w:val="en-GB" w:eastAsia="ko-KR"/>
        </w:rPr>
        <w:t xml:space="preserve"> and </w:t>
      </w:r>
      <w:r w:rsidRPr="00B67C10">
        <w:rPr>
          <w:b/>
          <w:i/>
          <w:sz w:val="21"/>
          <w:szCs w:val="21"/>
          <w:lang w:val="en-GB"/>
        </w:rPr>
        <w:t>monitoringCapabilityConfig</w:t>
      </w:r>
      <w:r w:rsidRPr="00B67C10">
        <w:rPr>
          <w:b/>
          <w:sz w:val="21"/>
          <w:szCs w:val="21"/>
          <w:lang w:val="en-GB"/>
        </w:rPr>
        <w:t xml:space="preserve"> = </w:t>
      </w:r>
      <w:r w:rsidRPr="00B67C10">
        <w:rPr>
          <w:b/>
          <w:i/>
          <w:sz w:val="21"/>
          <w:szCs w:val="21"/>
          <w:lang w:val="en-GB"/>
        </w:rPr>
        <w:t xml:space="preserve">r16monitoringcapability </w:t>
      </w:r>
      <w:r w:rsidRPr="00B67C10">
        <w:rPr>
          <w:b/>
          <w:sz w:val="21"/>
          <w:szCs w:val="21"/>
          <w:lang w:val="en-GB"/>
        </w:rPr>
        <w:t>for</w:t>
      </w:r>
      <w:r w:rsidRPr="00B67C10">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sidRPr="00B67C10">
        <w:rPr>
          <w:b/>
          <w:color w:val="000000"/>
          <w:sz w:val="21"/>
          <w:szCs w:val="21"/>
          <w:lang w:val="en-GB" w:eastAsia="ko-KR"/>
        </w:rPr>
        <w:t xml:space="preserve"> </w:t>
      </w:r>
      <w:r w:rsidR="00ED44BF" w:rsidRPr="00B67C10">
        <w:rPr>
          <w:rFonts w:eastAsia="等线"/>
          <w:b/>
          <w:color w:val="000000"/>
          <w:sz w:val="21"/>
          <w:szCs w:val="21"/>
          <w:lang w:val="en-GB"/>
        </w:rPr>
        <w:t>downlink cells.</w:t>
      </w:r>
    </w:p>
    <w:p w14:paraId="6D4E4E56" w14:textId="6444C5F4" w:rsidR="000142CC" w:rsidRPr="00B67C10" w:rsidRDefault="00B8690C" w:rsidP="00B67C10">
      <w:pPr>
        <w:spacing w:beforeLines="50" w:before="156" w:afterLines="50" w:after="156"/>
        <w:ind w:left="360"/>
        <w:rPr>
          <w:b/>
          <w:i/>
          <w:szCs w:val="21"/>
        </w:rPr>
      </w:pPr>
      <w:r w:rsidRPr="00B67C10">
        <w:rPr>
          <w:rFonts w:ascii="Times New Roman" w:hAnsi="Times New Roman" w:cs="Times New Roman"/>
          <w:b/>
          <w:szCs w:val="21"/>
        </w:rPr>
        <w:t>The detailed proposal regarding above four cases including UE capabilities and RRC parameters is provided in Appendix of this paper R1-</w:t>
      </w:r>
      <w:r w:rsidRPr="00B67C10">
        <w:rPr>
          <w:rFonts w:ascii="Times New Roman" w:eastAsia="宋体" w:hAnsi="Times New Roman" w:cs="Times New Roman"/>
          <w:b/>
          <w:szCs w:val="21"/>
        </w:rPr>
        <w:t>2203080.</w:t>
      </w:r>
    </w:p>
    <w:p w14:paraId="285F3909" w14:textId="77777777" w:rsidR="00074EF7" w:rsidRPr="0092346C" w:rsidRDefault="00074EF7" w:rsidP="002D24BF">
      <w:pPr>
        <w:snapToGrid w:val="0"/>
        <w:spacing w:beforeLines="50" w:before="156" w:afterLines="50" w:after="156"/>
        <w:rPr>
          <w:rFonts w:ascii="Times New Roman" w:hAnsi="Times New Roman" w:cs="Times New Roman"/>
          <w:szCs w:val="21"/>
        </w:rPr>
      </w:pPr>
    </w:p>
    <w:p w14:paraId="1114E960" w14:textId="77777777" w:rsidR="006E3140" w:rsidRPr="00527A9F" w:rsidRDefault="006E3140" w:rsidP="007E7E2E">
      <w:pPr>
        <w:pStyle w:val="1"/>
        <w:rPr>
          <w:rFonts w:ascii="Times New Roman" w:hAnsi="Times New Roman" w:cs="Times New Roman"/>
          <w:szCs w:val="24"/>
        </w:rPr>
      </w:pPr>
      <w:r w:rsidRPr="00527A9F">
        <w:rPr>
          <w:rFonts w:ascii="Times New Roman" w:hAnsi="Times New Roman" w:cs="Times New Roman"/>
          <w:szCs w:val="24"/>
        </w:rPr>
        <w:lastRenderedPageBreak/>
        <w:t>Conclusions</w:t>
      </w:r>
    </w:p>
    <w:p w14:paraId="10721F78" w14:textId="77777777" w:rsidR="00B8690C" w:rsidRPr="0092346C" w:rsidRDefault="006E3140" w:rsidP="00B8690C">
      <w:pPr>
        <w:snapToGrid w:val="0"/>
        <w:spacing w:beforeLines="50" w:before="156" w:afterLines="50" w:after="156"/>
        <w:rPr>
          <w:rFonts w:ascii="Times New Roman" w:hAnsi="Times New Roman" w:cs="Times New Roman"/>
          <w:b/>
          <w:color w:val="000000"/>
          <w:szCs w:val="21"/>
        </w:rPr>
      </w:pPr>
      <w:bookmarkStart w:id="4" w:name="_Ref124589665"/>
      <w:bookmarkStart w:id="5" w:name="_Ref71620620"/>
      <w:bookmarkStart w:id="6" w:name="_Ref124671424"/>
      <w:r w:rsidRPr="0092346C">
        <w:rPr>
          <w:rFonts w:ascii="Times New Roman" w:eastAsia="宋体" w:hAnsi="Times New Roman" w:cs="Times New Roman"/>
          <w:kern w:val="0"/>
          <w:szCs w:val="21"/>
        </w:rPr>
        <w:t xml:space="preserve">In this paper, </w:t>
      </w:r>
      <w:r w:rsidR="00BF525B" w:rsidRPr="0092346C">
        <w:rPr>
          <w:rFonts w:ascii="Times New Roman" w:eastAsia="宋体" w:hAnsi="Times New Roman" w:cs="Times New Roman"/>
          <w:kern w:val="0"/>
          <w:szCs w:val="21"/>
        </w:rPr>
        <w:t>remaining issues of the PDCCH monitoring enhancement for 52-71GHz spectrum</w:t>
      </w:r>
      <w:r w:rsidR="00077D8E" w:rsidRPr="0092346C">
        <w:rPr>
          <w:rFonts w:ascii="Times New Roman" w:eastAsia="宋体" w:hAnsi="Times New Roman" w:cs="Times New Roman"/>
          <w:kern w:val="0"/>
          <w:szCs w:val="21"/>
        </w:rPr>
        <w:t xml:space="preserve"> are discussed</w:t>
      </w:r>
      <w:r w:rsidRPr="0092346C">
        <w:rPr>
          <w:rFonts w:ascii="Times New Roman" w:eastAsia="宋体" w:hAnsi="Times New Roman" w:cs="Times New Roman"/>
          <w:kern w:val="0"/>
          <w:szCs w:val="21"/>
        </w:rPr>
        <w:t xml:space="preserve">, and the following </w:t>
      </w:r>
      <w:r w:rsidR="00077D8E" w:rsidRPr="0092346C">
        <w:rPr>
          <w:rFonts w:ascii="Times New Roman" w:eastAsia="宋体" w:hAnsi="Times New Roman" w:cs="Times New Roman"/>
          <w:kern w:val="0"/>
          <w:szCs w:val="21"/>
        </w:rPr>
        <w:t>are proposed</w:t>
      </w:r>
      <w:r w:rsidR="00B73B13" w:rsidRPr="0092346C">
        <w:rPr>
          <w:rFonts w:ascii="Times New Roman" w:hAnsi="Times New Roman" w:cs="Times New Roman"/>
          <w:b/>
          <w:color w:val="000000"/>
          <w:szCs w:val="21"/>
        </w:rPr>
        <w:t>:</w:t>
      </w:r>
    </w:p>
    <w:p w14:paraId="6411828B" w14:textId="77777777" w:rsidR="00B8690C" w:rsidRPr="0092346C" w:rsidRDefault="00B8690C" w:rsidP="00B8690C">
      <w:pPr>
        <w:pStyle w:val="a0"/>
        <w:spacing w:before="180"/>
        <w:ind w:left="0"/>
        <w:rPr>
          <w:sz w:val="21"/>
          <w:szCs w:val="21"/>
          <w:lang w:eastAsia="zh-CN"/>
        </w:rPr>
      </w:pPr>
      <w:r w:rsidRPr="0092346C">
        <w:rPr>
          <w:b/>
          <w:i/>
          <w:sz w:val="21"/>
          <w:szCs w:val="21"/>
          <w:lang w:eastAsia="zh-CN"/>
        </w:rPr>
        <w:t>Observation 1:</w:t>
      </w:r>
      <w:r w:rsidRPr="0092346C">
        <w:rPr>
          <w:sz w:val="21"/>
          <w:szCs w:val="21"/>
          <w:lang w:eastAsia="zh-CN"/>
        </w:rPr>
        <w:t xml:space="preserve"> For the legacy DCI processing rule the following interpretation should be adopted:</w:t>
      </w:r>
    </w:p>
    <w:p w14:paraId="0EC9F467" w14:textId="77777777" w:rsidR="00B8690C" w:rsidRPr="0092346C" w:rsidRDefault="00B8690C" w:rsidP="00B8690C">
      <w:pPr>
        <w:pStyle w:val="a0"/>
        <w:spacing w:before="180" w:afterLines="100" w:after="312"/>
        <w:ind w:left="0"/>
        <w:rPr>
          <w:b/>
          <w:i/>
          <w:sz w:val="21"/>
          <w:szCs w:val="21"/>
          <w:lang w:eastAsia="zh-CN"/>
        </w:rPr>
      </w:pPr>
    </w:p>
    <w:p w14:paraId="74B1C817" w14:textId="77777777" w:rsidR="00B8690C" w:rsidRPr="0092346C" w:rsidRDefault="00B8690C" w:rsidP="00B8690C">
      <w:pPr>
        <w:pStyle w:val="a0"/>
        <w:ind w:left="0"/>
        <w:rPr>
          <w:sz w:val="21"/>
          <w:szCs w:val="21"/>
          <w:lang w:eastAsia="zh-CN"/>
        </w:rPr>
      </w:pPr>
      <w:r w:rsidRPr="0092346C">
        <w:rPr>
          <w:sz w:val="21"/>
          <w:szCs w:val="21"/>
          <w:lang w:eastAsia="zh-CN"/>
        </w:rPr>
        <w:t>If a UE is provided</w:t>
      </w:r>
    </w:p>
    <w:p w14:paraId="63560ECB" w14:textId="77777777" w:rsidR="00B8690C" w:rsidRPr="0092346C" w:rsidRDefault="00B8690C" w:rsidP="00B8690C">
      <w:pPr>
        <w:snapToGrid w:val="0"/>
        <w:ind w:left="432" w:right="432"/>
        <w:contextualSpacing/>
        <w:rPr>
          <w:rFonts w:ascii="Times New Roman" w:hAnsi="Times New Roman" w:cs="Times New Roman"/>
          <w:szCs w:val="21"/>
          <w:lang w:val="en-GB"/>
        </w:rPr>
      </w:pPr>
      <w:r w:rsidRPr="0092346C">
        <w:rPr>
          <w:rFonts w:ascii="Times New Roman" w:hAnsi="Times New Roman" w:cs="Times New Roman"/>
          <w:szCs w:val="21"/>
          <w:lang w:val="en-GB"/>
        </w:rPr>
        <w:t>-</w:t>
      </w:r>
      <w:r w:rsidRPr="0092346C">
        <w:rPr>
          <w:rFonts w:ascii="Times New Roman" w:hAnsi="Times New Roman" w:cs="Times New Roman"/>
          <w:szCs w:val="21"/>
          <w:lang w:val="en-GB"/>
        </w:rPr>
        <w:tab/>
        <w:t xml:space="preserve">one or more search space sets by corresponding one or more of </w:t>
      </w:r>
      <w:r w:rsidRPr="0092346C">
        <w:rPr>
          <w:rFonts w:ascii="Times New Roman" w:hAnsi="Times New Roman" w:cs="Times New Roman"/>
          <w:i/>
          <w:szCs w:val="21"/>
          <w:lang w:val="en-GB"/>
        </w:rPr>
        <w:t>searchSpaceZero</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searchSpaceSIB1</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searchSpaceOtherSystemInformation</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pagingSearchSpace</w:t>
      </w:r>
      <w:r w:rsidRPr="0092346C">
        <w:rPr>
          <w:rFonts w:ascii="Times New Roman" w:hAnsi="Times New Roman" w:cs="Times New Roman"/>
          <w:szCs w:val="21"/>
          <w:lang w:val="en-GB"/>
        </w:rPr>
        <w:t xml:space="preserve">, </w:t>
      </w:r>
      <w:r w:rsidRPr="0092346C">
        <w:rPr>
          <w:rFonts w:ascii="Times New Roman" w:hAnsi="Times New Roman" w:cs="Times New Roman"/>
          <w:i/>
          <w:szCs w:val="21"/>
          <w:lang w:val="en-GB"/>
        </w:rPr>
        <w:t>ra-SearchSpace</w:t>
      </w:r>
      <w:r w:rsidRPr="0092346C">
        <w:rPr>
          <w:rFonts w:ascii="Times New Roman" w:hAnsi="Times New Roman" w:cs="Times New Roman"/>
          <w:szCs w:val="21"/>
          <w:lang w:val="en-GB"/>
        </w:rPr>
        <w:t xml:space="preserve">, or a CSS set by PDCCH-Config, and </w:t>
      </w:r>
    </w:p>
    <w:p w14:paraId="77826612" w14:textId="77777777" w:rsidR="00B8690C" w:rsidRPr="0092346C" w:rsidRDefault="00B8690C" w:rsidP="00B8690C">
      <w:pPr>
        <w:snapToGrid w:val="0"/>
        <w:ind w:left="432" w:right="432"/>
        <w:contextualSpacing/>
        <w:rPr>
          <w:rFonts w:ascii="Times New Roman" w:hAnsi="Times New Roman" w:cs="Times New Roman"/>
          <w:szCs w:val="21"/>
          <w:lang w:val="en-GB"/>
        </w:rPr>
      </w:pPr>
      <w:r w:rsidRPr="0092346C">
        <w:rPr>
          <w:rFonts w:ascii="Times New Roman" w:hAnsi="Times New Roman" w:cs="Times New Roman"/>
          <w:szCs w:val="21"/>
          <w:lang w:val="en-GB"/>
        </w:rPr>
        <w:t>-</w:t>
      </w:r>
      <w:r w:rsidRPr="0092346C">
        <w:rPr>
          <w:rFonts w:ascii="Times New Roman" w:hAnsi="Times New Roman" w:cs="Times New Roman"/>
          <w:szCs w:val="21"/>
          <w:lang w:val="en-GB"/>
        </w:rPr>
        <w:tab/>
        <w:t>a SI-RNTI, a P-RNTI, a RA-RNTI, a MsgB-RNTI, a SFI-RNTI, an INT-RNTI, a TPC-PUSCH-RNTI, a TPC-PUCCH-RNTI, or a TPC-SRS-RNTI</w:t>
      </w:r>
    </w:p>
    <w:p w14:paraId="69E96BD7" w14:textId="72C0BC5E" w:rsidR="00B8690C" w:rsidRPr="00B67C10" w:rsidRDefault="00B8690C" w:rsidP="00B67C10">
      <w:pPr>
        <w:pStyle w:val="a0"/>
        <w:spacing w:before="180" w:afterLines="100" w:after="312"/>
        <w:ind w:left="0"/>
        <w:rPr>
          <w:szCs w:val="21"/>
        </w:rPr>
      </w:pPr>
      <w:r w:rsidRPr="00B67C10">
        <w:rPr>
          <w:sz w:val="21"/>
          <w:szCs w:val="21"/>
          <w:lang w:eastAsia="zh-CN"/>
        </w:rPr>
        <w:t xml:space="preserve">the UE is not expected to process information from more than one DCI with CRC scrambled with </w:t>
      </w:r>
      <w:r w:rsidRPr="00B67C10">
        <w:rPr>
          <w:sz w:val="21"/>
          <w:szCs w:val="21"/>
          <w:u w:val="single"/>
          <w:lang w:eastAsia="zh-CN"/>
        </w:rPr>
        <w:t>that specific</w:t>
      </w:r>
      <w:r w:rsidRPr="00B67C10">
        <w:rPr>
          <w:sz w:val="21"/>
          <w:szCs w:val="21"/>
          <w:lang w:eastAsia="zh-CN"/>
        </w:rPr>
        <w:t xml:space="preserve"> RNTI.</w:t>
      </w:r>
    </w:p>
    <w:p w14:paraId="588507F0" w14:textId="77777777" w:rsidR="00B8690C" w:rsidRPr="00B67C10" w:rsidRDefault="00B8690C" w:rsidP="00B67C10">
      <w:pPr>
        <w:pStyle w:val="a0"/>
        <w:spacing w:before="180" w:afterLines="100" w:after="312"/>
        <w:ind w:left="0"/>
        <w:rPr>
          <w:rStyle w:val="af0"/>
          <w:sz w:val="21"/>
        </w:rPr>
      </w:pPr>
    </w:p>
    <w:p w14:paraId="3ADB15CF" w14:textId="77777777" w:rsidR="00B8690C" w:rsidRPr="00B67C10" w:rsidRDefault="00B8690C" w:rsidP="00B67C10">
      <w:pPr>
        <w:pStyle w:val="a0"/>
        <w:numPr>
          <w:ilvl w:val="0"/>
          <w:numId w:val="13"/>
        </w:numPr>
        <w:spacing w:before="180" w:afterLines="100" w:after="312"/>
        <w:rPr>
          <w:b/>
          <w:color w:val="000000"/>
          <w:sz w:val="21"/>
          <w:szCs w:val="21"/>
        </w:rPr>
      </w:pPr>
      <w:r w:rsidRPr="0092346C">
        <w:rPr>
          <w:rStyle w:val="af0"/>
          <w:b/>
          <w:sz w:val="21"/>
        </w:rPr>
        <w:t xml:space="preserve">For Type1 CSS without dedicated RRC, the </w:t>
      </w:r>
      <w:r w:rsidRPr="0092346C">
        <w:rPr>
          <w:b/>
          <w:sz w:val="21"/>
          <w:szCs w:val="21"/>
        </w:rPr>
        <w:t xml:space="preserve">number of </w:t>
      </w:r>
      <w:r w:rsidRPr="0092346C">
        <w:rPr>
          <w:b/>
          <w:bCs/>
          <w:sz w:val="21"/>
          <w:szCs w:val="21"/>
        </w:rPr>
        <w:t xml:space="preserve">slots configured for </w:t>
      </w:r>
      <w:r w:rsidRPr="0092346C">
        <w:rPr>
          <w:b/>
          <w:sz w:val="21"/>
          <w:szCs w:val="21"/>
        </w:rPr>
        <w:t xml:space="preserve">multi-slot PDCCH monitoring in </w:t>
      </w:r>
      <w:r w:rsidRPr="0092346C">
        <w:rPr>
          <w:b/>
          <w:i/>
          <w:iCs/>
          <w:sz w:val="21"/>
          <w:szCs w:val="21"/>
        </w:rPr>
        <w:t>monitoringSlotsWithinSlotGroup-r17</w:t>
      </w:r>
      <w:r w:rsidRPr="0092346C">
        <w:rPr>
          <w:b/>
          <w:bCs/>
          <w:sz w:val="21"/>
          <w:szCs w:val="21"/>
        </w:rPr>
        <w:t xml:space="preserve"> per slot group of </w:t>
      </w:r>
      <m:oMath>
        <m:sSub>
          <m:sSubPr>
            <m:ctrlPr>
              <w:rPr>
                <w:rFonts w:ascii="Cambria Math" w:hAnsi="Cambria Math"/>
                <w:b/>
                <w:bCs/>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sidRPr="0092346C">
        <w:rPr>
          <w:b/>
          <w:bCs/>
          <w:sz w:val="21"/>
          <w:szCs w:val="21"/>
        </w:rPr>
        <w:t xml:space="preserve"> slots is up to </w:t>
      </w:r>
      <m:oMath>
        <m:sSub>
          <m:sSubPr>
            <m:ctrlPr>
              <w:rPr>
                <w:rFonts w:ascii="Cambria Math" w:hAnsi="Cambria Math"/>
                <w:b/>
                <w:bCs/>
                <w:sz w:val="21"/>
                <w:szCs w:val="21"/>
              </w:rPr>
            </m:ctrlPr>
          </m:sSubPr>
          <m:e>
            <m:r>
              <m:rPr>
                <m:sty m:val="b"/>
              </m:rPr>
              <w:rPr>
                <w:rFonts w:ascii="Cambria Math" w:hAnsi="Cambria Math"/>
                <w:sz w:val="21"/>
                <w:szCs w:val="21"/>
              </w:rPr>
              <m:t>X</m:t>
            </m:r>
          </m:e>
          <m:sub>
            <m:r>
              <m:rPr>
                <m:sty m:val="b"/>
              </m:rPr>
              <w:rPr>
                <w:rFonts w:ascii="Cambria Math" w:hAnsi="Cambria Math"/>
                <w:sz w:val="21"/>
                <w:szCs w:val="21"/>
              </w:rPr>
              <m:t>s</m:t>
            </m:r>
          </m:sub>
        </m:sSub>
      </m:oMath>
      <w:r w:rsidRPr="0092346C">
        <w:rPr>
          <w:b/>
          <w:bCs/>
          <w:sz w:val="21"/>
          <w:szCs w:val="21"/>
        </w:rPr>
        <w:t xml:space="preserve"> slots</w:t>
      </w:r>
      <w:r w:rsidRPr="0092346C">
        <w:rPr>
          <w:b/>
          <w:sz w:val="21"/>
          <w:szCs w:val="21"/>
          <w:lang w:eastAsia="zh-CN"/>
        </w:rPr>
        <w:t>.</w:t>
      </w:r>
    </w:p>
    <w:p w14:paraId="16AF4F09" w14:textId="77777777" w:rsidR="00B8690C" w:rsidRPr="00B67C10" w:rsidRDefault="00B8690C" w:rsidP="00B67C10">
      <w:pPr>
        <w:pStyle w:val="a0"/>
        <w:spacing w:before="180" w:afterLines="100" w:after="312"/>
        <w:ind w:left="0"/>
        <w:rPr>
          <w:b/>
          <w:color w:val="000000"/>
          <w:sz w:val="21"/>
          <w:szCs w:val="21"/>
        </w:rPr>
      </w:pPr>
    </w:p>
    <w:p w14:paraId="20067863" w14:textId="77777777" w:rsidR="00B8690C" w:rsidRPr="0092346C" w:rsidRDefault="00B8690C" w:rsidP="00B8690C">
      <w:pPr>
        <w:pStyle w:val="a0"/>
        <w:numPr>
          <w:ilvl w:val="0"/>
          <w:numId w:val="13"/>
        </w:numPr>
        <w:spacing w:before="180"/>
        <w:rPr>
          <w:b/>
          <w:sz w:val="21"/>
          <w:szCs w:val="21"/>
          <w:lang w:eastAsia="zh-CN"/>
        </w:rPr>
      </w:pPr>
      <w:r w:rsidRPr="0092346C">
        <w:rPr>
          <w:b/>
          <w:sz w:val="21"/>
          <w:szCs w:val="21"/>
          <w:lang w:eastAsia="zh-CN"/>
        </w:rPr>
        <w:t>If a UE is provided</w:t>
      </w:r>
    </w:p>
    <w:p w14:paraId="334521D1" w14:textId="77777777" w:rsidR="00B8690C" w:rsidRPr="0092346C" w:rsidRDefault="00B8690C" w:rsidP="00B8690C">
      <w:pPr>
        <w:snapToGrid w:val="0"/>
        <w:ind w:left="432" w:right="432"/>
        <w:contextualSpacing/>
        <w:rPr>
          <w:rFonts w:ascii="Times New Roman" w:hAnsi="Times New Roman" w:cs="Times New Roman"/>
          <w:b/>
          <w:szCs w:val="21"/>
          <w:lang w:val="en-GB"/>
        </w:rPr>
      </w:pPr>
      <w:r w:rsidRPr="0092346C">
        <w:rPr>
          <w:rFonts w:ascii="Times New Roman" w:hAnsi="Times New Roman" w:cs="Times New Roman"/>
          <w:b/>
          <w:szCs w:val="21"/>
          <w:lang w:val="en-GB"/>
        </w:rPr>
        <w:t>-</w:t>
      </w:r>
      <w:r w:rsidRPr="0092346C">
        <w:rPr>
          <w:rFonts w:ascii="Times New Roman" w:hAnsi="Times New Roman" w:cs="Times New Roman"/>
          <w:b/>
          <w:szCs w:val="21"/>
          <w:lang w:val="en-GB"/>
        </w:rPr>
        <w:tab/>
        <w:t xml:space="preserve">one or more search space sets by corresponding one or more of </w:t>
      </w:r>
      <w:r w:rsidRPr="0092346C">
        <w:rPr>
          <w:rFonts w:ascii="Times New Roman" w:hAnsi="Times New Roman" w:cs="Times New Roman"/>
          <w:b/>
          <w:i/>
          <w:szCs w:val="21"/>
          <w:lang w:val="en-GB"/>
        </w:rPr>
        <w:t>searchSpaceZero, searchSpaceSIB1, searchSpaceOtherSystemInformation, pagingSearchSpace, ra-SearchSpace</w:t>
      </w:r>
      <w:r w:rsidRPr="0092346C">
        <w:rPr>
          <w:rFonts w:ascii="Times New Roman" w:hAnsi="Times New Roman" w:cs="Times New Roman"/>
          <w:b/>
          <w:szCs w:val="21"/>
          <w:lang w:val="en-GB"/>
        </w:rPr>
        <w:t xml:space="preserve">, or a CSS set by </w:t>
      </w:r>
      <w:r w:rsidRPr="0092346C">
        <w:rPr>
          <w:rFonts w:ascii="Times New Roman" w:hAnsi="Times New Roman" w:cs="Times New Roman"/>
          <w:b/>
          <w:i/>
          <w:szCs w:val="21"/>
          <w:lang w:val="en-GB"/>
        </w:rPr>
        <w:t>PDCCH-Config</w:t>
      </w:r>
      <w:r w:rsidRPr="0092346C">
        <w:rPr>
          <w:rFonts w:ascii="Times New Roman" w:hAnsi="Times New Roman" w:cs="Times New Roman"/>
          <w:b/>
          <w:szCs w:val="21"/>
          <w:lang w:val="en-GB"/>
        </w:rPr>
        <w:t xml:space="preserve">, and </w:t>
      </w:r>
    </w:p>
    <w:p w14:paraId="7E2F1D13" w14:textId="77777777" w:rsidR="00B8690C" w:rsidRPr="0092346C" w:rsidRDefault="00B8690C" w:rsidP="00B8690C">
      <w:pPr>
        <w:snapToGrid w:val="0"/>
        <w:ind w:left="432" w:right="432"/>
        <w:contextualSpacing/>
        <w:rPr>
          <w:rFonts w:ascii="Times New Roman" w:hAnsi="Times New Roman" w:cs="Times New Roman"/>
          <w:b/>
          <w:szCs w:val="21"/>
          <w:lang w:val="en-GB"/>
        </w:rPr>
      </w:pPr>
      <w:r w:rsidRPr="0092346C">
        <w:rPr>
          <w:rFonts w:ascii="Times New Roman" w:hAnsi="Times New Roman" w:cs="Times New Roman"/>
          <w:b/>
          <w:szCs w:val="21"/>
          <w:lang w:val="en-GB"/>
        </w:rPr>
        <w:t>-</w:t>
      </w:r>
      <w:r w:rsidRPr="0092346C">
        <w:rPr>
          <w:rFonts w:ascii="Times New Roman" w:hAnsi="Times New Roman" w:cs="Times New Roman"/>
          <w:b/>
          <w:szCs w:val="21"/>
          <w:lang w:val="en-GB"/>
        </w:rPr>
        <w:tab/>
        <w:t xml:space="preserve">a </w:t>
      </w:r>
      <w:r w:rsidRPr="0092346C">
        <w:rPr>
          <w:rFonts w:ascii="Times New Roman" w:hAnsi="Times New Roman" w:cs="Times New Roman"/>
          <w:b/>
          <w:i/>
          <w:szCs w:val="21"/>
          <w:lang w:val="en-GB"/>
        </w:rPr>
        <w:t>SI-RNTI</w:t>
      </w:r>
      <w:r w:rsidRPr="0092346C">
        <w:rPr>
          <w:rFonts w:ascii="Times New Roman" w:hAnsi="Times New Roman" w:cs="Times New Roman"/>
          <w:b/>
          <w:szCs w:val="21"/>
          <w:lang w:val="en-GB"/>
        </w:rPr>
        <w:t xml:space="preserve">, a </w:t>
      </w:r>
      <w:r w:rsidRPr="0092346C">
        <w:rPr>
          <w:rFonts w:ascii="Times New Roman" w:hAnsi="Times New Roman" w:cs="Times New Roman"/>
          <w:b/>
          <w:i/>
          <w:szCs w:val="21"/>
          <w:lang w:val="en-GB"/>
        </w:rPr>
        <w:t>P-RNTI</w:t>
      </w:r>
      <w:r w:rsidRPr="0092346C">
        <w:rPr>
          <w:rFonts w:ascii="Times New Roman" w:hAnsi="Times New Roman" w:cs="Times New Roman"/>
          <w:b/>
          <w:szCs w:val="21"/>
          <w:lang w:val="en-GB"/>
        </w:rPr>
        <w:t xml:space="preserve">, a </w:t>
      </w:r>
      <w:r w:rsidRPr="0092346C">
        <w:rPr>
          <w:rFonts w:ascii="Times New Roman" w:hAnsi="Times New Roman" w:cs="Times New Roman"/>
          <w:b/>
          <w:i/>
          <w:szCs w:val="21"/>
          <w:lang w:val="en-GB"/>
        </w:rPr>
        <w:t>RA-RNTI</w:t>
      </w:r>
      <w:r w:rsidRPr="0092346C">
        <w:rPr>
          <w:rFonts w:ascii="Times New Roman" w:hAnsi="Times New Roman" w:cs="Times New Roman"/>
          <w:b/>
          <w:szCs w:val="21"/>
          <w:lang w:val="en-GB"/>
        </w:rPr>
        <w:t xml:space="preserve">, a </w:t>
      </w:r>
      <w:r w:rsidRPr="0092346C">
        <w:rPr>
          <w:rFonts w:ascii="Times New Roman" w:hAnsi="Times New Roman" w:cs="Times New Roman"/>
          <w:b/>
          <w:i/>
          <w:szCs w:val="21"/>
          <w:lang w:val="en-GB"/>
        </w:rPr>
        <w:t>MsgB-RNTI</w:t>
      </w:r>
      <w:r w:rsidRPr="0092346C">
        <w:rPr>
          <w:rFonts w:ascii="Times New Roman" w:hAnsi="Times New Roman" w:cs="Times New Roman"/>
          <w:b/>
          <w:szCs w:val="21"/>
          <w:lang w:val="en-GB"/>
        </w:rPr>
        <w:t xml:space="preserve">, a </w:t>
      </w:r>
      <w:r w:rsidRPr="0092346C">
        <w:rPr>
          <w:rFonts w:ascii="Times New Roman" w:hAnsi="Times New Roman" w:cs="Times New Roman"/>
          <w:b/>
          <w:i/>
          <w:szCs w:val="21"/>
          <w:lang w:val="en-GB"/>
        </w:rPr>
        <w:t>SFI-RNTI</w:t>
      </w:r>
      <w:r w:rsidRPr="0092346C">
        <w:rPr>
          <w:rFonts w:ascii="Times New Roman" w:hAnsi="Times New Roman" w:cs="Times New Roman"/>
          <w:b/>
          <w:szCs w:val="21"/>
          <w:lang w:val="en-GB"/>
        </w:rPr>
        <w:t xml:space="preserve">, an </w:t>
      </w:r>
      <w:r w:rsidRPr="0092346C">
        <w:rPr>
          <w:rFonts w:ascii="Times New Roman" w:hAnsi="Times New Roman" w:cs="Times New Roman"/>
          <w:b/>
          <w:i/>
          <w:szCs w:val="21"/>
          <w:lang w:val="en-GB"/>
        </w:rPr>
        <w:t>INT-RNTI</w:t>
      </w:r>
      <w:r w:rsidRPr="0092346C">
        <w:rPr>
          <w:rFonts w:ascii="Times New Roman" w:hAnsi="Times New Roman" w:cs="Times New Roman"/>
          <w:b/>
          <w:szCs w:val="21"/>
          <w:lang w:val="en-GB"/>
        </w:rPr>
        <w:t xml:space="preserve">, a </w:t>
      </w:r>
      <w:r w:rsidRPr="0092346C">
        <w:rPr>
          <w:rFonts w:ascii="Times New Roman" w:hAnsi="Times New Roman" w:cs="Times New Roman"/>
          <w:b/>
          <w:i/>
          <w:szCs w:val="21"/>
          <w:lang w:val="en-GB"/>
        </w:rPr>
        <w:t>TPC-PUSCH-RNTI</w:t>
      </w:r>
      <w:r w:rsidRPr="0092346C">
        <w:rPr>
          <w:rFonts w:ascii="Times New Roman" w:hAnsi="Times New Roman" w:cs="Times New Roman"/>
          <w:b/>
          <w:szCs w:val="21"/>
          <w:lang w:val="en-GB"/>
        </w:rPr>
        <w:t xml:space="preserve">, a </w:t>
      </w:r>
      <w:r w:rsidRPr="0092346C">
        <w:rPr>
          <w:rFonts w:ascii="Times New Roman" w:hAnsi="Times New Roman" w:cs="Times New Roman"/>
          <w:b/>
          <w:i/>
          <w:szCs w:val="21"/>
          <w:lang w:val="en-GB"/>
        </w:rPr>
        <w:t>TPC-PUCCH-RNTI</w:t>
      </w:r>
      <w:r w:rsidRPr="0092346C">
        <w:rPr>
          <w:rFonts w:ascii="Times New Roman" w:hAnsi="Times New Roman" w:cs="Times New Roman"/>
          <w:b/>
          <w:szCs w:val="21"/>
          <w:lang w:val="en-GB"/>
        </w:rPr>
        <w:t xml:space="preserve">, or a </w:t>
      </w:r>
      <w:r w:rsidRPr="0092346C">
        <w:rPr>
          <w:rFonts w:ascii="Times New Roman" w:hAnsi="Times New Roman" w:cs="Times New Roman"/>
          <w:b/>
          <w:i/>
          <w:szCs w:val="21"/>
          <w:lang w:val="en-GB"/>
        </w:rPr>
        <w:t>TPC-SRS-RNTI</w:t>
      </w:r>
    </w:p>
    <w:p w14:paraId="707B4D0C" w14:textId="77777777" w:rsidR="00B8690C" w:rsidRPr="0092346C" w:rsidRDefault="00B8690C" w:rsidP="00B8690C">
      <w:pPr>
        <w:snapToGrid w:val="0"/>
        <w:ind w:right="432"/>
        <w:contextualSpacing/>
        <w:rPr>
          <w:rFonts w:ascii="Times New Roman" w:hAnsi="Times New Roman" w:cs="Times New Roman"/>
          <w:b/>
          <w:szCs w:val="21"/>
          <w:lang w:val="en-GB"/>
        </w:rPr>
      </w:pPr>
      <w:r w:rsidRPr="0092346C">
        <w:rPr>
          <w:rFonts w:ascii="Times New Roman" w:hAnsi="Times New Roman" w:cs="Times New Roman"/>
          <w:b/>
          <w:szCs w:val="21"/>
          <w:lang w:val="en-GB"/>
        </w:rPr>
        <w:t xml:space="preserve">then, for a </w:t>
      </w:r>
      <w:r w:rsidRPr="0092346C">
        <w:rPr>
          <w:rFonts w:ascii="Times New Roman" w:hAnsi="Times New Roman" w:cs="Times New Roman"/>
          <w:b/>
          <w:i/>
          <w:szCs w:val="21"/>
          <w:lang w:val="en-GB"/>
        </w:rPr>
        <w:t>RNTI</w:t>
      </w:r>
      <w:r w:rsidRPr="0092346C">
        <w:rPr>
          <w:rFonts w:ascii="Times New Roman" w:hAnsi="Times New Roman" w:cs="Times New Roman"/>
          <w:b/>
          <w:szCs w:val="21"/>
          <w:lang w:val="en-GB"/>
        </w:rPr>
        <w:t xml:space="preserve"> from any of these </w:t>
      </w:r>
      <w:r w:rsidRPr="0092346C">
        <w:rPr>
          <w:rFonts w:ascii="Times New Roman" w:hAnsi="Times New Roman" w:cs="Times New Roman"/>
          <w:b/>
          <w:i/>
          <w:szCs w:val="21"/>
          <w:lang w:val="en-GB"/>
        </w:rPr>
        <w:t>RNTI</w:t>
      </w:r>
      <w:r w:rsidRPr="0092346C">
        <w:rPr>
          <w:rFonts w:ascii="Times New Roman" w:hAnsi="Times New Roman" w:cs="Times New Roman"/>
          <w:b/>
          <w:szCs w:val="21"/>
          <w:lang w:val="en-GB"/>
        </w:rPr>
        <w:t xml:space="preserve">s, the UE does not expect to process information from more than one DCI format with CRC scrambled with that </w:t>
      </w:r>
      <w:r w:rsidRPr="0092346C">
        <w:rPr>
          <w:rFonts w:ascii="Times New Roman" w:hAnsi="Times New Roman" w:cs="Times New Roman"/>
          <w:b/>
          <w:i/>
          <w:szCs w:val="21"/>
          <w:lang w:val="en-GB"/>
        </w:rPr>
        <w:t>RNTI</w:t>
      </w:r>
      <w:r w:rsidRPr="0092346C">
        <w:rPr>
          <w:rFonts w:ascii="Times New Roman" w:hAnsi="Times New Roman" w:cs="Times New Roman"/>
          <w:b/>
          <w:szCs w:val="21"/>
          <w:lang w:val="en-GB"/>
        </w:rPr>
        <w:t xml:space="preserve"> per slot group.</w:t>
      </w:r>
    </w:p>
    <w:p w14:paraId="2573B4DE" w14:textId="22F475B5" w:rsidR="00B8690C" w:rsidRPr="00B67C10" w:rsidRDefault="00B8690C" w:rsidP="00B67C10">
      <w:pPr>
        <w:pStyle w:val="a0"/>
        <w:numPr>
          <w:ilvl w:val="0"/>
          <w:numId w:val="13"/>
        </w:numPr>
        <w:spacing w:beforeLines="50" w:before="156" w:afterLines="50" w:after="156"/>
        <w:rPr>
          <w:szCs w:val="21"/>
        </w:rPr>
      </w:pPr>
      <w:r w:rsidRPr="00B67C10">
        <w:rPr>
          <w:b/>
          <w:sz w:val="21"/>
          <w:szCs w:val="21"/>
          <w:lang w:eastAsia="zh-CN"/>
        </w:rPr>
        <w:t xml:space="preserve">SSSG switching is supported between SSSGs that correspond to the same or different </w:t>
      </w:r>
      <m:oMath>
        <m:d>
          <m:dPr>
            <m:ctrlPr>
              <w:rPr>
                <w:rFonts w:ascii="Cambria Math" w:hAnsi="Cambria Math"/>
                <w:b/>
                <w:sz w:val="21"/>
                <w:szCs w:val="21"/>
                <w:lang w:eastAsia="zh-CN"/>
              </w:rPr>
            </m:ctrlPr>
          </m:dPr>
          <m:e>
            <m:sSub>
              <m:sSubPr>
                <m:ctrlPr>
                  <w:rPr>
                    <w:rFonts w:ascii="Cambria Math" w:hAnsi="Cambria Math"/>
                    <w:b/>
                    <w:sz w:val="21"/>
                    <w:szCs w:val="21"/>
                    <w:lang w:eastAsia="zh-CN"/>
                  </w:rPr>
                </m:ctrlPr>
              </m:sSubPr>
              <m:e>
                <m:r>
                  <m:rPr>
                    <m:sty m:val="b"/>
                  </m:rPr>
                  <w:rPr>
                    <w:rFonts w:ascii="Cambria Math" w:hAnsi="Cambria Math"/>
                    <w:sz w:val="21"/>
                    <w:szCs w:val="21"/>
                    <w:lang w:eastAsia="zh-CN"/>
                  </w:rPr>
                  <m:t>X</m:t>
                </m:r>
              </m:e>
              <m:sub>
                <m:r>
                  <m:rPr>
                    <m:sty m:val="b"/>
                  </m:rPr>
                  <w:rPr>
                    <w:rFonts w:ascii="Cambria Math" w:hAnsi="Cambria Math"/>
                    <w:sz w:val="21"/>
                    <w:szCs w:val="21"/>
                    <w:lang w:eastAsia="zh-CN"/>
                  </w:rPr>
                  <m:t>s</m:t>
                </m:r>
              </m:sub>
            </m:sSub>
            <m:r>
              <m:rPr>
                <m:sty m:val="b"/>
              </m:rPr>
              <w:rPr>
                <w:rFonts w:ascii="Cambria Math" w:hAnsi="Cambria Math"/>
                <w:sz w:val="21"/>
                <w:szCs w:val="21"/>
                <w:lang w:eastAsia="zh-CN"/>
              </w:rPr>
              <m:t>,</m:t>
            </m:r>
            <m:sSub>
              <m:sSubPr>
                <m:ctrlPr>
                  <w:rPr>
                    <w:rFonts w:ascii="Cambria Math" w:hAnsi="Cambria Math"/>
                    <w:b/>
                    <w:sz w:val="21"/>
                    <w:szCs w:val="21"/>
                    <w:lang w:eastAsia="zh-CN"/>
                  </w:rPr>
                </m:ctrlPr>
              </m:sSubPr>
              <m:e>
                <m:r>
                  <m:rPr>
                    <m:sty m:val="b"/>
                  </m:rPr>
                  <w:rPr>
                    <w:rFonts w:ascii="Cambria Math" w:hAnsi="Cambria Math"/>
                    <w:sz w:val="21"/>
                    <w:szCs w:val="21"/>
                    <w:lang w:eastAsia="zh-CN"/>
                  </w:rPr>
                  <m:t>Y</m:t>
                </m:r>
              </m:e>
              <m:sub>
                <m:r>
                  <m:rPr>
                    <m:sty m:val="b"/>
                  </m:rPr>
                  <w:rPr>
                    <w:rFonts w:ascii="Cambria Math" w:hAnsi="Cambria Math"/>
                    <w:sz w:val="21"/>
                    <w:szCs w:val="21"/>
                    <w:lang w:eastAsia="zh-CN"/>
                  </w:rPr>
                  <m:t>s</m:t>
                </m:r>
              </m:sub>
            </m:sSub>
          </m:e>
        </m:d>
      </m:oMath>
      <w:r w:rsidRPr="00B67C10">
        <w:rPr>
          <w:b/>
          <w:sz w:val="21"/>
          <w:szCs w:val="21"/>
          <w:lang w:eastAsia="zh-CN"/>
        </w:rPr>
        <w:t xml:space="preserve"> PDCCH monitoring combinations.</w:t>
      </w:r>
    </w:p>
    <w:p w14:paraId="035D9E4A" w14:textId="77777777" w:rsidR="00B8690C" w:rsidRPr="00B67C10" w:rsidRDefault="00B8690C" w:rsidP="00B67C10">
      <w:pPr>
        <w:pStyle w:val="a0"/>
        <w:spacing w:beforeLines="50" w:before="156" w:afterLines="50" w:after="156"/>
        <w:ind w:left="0"/>
        <w:rPr>
          <w:szCs w:val="21"/>
        </w:rPr>
      </w:pPr>
    </w:p>
    <w:p w14:paraId="62EE66E9" w14:textId="77777777" w:rsidR="00B8690C" w:rsidRPr="0092346C" w:rsidRDefault="00B8690C" w:rsidP="00B67C10">
      <w:pPr>
        <w:pStyle w:val="a0"/>
        <w:numPr>
          <w:ilvl w:val="0"/>
          <w:numId w:val="13"/>
        </w:numPr>
        <w:spacing w:before="180" w:afterLines="100" w:after="312"/>
        <w:rPr>
          <w:b/>
          <w:i/>
          <w:sz w:val="21"/>
          <w:szCs w:val="21"/>
        </w:rPr>
      </w:pPr>
      <w:r w:rsidRPr="0092346C">
        <w:rPr>
          <w:b/>
          <w:sz w:val="21"/>
          <w:szCs w:val="21"/>
          <w:lang w:eastAsia="zh-CN"/>
        </w:rPr>
        <w:t xml:space="preserve">When </w:t>
      </w:r>
      <w:r w:rsidRPr="0092346C">
        <w:rPr>
          <w:b/>
          <w:sz w:val="21"/>
          <w:szCs w:val="21"/>
        </w:rPr>
        <w:t xml:space="preserve">a UE </w:t>
      </w:r>
      <w:r w:rsidRPr="0092346C">
        <w:rPr>
          <w:b/>
          <w:color w:val="000000"/>
          <w:sz w:val="21"/>
          <w:szCs w:val="21"/>
          <w:lang w:val="en-GB" w:eastAsia="ja-JP"/>
        </w:rPr>
        <w:t>is configured for NR-DC operation</w:t>
      </w:r>
      <w:r w:rsidRPr="0092346C">
        <w:rPr>
          <w:rFonts w:eastAsia="等线"/>
          <w:b/>
          <w:sz w:val="21"/>
          <w:szCs w:val="21"/>
          <w:lang w:eastAsia="ko-KR"/>
        </w:rPr>
        <w:t xml:space="preserve"> with a total of </w:t>
      </w:r>
      <m:oMath>
        <m:sSubSup>
          <m:sSubSupPr>
            <m:ctrlPr>
              <w:rPr>
                <w:rFonts w:ascii="Cambria Math" w:hAnsi="Cambria Math"/>
                <w:b/>
                <w:i/>
                <w:sz w:val="21"/>
                <w:szCs w:val="21"/>
                <w:lang w:eastAsia="zh-CN"/>
              </w:rPr>
            </m:ctrlPr>
          </m:sSubSupPr>
          <m:e>
            <m:r>
              <m:rPr>
                <m:sty m:val="bi"/>
              </m:rPr>
              <w:rPr>
                <w:rFonts w:ascii="Cambria Math" w:hAnsi="Cambria Math"/>
                <w:sz w:val="21"/>
                <w:szCs w:val="21"/>
                <w:lang w:eastAsia="zh-CN"/>
              </w:rPr>
              <m:t>N</m:t>
            </m:r>
          </m:e>
          <m:sub>
            <m:r>
              <m:rPr>
                <m:sty m:val="b"/>
              </m:rPr>
              <w:rPr>
                <w:rFonts w:ascii="Cambria Math" w:hAnsi="Cambria Math"/>
                <w:sz w:val="21"/>
                <w:szCs w:val="21"/>
                <w:lang w:eastAsia="zh-CN"/>
              </w:rPr>
              <m:t>NR-DC</m:t>
            </m:r>
          </m:sub>
          <m:sup>
            <m:r>
              <m:rPr>
                <m:sty m:val="b"/>
              </m:rPr>
              <w:rPr>
                <w:rFonts w:ascii="Cambria Math" w:hAnsi="Cambria Math"/>
                <w:sz w:val="21"/>
                <w:szCs w:val="21"/>
                <w:lang w:eastAsia="zh-CN"/>
              </w:rPr>
              <m:t>DL,cells</m:t>
            </m:r>
          </m:sup>
        </m:sSubSup>
      </m:oMath>
      <w:r w:rsidRPr="0092346C">
        <w:rPr>
          <w:rFonts w:eastAsia="等线"/>
          <w:b/>
          <w:sz w:val="21"/>
          <w:szCs w:val="21"/>
        </w:rPr>
        <w:t xml:space="preserve"> downlink cells on both the MCG and the SCG, s</w:t>
      </w:r>
      <w:r w:rsidRPr="0092346C">
        <w:rPr>
          <w:b/>
          <w:sz w:val="21"/>
          <w:szCs w:val="21"/>
          <w:lang w:eastAsia="zh-CN"/>
        </w:rPr>
        <w:t>upport UE capability signaling and the corresponding new RRC parameters for the following 4 additional cases:</w:t>
      </w:r>
    </w:p>
    <w:p w14:paraId="6EEEF6AC" w14:textId="77777777" w:rsidR="00B8690C" w:rsidRPr="0092346C" w:rsidRDefault="00B8690C" w:rsidP="00B8690C">
      <w:pPr>
        <w:pStyle w:val="a0"/>
        <w:numPr>
          <w:ilvl w:val="0"/>
          <w:numId w:val="10"/>
        </w:numPr>
        <w:spacing w:beforeLines="50" w:before="156" w:afterLines="50" w:after="156"/>
        <w:rPr>
          <w:b/>
          <w:sz w:val="21"/>
          <w:szCs w:val="21"/>
        </w:rPr>
      </w:pPr>
      <w:r w:rsidRPr="0092346C">
        <w:rPr>
          <w:b/>
          <w:sz w:val="21"/>
          <w:szCs w:val="21"/>
        </w:rPr>
        <w:t>Case 4: A</w:t>
      </w:r>
      <w:r w:rsidRPr="0092346C">
        <w:rPr>
          <w:rFonts w:eastAsia="等线"/>
          <w:b/>
          <w:sz w:val="21"/>
          <w:szCs w:val="21"/>
        </w:rPr>
        <w:t xml:space="preserve">ll the </w:t>
      </w:r>
      <w:r w:rsidRPr="0092346C">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92346C">
        <w:rPr>
          <w:b/>
          <w:sz w:val="21"/>
          <w:szCs w:val="21"/>
        </w:rPr>
        <w:t>.</w:t>
      </w:r>
    </w:p>
    <w:p w14:paraId="607A1241" w14:textId="77777777" w:rsidR="00B8690C" w:rsidRPr="0092346C" w:rsidRDefault="00B8690C" w:rsidP="00B8690C">
      <w:pPr>
        <w:pStyle w:val="a0"/>
        <w:numPr>
          <w:ilvl w:val="0"/>
          <w:numId w:val="10"/>
        </w:numPr>
        <w:spacing w:beforeLines="50" w:before="156" w:afterLines="50" w:after="156"/>
        <w:rPr>
          <w:b/>
          <w:sz w:val="21"/>
          <w:szCs w:val="21"/>
        </w:rPr>
      </w:pPr>
      <w:r w:rsidRPr="0092346C">
        <w:rPr>
          <w:b/>
          <w:sz w:val="21"/>
          <w:szCs w:val="21"/>
        </w:rPr>
        <w:t xml:space="preserve">Case 5: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Pr="0092346C">
        <w:rPr>
          <w:rFonts w:eastAsia="等线"/>
          <w:b/>
          <w:sz w:val="21"/>
          <w:szCs w:val="21"/>
        </w:rPr>
        <w:t xml:space="preserve"> </w:t>
      </w:r>
      <w:r w:rsidRPr="0092346C">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92346C">
        <w:rPr>
          <w:b/>
          <w:sz w:val="21"/>
          <w:szCs w:val="21"/>
        </w:rPr>
        <w:t>, the</w:t>
      </w:r>
      <w:r w:rsidRPr="0092346C">
        <w:rPr>
          <w:b/>
          <w:sz w:val="21"/>
          <w:szCs w:val="21"/>
          <w:lang w:val="en-GB" w:eastAsia="ko-KR"/>
        </w:rPr>
        <w:t xml:space="preserve"> UE is provided </w:t>
      </w:r>
      <w:r w:rsidRPr="0092346C">
        <w:rPr>
          <w:b/>
          <w:i/>
          <w:sz w:val="21"/>
          <w:szCs w:val="21"/>
          <w:lang w:val="en-GB"/>
        </w:rPr>
        <w:t>monitoringCapabilityConfig</w:t>
      </w:r>
      <w:r w:rsidRPr="0092346C">
        <w:rPr>
          <w:b/>
          <w:sz w:val="21"/>
          <w:szCs w:val="21"/>
          <w:lang w:val="en-GB"/>
        </w:rPr>
        <w:t xml:space="preserve"> = </w:t>
      </w:r>
      <w:r w:rsidRPr="0092346C">
        <w:rPr>
          <w:b/>
          <w:i/>
          <w:sz w:val="21"/>
          <w:szCs w:val="21"/>
          <w:lang w:val="en-GB"/>
        </w:rPr>
        <w:t xml:space="preserve">r15monitoringcapability </w:t>
      </w:r>
      <w:r w:rsidRPr="0092346C">
        <w:rPr>
          <w:b/>
          <w:sz w:val="21"/>
          <w:szCs w:val="21"/>
          <w:lang w:val="en-GB"/>
        </w:rPr>
        <w:t>for</w:t>
      </w:r>
      <w:r w:rsidRPr="0092346C">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sidRPr="0092346C">
        <w:rPr>
          <w:b/>
          <w:color w:val="000000"/>
          <w:sz w:val="21"/>
          <w:szCs w:val="21"/>
          <w:lang w:val="en-GB" w:eastAsia="ko-KR"/>
        </w:rPr>
        <w:t xml:space="preserve"> </w:t>
      </w:r>
      <w:r w:rsidRPr="0092346C">
        <w:rPr>
          <w:rFonts w:eastAsia="等线"/>
          <w:b/>
          <w:color w:val="000000"/>
          <w:sz w:val="21"/>
          <w:szCs w:val="21"/>
          <w:lang w:val="en-GB"/>
        </w:rPr>
        <w:t>downlink cells,</w:t>
      </w:r>
      <w:r w:rsidRPr="0092346C">
        <w:rPr>
          <w:b/>
          <w:color w:val="000000"/>
          <w:sz w:val="21"/>
          <w:szCs w:val="21"/>
          <w:lang w:val="en-GB" w:eastAsia="ko-KR"/>
        </w:rPr>
        <w:t xml:space="preserve"> </w:t>
      </w:r>
      <w:r w:rsidRPr="0092346C">
        <w:rPr>
          <w:b/>
          <w:sz w:val="21"/>
          <w:szCs w:val="21"/>
        </w:rPr>
        <w:t xml:space="preserve">the UE is not provided </w:t>
      </w:r>
      <w:r w:rsidRPr="0092346C">
        <w:rPr>
          <w:b/>
          <w:i/>
          <w:sz w:val="21"/>
          <w:szCs w:val="21"/>
          <w:lang w:val="en-GB"/>
        </w:rPr>
        <w:t>monitoringCapabilityConfig</w:t>
      </w:r>
      <w:r w:rsidRPr="0092346C">
        <w:rPr>
          <w:b/>
          <w:sz w:val="21"/>
          <w:szCs w:val="21"/>
          <w:lang w:val="en-GB"/>
        </w:rPr>
        <w:t xml:space="preserve"> = </w:t>
      </w:r>
      <w:r w:rsidRPr="0092346C">
        <w:rPr>
          <w:b/>
          <w:i/>
          <w:sz w:val="21"/>
          <w:szCs w:val="21"/>
          <w:lang w:val="en-GB"/>
        </w:rPr>
        <w:t xml:space="preserve">r16monitoringcapability </w:t>
      </w:r>
      <w:r w:rsidRPr="0092346C">
        <w:rPr>
          <w:b/>
          <w:sz w:val="21"/>
          <w:szCs w:val="21"/>
          <w:lang w:val="en-GB"/>
        </w:rPr>
        <w:t>for any downlink cell.</w:t>
      </w:r>
      <w:r w:rsidRPr="0092346C">
        <w:rPr>
          <w:b/>
          <w:i/>
          <w:iCs/>
          <w:sz w:val="21"/>
          <w:szCs w:val="21"/>
          <w:lang w:val="en-GB" w:eastAsia="ja-JP"/>
        </w:rPr>
        <w:t> </w:t>
      </w:r>
    </w:p>
    <w:p w14:paraId="461B2580" w14:textId="77777777" w:rsidR="00B8690C" w:rsidRPr="0092346C" w:rsidRDefault="00B8690C" w:rsidP="00B8690C">
      <w:pPr>
        <w:pStyle w:val="a0"/>
        <w:numPr>
          <w:ilvl w:val="0"/>
          <w:numId w:val="10"/>
        </w:numPr>
        <w:spacing w:beforeLines="50" w:before="156" w:afterLines="50" w:after="156"/>
        <w:rPr>
          <w:b/>
          <w:sz w:val="21"/>
          <w:szCs w:val="21"/>
        </w:rPr>
      </w:pPr>
      <w:r w:rsidRPr="0092346C">
        <w:rPr>
          <w:b/>
          <w:sz w:val="21"/>
          <w:szCs w:val="21"/>
        </w:rPr>
        <w:t xml:space="preserve">Case 6: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Pr="0092346C">
        <w:rPr>
          <w:rFonts w:eastAsia="等线"/>
          <w:b/>
          <w:sz w:val="21"/>
          <w:szCs w:val="21"/>
        </w:rPr>
        <w:t xml:space="preserve"> </w:t>
      </w:r>
      <w:r w:rsidRPr="0092346C">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92346C">
        <w:rPr>
          <w:b/>
          <w:sz w:val="21"/>
          <w:szCs w:val="21"/>
        </w:rPr>
        <w:t xml:space="preserve">, </w:t>
      </w:r>
      <w:r w:rsidRPr="0092346C">
        <w:rPr>
          <w:b/>
          <w:sz w:val="21"/>
          <w:szCs w:val="21"/>
          <w:lang w:val="en-GB" w:eastAsia="ko-KR"/>
        </w:rPr>
        <w:t xml:space="preserve">the UE is provided </w:t>
      </w:r>
      <w:r w:rsidRPr="0092346C">
        <w:rPr>
          <w:b/>
          <w:i/>
          <w:sz w:val="21"/>
          <w:szCs w:val="21"/>
          <w:lang w:val="en-GB"/>
        </w:rPr>
        <w:t>monitoringCapabilityConfig</w:t>
      </w:r>
      <w:r w:rsidRPr="0092346C">
        <w:rPr>
          <w:b/>
          <w:sz w:val="21"/>
          <w:szCs w:val="21"/>
          <w:lang w:val="en-GB"/>
        </w:rPr>
        <w:t xml:space="preserve"> = </w:t>
      </w:r>
      <w:r w:rsidRPr="0092346C">
        <w:rPr>
          <w:b/>
          <w:i/>
          <w:sz w:val="21"/>
          <w:szCs w:val="21"/>
          <w:lang w:val="en-GB"/>
        </w:rPr>
        <w:t xml:space="preserve">r16monitoringcapability </w:t>
      </w:r>
      <w:r w:rsidRPr="0092346C">
        <w:rPr>
          <w:b/>
          <w:sz w:val="21"/>
          <w:szCs w:val="21"/>
          <w:lang w:val="en-GB"/>
        </w:rPr>
        <w:t>for</w:t>
      </w:r>
      <w:r w:rsidRPr="0092346C">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sidRPr="0092346C">
        <w:rPr>
          <w:b/>
          <w:color w:val="000000"/>
          <w:sz w:val="21"/>
          <w:szCs w:val="21"/>
          <w:lang w:val="en-GB" w:eastAsia="ko-KR"/>
        </w:rPr>
        <w:t xml:space="preserve"> </w:t>
      </w:r>
      <w:r w:rsidRPr="0092346C">
        <w:rPr>
          <w:rFonts w:eastAsia="等线"/>
          <w:b/>
          <w:color w:val="000000"/>
          <w:sz w:val="21"/>
          <w:szCs w:val="21"/>
          <w:lang w:val="en-GB"/>
        </w:rPr>
        <w:t>downlink cells,</w:t>
      </w:r>
      <w:r w:rsidRPr="0092346C">
        <w:rPr>
          <w:b/>
          <w:color w:val="000000"/>
          <w:sz w:val="21"/>
          <w:szCs w:val="21"/>
          <w:lang w:val="en-GB" w:eastAsia="ko-KR"/>
        </w:rPr>
        <w:t xml:space="preserve"> </w:t>
      </w:r>
      <w:r w:rsidRPr="0092346C">
        <w:rPr>
          <w:b/>
          <w:sz w:val="21"/>
          <w:szCs w:val="21"/>
        </w:rPr>
        <w:t xml:space="preserve">and the UE is not provided </w:t>
      </w:r>
      <w:r w:rsidRPr="0092346C">
        <w:rPr>
          <w:b/>
          <w:i/>
          <w:sz w:val="21"/>
          <w:szCs w:val="21"/>
          <w:lang w:val="en-GB"/>
        </w:rPr>
        <w:t>monitoringCapabilityConfig</w:t>
      </w:r>
      <w:r w:rsidRPr="0092346C">
        <w:rPr>
          <w:b/>
          <w:sz w:val="21"/>
          <w:szCs w:val="21"/>
          <w:lang w:val="en-GB"/>
        </w:rPr>
        <w:t xml:space="preserve"> = </w:t>
      </w:r>
      <w:r w:rsidRPr="0092346C">
        <w:rPr>
          <w:b/>
          <w:i/>
          <w:sz w:val="21"/>
          <w:szCs w:val="21"/>
          <w:lang w:val="en-GB"/>
        </w:rPr>
        <w:t xml:space="preserve">r15monitoringcapability </w:t>
      </w:r>
      <w:r w:rsidRPr="0092346C">
        <w:rPr>
          <w:b/>
          <w:sz w:val="21"/>
          <w:szCs w:val="21"/>
          <w:lang w:val="en-GB"/>
        </w:rPr>
        <w:t>for any downlink cell.</w:t>
      </w:r>
    </w:p>
    <w:p w14:paraId="1A7A69D5" w14:textId="77777777" w:rsidR="00B8690C" w:rsidRPr="0092346C" w:rsidRDefault="00B8690C" w:rsidP="00B8690C">
      <w:pPr>
        <w:pStyle w:val="a0"/>
        <w:numPr>
          <w:ilvl w:val="0"/>
          <w:numId w:val="10"/>
        </w:numPr>
        <w:spacing w:beforeLines="50" w:before="156" w:afterLines="50" w:after="156"/>
        <w:rPr>
          <w:b/>
          <w:sz w:val="21"/>
          <w:szCs w:val="21"/>
        </w:rPr>
      </w:pPr>
      <w:r w:rsidRPr="0092346C">
        <w:rPr>
          <w:b/>
          <w:sz w:val="21"/>
          <w:szCs w:val="21"/>
        </w:rPr>
        <w:t xml:space="preserve">Case 7: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NR-DC,r17</m:t>
            </m:r>
          </m:sub>
          <m:sup>
            <m:r>
              <m:rPr>
                <m:sty m:val="b"/>
              </m:rPr>
              <w:rPr>
                <w:rFonts w:ascii="Cambria Math" w:hAnsi="Cambria Math"/>
                <w:color w:val="000000"/>
                <w:sz w:val="21"/>
                <w:szCs w:val="21"/>
                <w:lang w:val="en-GB"/>
              </w:rPr>
              <m:t>DL,cells</m:t>
            </m:r>
          </m:sup>
        </m:sSubSup>
      </m:oMath>
      <w:r w:rsidRPr="0092346C">
        <w:rPr>
          <w:rFonts w:eastAsia="等线"/>
          <w:b/>
          <w:sz w:val="21"/>
          <w:szCs w:val="21"/>
        </w:rPr>
        <w:t xml:space="preserve"> </w:t>
      </w:r>
      <w:r w:rsidRPr="0092346C">
        <w:rPr>
          <w:b/>
          <w:sz w:val="21"/>
          <w:szCs w:val="21"/>
        </w:rPr>
        <w:t xml:space="preserve">downlink cells have SCS configuration </w:t>
      </w:r>
      <m:oMath>
        <m:r>
          <m:rPr>
            <m:sty m:val="b"/>
          </m:rPr>
          <w:rPr>
            <w:rFonts w:ascii="Cambria Math" w:hAnsi="Cambria Math"/>
            <w:sz w:val="21"/>
            <w:szCs w:val="21"/>
          </w:rPr>
          <m:t>μ</m:t>
        </m:r>
        <m:r>
          <m:rPr>
            <m:sty m:val="b"/>
          </m:rPr>
          <w:rPr>
            <w:rFonts w:ascii="Cambria Math" w:hAnsi="Cambria Math" w:hint="eastAsia"/>
            <w:sz w:val="21"/>
            <w:szCs w:val="21"/>
          </w:rPr>
          <m:t>∈</m:t>
        </m:r>
        <m:r>
          <m:rPr>
            <m:sty m:val="b"/>
          </m:rPr>
          <w:rPr>
            <w:rFonts w:ascii="Cambria Math" w:hAnsi="Cambria Math"/>
            <w:sz w:val="21"/>
            <w:szCs w:val="21"/>
          </w:rPr>
          <m:t>{5,6}</m:t>
        </m:r>
      </m:oMath>
      <w:r w:rsidRPr="0092346C">
        <w:rPr>
          <w:b/>
          <w:sz w:val="21"/>
          <w:szCs w:val="21"/>
        </w:rPr>
        <w:t xml:space="preserve">, </w:t>
      </w:r>
      <w:r w:rsidRPr="0092346C">
        <w:rPr>
          <w:b/>
          <w:sz w:val="21"/>
          <w:szCs w:val="21"/>
          <w:lang w:val="en-GB" w:eastAsia="ko-KR"/>
        </w:rPr>
        <w:t xml:space="preserve">the UE is provided </w:t>
      </w:r>
      <w:r w:rsidRPr="0092346C">
        <w:rPr>
          <w:b/>
          <w:i/>
          <w:sz w:val="21"/>
          <w:szCs w:val="21"/>
          <w:lang w:val="en-GB"/>
        </w:rPr>
        <w:t>monitoringCapabilityConfig</w:t>
      </w:r>
      <w:r w:rsidRPr="0092346C">
        <w:rPr>
          <w:b/>
          <w:sz w:val="21"/>
          <w:szCs w:val="21"/>
          <w:lang w:val="en-GB"/>
        </w:rPr>
        <w:t xml:space="preserve"> = </w:t>
      </w:r>
      <w:r w:rsidRPr="0092346C">
        <w:rPr>
          <w:b/>
          <w:i/>
          <w:sz w:val="21"/>
          <w:szCs w:val="21"/>
          <w:lang w:val="en-GB"/>
        </w:rPr>
        <w:t xml:space="preserve">r15monitoringcapability </w:t>
      </w:r>
      <w:r w:rsidRPr="0092346C">
        <w:rPr>
          <w:b/>
          <w:sz w:val="21"/>
          <w:szCs w:val="21"/>
          <w:lang w:val="en-GB"/>
        </w:rPr>
        <w:t>for</w:t>
      </w:r>
      <w:r w:rsidRPr="0092346C">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NR-DC,r15</m:t>
            </m:r>
          </m:sub>
          <m:sup>
            <m:r>
              <m:rPr>
                <m:sty m:val="b"/>
              </m:rPr>
              <w:rPr>
                <w:rFonts w:ascii="Cambria Math" w:hAnsi="Cambria Math"/>
                <w:color w:val="000000"/>
                <w:sz w:val="21"/>
                <w:szCs w:val="21"/>
                <w:lang w:val="en-GB"/>
              </w:rPr>
              <m:t>DL,cells</m:t>
            </m:r>
          </m:sup>
        </m:sSubSup>
      </m:oMath>
      <w:r w:rsidRPr="0092346C">
        <w:rPr>
          <w:b/>
          <w:color w:val="000000"/>
          <w:sz w:val="21"/>
          <w:szCs w:val="21"/>
          <w:lang w:val="en-GB" w:eastAsia="ko-KR"/>
        </w:rPr>
        <w:t xml:space="preserve"> </w:t>
      </w:r>
      <w:r w:rsidRPr="0092346C">
        <w:rPr>
          <w:rFonts w:eastAsia="等线"/>
          <w:b/>
          <w:color w:val="000000"/>
          <w:sz w:val="21"/>
          <w:szCs w:val="21"/>
          <w:lang w:val="en-GB"/>
        </w:rPr>
        <w:t>downlink cells</w:t>
      </w:r>
      <w:r w:rsidRPr="0092346C">
        <w:rPr>
          <w:b/>
          <w:color w:val="000000"/>
          <w:sz w:val="21"/>
          <w:szCs w:val="21"/>
          <w:lang w:val="en-GB" w:eastAsia="ko-KR"/>
        </w:rPr>
        <w:t xml:space="preserve"> and </w:t>
      </w:r>
      <w:r w:rsidRPr="0092346C">
        <w:rPr>
          <w:b/>
          <w:i/>
          <w:sz w:val="21"/>
          <w:szCs w:val="21"/>
          <w:lang w:val="en-GB"/>
        </w:rPr>
        <w:t>monitoringCapabilityConfig</w:t>
      </w:r>
      <w:r w:rsidRPr="0092346C">
        <w:rPr>
          <w:b/>
          <w:sz w:val="21"/>
          <w:szCs w:val="21"/>
          <w:lang w:val="en-GB"/>
        </w:rPr>
        <w:t xml:space="preserve"> = </w:t>
      </w:r>
      <w:r w:rsidRPr="0092346C">
        <w:rPr>
          <w:b/>
          <w:i/>
          <w:sz w:val="21"/>
          <w:szCs w:val="21"/>
          <w:lang w:val="en-GB"/>
        </w:rPr>
        <w:t xml:space="preserve">r16monitoringcapability </w:t>
      </w:r>
      <w:r w:rsidRPr="0092346C">
        <w:rPr>
          <w:b/>
          <w:sz w:val="21"/>
          <w:szCs w:val="21"/>
          <w:lang w:val="en-GB"/>
        </w:rPr>
        <w:t>for</w:t>
      </w:r>
      <w:r w:rsidRPr="0092346C">
        <w:rPr>
          <w:b/>
          <w:i/>
          <w:iCs/>
          <w:sz w:val="21"/>
          <w:szCs w:val="21"/>
          <w:lang w:val="en-GB" w:eastAsia="ja-JP"/>
        </w:rPr>
        <w:t> </w:t>
      </w:r>
      <m:oMath>
        <m:sSubSup>
          <m:sSubSupPr>
            <m:ctrlPr>
              <w:rPr>
                <w:rFonts w:ascii="Cambria Math" w:hAnsi="Cambria Math"/>
                <w:b/>
                <w:color w:val="000000"/>
                <w:sz w:val="21"/>
                <w:szCs w:val="21"/>
                <w:lang w:val="en-GB"/>
              </w:rPr>
            </m:ctrlPr>
          </m:sSubSupPr>
          <m:e>
            <m:r>
              <m:rPr>
                <m:sty m:val="bi"/>
              </m:rPr>
              <w:rPr>
                <w:rFonts w:ascii="Cambria Math" w:hAnsi="Cambria Math"/>
                <w:color w:val="000000"/>
                <w:sz w:val="21"/>
                <w:szCs w:val="21"/>
                <w:lang w:val="en-GB"/>
              </w:rPr>
              <m:t>N</m:t>
            </m:r>
          </m:e>
          <m:sub>
            <m:r>
              <m:rPr>
                <m:sty m:val="b"/>
              </m:rPr>
              <w:rPr>
                <w:rFonts w:ascii="Cambria Math" w:hAnsi="Cambria Math"/>
                <w:color w:val="000000"/>
                <w:sz w:val="21"/>
                <w:szCs w:val="21"/>
                <w:lang w:val="en-GB"/>
              </w:rPr>
              <m:t>NR-DC,r16</m:t>
            </m:r>
          </m:sub>
          <m:sup>
            <m:r>
              <m:rPr>
                <m:sty m:val="b"/>
              </m:rPr>
              <w:rPr>
                <w:rFonts w:ascii="Cambria Math" w:hAnsi="Cambria Math"/>
                <w:color w:val="000000"/>
                <w:sz w:val="21"/>
                <w:szCs w:val="21"/>
                <w:lang w:val="en-GB"/>
              </w:rPr>
              <m:t>DL,cells</m:t>
            </m:r>
          </m:sup>
        </m:sSubSup>
      </m:oMath>
      <w:r w:rsidRPr="0092346C">
        <w:rPr>
          <w:b/>
          <w:color w:val="000000"/>
          <w:sz w:val="21"/>
          <w:szCs w:val="21"/>
          <w:lang w:val="en-GB" w:eastAsia="ko-KR"/>
        </w:rPr>
        <w:t xml:space="preserve"> </w:t>
      </w:r>
      <w:r w:rsidRPr="0092346C">
        <w:rPr>
          <w:rFonts w:eastAsia="等线"/>
          <w:b/>
          <w:color w:val="000000"/>
          <w:sz w:val="21"/>
          <w:szCs w:val="21"/>
          <w:lang w:val="en-GB"/>
        </w:rPr>
        <w:t>downlink cells.</w:t>
      </w:r>
    </w:p>
    <w:p w14:paraId="60CE95EE" w14:textId="23168763" w:rsidR="00B8690C" w:rsidRPr="0092346C" w:rsidRDefault="00B8690C" w:rsidP="00B8690C">
      <w:pPr>
        <w:spacing w:beforeLines="50" w:before="156" w:afterLines="50" w:after="156"/>
        <w:ind w:left="360"/>
        <w:rPr>
          <w:rFonts w:ascii="Times New Roman" w:eastAsia="宋体" w:hAnsi="Times New Roman" w:cs="Times New Roman"/>
          <w:b/>
          <w:szCs w:val="21"/>
        </w:rPr>
      </w:pPr>
      <w:r w:rsidRPr="0092346C">
        <w:rPr>
          <w:rFonts w:ascii="Times New Roman" w:hAnsi="Times New Roman" w:cs="Times New Roman"/>
          <w:b/>
          <w:szCs w:val="21"/>
        </w:rPr>
        <w:t>The detailed proposal regarding above four cases including UE capabilities and RRC parameters is provided in Appendix of this paper R1-</w:t>
      </w:r>
      <w:r w:rsidRPr="0092346C">
        <w:rPr>
          <w:rFonts w:ascii="Times New Roman" w:eastAsia="宋体" w:hAnsi="Times New Roman" w:cs="Times New Roman"/>
          <w:b/>
          <w:szCs w:val="21"/>
        </w:rPr>
        <w:t>2203080.</w:t>
      </w:r>
    </w:p>
    <w:p w14:paraId="09B14FDD" w14:textId="77777777" w:rsidR="003E2DCA" w:rsidRPr="0092346C" w:rsidRDefault="003E2DCA" w:rsidP="003E2DCA">
      <w:pPr>
        <w:snapToGrid w:val="0"/>
        <w:spacing w:beforeLines="50" w:before="156" w:afterLines="50" w:after="156"/>
        <w:rPr>
          <w:rFonts w:ascii="Times New Roman" w:hAnsi="Times New Roman" w:cs="Times New Roman"/>
          <w:szCs w:val="21"/>
        </w:rPr>
      </w:pPr>
    </w:p>
    <w:p w14:paraId="030DBD0D" w14:textId="77777777" w:rsidR="003D5CA0" w:rsidRPr="0092346C" w:rsidRDefault="003D5CA0">
      <w:pPr>
        <w:widowControl/>
        <w:autoSpaceDE w:val="0"/>
        <w:autoSpaceDN w:val="0"/>
        <w:adjustRightInd w:val="0"/>
        <w:snapToGrid w:val="0"/>
        <w:spacing w:after="120"/>
        <w:rPr>
          <w:rFonts w:ascii="Times New Roman" w:hAnsi="Times New Roman" w:cs="Times New Roman"/>
          <w:b/>
          <w:color w:val="000000"/>
          <w:szCs w:val="21"/>
        </w:rPr>
      </w:pPr>
    </w:p>
    <w:bookmarkEnd w:id="4"/>
    <w:bookmarkEnd w:id="5"/>
    <w:bookmarkEnd w:id="6"/>
    <w:p w14:paraId="3C2E8E2A" w14:textId="41D14C0C" w:rsidR="00E54F02" w:rsidRPr="00527A9F" w:rsidRDefault="00E54F02" w:rsidP="00527A9F">
      <w:pPr>
        <w:pStyle w:val="1"/>
        <w:numPr>
          <w:ilvl w:val="0"/>
          <w:numId w:val="0"/>
        </w:numPr>
        <w:ind w:left="432" w:hanging="432"/>
        <w:rPr>
          <w:rFonts w:ascii="Times New Roman" w:hAnsi="Times New Roman" w:cs="Times New Roman"/>
          <w:sz w:val="28"/>
          <w:szCs w:val="28"/>
        </w:rPr>
      </w:pPr>
      <w:r w:rsidRPr="00527A9F">
        <w:rPr>
          <w:rFonts w:ascii="Times New Roman" w:hAnsi="Times New Roman" w:cs="Times New Roman"/>
          <w:sz w:val="28"/>
          <w:szCs w:val="28"/>
        </w:rPr>
        <w:t>Reference</w:t>
      </w:r>
    </w:p>
    <w:p w14:paraId="6110C463" w14:textId="2E0F4822" w:rsidR="00E54F02" w:rsidRPr="0092346C" w:rsidRDefault="00E54F02" w:rsidP="00EE7755">
      <w:pPr>
        <w:pStyle w:val="a0"/>
        <w:numPr>
          <w:ilvl w:val="0"/>
          <w:numId w:val="5"/>
        </w:numPr>
        <w:rPr>
          <w:sz w:val="21"/>
          <w:szCs w:val="21"/>
        </w:rPr>
      </w:pPr>
      <w:bookmarkStart w:id="7" w:name="_Ref94343016"/>
      <w:r w:rsidRPr="0092346C">
        <w:rPr>
          <w:sz w:val="21"/>
          <w:szCs w:val="21"/>
          <w:lang w:eastAsia="zh-CN"/>
        </w:rPr>
        <w:t>R1-220</w:t>
      </w:r>
      <w:r w:rsidR="00A43CC0" w:rsidRPr="0092346C">
        <w:rPr>
          <w:sz w:val="21"/>
          <w:szCs w:val="21"/>
          <w:lang w:eastAsia="zh-CN"/>
        </w:rPr>
        <w:t>2</w:t>
      </w:r>
      <w:r w:rsidRPr="0092346C">
        <w:rPr>
          <w:sz w:val="21"/>
          <w:szCs w:val="21"/>
          <w:lang w:eastAsia="zh-CN"/>
        </w:rPr>
        <w:t>71</w:t>
      </w:r>
      <w:r w:rsidR="00A43CC0" w:rsidRPr="0092346C">
        <w:rPr>
          <w:sz w:val="21"/>
          <w:szCs w:val="21"/>
          <w:lang w:eastAsia="zh-CN"/>
        </w:rPr>
        <w:t>3</w:t>
      </w:r>
      <w:r w:rsidRPr="0092346C">
        <w:rPr>
          <w:sz w:val="21"/>
          <w:szCs w:val="21"/>
          <w:lang w:eastAsia="zh-CN"/>
        </w:rPr>
        <w:t xml:space="preserve">, </w:t>
      </w:r>
      <w:r w:rsidR="004C17D5" w:rsidRPr="0092346C">
        <w:rPr>
          <w:sz w:val="21"/>
          <w:szCs w:val="21"/>
          <w:lang w:eastAsia="zh-CN"/>
        </w:rPr>
        <w:t>“</w:t>
      </w:r>
      <w:r w:rsidRPr="0092346C">
        <w:rPr>
          <w:sz w:val="21"/>
          <w:szCs w:val="21"/>
          <w:lang w:eastAsia="zh-CN"/>
        </w:rPr>
        <w:t>Feature lead summary #</w:t>
      </w:r>
      <w:r w:rsidR="00A43CC0" w:rsidRPr="0092346C">
        <w:rPr>
          <w:sz w:val="21"/>
          <w:szCs w:val="21"/>
          <w:lang w:eastAsia="zh-CN"/>
        </w:rPr>
        <w:t>4</w:t>
      </w:r>
      <w:r w:rsidRPr="0092346C">
        <w:rPr>
          <w:sz w:val="21"/>
          <w:szCs w:val="21"/>
          <w:lang w:eastAsia="zh-CN"/>
        </w:rPr>
        <w:t xml:space="preserve"> for B52.6 GHz PDCCH monitoring enhancements</w:t>
      </w:r>
      <w:r w:rsidR="004C17D5" w:rsidRPr="0092346C">
        <w:rPr>
          <w:sz w:val="21"/>
          <w:szCs w:val="21"/>
          <w:lang w:eastAsia="zh-CN"/>
        </w:rPr>
        <w:t>,” RAN1 #10</w:t>
      </w:r>
      <w:r w:rsidR="00A43CC0" w:rsidRPr="0092346C">
        <w:rPr>
          <w:sz w:val="21"/>
          <w:szCs w:val="21"/>
          <w:lang w:eastAsia="zh-CN"/>
        </w:rPr>
        <w:t>8</w:t>
      </w:r>
      <w:r w:rsidR="004C17D5" w:rsidRPr="0092346C">
        <w:rPr>
          <w:sz w:val="21"/>
          <w:szCs w:val="21"/>
          <w:lang w:eastAsia="zh-CN"/>
        </w:rPr>
        <w:t>-e, Moderator (Lenovo)</w:t>
      </w:r>
      <w:bookmarkEnd w:id="7"/>
      <w:r w:rsidR="00857D50" w:rsidRPr="0092346C">
        <w:rPr>
          <w:sz w:val="21"/>
          <w:szCs w:val="21"/>
          <w:lang w:eastAsia="zh-CN"/>
        </w:rPr>
        <w:t>.</w:t>
      </w:r>
    </w:p>
    <w:p w14:paraId="2ECD6784" w14:textId="3F86B660" w:rsidR="005D25B3" w:rsidRPr="0092346C" w:rsidRDefault="005D25B3" w:rsidP="005D25B3">
      <w:pPr>
        <w:pStyle w:val="a0"/>
        <w:numPr>
          <w:ilvl w:val="0"/>
          <w:numId w:val="5"/>
        </w:numPr>
        <w:rPr>
          <w:sz w:val="21"/>
          <w:szCs w:val="21"/>
        </w:rPr>
      </w:pPr>
      <w:r w:rsidRPr="0092346C">
        <w:rPr>
          <w:sz w:val="21"/>
          <w:szCs w:val="21"/>
        </w:rPr>
        <w:t xml:space="preserve">R1- 2203083, “Rel-17 UE features for extension to 71 GHz,” </w:t>
      </w:r>
      <w:r w:rsidRPr="0092346C">
        <w:rPr>
          <w:sz w:val="21"/>
          <w:szCs w:val="21"/>
          <w:lang w:eastAsia="zh-CN"/>
        </w:rPr>
        <w:t>RAN1 #109-e,</w:t>
      </w:r>
      <w:r w:rsidRPr="00B67C10">
        <w:rPr>
          <w:sz w:val="21"/>
          <w:szCs w:val="21"/>
        </w:rPr>
        <w:t xml:space="preserve"> </w:t>
      </w:r>
      <w:r w:rsidRPr="0092346C">
        <w:rPr>
          <w:sz w:val="21"/>
          <w:szCs w:val="21"/>
          <w:lang w:eastAsia="zh-CN"/>
        </w:rPr>
        <w:t>Huawei, HiSilicon</w:t>
      </w:r>
      <w:r w:rsidR="00857D50" w:rsidRPr="0092346C">
        <w:rPr>
          <w:sz w:val="21"/>
          <w:szCs w:val="21"/>
          <w:lang w:eastAsia="zh-CN"/>
        </w:rPr>
        <w:t>.</w:t>
      </w:r>
    </w:p>
    <w:p w14:paraId="20C4B4EC" w14:textId="77777777" w:rsidR="00780FE4" w:rsidRPr="00B67C10" w:rsidRDefault="00780FE4" w:rsidP="00B67C10">
      <w:pPr>
        <w:rPr>
          <w:szCs w:val="21"/>
        </w:rPr>
      </w:pPr>
    </w:p>
    <w:p w14:paraId="0E5E982B" w14:textId="37B65338" w:rsidR="007A7543" w:rsidRPr="00527A9F" w:rsidRDefault="007A7543" w:rsidP="00B67C10">
      <w:pPr>
        <w:pStyle w:val="1"/>
        <w:numPr>
          <w:ilvl w:val="0"/>
          <w:numId w:val="0"/>
        </w:numPr>
        <w:ind w:left="432" w:hanging="432"/>
        <w:rPr>
          <w:rFonts w:ascii="Times New Roman" w:hAnsi="Times New Roman" w:cs="Times New Roman"/>
          <w:b w:val="0"/>
          <w:sz w:val="28"/>
          <w:szCs w:val="28"/>
        </w:rPr>
      </w:pPr>
      <w:r w:rsidRPr="00527A9F">
        <w:rPr>
          <w:rFonts w:ascii="Times New Roman" w:hAnsi="Times New Roman" w:cs="Times New Roman"/>
          <w:sz w:val="28"/>
          <w:szCs w:val="28"/>
        </w:rPr>
        <w:t xml:space="preserve">Appendix </w:t>
      </w:r>
    </w:p>
    <w:p w14:paraId="7F60A00D" w14:textId="260B0180" w:rsidR="007A7543" w:rsidRPr="0092346C" w:rsidRDefault="002874CF" w:rsidP="007A7543">
      <w:pPr>
        <w:pStyle w:val="a0"/>
        <w:autoSpaceDE/>
        <w:autoSpaceDN/>
        <w:adjustRightInd/>
        <w:spacing w:beforeLines="50" w:before="156" w:afterLines="50" w:after="156"/>
        <w:ind w:left="0"/>
        <w:contextualSpacing w:val="0"/>
        <w:jc w:val="left"/>
        <w:rPr>
          <w:sz w:val="21"/>
          <w:szCs w:val="21"/>
        </w:rPr>
      </w:pPr>
      <w:r w:rsidRPr="00B67C10">
        <w:rPr>
          <w:sz w:val="21"/>
          <w:szCs w:val="21"/>
          <w:lang w:eastAsia="zh-CN"/>
        </w:rPr>
        <w:t xml:space="preserve">When </w:t>
      </w:r>
      <w:r w:rsidRPr="00B67C10">
        <w:rPr>
          <w:sz w:val="21"/>
          <w:szCs w:val="21"/>
        </w:rPr>
        <w:t xml:space="preserve">a UE </w:t>
      </w:r>
      <w:r w:rsidRPr="00B67C10">
        <w:rPr>
          <w:color w:val="000000"/>
          <w:sz w:val="21"/>
          <w:szCs w:val="21"/>
          <w:lang w:val="en-GB" w:eastAsia="ja-JP"/>
        </w:rPr>
        <w:t>is configured for NR-DC operation</w:t>
      </w:r>
      <w:r w:rsidRPr="00B67C10">
        <w:rPr>
          <w:rFonts w:eastAsia="等线"/>
          <w:sz w:val="21"/>
          <w:szCs w:val="21"/>
          <w:lang w:eastAsia="ko-KR"/>
        </w:rPr>
        <w:t xml:space="preserve"> with a total of </w:t>
      </w:r>
      <m:oMath>
        <m:sSubSup>
          <m:sSubSupPr>
            <m:ctrlPr>
              <w:rPr>
                <w:rFonts w:ascii="Cambria Math" w:hAnsi="Cambria Math"/>
                <w:i/>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NR-DC</m:t>
            </m:r>
          </m:sub>
          <m:sup>
            <m:r>
              <m:rPr>
                <m:sty m:val="p"/>
              </m:rPr>
              <w:rPr>
                <w:rFonts w:ascii="Cambria Math" w:hAnsi="Cambria Math"/>
                <w:sz w:val="21"/>
                <w:szCs w:val="21"/>
                <w:lang w:eastAsia="zh-CN"/>
              </w:rPr>
              <m:t>DL,cells</m:t>
            </m:r>
          </m:sup>
        </m:sSubSup>
      </m:oMath>
      <w:r w:rsidRPr="00B67C10">
        <w:rPr>
          <w:rFonts w:eastAsia="等线"/>
          <w:sz w:val="21"/>
          <w:szCs w:val="21"/>
        </w:rPr>
        <w:t xml:space="preserve"> downlink cells on both the MCG and the SCG, s</w:t>
      </w:r>
      <w:r w:rsidRPr="00B67C10">
        <w:rPr>
          <w:sz w:val="21"/>
          <w:szCs w:val="21"/>
          <w:lang w:eastAsia="zh-CN"/>
        </w:rPr>
        <w:t>upport UE capability signaling and the corresponding new RRC parameters for the following 4 additional cases</w:t>
      </w:r>
      <w:r w:rsidR="007A7543" w:rsidRPr="0092346C">
        <w:rPr>
          <w:sz w:val="21"/>
          <w:szCs w:val="21"/>
          <w:lang w:eastAsia="zh-CN"/>
        </w:rPr>
        <w:t>:</w:t>
      </w:r>
    </w:p>
    <w:p w14:paraId="38E8FE8C" w14:textId="6C81F15B" w:rsidR="007A7543" w:rsidRPr="0092346C" w:rsidRDefault="007A7543" w:rsidP="007A7543">
      <w:pPr>
        <w:pStyle w:val="a0"/>
        <w:numPr>
          <w:ilvl w:val="0"/>
          <w:numId w:val="10"/>
        </w:numPr>
        <w:spacing w:beforeLines="50" w:before="156" w:afterLines="50" w:after="156"/>
        <w:rPr>
          <w:sz w:val="21"/>
          <w:szCs w:val="21"/>
        </w:rPr>
      </w:pPr>
      <w:r w:rsidRPr="0092346C">
        <w:rPr>
          <w:sz w:val="21"/>
          <w:szCs w:val="21"/>
        </w:rPr>
        <w:t xml:space="preserve">Case 4: </w:t>
      </w:r>
      <w:r w:rsidR="002874CF" w:rsidRPr="0092346C">
        <w:rPr>
          <w:sz w:val="21"/>
          <w:szCs w:val="21"/>
        </w:rPr>
        <w:t>A</w:t>
      </w:r>
      <w:r w:rsidRPr="0092346C">
        <w:rPr>
          <w:rFonts w:eastAsia="等线"/>
          <w:sz w:val="21"/>
          <w:szCs w:val="21"/>
        </w:rPr>
        <w:t xml:space="preserve">ll the </w:t>
      </w:r>
      <w:r w:rsidRPr="0092346C">
        <w:rPr>
          <w:sz w:val="21"/>
          <w:szCs w:val="21"/>
        </w:rPr>
        <w:t xml:space="preserve">downlink cells have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w:t>
      </w:r>
    </w:p>
    <w:p w14:paraId="5D7A0305" w14:textId="77777777" w:rsidR="007A7543" w:rsidRPr="0092346C" w:rsidRDefault="007A7543" w:rsidP="007A7543">
      <w:pPr>
        <w:pStyle w:val="a0"/>
        <w:numPr>
          <w:ilvl w:val="1"/>
          <w:numId w:val="10"/>
        </w:numPr>
        <w:spacing w:beforeLines="50" w:before="156" w:afterLines="50" w:after="156"/>
        <w:rPr>
          <w:sz w:val="21"/>
          <w:szCs w:val="21"/>
        </w:rPr>
      </w:pPr>
      <w:r w:rsidRPr="0092346C">
        <w:rPr>
          <w:sz w:val="21"/>
          <w:szCs w:val="21"/>
        </w:rPr>
        <w:t xml:space="preserve">Support UE </w:t>
      </w:r>
      <w:r w:rsidRPr="0092346C">
        <w:rPr>
          <w:rFonts w:eastAsia="Times New Roman"/>
          <w:sz w:val="21"/>
          <w:szCs w:val="21"/>
          <w:lang w:eastAsia="zh-CN"/>
        </w:rPr>
        <w:t>capabilities</w:t>
      </w:r>
      <w:r w:rsidRPr="0092346C" w:rsidDel="003B2509">
        <w:rPr>
          <w:sz w:val="21"/>
          <w:szCs w:val="21"/>
        </w:rPr>
        <w:t xml:space="preserve"> </w:t>
      </w:r>
      <w:r w:rsidRPr="0092346C">
        <w:rPr>
          <w:i/>
          <w:color w:val="000000"/>
          <w:sz w:val="21"/>
          <w:szCs w:val="21"/>
          <w:lang w:val="en-GB"/>
        </w:rPr>
        <w:t>pdcch-</w:t>
      </w:r>
      <w:r w:rsidRPr="0092346C">
        <w:rPr>
          <w:i/>
          <w:iCs/>
          <w:color w:val="000000"/>
          <w:sz w:val="21"/>
          <w:szCs w:val="21"/>
          <w:lang w:val="en-GB" w:eastAsia="ja-JP"/>
        </w:rPr>
        <w:t>BlindDetectionMCG-UE-r17</w:t>
      </w:r>
      <w:r w:rsidRPr="0092346C">
        <w:rPr>
          <w:color w:val="000000"/>
          <w:sz w:val="21"/>
          <w:szCs w:val="21"/>
          <w:lang w:val="en-GB" w:eastAsia="ja-JP"/>
        </w:rPr>
        <w:t xml:space="preserve"> and </w:t>
      </w:r>
      <w:r w:rsidRPr="0092346C">
        <w:rPr>
          <w:i/>
          <w:iCs/>
          <w:color w:val="000000"/>
          <w:sz w:val="21"/>
          <w:szCs w:val="21"/>
          <w:lang w:val="en-GB" w:eastAsia="ja-JP"/>
        </w:rPr>
        <w:t xml:space="preserve">pdcch-BlindDetectionSCG-UE-r17 </w:t>
      </w:r>
      <w:r w:rsidRPr="0092346C">
        <w:rPr>
          <w:rFonts w:eastAsia="Times New Roman"/>
          <w:sz w:val="21"/>
          <w:szCs w:val="21"/>
          <w:lang w:eastAsia="zh-CN"/>
        </w:rPr>
        <w:t xml:space="preserve">on the maximum values </w:t>
      </w:r>
      <w:r w:rsidRPr="0092346C">
        <w:rPr>
          <w:color w:val="000000"/>
          <w:sz w:val="21"/>
          <w:szCs w:val="21"/>
          <w:lang w:val="en-GB" w:eastAsia="ja-JP"/>
        </w:rPr>
        <w:t xml:space="preserve">for the new RRC parameters </w:t>
      </w:r>
      <w:r w:rsidRPr="0092346C">
        <w:rPr>
          <w:i/>
          <w:iCs/>
          <w:color w:val="000000"/>
          <w:sz w:val="21"/>
          <w:szCs w:val="21"/>
          <w:lang w:val="en-GB" w:eastAsia="ja-JP"/>
        </w:rPr>
        <w:t>pdcch-BlindDetection4</w:t>
      </w:r>
      <w:r w:rsidRPr="0092346C">
        <w:rPr>
          <w:color w:val="000000"/>
          <w:sz w:val="21"/>
          <w:szCs w:val="21"/>
          <w:lang w:val="en-GB" w:eastAsia="ja-JP"/>
        </w:rPr>
        <w:t xml:space="preserve"> for the MCG and </w:t>
      </w:r>
      <w:r w:rsidRPr="0092346C">
        <w:rPr>
          <w:i/>
          <w:iCs/>
          <w:color w:val="000000"/>
          <w:sz w:val="21"/>
          <w:szCs w:val="21"/>
          <w:lang w:val="en-GB" w:eastAsia="ja-JP"/>
        </w:rPr>
        <w:t>pdcch-BlindDetection4</w:t>
      </w:r>
      <w:r w:rsidRPr="0092346C">
        <w:rPr>
          <w:iCs/>
          <w:color w:val="000000"/>
          <w:sz w:val="21"/>
          <w:szCs w:val="21"/>
          <w:lang w:val="en-GB" w:eastAsia="ja-JP"/>
        </w:rPr>
        <w:t xml:space="preserve"> for the SCG respectively, where</w:t>
      </w:r>
    </w:p>
    <w:p w14:paraId="2CD2BF91"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RRC parameters </w:t>
      </w:r>
      <w:r w:rsidRPr="0092346C">
        <w:rPr>
          <w:i/>
          <w:sz w:val="21"/>
          <w:szCs w:val="21"/>
        </w:rPr>
        <w:t>pdcch-BlindDetection4</w:t>
      </w:r>
      <w:r w:rsidRPr="0092346C">
        <w:rPr>
          <w:sz w:val="21"/>
          <w:szCs w:val="21"/>
        </w:rPr>
        <w:t xml:space="preserve"> for the MCG and for the SCG indicate the reference numbers of cells with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 xml:space="preserve"> for PDCCH blind detection, such that:</w:t>
      </w:r>
    </w:p>
    <w:p w14:paraId="2C0BF4F8"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 </w:t>
      </w:r>
      <w:r w:rsidRPr="0092346C">
        <w:rPr>
          <w:rFonts w:eastAsia="Times New Roman"/>
          <w:i/>
          <w:sz w:val="21"/>
          <w:szCs w:val="21"/>
          <w:lang w:eastAsia="zh-CN"/>
        </w:rPr>
        <w:t>pdcch-BlindDetectionCA-r17</w:t>
      </w:r>
      <w:r w:rsidRPr="0092346C">
        <w:rPr>
          <w:rFonts w:eastAsia="Times New Roman"/>
          <w:sz w:val="21"/>
          <w:szCs w:val="21"/>
          <w:lang w:eastAsia="zh-CN"/>
        </w:rPr>
        <w:t>, if the UE reports</w:t>
      </w:r>
      <w:r w:rsidRPr="0092346C">
        <w:rPr>
          <w:rFonts w:eastAsia="Times New Roman"/>
          <w:i/>
          <w:sz w:val="21"/>
          <w:szCs w:val="21"/>
          <w:lang w:eastAsia="zh-CN"/>
        </w:rPr>
        <w:t xml:space="preserve"> pdcch-BlindDetectionCA-r17</w:t>
      </w:r>
      <w:r w:rsidRPr="0092346C">
        <w:rPr>
          <w:rFonts w:eastAsia="Times New Roman"/>
          <w:sz w:val="21"/>
          <w:szCs w:val="21"/>
          <w:lang w:eastAsia="zh-CN"/>
        </w:rPr>
        <w:t>, or</w:t>
      </w:r>
    </w:p>
    <w:p w14:paraId="61C19905"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t>
            </m:r>
          </m:sub>
          <m:sup>
            <m:r>
              <m:rPr>
                <m:sty m:val="p"/>
              </m:rPr>
              <w:rPr>
                <w:rFonts w:ascii="Cambria Math" w:hAnsi="Cambria Math"/>
                <w:sz w:val="21"/>
                <w:szCs w:val="21"/>
              </w:rPr>
              <m:t>DL,cells</m:t>
            </m:r>
          </m:sup>
        </m:sSubSup>
      </m:oMath>
      <w:r w:rsidRPr="0092346C">
        <w:rPr>
          <w:rFonts w:eastAsia="Times New Roman"/>
          <w:sz w:val="21"/>
          <w:szCs w:val="21"/>
          <w:lang w:eastAsia="zh-CN"/>
        </w:rPr>
        <w:t xml:space="preserve"> if the UE does not report</w:t>
      </w:r>
      <w:r w:rsidRPr="0092346C">
        <w:rPr>
          <w:rFonts w:eastAsia="Times New Roman"/>
          <w:i/>
          <w:sz w:val="21"/>
          <w:szCs w:val="21"/>
          <w:lang w:eastAsia="zh-CN"/>
        </w:rPr>
        <w:t xml:space="preserve"> pdcch-BlindDetectionCA-r17</w:t>
      </w:r>
      <w:r w:rsidRPr="0092346C">
        <w:rPr>
          <w:color w:val="000000"/>
          <w:sz w:val="21"/>
          <w:szCs w:val="21"/>
          <w:lang w:val="en-GB" w:eastAsia="ja-JP"/>
        </w:rPr>
        <w:t>.</w:t>
      </w:r>
    </w:p>
    <w:p w14:paraId="5B18473B"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pdcch-BlindDetectionCA-r17</w:t>
      </w:r>
      <w:r w:rsidRPr="0092346C">
        <w:rPr>
          <w:color w:val="000000"/>
          <w:sz w:val="21"/>
          <w:szCs w:val="21"/>
          <w:lang w:val="en-GB" w:eastAsia="ja-JP"/>
        </w:rPr>
        <w:t xml:space="preserve">: </w:t>
      </w:r>
    </w:p>
    <w:p w14:paraId="4D718A49"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w:t>
      </w:r>
      <w:r w:rsidRPr="0092346C">
        <w:rPr>
          <w:color w:val="000000"/>
          <w:sz w:val="21"/>
          <w:szCs w:val="21"/>
          <w:lang w:val="en-GB" w:eastAsia="ja-JP"/>
        </w:rPr>
        <w:t xml:space="preserve"> or of </w:t>
      </w:r>
      <w:r w:rsidRPr="0092346C">
        <w:rPr>
          <w:i/>
          <w:iCs/>
          <w:color w:val="000000"/>
          <w:sz w:val="21"/>
          <w:szCs w:val="21"/>
          <w:lang w:val="en-GB" w:eastAsia="ja-JP"/>
        </w:rPr>
        <w:t>pdcch-BlindDetectionSCG-UE-r17</w:t>
      </w:r>
      <w:r w:rsidRPr="0092346C">
        <w:rPr>
          <w:color w:val="000000"/>
          <w:sz w:val="21"/>
          <w:szCs w:val="21"/>
          <w:lang w:val="en-GB" w:eastAsia="ja-JP"/>
        </w:rPr>
        <w:t xml:space="preserve"> is {0, 1, …, </w:t>
      </w:r>
      <w:r w:rsidRPr="0092346C">
        <w:rPr>
          <w:rFonts w:eastAsia="Times New Roman"/>
          <w:i/>
          <w:sz w:val="21"/>
          <w:szCs w:val="21"/>
          <w:lang w:eastAsia="zh-CN"/>
        </w:rPr>
        <w:t xml:space="preserve">pdcch-BlindDetectionCA-r17 </w:t>
      </w:r>
      <w:r w:rsidRPr="0092346C">
        <w:rPr>
          <w:color w:val="000000"/>
          <w:sz w:val="21"/>
          <w:szCs w:val="21"/>
          <w:lang w:val="en-GB" w:eastAsia="ja-JP"/>
        </w:rPr>
        <w:t>- 1}, and</w:t>
      </w:r>
    </w:p>
    <w:p w14:paraId="17D2E2EC"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 &gt;= </w:t>
      </w:r>
      <w:r w:rsidRPr="0092346C">
        <w:rPr>
          <w:rFonts w:eastAsia="Times New Roman"/>
          <w:i/>
          <w:sz w:val="21"/>
          <w:szCs w:val="21"/>
          <w:lang w:eastAsia="zh-CN"/>
        </w:rPr>
        <w:t>pdcch-BlindDetectionCA-r17.</w:t>
      </w:r>
    </w:p>
    <w:p w14:paraId="10582764"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that </w:t>
      </w:r>
      <w:r w:rsidRPr="0092346C">
        <w:rPr>
          <w:sz w:val="21"/>
          <w:szCs w:val="21"/>
        </w:rPr>
        <w:t xml:space="preserve">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Pr="0092346C">
        <w:rPr>
          <w:rFonts w:eastAsia="Times New Roman"/>
          <w:sz w:val="21"/>
          <w:szCs w:val="21"/>
        </w:rPr>
        <w:t xml:space="preserve"> and the UE is configured on both the MCG and the SCG for NR-DC as indicated in </w:t>
      </w:r>
      <w:r w:rsidRPr="0092346C">
        <w:rPr>
          <w:rFonts w:eastAsia="Times New Roman"/>
          <w:i/>
          <w:sz w:val="21"/>
          <w:szCs w:val="21"/>
        </w:rPr>
        <w:t>UE-NR-Capability</w:t>
      </w:r>
      <w:r w:rsidRPr="0092346C">
        <w:rPr>
          <w:color w:val="000000"/>
          <w:sz w:val="21"/>
          <w:szCs w:val="21"/>
          <w:lang w:val="en-GB" w:eastAsia="ja-JP"/>
        </w:rPr>
        <w:t xml:space="preserve">: </w:t>
      </w:r>
    </w:p>
    <w:p w14:paraId="20EBEEE3"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w:t>
      </w:r>
      <w:r w:rsidRPr="0092346C">
        <w:rPr>
          <w:color w:val="000000"/>
          <w:sz w:val="21"/>
          <w:szCs w:val="21"/>
          <w:lang w:val="en-GB" w:eastAsia="ja-JP"/>
        </w:rPr>
        <w:t xml:space="preserve"> or of </w:t>
      </w:r>
      <w:r w:rsidRPr="0092346C">
        <w:rPr>
          <w:i/>
          <w:iCs/>
          <w:color w:val="000000"/>
          <w:sz w:val="21"/>
          <w:szCs w:val="21"/>
          <w:lang w:val="en-GB" w:eastAsia="ja-JP"/>
        </w:rPr>
        <w:t>pdcch-BlindDetectionSCG-UE-r17</w:t>
      </w:r>
      <w:r w:rsidRPr="0092346C">
        <w:rPr>
          <w:color w:val="000000"/>
          <w:sz w:val="21"/>
          <w:szCs w:val="21"/>
          <w:lang w:val="en-GB" w:eastAsia="ja-JP"/>
        </w:rPr>
        <w:t xml:space="preserve"> is {1,2,3}, and</w:t>
      </w:r>
    </w:p>
    <w:p w14:paraId="16383FDA"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i/>
          <w:sz w:val="21"/>
          <w:szCs w:val="21"/>
        </w:rPr>
        <w:t>.</w:t>
      </w:r>
    </w:p>
    <w:p w14:paraId="06F64951" w14:textId="0095D325" w:rsidR="007A7543" w:rsidRPr="0092346C" w:rsidRDefault="007A7543" w:rsidP="007A7543">
      <w:pPr>
        <w:pStyle w:val="a0"/>
        <w:numPr>
          <w:ilvl w:val="0"/>
          <w:numId w:val="10"/>
        </w:numPr>
        <w:spacing w:beforeLines="50" w:before="156" w:afterLines="50" w:after="156"/>
        <w:rPr>
          <w:sz w:val="21"/>
          <w:szCs w:val="21"/>
        </w:rPr>
      </w:pPr>
      <w:r w:rsidRPr="0092346C">
        <w:rPr>
          <w:sz w:val="21"/>
          <w:szCs w:val="21"/>
        </w:rPr>
        <w:t xml:space="preserve">Case 5: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sidR="001750CE" w:rsidRPr="00B67C10">
        <w:rPr>
          <w:rFonts w:eastAsia="等线"/>
          <w:sz w:val="21"/>
          <w:szCs w:val="21"/>
        </w:rPr>
        <w:t xml:space="preserve"> </w:t>
      </w:r>
      <w:r w:rsidR="001750CE" w:rsidRPr="00B67C10">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001750CE" w:rsidRPr="00B67C10">
        <w:rPr>
          <w:sz w:val="21"/>
          <w:szCs w:val="21"/>
        </w:rPr>
        <w:t>, the</w:t>
      </w:r>
      <w:r w:rsidR="001750CE" w:rsidRPr="00B67C10">
        <w:rPr>
          <w:sz w:val="21"/>
          <w:szCs w:val="21"/>
          <w:lang w:val="en-GB" w:eastAsia="ko-KR"/>
        </w:rPr>
        <w:t xml:space="preserve"> UE is provided </w:t>
      </w:r>
      <w:r w:rsidR="001750CE" w:rsidRPr="00B67C10">
        <w:rPr>
          <w:i/>
          <w:sz w:val="21"/>
          <w:szCs w:val="21"/>
          <w:lang w:val="en-GB"/>
        </w:rPr>
        <w:t>monitoringCapabilityConfig</w:t>
      </w:r>
      <w:r w:rsidR="001750CE" w:rsidRPr="00B67C10">
        <w:rPr>
          <w:sz w:val="21"/>
          <w:szCs w:val="21"/>
          <w:lang w:val="en-GB"/>
        </w:rPr>
        <w:t xml:space="preserve"> = </w:t>
      </w:r>
      <w:r w:rsidR="001750CE" w:rsidRPr="00B67C10">
        <w:rPr>
          <w:i/>
          <w:sz w:val="21"/>
          <w:szCs w:val="21"/>
          <w:lang w:val="en-GB"/>
        </w:rPr>
        <w:t xml:space="preserve">r15monitoringcapability </w:t>
      </w:r>
      <w:r w:rsidR="001750CE" w:rsidRPr="00B67C10">
        <w:rPr>
          <w:sz w:val="21"/>
          <w:szCs w:val="21"/>
          <w:lang w:val="en-GB"/>
        </w:rPr>
        <w:t>for</w:t>
      </w:r>
      <w:r w:rsidR="001750CE" w:rsidRPr="00B67C10">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sidR="001750CE" w:rsidRPr="00B67C10">
        <w:rPr>
          <w:color w:val="000000"/>
          <w:sz w:val="21"/>
          <w:szCs w:val="21"/>
          <w:lang w:val="en-GB" w:eastAsia="ko-KR"/>
        </w:rPr>
        <w:t xml:space="preserve"> </w:t>
      </w:r>
      <w:r w:rsidR="001750CE" w:rsidRPr="00B67C10">
        <w:rPr>
          <w:rFonts w:eastAsia="等线"/>
          <w:color w:val="000000"/>
          <w:sz w:val="21"/>
          <w:szCs w:val="21"/>
          <w:lang w:val="en-GB"/>
        </w:rPr>
        <w:t>downlink cells,</w:t>
      </w:r>
      <w:r w:rsidR="001750CE" w:rsidRPr="00B67C10">
        <w:rPr>
          <w:color w:val="000000"/>
          <w:sz w:val="21"/>
          <w:szCs w:val="21"/>
          <w:lang w:val="en-GB" w:eastAsia="ko-KR"/>
        </w:rPr>
        <w:t xml:space="preserve"> </w:t>
      </w:r>
      <w:r w:rsidR="001750CE" w:rsidRPr="00B67C10">
        <w:rPr>
          <w:sz w:val="21"/>
          <w:szCs w:val="21"/>
        </w:rPr>
        <w:t xml:space="preserve">the UE is not provided </w:t>
      </w:r>
      <w:r w:rsidR="001750CE" w:rsidRPr="00B67C10">
        <w:rPr>
          <w:i/>
          <w:sz w:val="21"/>
          <w:szCs w:val="21"/>
          <w:lang w:val="en-GB"/>
        </w:rPr>
        <w:t>monitoringCapabilityConfig</w:t>
      </w:r>
      <w:r w:rsidR="001750CE" w:rsidRPr="00B67C10">
        <w:rPr>
          <w:sz w:val="21"/>
          <w:szCs w:val="21"/>
          <w:lang w:val="en-GB"/>
        </w:rPr>
        <w:t xml:space="preserve"> = </w:t>
      </w:r>
      <w:r w:rsidR="001750CE" w:rsidRPr="00B67C10">
        <w:rPr>
          <w:i/>
          <w:sz w:val="21"/>
          <w:szCs w:val="21"/>
          <w:lang w:val="en-GB"/>
        </w:rPr>
        <w:t xml:space="preserve">r16monitoringcapability </w:t>
      </w:r>
      <w:r w:rsidR="001750CE" w:rsidRPr="0092346C">
        <w:rPr>
          <w:sz w:val="21"/>
          <w:szCs w:val="21"/>
          <w:lang w:val="en-GB"/>
        </w:rPr>
        <w:t>for any downlink cell,</w:t>
      </w:r>
      <w:r w:rsidR="001750CE" w:rsidRPr="00B67C10">
        <w:rPr>
          <w:i/>
          <w:iCs/>
          <w:sz w:val="21"/>
          <w:szCs w:val="21"/>
          <w:lang w:val="en-GB" w:eastAsia="ja-JP"/>
        </w:rPr>
        <w:t> </w:t>
      </w:r>
    </w:p>
    <w:p w14:paraId="316767F7" w14:textId="1A29F4F8" w:rsidR="007A7543" w:rsidRPr="00684E91" w:rsidRDefault="007A7543" w:rsidP="007A7543">
      <w:pPr>
        <w:pStyle w:val="a0"/>
        <w:numPr>
          <w:ilvl w:val="1"/>
          <w:numId w:val="10"/>
        </w:numPr>
        <w:spacing w:beforeLines="50" w:before="156" w:afterLines="50" w:after="156"/>
        <w:rPr>
          <w:sz w:val="21"/>
          <w:szCs w:val="21"/>
        </w:rPr>
      </w:pPr>
      <w:r w:rsidRPr="00684E91">
        <w:rPr>
          <w:sz w:val="21"/>
          <w:szCs w:val="21"/>
        </w:rPr>
        <w:t xml:space="preserve">Support UE </w:t>
      </w:r>
      <w:r w:rsidRPr="00684E91">
        <w:rPr>
          <w:rFonts w:eastAsia="Times New Roman"/>
          <w:sz w:val="21"/>
          <w:szCs w:val="21"/>
          <w:lang w:eastAsia="zh-CN"/>
        </w:rPr>
        <w:t>capabilities</w:t>
      </w:r>
      <w:r w:rsidRPr="00684E91" w:rsidDel="003B2509">
        <w:rPr>
          <w:sz w:val="21"/>
          <w:szCs w:val="21"/>
        </w:rPr>
        <w:t xml:space="preserve"> </w:t>
      </w:r>
      <w:r w:rsidRPr="00684E91">
        <w:rPr>
          <w:i/>
          <w:color w:val="000000"/>
          <w:sz w:val="21"/>
          <w:szCs w:val="21"/>
          <w:lang w:val="en-GB"/>
        </w:rPr>
        <w:t>pdcch-</w:t>
      </w:r>
      <w:r w:rsidRPr="00684E91">
        <w:rPr>
          <w:i/>
          <w:iCs/>
          <w:color w:val="000000"/>
          <w:sz w:val="21"/>
          <w:szCs w:val="21"/>
          <w:lang w:val="en-GB" w:eastAsia="ja-JP"/>
        </w:rPr>
        <w:t>BlindDetectionMCG-UE-r15-r17</w:t>
      </w:r>
      <w:r w:rsidRPr="00684E91">
        <w:rPr>
          <w:color w:val="000000"/>
          <w:sz w:val="21"/>
          <w:szCs w:val="21"/>
          <w:lang w:val="en-GB" w:eastAsia="ja-JP"/>
        </w:rPr>
        <w:t xml:space="preserve"> and </w:t>
      </w:r>
      <w:r w:rsidRPr="00684E91">
        <w:rPr>
          <w:i/>
          <w:iCs/>
          <w:color w:val="000000"/>
          <w:sz w:val="21"/>
          <w:szCs w:val="21"/>
          <w:lang w:val="en-GB" w:eastAsia="ja-JP"/>
        </w:rPr>
        <w:t xml:space="preserve">pdcch-BlindDetectionSCG-UE-r15-r17 </w:t>
      </w:r>
      <w:r w:rsidRPr="00684E91">
        <w:rPr>
          <w:rFonts w:eastAsia="Times New Roman"/>
          <w:sz w:val="21"/>
          <w:szCs w:val="21"/>
          <w:lang w:eastAsia="zh-CN"/>
        </w:rPr>
        <w:t xml:space="preserve">on the maximum values </w:t>
      </w:r>
      <w:r w:rsidRPr="00684E91">
        <w:rPr>
          <w:color w:val="000000"/>
          <w:sz w:val="21"/>
          <w:szCs w:val="21"/>
          <w:lang w:val="en-GB" w:eastAsia="ja-JP"/>
        </w:rPr>
        <w:t xml:space="preserve">for the existing RRC parameters </w:t>
      </w:r>
      <w:r w:rsidR="00263109" w:rsidRPr="00684E91">
        <w:rPr>
          <w:i/>
          <w:iCs/>
          <w:color w:val="000000"/>
          <w:sz w:val="21"/>
          <w:szCs w:val="21"/>
          <w:lang w:val="en-GB" w:eastAsia="ja-JP"/>
        </w:rPr>
        <w:t>c</w:t>
      </w:r>
      <w:r w:rsidRPr="00684E91">
        <w:rPr>
          <w:color w:val="000000"/>
          <w:sz w:val="21"/>
          <w:szCs w:val="21"/>
          <w:lang w:val="en-GB" w:eastAsia="ja-JP"/>
        </w:rPr>
        <w:t xml:space="preserve"> for the MCG and </w:t>
      </w:r>
      <w:r w:rsidRPr="00684E91">
        <w:rPr>
          <w:i/>
          <w:iCs/>
          <w:color w:val="000000"/>
          <w:sz w:val="21"/>
          <w:szCs w:val="21"/>
          <w:lang w:val="en-GB" w:eastAsia="ja-JP"/>
        </w:rPr>
        <w:t>pdcch-BlindDetection3</w:t>
      </w:r>
      <w:r w:rsidRPr="00684E91">
        <w:rPr>
          <w:iCs/>
          <w:color w:val="000000"/>
          <w:sz w:val="21"/>
          <w:szCs w:val="21"/>
          <w:lang w:val="en-GB" w:eastAsia="ja-JP"/>
        </w:rPr>
        <w:t xml:space="preserve"> for the SCG respectively, where</w:t>
      </w:r>
    </w:p>
    <w:p w14:paraId="670C49C4"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(Existing) RRC parameters </w:t>
      </w:r>
      <w:r w:rsidRPr="0092346C">
        <w:rPr>
          <w:i/>
          <w:sz w:val="21"/>
          <w:szCs w:val="21"/>
        </w:rPr>
        <w:t xml:space="preserve">pdcch-BlindDetection3 </w:t>
      </w:r>
      <w:r w:rsidRPr="0092346C">
        <w:rPr>
          <w:sz w:val="21"/>
          <w:szCs w:val="21"/>
        </w:rPr>
        <w:t>for the MCG and for the SCG indicate the reference numbers of cells with</w:t>
      </w:r>
      <w:r w:rsidRPr="0092346C">
        <w:rPr>
          <w:i/>
          <w:sz w:val="21"/>
          <w:szCs w:val="21"/>
        </w:rPr>
        <w:t xml:space="preserve"> monitoringCapabilityConfig</w:t>
      </w:r>
      <w:r w:rsidRPr="0092346C">
        <w:rPr>
          <w:sz w:val="21"/>
          <w:szCs w:val="21"/>
        </w:rPr>
        <w:t xml:space="preserve"> = </w:t>
      </w:r>
      <w:r w:rsidRPr="0092346C">
        <w:rPr>
          <w:i/>
          <w:sz w:val="21"/>
          <w:szCs w:val="21"/>
        </w:rPr>
        <w:t>r15monitoringcapability</w:t>
      </w:r>
      <w:r w:rsidRPr="0092346C">
        <w:rPr>
          <w:sz w:val="21"/>
          <w:szCs w:val="21"/>
        </w:rPr>
        <w:t xml:space="preserve"> for PDCCH blind detection, such that</w:t>
      </w:r>
    </w:p>
    <w:p w14:paraId="5D76D8A4"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lastRenderedPageBreak/>
        <w:t>pdcch-BlindDetection3</w:t>
      </w:r>
      <w:r w:rsidRPr="0092346C">
        <w:rPr>
          <w:sz w:val="21"/>
          <w:szCs w:val="21"/>
        </w:rPr>
        <w:t xml:space="preserve"> for the MCG + </w:t>
      </w:r>
      <w:r w:rsidRPr="0092346C">
        <w:rPr>
          <w:i/>
          <w:sz w:val="21"/>
          <w:szCs w:val="21"/>
        </w:rPr>
        <w:t>pdcch-BlindDetection3</w:t>
      </w:r>
      <w:r w:rsidRPr="0092346C">
        <w:rPr>
          <w:sz w:val="21"/>
          <w:szCs w:val="21"/>
        </w:rPr>
        <w:t xml:space="preserve"> for the SCG &lt;= </w:t>
      </w:r>
      <w:r w:rsidRPr="0092346C">
        <w:rPr>
          <w:rFonts w:eastAsia="Times New Roman"/>
          <w:i/>
          <w:sz w:val="21"/>
          <w:szCs w:val="21"/>
          <w:lang w:eastAsia="zh-CN"/>
        </w:rPr>
        <w:t>pdcch-BlindDetectionCA-r15</w:t>
      </w:r>
      <w:r w:rsidRPr="0092346C">
        <w:rPr>
          <w:sz w:val="21"/>
          <w:szCs w:val="21"/>
        </w:rPr>
        <w:t xml:space="preserve">, if the UE reports </w:t>
      </w:r>
      <w:r w:rsidRPr="0092346C">
        <w:rPr>
          <w:rFonts w:eastAsia="Times New Roman"/>
          <w:i/>
          <w:sz w:val="21"/>
          <w:szCs w:val="21"/>
          <w:lang w:eastAsia="zh-CN"/>
        </w:rPr>
        <w:t>pdcch-BlindDetectionCA-r15</w:t>
      </w:r>
      <w:r w:rsidRPr="0092346C">
        <w:rPr>
          <w:sz w:val="21"/>
          <w:szCs w:val="21"/>
        </w:rPr>
        <w:t>, or</w:t>
      </w:r>
    </w:p>
    <w:p w14:paraId="3361EFC2"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pdcch-BlindDetection3</w:t>
      </w:r>
      <w:r w:rsidRPr="0092346C">
        <w:rPr>
          <w:sz w:val="21"/>
          <w:szCs w:val="21"/>
        </w:rPr>
        <w:t xml:space="preserve"> for the MCG + </w:t>
      </w:r>
      <w:r w:rsidRPr="0092346C">
        <w:rPr>
          <w:i/>
          <w:sz w:val="21"/>
          <w:szCs w:val="21"/>
        </w:rPr>
        <w:t>pdcch-BlindDetection3</w:t>
      </w:r>
      <w:r w:rsidRPr="0092346C">
        <w:rPr>
          <w:sz w:val="21"/>
          <w:szCs w:val="21"/>
        </w:rPr>
        <w:t xml:space="preserve"> for the SCG &lt;=</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NR-DC</m:t>
            </m:r>
            <m:r>
              <m:rPr>
                <m:sty m:val="p"/>
              </m:rPr>
              <w:rPr>
                <w:rFonts w:ascii="Cambria Math" w:hAnsi="Cambria Math"/>
                <w:sz w:val="21"/>
                <w:szCs w:val="21"/>
              </w:rPr>
              <m:t>,r15</m:t>
            </m:r>
          </m:sub>
          <m:sup>
            <m:r>
              <m:rPr>
                <m:sty m:val="p"/>
              </m:rPr>
              <w:rPr>
                <w:rFonts w:ascii="Cambria Math" w:hAnsi="Cambria Math"/>
                <w:sz w:val="21"/>
                <w:szCs w:val="21"/>
                <w:lang w:eastAsia="zh-CN"/>
              </w:rPr>
              <m:t>DL,cells</m:t>
            </m:r>
          </m:sup>
        </m:sSubSup>
      </m:oMath>
      <w:r w:rsidRPr="0092346C">
        <w:rPr>
          <w:rFonts w:eastAsia="等线"/>
          <w:sz w:val="21"/>
          <w:szCs w:val="21"/>
          <w:lang w:eastAsia="ja-JP"/>
        </w:rPr>
        <w:t xml:space="preserve">, if the UE does not report </w:t>
      </w:r>
      <w:r w:rsidRPr="0092346C">
        <w:rPr>
          <w:rFonts w:eastAsia="Times New Roman"/>
          <w:i/>
          <w:sz w:val="21"/>
          <w:szCs w:val="21"/>
          <w:lang w:eastAsia="zh-CN"/>
        </w:rPr>
        <w:t>pdcch-BlindDetectionCA-r15.</w:t>
      </w:r>
    </w:p>
    <w:p w14:paraId="4F37B9B2"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pdcch-BlindDetectionCA-r15</w:t>
      </w:r>
      <w:r w:rsidRPr="0092346C">
        <w:rPr>
          <w:color w:val="000000"/>
          <w:sz w:val="21"/>
          <w:szCs w:val="21"/>
          <w:lang w:val="en-GB" w:eastAsia="ja-JP"/>
        </w:rPr>
        <w:t xml:space="preserve">: </w:t>
      </w:r>
    </w:p>
    <w:p w14:paraId="27DBC1CD"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BlindDetectionMCG-UE-r15-r17</w:t>
      </w:r>
      <w:r w:rsidRPr="0092346C">
        <w:rPr>
          <w:color w:val="000000"/>
          <w:sz w:val="21"/>
          <w:szCs w:val="21"/>
          <w:lang w:val="en-GB" w:eastAsia="ja-JP"/>
        </w:rPr>
        <w:t xml:space="preserve"> or of </w:t>
      </w:r>
      <w:r w:rsidRPr="0092346C">
        <w:rPr>
          <w:i/>
          <w:iCs/>
          <w:color w:val="000000"/>
          <w:sz w:val="21"/>
          <w:szCs w:val="21"/>
          <w:lang w:val="en-GB" w:eastAsia="ja-JP"/>
        </w:rPr>
        <w:t>pdcch-BlindDetectionSCG-UE-r15-r17</w:t>
      </w:r>
      <w:r w:rsidRPr="0092346C">
        <w:rPr>
          <w:color w:val="000000"/>
          <w:sz w:val="21"/>
          <w:szCs w:val="21"/>
          <w:lang w:val="en-GB" w:eastAsia="ja-JP"/>
        </w:rPr>
        <w:t xml:space="preserve"> is {0, 1, …, </w:t>
      </w:r>
      <w:r w:rsidRPr="0092346C">
        <w:rPr>
          <w:rFonts w:eastAsia="Times New Roman"/>
          <w:i/>
          <w:sz w:val="21"/>
          <w:szCs w:val="21"/>
          <w:lang w:eastAsia="zh-CN"/>
        </w:rPr>
        <w:t xml:space="preserve">pdcch-BlindDetectionCA-r15 </w:t>
      </w:r>
      <w:r w:rsidRPr="0092346C">
        <w:rPr>
          <w:color w:val="000000"/>
          <w:sz w:val="21"/>
          <w:szCs w:val="21"/>
          <w:lang w:val="en-GB" w:eastAsia="ja-JP"/>
        </w:rPr>
        <w:t>- 1}, and</w:t>
      </w:r>
    </w:p>
    <w:p w14:paraId="34A68AAC"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BlindDetectionMCG-UE-r15-r17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pdcch-BlindDetectionSCG-UE-r15-r17 &gt;= </w:t>
      </w:r>
      <w:r w:rsidRPr="0092346C">
        <w:rPr>
          <w:rFonts w:eastAsia="Times New Roman"/>
          <w:i/>
          <w:sz w:val="21"/>
          <w:szCs w:val="21"/>
          <w:lang w:eastAsia="zh-CN"/>
        </w:rPr>
        <w:t>pdcch-BlindDetectionCA-r15.</w:t>
      </w:r>
    </w:p>
    <w:p w14:paraId="7422C0F9"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NR-DC,max,r15</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w:t>
      </w:r>
      <w:r w:rsidRPr="0092346C">
        <w:rPr>
          <w:color w:val="000000" w:themeColor="text1"/>
          <w:sz w:val="21"/>
          <w:szCs w:val="21"/>
        </w:rPr>
        <w:t xml:space="preserve">for which the UE is provided </w:t>
      </w:r>
      <w:r w:rsidRPr="0092346C">
        <w:rPr>
          <w:i/>
          <w:sz w:val="21"/>
          <w:szCs w:val="21"/>
        </w:rPr>
        <w:t>monitoringCapabilityConfig</w:t>
      </w:r>
      <w:r w:rsidRPr="0092346C">
        <w:rPr>
          <w:sz w:val="21"/>
          <w:szCs w:val="21"/>
        </w:rPr>
        <w:t xml:space="preserve"> = </w:t>
      </w:r>
      <w:r w:rsidRPr="0092346C">
        <w:rPr>
          <w:i/>
          <w:sz w:val="21"/>
          <w:szCs w:val="21"/>
        </w:rPr>
        <w:t>r15monitoringcapability</w:t>
      </w:r>
      <w:r w:rsidRPr="0092346C">
        <w:rPr>
          <w:sz w:val="21"/>
          <w:szCs w:val="21"/>
        </w:rPr>
        <w:t xml:space="preserve"> and the UE is configured on both the MCG and the SCG for NR-DC as indicated in </w:t>
      </w:r>
      <w:r w:rsidRPr="0092346C">
        <w:rPr>
          <w:i/>
          <w:sz w:val="21"/>
          <w:szCs w:val="21"/>
        </w:rPr>
        <w:t>UE-NR-Capability</w:t>
      </w:r>
      <w:r w:rsidRPr="0092346C">
        <w:rPr>
          <w:color w:val="000000"/>
          <w:sz w:val="21"/>
          <w:szCs w:val="21"/>
          <w:lang w:val="en-GB" w:eastAsia="ja-JP"/>
        </w:rPr>
        <w:t xml:space="preserve">: </w:t>
      </w:r>
    </w:p>
    <w:p w14:paraId="7451FE26"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BlindDetectionMCG-UE-r15-r17</w:t>
      </w:r>
      <w:r w:rsidRPr="0092346C">
        <w:rPr>
          <w:color w:val="000000"/>
          <w:sz w:val="21"/>
          <w:szCs w:val="21"/>
          <w:lang w:val="en-GB" w:eastAsia="ja-JP"/>
        </w:rPr>
        <w:t xml:space="preserve"> or of </w:t>
      </w:r>
      <w:r w:rsidRPr="0092346C">
        <w:rPr>
          <w:i/>
          <w:iCs/>
          <w:color w:val="000000"/>
          <w:sz w:val="21"/>
          <w:szCs w:val="21"/>
          <w:lang w:val="en-GB" w:eastAsia="ja-JP"/>
        </w:rPr>
        <w:t>pdcch-BlindDetectionSCG-UE-r15-r17</w:t>
      </w:r>
      <w:r w:rsidRPr="0092346C">
        <w:rPr>
          <w:color w:val="000000"/>
          <w:sz w:val="21"/>
          <w:szCs w:val="21"/>
          <w:lang w:val="en-GB" w:eastAsia="ja-JP"/>
        </w:rPr>
        <w:t xml:space="preserve"> is {0,1,2}, and </w:t>
      </w:r>
    </w:p>
    <w:p w14:paraId="088FF503"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BlindDetectionMCG-UE-r15-r17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pdcch-BlindDetectionSCG-UE-r15-r17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NR-DC,max,r15</m:t>
            </m:r>
          </m:sub>
          <m:sup>
            <m:r>
              <m:rPr>
                <m:sty m:val="p"/>
              </m:rPr>
              <w:rPr>
                <w:rFonts w:ascii="Cambria Math" w:hAnsi="Cambria Math"/>
                <w:sz w:val="21"/>
                <w:szCs w:val="21"/>
              </w:rPr>
              <m:t>DL,cells</m:t>
            </m:r>
          </m:sup>
        </m:sSubSup>
      </m:oMath>
      <w:r w:rsidRPr="0092346C">
        <w:rPr>
          <w:i/>
          <w:sz w:val="21"/>
          <w:szCs w:val="21"/>
        </w:rPr>
        <w:t>.</w:t>
      </w:r>
    </w:p>
    <w:p w14:paraId="15B73BA6" w14:textId="77777777" w:rsidR="007A7543" w:rsidRPr="0092346C" w:rsidRDefault="007A7543" w:rsidP="007A7543">
      <w:pPr>
        <w:pStyle w:val="a0"/>
        <w:numPr>
          <w:ilvl w:val="1"/>
          <w:numId w:val="10"/>
        </w:numPr>
        <w:spacing w:beforeLines="50" w:before="156" w:afterLines="50" w:after="156"/>
        <w:rPr>
          <w:sz w:val="21"/>
          <w:szCs w:val="21"/>
        </w:rPr>
      </w:pPr>
      <w:r w:rsidRPr="0092346C">
        <w:rPr>
          <w:sz w:val="21"/>
          <w:szCs w:val="21"/>
        </w:rPr>
        <w:t xml:space="preserve">Support UE </w:t>
      </w:r>
      <w:r w:rsidRPr="0092346C">
        <w:rPr>
          <w:rFonts w:eastAsia="Times New Roman"/>
          <w:sz w:val="21"/>
          <w:szCs w:val="21"/>
          <w:lang w:eastAsia="zh-CN"/>
        </w:rPr>
        <w:t xml:space="preserve">capabilities </w:t>
      </w:r>
      <w:r w:rsidRPr="0092346C">
        <w:rPr>
          <w:i/>
          <w:color w:val="000000"/>
          <w:sz w:val="21"/>
          <w:szCs w:val="21"/>
          <w:lang w:val="en-GB"/>
        </w:rPr>
        <w:t>pdcch-</w:t>
      </w:r>
      <w:r w:rsidRPr="0092346C">
        <w:rPr>
          <w:i/>
          <w:iCs/>
          <w:color w:val="000000"/>
          <w:sz w:val="21"/>
          <w:szCs w:val="21"/>
          <w:lang w:val="en-GB" w:eastAsia="ja-JP"/>
        </w:rPr>
        <w:t>BlindDetectionMCG-UE-r17-r15</w:t>
      </w:r>
      <w:r w:rsidRPr="0092346C">
        <w:rPr>
          <w:color w:val="000000"/>
          <w:sz w:val="21"/>
          <w:szCs w:val="21"/>
          <w:lang w:val="en-GB" w:eastAsia="ja-JP"/>
        </w:rPr>
        <w:t xml:space="preserve"> and </w:t>
      </w:r>
      <w:r w:rsidRPr="0092346C">
        <w:rPr>
          <w:i/>
          <w:iCs/>
          <w:color w:val="000000"/>
          <w:sz w:val="21"/>
          <w:szCs w:val="21"/>
          <w:lang w:val="en-GB" w:eastAsia="ja-JP"/>
        </w:rPr>
        <w:t>pdcch-BlindDetectionSCG-UE-r17-r15</w:t>
      </w:r>
      <w:r w:rsidRPr="0092346C">
        <w:rPr>
          <w:color w:val="000000"/>
          <w:sz w:val="21"/>
          <w:szCs w:val="21"/>
          <w:lang w:val="en-GB" w:eastAsia="ja-JP"/>
        </w:rPr>
        <w:t xml:space="preserve"> </w:t>
      </w:r>
      <w:r w:rsidRPr="0092346C">
        <w:rPr>
          <w:rFonts w:eastAsia="Times New Roman"/>
          <w:sz w:val="21"/>
          <w:szCs w:val="21"/>
          <w:lang w:eastAsia="zh-CN"/>
        </w:rPr>
        <w:t xml:space="preserve">on the maximum values </w:t>
      </w:r>
      <w:r w:rsidRPr="0092346C">
        <w:rPr>
          <w:color w:val="000000"/>
          <w:sz w:val="21"/>
          <w:szCs w:val="21"/>
          <w:lang w:val="en-GB" w:eastAsia="ja-JP"/>
        </w:rPr>
        <w:t xml:space="preserve">for the new RRC parameters </w:t>
      </w:r>
      <w:r w:rsidRPr="0092346C">
        <w:rPr>
          <w:i/>
          <w:iCs/>
          <w:color w:val="000000"/>
          <w:sz w:val="21"/>
          <w:szCs w:val="21"/>
          <w:lang w:val="en-GB" w:eastAsia="ja-JP"/>
        </w:rPr>
        <w:t>pdcch-BlindDetection4</w:t>
      </w:r>
      <w:r w:rsidRPr="0092346C">
        <w:rPr>
          <w:color w:val="000000"/>
          <w:sz w:val="21"/>
          <w:szCs w:val="21"/>
          <w:lang w:val="en-GB" w:eastAsia="ja-JP"/>
        </w:rPr>
        <w:t xml:space="preserve"> for the MCG and </w:t>
      </w:r>
      <w:r w:rsidRPr="0092346C">
        <w:rPr>
          <w:i/>
          <w:iCs/>
          <w:color w:val="000000"/>
          <w:sz w:val="21"/>
          <w:szCs w:val="21"/>
          <w:lang w:val="en-GB" w:eastAsia="ja-JP"/>
        </w:rPr>
        <w:t>pdcch-BlindDetection4</w:t>
      </w:r>
      <w:r w:rsidRPr="0092346C">
        <w:rPr>
          <w:iCs/>
          <w:color w:val="000000"/>
          <w:sz w:val="21"/>
          <w:szCs w:val="21"/>
          <w:lang w:val="en-GB" w:eastAsia="ja-JP"/>
        </w:rPr>
        <w:t xml:space="preserve"> for the SCG respectively, where</w:t>
      </w:r>
    </w:p>
    <w:p w14:paraId="317814B1"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RRC parameters </w:t>
      </w:r>
      <w:r w:rsidRPr="0092346C">
        <w:rPr>
          <w:i/>
          <w:sz w:val="21"/>
          <w:szCs w:val="21"/>
        </w:rPr>
        <w:t>pdcch-BlindDetection4</w:t>
      </w:r>
      <w:r w:rsidRPr="0092346C">
        <w:rPr>
          <w:sz w:val="21"/>
          <w:szCs w:val="21"/>
        </w:rPr>
        <w:t xml:space="preserve"> for the MCG and for the SCG indicate the reference numbers of cells with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 xml:space="preserve"> for PDCCH blind detection, such that:</w:t>
      </w:r>
    </w:p>
    <w:p w14:paraId="66BE856B"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 </w:t>
      </w:r>
      <w:r w:rsidRPr="0092346C">
        <w:rPr>
          <w:rFonts w:eastAsia="Times New Roman"/>
          <w:i/>
          <w:sz w:val="21"/>
          <w:szCs w:val="21"/>
          <w:lang w:eastAsia="zh-CN"/>
        </w:rPr>
        <w:t>pdcch-BlindDetectionCA-r17</w:t>
      </w:r>
      <w:r w:rsidRPr="0092346C">
        <w:rPr>
          <w:rFonts w:eastAsia="Times New Roman"/>
          <w:sz w:val="21"/>
          <w:szCs w:val="21"/>
          <w:lang w:eastAsia="zh-CN"/>
        </w:rPr>
        <w:t>, if the UE reports</w:t>
      </w:r>
      <w:r w:rsidRPr="0092346C">
        <w:rPr>
          <w:rFonts w:eastAsia="Times New Roman"/>
          <w:i/>
          <w:sz w:val="21"/>
          <w:szCs w:val="21"/>
          <w:lang w:eastAsia="zh-CN"/>
        </w:rPr>
        <w:t xml:space="preserve"> pdcch-BlindDetectionCA-r17</w:t>
      </w:r>
      <w:r w:rsidRPr="0092346C">
        <w:rPr>
          <w:rFonts w:eastAsia="Times New Roman"/>
          <w:sz w:val="21"/>
          <w:szCs w:val="21"/>
          <w:lang w:eastAsia="zh-CN"/>
        </w:rPr>
        <w:t>, or</w:t>
      </w:r>
    </w:p>
    <w:p w14:paraId="36113FC6"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NR-DC,r17</m:t>
            </m:r>
          </m:sub>
          <m:sup>
            <m:r>
              <m:rPr>
                <m:sty m:val="p"/>
              </m:rPr>
              <w:rPr>
                <w:rFonts w:ascii="Cambria Math" w:hAnsi="Cambria Math"/>
                <w:sz w:val="21"/>
                <w:szCs w:val="21"/>
              </w:rPr>
              <m:t>DL,cells</m:t>
            </m:r>
          </m:sup>
        </m:sSubSup>
      </m:oMath>
      <w:r w:rsidRPr="0092346C">
        <w:rPr>
          <w:rFonts w:eastAsia="Times New Roman"/>
          <w:sz w:val="21"/>
          <w:szCs w:val="21"/>
          <w:lang w:eastAsia="zh-CN"/>
        </w:rPr>
        <w:t xml:space="preserve"> if the UE does not report</w:t>
      </w:r>
      <w:r w:rsidRPr="0092346C">
        <w:rPr>
          <w:rFonts w:eastAsia="Times New Roman"/>
          <w:i/>
          <w:sz w:val="21"/>
          <w:szCs w:val="21"/>
          <w:lang w:eastAsia="zh-CN"/>
        </w:rPr>
        <w:t xml:space="preserve"> pdcch-BlindDetectionCA-r17.</w:t>
      </w:r>
    </w:p>
    <w:p w14:paraId="4EC869F8"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pdcch-BlindDetectionCA-r17</w:t>
      </w:r>
      <w:r w:rsidRPr="0092346C">
        <w:rPr>
          <w:color w:val="000000"/>
          <w:sz w:val="21"/>
          <w:szCs w:val="21"/>
          <w:lang w:val="en-GB" w:eastAsia="ja-JP"/>
        </w:rPr>
        <w:t xml:space="preserve">: </w:t>
      </w:r>
    </w:p>
    <w:p w14:paraId="79961D2A"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BlindDetectionMCG-UE-r17-r15</w:t>
      </w:r>
      <w:r w:rsidRPr="0092346C">
        <w:rPr>
          <w:color w:val="000000"/>
          <w:sz w:val="21"/>
          <w:szCs w:val="21"/>
          <w:lang w:val="en-GB" w:eastAsia="ja-JP"/>
        </w:rPr>
        <w:t xml:space="preserve"> or of </w:t>
      </w:r>
      <w:r w:rsidRPr="0092346C">
        <w:rPr>
          <w:i/>
          <w:iCs/>
          <w:color w:val="000000"/>
          <w:sz w:val="21"/>
          <w:szCs w:val="21"/>
          <w:lang w:val="en-GB" w:eastAsia="ja-JP"/>
        </w:rPr>
        <w:t>pdcch-BlindDetectionSCG-UE-r17-r15</w:t>
      </w:r>
      <w:r w:rsidRPr="0092346C">
        <w:rPr>
          <w:color w:val="000000"/>
          <w:sz w:val="21"/>
          <w:szCs w:val="21"/>
          <w:lang w:val="en-GB" w:eastAsia="ja-JP"/>
        </w:rPr>
        <w:t xml:space="preserve"> is {0, 1, …, </w:t>
      </w:r>
      <w:r w:rsidRPr="0092346C">
        <w:rPr>
          <w:rFonts w:eastAsia="Times New Roman"/>
          <w:i/>
          <w:sz w:val="21"/>
          <w:szCs w:val="21"/>
          <w:lang w:eastAsia="zh-CN"/>
        </w:rPr>
        <w:t xml:space="preserve">pdcch-BlindDetectionCA-r17 </w:t>
      </w:r>
      <w:r w:rsidRPr="0092346C">
        <w:rPr>
          <w:color w:val="000000"/>
          <w:sz w:val="21"/>
          <w:szCs w:val="21"/>
          <w:lang w:val="en-GB" w:eastAsia="ja-JP"/>
        </w:rPr>
        <w:t>- 1}, and</w:t>
      </w:r>
    </w:p>
    <w:p w14:paraId="0EE9DECE"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BlindDetectionMCG-UE-r17-r15</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pdcch-BlindDetectionSCG-UE-r17-r15 &gt;= </w:t>
      </w:r>
      <w:r w:rsidRPr="0092346C">
        <w:rPr>
          <w:rFonts w:eastAsia="Times New Roman"/>
          <w:i/>
          <w:sz w:val="21"/>
          <w:szCs w:val="21"/>
          <w:lang w:eastAsia="zh-CN"/>
        </w:rPr>
        <w:t>pdcch-BlindDetectionCA-r17.</w:t>
      </w:r>
    </w:p>
    <w:p w14:paraId="3D1532C4"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w:t>
      </w:r>
      <w:r w:rsidRPr="0092346C">
        <w:rPr>
          <w:sz w:val="21"/>
          <w:szCs w:val="21"/>
        </w:rPr>
        <w:t xml:space="preserve">has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 xml:space="preserve"> and the UE is configured on both the MCG and the SCG for NR-DC as indicated in </w:t>
      </w:r>
      <w:r w:rsidRPr="0092346C">
        <w:rPr>
          <w:i/>
          <w:sz w:val="21"/>
          <w:szCs w:val="21"/>
        </w:rPr>
        <w:t>UE-NR-Capability</w:t>
      </w:r>
      <w:r w:rsidRPr="0092346C">
        <w:rPr>
          <w:color w:val="000000"/>
          <w:sz w:val="21"/>
          <w:szCs w:val="21"/>
          <w:lang w:val="en-GB" w:eastAsia="ja-JP"/>
        </w:rPr>
        <w:t xml:space="preserve">: </w:t>
      </w:r>
    </w:p>
    <w:p w14:paraId="7149704D"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BlindDetectionMCG-UE-r17-r15</w:t>
      </w:r>
      <w:r w:rsidRPr="0092346C">
        <w:rPr>
          <w:color w:val="000000"/>
          <w:sz w:val="21"/>
          <w:szCs w:val="21"/>
          <w:lang w:val="en-GB" w:eastAsia="ja-JP"/>
        </w:rPr>
        <w:t xml:space="preserve"> or of </w:t>
      </w:r>
      <w:r w:rsidRPr="0092346C">
        <w:rPr>
          <w:i/>
          <w:iCs/>
          <w:color w:val="000000"/>
          <w:sz w:val="21"/>
          <w:szCs w:val="21"/>
          <w:lang w:val="en-GB" w:eastAsia="ja-JP"/>
        </w:rPr>
        <w:t>pdcch-BlindDetectionSCG-UE-r17-r15</w:t>
      </w:r>
      <w:r w:rsidRPr="0092346C">
        <w:rPr>
          <w:color w:val="000000"/>
          <w:sz w:val="21"/>
          <w:szCs w:val="21"/>
          <w:lang w:val="en-GB" w:eastAsia="ja-JP"/>
        </w:rPr>
        <w:t xml:space="preserve"> is {0,1,2}, and</w:t>
      </w:r>
    </w:p>
    <w:p w14:paraId="296637C7"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BlindDetectionMCG-UE-r17-r15</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pdcch-BlindDetectionSCG-UE-r17-r15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i/>
          <w:sz w:val="21"/>
          <w:szCs w:val="21"/>
        </w:rPr>
        <w:t>.</w:t>
      </w:r>
    </w:p>
    <w:p w14:paraId="5F13D140" w14:textId="5F5BB185" w:rsidR="001750CE" w:rsidRPr="00B67C10" w:rsidRDefault="007A7543" w:rsidP="001750CE">
      <w:pPr>
        <w:pStyle w:val="a0"/>
        <w:numPr>
          <w:ilvl w:val="0"/>
          <w:numId w:val="10"/>
        </w:numPr>
        <w:spacing w:beforeLines="50" w:before="156" w:afterLines="50" w:after="156"/>
        <w:rPr>
          <w:sz w:val="21"/>
          <w:szCs w:val="21"/>
        </w:rPr>
      </w:pPr>
      <w:r w:rsidRPr="0092346C">
        <w:rPr>
          <w:sz w:val="21"/>
          <w:szCs w:val="21"/>
        </w:rPr>
        <w:t xml:space="preserve">Case 6: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sidR="001750CE" w:rsidRPr="00B67C10">
        <w:rPr>
          <w:rFonts w:eastAsia="等线"/>
          <w:sz w:val="21"/>
          <w:szCs w:val="21"/>
        </w:rPr>
        <w:t xml:space="preserve"> </w:t>
      </w:r>
      <w:r w:rsidR="001750CE" w:rsidRPr="00B67C10">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001750CE" w:rsidRPr="00B67C10">
        <w:rPr>
          <w:sz w:val="21"/>
          <w:szCs w:val="21"/>
        </w:rPr>
        <w:t xml:space="preserve">, </w:t>
      </w:r>
      <w:r w:rsidR="001750CE" w:rsidRPr="00B67C10">
        <w:rPr>
          <w:sz w:val="21"/>
          <w:szCs w:val="21"/>
          <w:lang w:val="en-GB" w:eastAsia="ko-KR"/>
        </w:rPr>
        <w:t xml:space="preserve">the UE is provided </w:t>
      </w:r>
      <w:r w:rsidR="001750CE" w:rsidRPr="00B67C10">
        <w:rPr>
          <w:i/>
          <w:sz w:val="21"/>
          <w:szCs w:val="21"/>
          <w:lang w:val="en-GB"/>
        </w:rPr>
        <w:t>monitoringCapabilityConfig</w:t>
      </w:r>
      <w:r w:rsidR="001750CE" w:rsidRPr="00B67C10">
        <w:rPr>
          <w:sz w:val="21"/>
          <w:szCs w:val="21"/>
          <w:lang w:val="en-GB"/>
        </w:rPr>
        <w:t xml:space="preserve"> = </w:t>
      </w:r>
      <w:r w:rsidR="001750CE" w:rsidRPr="00B67C10">
        <w:rPr>
          <w:i/>
          <w:sz w:val="21"/>
          <w:szCs w:val="21"/>
          <w:lang w:val="en-GB"/>
        </w:rPr>
        <w:t xml:space="preserve">r16monitoringcapability </w:t>
      </w:r>
      <w:r w:rsidR="001750CE" w:rsidRPr="00B67C10">
        <w:rPr>
          <w:sz w:val="21"/>
          <w:szCs w:val="21"/>
          <w:lang w:val="en-GB"/>
        </w:rPr>
        <w:t>for</w:t>
      </w:r>
      <w:r w:rsidR="001750CE" w:rsidRPr="00B67C10">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sidR="001750CE" w:rsidRPr="00B67C10">
        <w:rPr>
          <w:color w:val="000000"/>
          <w:sz w:val="21"/>
          <w:szCs w:val="21"/>
          <w:lang w:val="en-GB" w:eastAsia="ko-KR"/>
        </w:rPr>
        <w:t xml:space="preserve"> </w:t>
      </w:r>
      <w:r w:rsidR="001750CE" w:rsidRPr="00B67C10">
        <w:rPr>
          <w:rFonts w:eastAsia="等线"/>
          <w:color w:val="000000"/>
          <w:sz w:val="21"/>
          <w:szCs w:val="21"/>
          <w:lang w:val="en-GB"/>
        </w:rPr>
        <w:t>downlink cells,</w:t>
      </w:r>
      <w:r w:rsidR="001750CE" w:rsidRPr="00B67C10">
        <w:rPr>
          <w:color w:val="000000"/>
          <w:sz w:val="21"/>
          <w:szCs w:val="21"/>
          <w:lang w:val="en-GB" w:eastAsia="ko-KR"/>
        </w:rPr>
        <w:t xml:space="preserve"> </w:t>
      </w:r>
      <w:r w:rsidR="001750CE" w:rsidRPr="00B67C10">
        <w:rPr>
          <w:sz w:val="21"/>
          <w:szCs w:val="21"/>
        </w:rPr>
        <w:t xml:space="preserve">and the UE is not provided </w:t>
      </w:r>
      <w:r w:rsidR="001750CE" w:rsidRPr="00B67C10">
        <w:rPr>
          <w:i/>
          <w:sz w:val="21"/>
          <w:szCs w:val="21"/>
          <w:lang w:val="en-GB"/>
        </w:rPr>
        <w:t>monitoringCapabilityConfig</w:t>
      </w:r>
      <w:r w:rsidR="001750CE" w:rsidRPr="00B67C10">
        <w:rPr>
          <w:sz w:val="21"/>
          <w:szCs w:val="21"/>
          <w:lang w:val="en-GB"/>
        </w:rPr>
        <w:t xml:space="preserve"> = </w:t>
      </w:r>
      <w:r w:rsidR="001750CE" w:rsidRPr="00B67C10">
        <w:rPr>
          <w:i/>
          <w:sz w:val="21"/>
          <w:szCs w:val="21"/>
          <w:lang w:val="en-GB"/>
        </w:rPr>
        <w:t xml:space="preserve">r15monitoringcapability </w:t>
      </w:r>
      <w:r w:rsidR="001750CE" w:rsidRPr="00B67C10">
        <w:rPr>
          <w:sz w:val="21"/>
          <w:szCs w:val="21"/>
          <w:lang w:val="en-GB"/>
        </w:rPr>
        <w:t>for any downlink cell,</w:t>
      </w:r>
    </w:p>
    <w:p w14:paraId="5176A63B" w14:textId="696156C9" w:rsidR="007A7543" w:rsidRPr="0092346C" w:rsidRDefault="007A7543" w:rsidP="00B67C10">
      <w:pPr>
        <w:pStyle w:val="a0"/>
        <w:spacing w:beforeLines="50" w:before="156" w:afterLines="50" w:after="156"/>
        <w:rPr>
          <w:sz w:val="21"/>
          <w:szCs w:val="21"/>
        </w:rPr>
      </w:pPr>
    </w:p>
    <w:p w14:paraId="4FD41693" w14:textId="77777777" w:rsidR="007A7543" w:rsidRPr="0092346C" w:rsidRDefault="007A7543" w:rsidP="007A7543">
      <w:pPr>
        <w:pStyle w:val="a0"/>
        <w:numPr>
          <w:ilvl w:val="1"/>
          <w:numId w:val="10"/>
        </w:numPr>
        <w:spacing w:beforeLines="50" w:before="156" w:afterLines="50" w:after="156"/>
        <w:rPr>
          <w:sz w:val="21"/>
          <w:szCs w:val="21"/>
        </w:rPr>
      </w:pPr>
      <w:r w:rsidRPr="0092346C">
        <w:rPr>
          <w:sz w:val="21"/>
          <w:szCs w:val="21"/>
        </w:rPr>
        <w:lastRenderedPageBreak/>
        <w:t xml:space="preserve">Support UE </w:t>
      </w:r>
      <w:r w:rsidRPr="0092346C">
        <w:rPr>
          <w:rFonts w:eastAsia="Times New Roman"/>
          <w:sz w:val="21"/>
          <w:szCs w:val="21"/>
          <w:lang w:eastAsia="zh-CN"/>
        </w:rPr>
        <w:t xml:space="preserve">capabilities </w:t>
      </w:r>
      <w:r w:rsidRPr="0092346C">
        <w:rPr>
          <w:i/>
          <w:color w:val="000000"/>
          <w:sz w:val="21"/>
          <w:szCs w:val="21"/>
          <w:lang w:val="en-GB"/>
        </w:rPr>
        <w:t>pdcch-</w:t>
      </w:r>
      <w:r w:rsidRPr="0092346C">
        <w:rPr>
          <w:i/>
          <w:iCs/>
          <w:color w:val="000000"/>
          <w:sz w:val="21"/>
          <w:szCs w:val="21"/>
          <w:lang w:val="en-GB" w:eastAsia="ja-JP"/>
        </w:rPr>
        <w:t>BlindDetectionMCG-UE-r16-r17</w:t>
      </w:r>
      <w:r w:rsidRPr="0092346C">
        <w:rPr>
          <w:color w:val="000000"/>
          <w:sz w:val="21"/>
          <w:szCs w:val="21"/>
          <w:lang w:val="en-GB" w:eastAsia="ja-JP"/>
        </w:rPr>
        <w:t xml:space="preserve"> and </w:t>
      </w:r>
      <w:r w:rsidRPr="0092346C">
        <w:rPr>
          <w:i/>
          <w:iCs/>
          <w:color w:val="000000"/>
          <w:sz w:val="21"/>
          <w:szCs w:val="21"/>
          <w:lang w:val="en-GB" w:eastAsia="ja-JP"/>
        </w:rPr>
        <w:t xml:space="preserve">pdcch-BlindDetectionSCG-UE-r16-r17 </w:t>
      </w:r>
      <w:r w:rsidRPr="0092346C">
        <w:rPr>
          <w:rFonts w:eastAsia="Times New Roman"/>
          <w:sz w:val="21"/>
          <w:szCs w:val="21"/>
          <w:lang w:eastAsia="zh-CN"/>
        </w:rPr>
        <w:t xml:space="preserve">on the maximum values </w:t>
      </w:r>
      <w:r w:rsidRPr="0092346C">
        <w:rPr>
          <w:color w:val="000000"/>
          <w:sz w:val="21"/>
          <w:szCs w:val="21"/>
          <w:lang w:val="en-GB" w:eastAsia="ja-JP"/>
        </w:rPr>
        <w:t xml:space="preserve">for existing parameters </w:t>
      </w:r>
      <w:r w:rsidRPr="0092346C">
        <w:rPr>
          <w:i/>
          <w:iCs/>
          <w:color w:val="000000"/>
          <w:sz w:val="21"/>
          <w:szCs w:val="21"/>
          <w:lang w:val="en-GB" w:eastAsia="ja-JP"/>
        </w:rPr>
        <w:t>pdcch-BlindDetection2</w:t>
      </w:r>
      <w:r w:rsidRPr="0092346C">
        <w:rPr>
          <w:color w:val="000000"/>
          <w:sz w:val="21"/>
          <w:szCs w:val="21"/>
          <w:lang w:val="en-GB" w:eastAsia="ja-JP"/>
        </w:rPr>
        <w:t xml:space="preserve"> for the MCG and </w:t>
      </w:r>
      <w:r w:rsidRPr="0092346C">
        <w:rPr>
          <w:i/>
          <w:iCs/>
          <w:color w:val="000000"/>
          <w:sz w:val="21"/>
          <w:szCs w:val="21"/>
          <w:lang w:val="en-GB" w:eastAsia="ja-JP"/>
        </w:rPr>
        <w:t>pdcch-BlindDetection2</w:t>
      </w:r>
      <w:r w:rsidRPr="0092346C">
        <w:rPr>
          <w:iCs/>
          <w:color w:val="000000"/>
          <w:sz w:val="21"/>
          <w:szCs w:val="21"/>
          <w:lang w:val="en-GB" w:eastAsia="ja-JP"/>
        </w:rPr>
        <w:t xml:space="preserve"> for the SCG respectively, where</w:t>
      </w:r>
    </w:p>
    <w:p w14:paraId="1672E9E2"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(Existing) RRC parameters </w:t>
      </w:r>
      <w:r w:rsidRPr="0092346C">
        <w:rPr>
          <w:i/>
          <w:sz w:val="21"/>
          <w:szCs w:val="21"/>
        </w:rPr>
        <w:t>pdcch-BlindDetection2</w:t>
      </w:r>
      <w:r w:rsidRPr="0092346C">
        <w:rPr>
          <w:sz w:val="21"/>
          <w:szCs w:val="21"/>
        </w:rPr>
        <w:t xml:space="preserve"> for the MCG and for the SCG indicate the reference numbers of cells with</w:t>
      </w:r>
      <w:r w:rsidRPr="0092346C">
        <w:rPr>
          <w:i/>
          <w:sz w:val="21"/>
          <w:szCs w:val="21"/>
        </w:rPr>
        <w:t xml:space="preserve"> monitoringCapabilityConfig</w:t>
      </w:r>
      <w:r w:rsidRPr="0092346C">
        <w:rPr>
          <w:sz w:val="21"/>
          <w:szCs w:val="21"/>
        </w:rPr>
        <w:t xml:space="preserve"> = </w:t>
      </w:r>
      <w:r w:rsidRPr="0092346C">
        <w:rPr>
          <w:i/>
          <w:sz w:val="21"/>
          <w:szCs w:val="21"/>
        </w:rPr>
        <w:t>r16monitoringcapability</w:t>
      </w:r>
      <w:r w:rsidRPr="0092346C">
        <w:rPr>
          <w:sz w:val="21"/>
          <w:szCs w:val="21"/>
        </w:rPr>
        <w:t xml:space="preserve"> for PDCCH blind detection, such that</w:t>
      </w:r>
    </w:p>
    <w:p w14:paraId="51834CD5"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pdcch-BlindDetection2</w:t>
      </w:r>
      <w:r w:rsidRPr="0092346C">
        <w:rPr>
          <w:sz w:val="21"/>
          <w:szCs w:val="21"/>
        </w:rPr>
        <w:t xml:space="preserve"> for the MCG + </w:t>
      </w:r>
      <w:r w:rsidRPr="0092346C">
        <w:rPr>
          <w:i/>
          <w:sz w:val="21"/>
          <w:szCs w:val="21"/>
        </w:rPr>
        <w:t>pdcch-BlindDetection2</w:t>
      </w:r>
      <w:r w:rsidRPr="0092346C">
        <w:rPr>
          <w:sz w:val="21"/>
          <w:szCs w:val="21"/>
        </w:rPr>
        <w:t xml:space="preserve"> for the SCG &lt;= </w:t>
      </w:r>
      <w:r w:rsidRPr="0092346C">
        <w:rPr>
          <w:rFonts w:eastAsia="Times New Roman"/>
          <w:i/>
          <w:sz w:val="21"/>
          <w:szCs w:val="21"/>
          <w:lang w:eastAsia="zh-CN"/>
        </w:rPr>
        <w:t>pdcch-BlindDetectionCA-r16</w:t>
      </w:r>
      <w:r w:rsidRPr="0092346C">
        <w:rPr>
          <w:sz w:val="21"/>
          <w:szCs w:val="21"/>
        </w:rPr>
        <w:t xml:space="preserve">, if the UE reports </w:t>
      </w:r>
      <w:r w:rsidRPr="0092346C">
        <w:rPr>
          <w:rFonts w:eastAsia="Times New Roman"/>
          <w:i/>
          <w:sz w:val="21"/>
          <w:szCs w:val="21"/>
          <w:lang w:eastAsia="zh-CN"/>
        </w:rPr>
        <w:t>pdcch-BlindDetectionCA-r16</w:t>
      </w:r>
      <w:r w:rsidRPr="0092346C">
        <w:rPr>
          <w:sz w:val="21"/>
          <w:szCs w:val="21"/>
        </w:rPr>
        <w:t>, or</w:t>
      </w:r>
    </w:p>
    <w:p w14:paraId="35275707"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pdcch-BlindDetection2</w:t>
      </w:r>
      <w:r w:rsidRPr="0092346C">
        <w:rPr>
          <w:sz w:val="21"/>
          <w:szCs w:val="21"/>
        </w:rPr>
        <w:t xml:space="preserve"> for the MCG + </w:t>
      </w:r>
      <w:r w:rsidRPr="0092346C">
        <w:rPr>
          <w:i/>
          <w:sz w:val="21"/>
          <w:szCs w:val="21"/>
        </w:rPr>
        <w:t>pdcch-BlindDetection2</w:t>
      </w:r>
      <w:r w:rsidRPr="0092346C">
        <w:rPr>
          <w:sz w:val="21"/>
          <w:szCs w:val="21"/>
        </w:rPr>
        <w:t xml:space="preserve"> for the SCG &lt;=</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NR-DC</m:t>
            </m:r>
            <m:r>
              <m:rPr>
                <m:sty m:val="p"/>
              </m:rPr>
              <w:rPr>
                <w:rFonts w:ascii="Cambria Math" w:hAnsi="Cambria Math"/>
                <w:sz w:val="21"/>
                <w:szCs w:val="21"/>
              </w:rPr>
              <m:t>,r16</m:t>
            </m:r>
          </m:sub>
          <m:sup>
            <m:r>
              <m:rPr>
                <m:sty m:val="p"/>
              </m:rPr>
              <w:rPr>
                <w:rFonts w:ascii="Cambria Math" w:hAnsi="Cambria Math"/>
                <w:sz w:val="21"/>
                <w:szCs w:val="21"/>
                <w:lang w:eastAsia="zh-CN"/>
              </w:rPr>
              <m:t>DL,cells</m:t>
            </m:r>
          </m:sup>
        </m:sSubSup>
      </m:oMath>
      <w:r w:rsidRPr="0092346C">
        <w:rPr>
          <w:rFonts w:eastAsia="等线"/>
          <w:sz w:val="21"/>
          <w:szCs w:val="21"/>
          <w:lang w:eastAsia="ja-JP"/>
        </w:rPr>
        <w:t xml:space="preserve">, if the UE does not report </w:t>
      </w:r>
      <w:r w:rsidRPr="0092346C">
        <w:rPr>
          <w:rFonts w:eastAsia="Times New Roman"/>
          <w:i/>
          <w:sz w:val="21"/>
          <w:szCs w:val="21"/>
          <w:lang w:eastAsia="zh-CN"/>
        </w:rPr>
        <w:t>pdcch-BlindDetectionCA-r16.</w:t>
      </w:r>
    </w:p>
    <w:p w14:paraId="4142849B"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pdcch-BlindDetectionCA-r16</w:t>
      </w:r>
      <w:r w:rsidRPr="0092346C">
        <w:rPr>
          <w:color w:val="000000"/>
          <w:sz w:val="21"/>
          <w:szCs w:val="21"/>
          <w:lang w:val="en-GB" w:eastAsia="ja-JP"/>
        </w:rPr>
        <w:t xml:space="preserve">: </w:t>
      </w:r>
    </w:p>
    <w:p w14:paraId="2FE5F8B7"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BlindDetectionMCG-UE-r16-r17</w:t>
      </w:r>
      <w:r w:rsidRPr="0092346C">
        <w:rPr>
          <w:color w:val="000000"/>
          <w:sz w:val="21"/>
          <w:szCs w:val="21"/>
          <w:lang w:val="en-GB" w:eastAsia="ja-JP"/>
        </w:rPr>
        <w:t xml:space="preserve"> or of </w:t>
      </w:r>
      <w:r w:rsidRPr="0092346C">
        <w:rPr>
          <w:i/>
          <w:iCs/>
          <w:color w:val="000000"/>
          <w:sz w:val="21"/>
          <w:szCs w:val="21"/>
          <w:lang w:val="en-GB" w:eastAsia="ja-JP"/>
        </w:rPr>
        <w:t>pdcch-BlindDetectionSCG-UE-r16-r17</w:t>
      </w:r>
      <w:r w:rsidRPr="0092346C">
        <w:rPr>
          <w:color w:val="000000"/>
          <w:sz w:val="21"/>
          <w:szCs w:val="21"/>
          <w:lang w:val="en-GB" w:eastAsia="ja-JP"/>
        </w:rPr>
        <w:t xml:space="preserve"> is {0, 1, …, </w:t>
      </w:r>
      <w:r w:rsidRPr="0092346C">
        <w:rPr>
          <w:rFonts w:eastAsia="Times New Roman"/>
          <w:i/>
          <w:sz w:val="21"/>
          <w:szCs w:val="21"/>
          <w:lang w:eastAsia="zh-CN"/>
        </w:rPr>
        <w:t xml:space="preserve">pdcch-BlindDetectionCA-r16 </w:t>
      </w:r>
      <w:r w:rsidRPr="0092346C">
        <w:rPr>
          <w:color w:val="000000"/>
          <w:sz w:val="21"/>
          <w:szCs w:val="21"/>
          <w:lang w:val="en-GB" w:eastAsia="ja-JP"/>
        </w:rPr>
        <w:t>- 1}, and</w:t>
      </w:r>
    </w:p>
    <w:p w14:paraId="2483461F"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BlindDetectionMCG-UE-r16-r17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pdcch-BlindDetectionSCG-UE-r16-r17 &gt;= </w:t>
      </w:r>
      <w:r w:rsidRPr="0092346C">
        <w:rPr>
          <w:rFonts w:eastAsia="Times New Roman"/>
          <w:i/>
          <w:sz w:val="21"/>
          <w:szCs w:val="21"/>
          <w:lang w:eastAsia="zh-CN"/>
        </w:rPr>
        <w:t>pdcch-BlindDetectionCA-r16.</w:t>
      </w:r>
    </w:p>
    <w:p w14:paraId="5B25CB3B"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NR-DC,max,r16</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w:t>
      </w:r>
      <w:r w:rsidRPr="0092346C">
        <w:rPr>
          <w:color w:val="000000" w:themeColor="text1"/>
          <w:sz w:val="21"/>
          <w:szCs w:val="21"/>
        </w:rPr>
        <w:t xml:space="preserve">for which the UE is provided </w:t>
      </w:r>
      <w:r w:rsidRPr="0092346C">
        <w:rPr>
          <w:i/>
          <w:sz w:val="21"/>
          <w:szCs w:val="21"/>
        </w:rPr>
        <w:t>monitoringCapabilityConfig</w:t>
      </w:r>
      <w:r w:rsidRPr="0092346C">
        <w:rPr>
          <w:sz w:val="21"/>
          <w:szCs w:val="21"/>
        </w:rPr>
        <w:t xml:space="preserve"> = </w:t>
      </w:r>
      <w:r w:rsidRPr="0092346C">
        <w:rPr>
          <w:i/>
          <w:sz w:val="21"/>
          <w:szCs w:val="21"/>
        </w:rPr>
        <w:t xml:space="preserve">r16monitoringcapability </w:t>
      </w:r>
      <w:r w:rsidRPr="0092346C">
        <w:rPr>
          <w:sz w:val="21"/>
          <w:szCs w:val="21"/>
        </w:rPr>
        <w:t xml:space="preserve">and the UE is configured on both the MCG and the SCG for NR-DC as indicated in </w:t>
      </w:r>
      <w:r w:rsidRPr="0092346C">
        <w:rPr>
          <w:i/>
          <w:sz w:val="21"/>
          <w:szCs w:val="21"/>
        </w:rPr>
        <w:t>UE-NR-Capability</w:t>
      </w:r>
      <w:r w:rsidRPr="0092346C">
        <w:rPr>
          <w:color w:val="000000"/>
          <w:sz w:val="21"/>
          <w:szCs w:val="21"/>
          <w:lang w:val="en-GB" w:eastAsia="ja-JP"/>
        </w:rPr>
        <w:t xml:space="preserve">: </w:t>
      </w:r>
    </w:p>
    <w:p w14:paraId="53F28A92"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BlindDetectionMCG-UE-r16-r17</w:t>
      </w:r>
      <w:r w:rsidRPr="0092346C">
        <w:rPr>
          <w:color w:val="000000"/>
          <w:sz w:val="21"/>
          <w:szCs w:val="21"/>
          <w:lang w:val="en-GB" w:eastAsia="ja-JP"/>
        </w:rPr>
        <w:t xml:space="preserve"> or of </w:t>
      </w:r>
      <w:r w:rsidRPr="0092346C">
        <w:rPr>
          <w:i/>
          <w:iCs/>
          <w:color w:val="000000"/>
          <w:sz w:val="21"/>
          <w:szCs w:val="21"/>
          <w:lang w:val="en-GB" w:eastAsia="ja-JP"/>
        </w:rPr>
        <w:t xml:space="preserve">pdcch-BlindDetectionSCG-UE-r16-r17 </w:t>
      </w:r>
      <w:r w:rsidRPr="0092346C">
        <w:rPr>
          <w:iCs/>
          <w:color w:val="000000"/>
          <w:sz w:val="21"/>
          <w:szCs w:val="21"/>
          <w:lang w:val="en-GB" w:eastAsia="ja-JP"/>
        </w:rPr>
        <w:t>is</w:t>
      </w:r>
      <w:r w:rsidRPr="0092346C">
        <w:rPr>
          <w:color w:val="000000"/>
          <w:sz w:val="21"/>
          <w:szCs w:val="21"/>
          <w:lang w:val="en-GB" w:eastAsia="ja-JP"/>
        </w:rPr>
        <w:t xml:space="preserve"> {0,1}, and </w:t>
      </w:r>
    </w:p>
    <w:p w14:paraId="1ABAF1B6"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BlindDetectionMCG-UE-r16-r17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pdcch-BlindDetectionSCG-UE-r16-r17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NR-DC,max,r16</m:t>
            </m:r>
          </m:sub>
          <m:sup>
            <m:r>
              <m:rPr>
                <m:sty m:val="p"/>
              </m:rPr>
              <w:rPr>
                <w:rFonts w:ascii="Cambria Math" w:hAnsi="Cambria Math"/>
                <w:sz w:val="21"/>
                <w:szCs w:val="21"/>
              </w:rPr>
              <m:t>DL,cells</m:t>
            </m:r>
          </m:sup>
        </m:sSubSup>
      </m:oMath>
      <w:r w:rsidRPr="0092346C">
        <w:rPr>
          <w:i/>
          <w:sz w:val="21"/>
          <w:szCs w:val="21"/>
        </w:rPr>
        <w:t>.</w:t>
      </w:r>
    </w:p>
    <w:p w14:paraId="10D79176" w14:textId="77777777" w:rsidR="007A7543" w:rsidRPr="0092346C" w:rsidRDefault="007A7543" w:rsidP="007A7543">
      <w:pPr>
        <w:pStyle w:val="a0"/>
        <w:numPr>
          <w:ilvl w:val="1"/>
          <w:numId w:val="10"/>
        </w:numPr>
        <w:spacing w:beforeLines="50" w:before="156" w:afterLines="50" w:after="156"/>
        <w:rPr>
          <w:sz w:val="21"/>
          <w:szCs w:val="21"/>
        </w:rPr>
      </w:pPr>
      <w:r w:rsidRPr="0092346C">
        <w:rPr>
          <w:sz w:val="21"/>
          <w:szCs w:val="21"/>
        </w:rPr>
        <w:t xml:space="preserve">Support UE </w:t>
      </w:r>
      <w:r w:rsidRPr="0092346C">
        <w:rPr>
          <w:rFonts w:eastAsia="Times New Roman"/>
          <w:sz w:val="21"/>
          <w:szCs w:val="21"/>
          <w:lang w:eastAsia="zh-CN"/>
        </w:rPr>
        <w:t xml:space="preserve">capabilities </w:t>
      </w:r>
      <w:r w:rsidRPr="0092346C">
        <w:rPr>
          <w:i/>
          <w:color w:val="000000"/>
          <w:sz w:val="21"/>
          <w:szCs w:val="21"/>
          <w:lang w:val="en-GB"/>
        </w:rPr>
        <w:t>pdcch-</w:t>
      </w:r>
      <w:r w:rsidRPr="0092346C">
        <w:rPr>
          <w:i/>
          <w:iCs/>
          <w:color w:val="000000"/>
          <w:sz w:val="21"/>
          <w:szCs w:val="21"/>
          <w:lang w:val="en-GB" w:eastAsia="ja-JP"/>
        </w:rPr>
        <w:t>BlindDetectionMCG-UE-r17-r16</w:t>
      </w:r>
      <w:r w:rsidRPr="0092346C">
        <w:rPr>
          <w:color w:val="000000"/>
          <w:sz w:val="21"/>
          <w:szCs w:val="21"/>
          <w:lang w:val="en-GB" w:eastAsia="ja-JP"/>
        </w:rPr>
        <w:t xml:space="preserve"> and </w:t>
      </w:r>
      <w:r w:rsidRPr="0092346C">
        <w:rPr>
          <w:i/>
          <w:iCs/>
          <w:color w:val="000000"/>
          <w:sz w:val="21"/>
          <w:szCs w:val="21"/>
          <w:lang w:val="en-GB" w:eastAsia="ja-JP"/>
        </w:rPr>
        <w:t xml:space="preserve">pdcch-BlindDetectionSCG-UE-r17-r16 </w:t>
      </w:r>
      <w:r w:rsidRPr="0092346C">
        <w:rPr>
          <w:rFonts w:eastAsia="Times New Roman"/>
          <w:sz w:val="21"/>
          <w:szCs w:val="21"/>
          <w:lang w:eastAsia="zh-CN"/>
        </w:rPr>
        <w:t xml:space="preserve">on the maximum values </w:t>
      </w:r>
      <w:r w:rsidRPr="0092346C">
        <w:rPr>
          <w:color w:val="000000"/>
          <w:sz w:val="21"/>
          <w:szCs w:val="21"/>
          <w:lang w:val="en-GB" w:eastAsia="ja-JP"/>
        </w:rPr>
        <w:t xml:space="preserve">for the new parameters </w:t>
      </w:r>
      <w:r w:rsidRPr="0092346C">
        <w:rPr>
          <w:i/>
          <w:iCs/>
          <w:color w:val="000000"/>
          <w:sz w:val="21"/>
          <w:szCs w:val="21"/>
          <w:lang w:val="en-GB" w:eastAsia="ja-JP"/>
        </w:rPr>
        <w:t>pdcch-BlindDetection4</w:t>
      </w:r>
      <w:r w:rsidRPr="0092346C">
        <w:rPr>
          <w:color w:val="000000"/>
          <w:sz w:val="21"/>
          <w:szCs w:val="21"/>
          <w:lang w:val="en-GB" w:eastAsia="ja-JP"/>
        </w:rPr>
        <w:t xml:space="preserve"> for the MCG and </w:t>
      </w:r>
      <w:r w:rsidRPr="0092346C">
        <w:rPr>
          <w:i/>
          <w:iCs/>
          <w:color w:val="000000"/>
          <w:sz w:val="21"/>
          <w:szCs w:val="21"/>
          <w:lang w:val="en-GB" w:eastAsia="ja-JP"/>
        </w:rPr>
        <w:t>pdcch-BlindDetection4</w:t>
      </w:r>
      <w:r w:rsidRPr="0092346C">
        <w:rPr>
          <w:iCs/>
          <w:color w:val="000000"/>
          <w:sz w:val="21"/>
          <w:szCs w:val="21"/>
          <w:lang w:val="en-GB" w:eastAsia="ja-JP"/>
        </w:rPr>
        <w:t xml:space="preserve"> for the SCG respectively, where</w:t>
      </w:r>
    </w:p>
    <w:p w14:paraId="38F41424"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RRC parameters </w:t>
      </w:r>
      <w:r w:rsidRPr="0092346C">
        <w:rPr>
          <w:i/>
          <w:sz w:val="21"/>
          <w:szCs w:val="21"/>
        </w:rPr>
        <w:t>pdcch-BlindDetection4</w:t>
      </w:r>
      <w:r w:rsidRPr="0092346C">
        <w:rPr>
          <w:sz w:val="21"/>
          <w:szCs w:val="21"/>
        </w:rPr>
        <w:t xml:space="preserve"> for the MCG and for the SCG indicate the reference numbers of cells with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 xml:space="preserve"> for PDCCH blind detection, such that</w:t>
      </w:r>
    </w:p>
    <w:p w14:paraId="06B56C5E"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 </w:t>
      </w:r>
      <w:r w:rsidRPr="0092346C">
        <w:rPr>
          <w:rFonts w:eastAsia="Times New Roman"/>
          <w:i/>
          <w:sz w:val="21"/>
          <w:szCs w:val="21"/>
          <w:lang w:eastAsia="zh-CN"/>
        </w:rPr>
        <w:t>pdcch-BlindDetectionCA-r17</w:t>
      </w:r>
      <w:r w:rsidRPr="0092346C">
        <w:rPr>
          <w:rFonts w:eastAsia="Times New Roman"/>
          <w:sz w:val="21"/>
          <w:szCs w:val="21"/>
          <w:lang w:eastAsia="zh-CN"/>
        </w:rPr>
        <w:t>, if the UE reports</w:t>
      </w:r>
      <w:r w:rsidRPr="0092346C">
        <w:rPr>
          <w:rFonts w:eastAsia="Times New Roman"/>
          <w:i/>
          <w:sz w:val="21"/>
          <w:szCs w:val="21"/>
          <w:lang w:eastAsia="zh-CN"/>
        </w:rPr>
        <w:t xml:space="preserve"> pdcch-BlindDetectionCA-r17</w:t>
      </w:r>
      <w:r w:rsidRPr="0092346C">
        <w:rPr>
          <w:rFonts w:eastAsia="Times New Roman"/>
          <w:sz w:val="21"/>
          <w:szCs w:val="21"/>
          <w:lang w:eastAsia="zh-CN"/>
        </w:rPr>
        <w:t>, or</w:t>
      </w:r>
    </w:p>
    <w:p w14:paraId="790B09F8"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NR-DC,r17</m:t>
            </m:r>
          </m:sub>
          <m:sup>
            <m:r>
              <m:rPr>
                <m:sty m:val="p"/>
              </m:rPr>
              <w:rPr>
                <w:rFonts w:ascii="Cambria Math" w:hAnsi="Cambria Math"/>
                <w:sz w:val="21"/>
                <w:szCs w:val="21"/>
              </w:rPr>
              <m:t>DL,cells</m:t>
            </m:r>
          </m:sup>
        </m:sSubSup>
      </m:oMath>
      <w:r w:rsidRPr="0092346C">
        <w:rPr>
          <w:rFonts w:eastAsia="Times New Roman"/>
          <w:sz w:val="21"/>
          <w:szCs w:val="21"/>
          <w:lang w:eastAsia="zh-CN"/>
        </w:rPr>
        <w:t xml:space="preserve"> if the UE does not report</w:t>
      </w:r>
      <w:r w:rsidRPr="0092346C">
        <w:rPr>
          <w:rFonts w:eastAsia="Times New Roman"/>
          <w:i/>
          <w:sz w:val="21"/>
          <w:szCs w:val="21"/>
          <w:lang w:eastAsia="zh-CN"/>
        </w:rPr>
        <w:t xml:space="preserve"> pdcch-BlindDetectionCA-r17.</w:t>
      </w:r>
    </w:p>
    <w:p w14:paraId="378A554C"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pdcch-BlindDetectionCA-r17</w:t>
      </w:r>
      <w:r w:rsidRPr="0092346C">
        <w:rPr>
          <w:color w:val="000000"/>
          <w:sz w:val="21"/>
          <w:szCs w:val="21"/>
          <w:lang w:val="en-GB" w:eastAsia="ja-JP"/>
        </w:rPr>
        <w:t xml:space="preserve">: </w:t>
      </w:r>
    </w:p>
    <w:p w14:paraId="50F71528"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BlindDetectionMCG-UE-r17-r16</w:t>
      </w:r>
      <w:r w:rsidRPr="0092346C">
        <w:rPr>
          <w:color w:val="000000"/>
          <w:sz w:val="21"/>
          <w:szCs w:val="21"/>
          <w:lang w:val="en-GB" w:eastAsia="ja-JP"/>
        </w:rPr>
        <w:t xml:space="preserve"> or of </w:t>
      </w:r>
      <w:r w:rsidRPr="0092346C">
        <w:rPr>
          <w:i/>
          <w:iCs/>
          <w:color w:val="000000"/>
          <w:sz w:val="21"/>
          <w:szCs w:val="21"/>
          <w:lang w:val="en-GB" w:eastAsia="ja-JP"/>
        </w:rPr>
        <w:t>pdcch-BlindDetectionSCG-UE-r17-r16</w:t>
      </w:r>
      <w:r w:rsidRPr="0092346C">
        <w:rPr>
          <w:color w:val="000000"/>
          <w:sz w:val="21"/>
          <w:szCs w:val="21"/>
          <w:lang w:val="en-GB" w:eastAsia="ja-JP"/>
        </w:rPr>
        <w:t xml:space="preserve"> is {0, 1, …, </w:t>
      </w:r>
      <w:r w:rsidRPr="0092346C">
        <w:rPr>
          <w:rFonts w:eastAsia="Times New Roman"/>
          <w:i/>
          <w:sz w:val="21"/>
          <w:szCs w:val="21"/>
          <w:lang w:eastAsia="zh-CN"/>
        </w:rPr>
        <w:t>pdcch-BlindDetectionCA-r17</w:t>
      </w:r>
      <w:r w:rsidRPr="0092346C">
        <w:rPr>
          <w:color w:val="000000"/>
          <w:sz w:val="21"/>
          <w:szCs w:val="21"/>
          <w:lang w:val="en-GB" w:eastAsia="ja-JP"/>
        </w:rPr>
        <w:t>-1}, and</w:t>
      </w:r>
    </w:p>
    <w:p w14:paraId="31F3837D"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 &gt;= </w:t>
      </w:r>
      <w:r w:rsidRPr="0092346C">
        <w:rPr>
          <w:rFonts w:eastAsia="Times New Roman"/>
          <w:i/>
          <w:sz w:val="21"/>
          <w:szCs w:val="21"/>
          <w:lang w:eastAsia="zh-CN"/>
        </w:rPr>
        <w:t>pdcch-BlindDetectionCA-r17.</w:t>
      </w:r>
    </w:p>
    <w:p w14:paraId="660811B9"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w:t>
      </w:r>
      <w:r w:rsidRPr="0092346C">
        <w:rPr>
          <w:sz w:val="21"/>
          <w:szCs w:val="21"/>
        </w:rPr>
        <w:t xml:space="preserve">has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 xml:space="preserve"> and the UE is configured on both the MCG and the SCG for NR-DC as indicated in </w:t>
      </w:r>
      <w:r w:rsidRPr="0092346C">
        <w:rPr>
          <w:i/>
          <w:sz w:val="21"/>
          <w:szCs w:val="21"/>
        </w:rPr>
        <w:t>UE-NR-Capability</w:t>
      </w:r>
      <w:r w:rsidRPr="0092346C">
        <w:rPr>
          <w:color w:val="000000"/>
          <w:sz w:val="21"/>
          <w:szCs w:val="21"/>
          <w:lang w:val="en-GB" w:eastAsia="ja-JP"/>
        </w:rPr>
        <w:t xml:space="preserve">: </w:t>
      </w:r>
    </w:p>
    <w:p w14:paraId="5E9CD2B4"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BlindDetectionMCG-UE-r17-r16</w:t>
      </w:r>
      <w:r w:rsidRPr="0092346C">
        <w:rPr>
          <w:color w:val="000000"/>
          <w:sz w:val="21"/>
          <w:szCs w:val="21"/>
          <w:lang w:val="en-GB" w:eastAsia="ja-JP"/>
        </w:rPr>
        <w:t xml:space="preserve"> or of </w:t>
      </w:r>
      <w:r w:rsidRPr="0092346C">
        <w:rPr>
          <w:i/>
          <w:iCs/>
          <w:color w:val="000000"/>
          <w:sz w:val="21"/>
          <w:szCs w:val="21"/>
          <w:lang w:val="en-GB" w:eastAsia="ja-JP"/>
        </w:rPr>
        <w:t>pdcch-BlindDetectionSCG-UE-r17-r16</w:t>
      </w:r>
      <w:r w:rsidRPr="0092346C">
        <w:rPr>
          <w:color w:val="000000"/>
          <w:sz w:val="21"/>
          <w:szCs w:val="21"/>
          <w:lang w:val="en-GB" w:eastAsia="ja-JP"/>
        </w:rPr>
        <w:t xml:space="preserve"> is {0,1,2}, and</w:t>
      </w:r>
    </w:p>
    <w:p w14:paraId="414C1DD4"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BlindDetectionMCG-UE-r17-r16</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pdcch-BlindDetectionSCG-UE-r17-r16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i/>
          <w:sz w:val="21"/>
          <w:szCs w:val="21"/>
        </w:rPr>
        <w:t>.</w:t>
      </w:r>
    </w:p>
    <w:p w14:paraId="20213113" w14:textId="1D89678F" w:rsidR="007A7543" w:rsidRPr="0092346C" w:rsidRDefault="007A7543" w:rsidP="007A7543">
      <w:pPr>
        <w:pStyle w:val="a0"/>
        <w:numPr>
          <w:ilvl w:val="0"/>
          <w:numId w:val="10"/>
        </w:numPr>
        <w:spacing w:beforeLines="50" w:before="156" w:afterLines="50" w:after="156"/>
        <w:rPr>
          <w:sz w:val="21"/>
          <w:szCs w:val="21"/>
        </w:rPr>
      </w:pPr>
      <w:r w:rsidRPr="0092346C">
        <w:rPr>
          <w:sz w:val="21"/>
          <w:szCs w:val="21"/>
        </w:rPr>
        <w:lastRenderedPageBreak/>
        <w:t xml:space="preserve">Case 7: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NR-DC,r17</m:t>
            </m:r>
          </m:sub>
          <m:sup>
            <m:r>
              <m:rPr>
                <m:sty m:val="p"/>
              </m:rPr>
              <w:rPr>
                <w:rFonts w:ascii="Cambria Math" w:hAnsi="Cambria Math"/>
                <w:color w:val="000000"/>
                <w:sz w:val="21"/>
                <w:szCs w:val="21"/>
                <w:lang w:val="en-GB"/>
              </w:rPr>
              <m:t>DL,cells</m:t>
            </m:r>
          </m:sup>
        </m:sSubSup>
      </m:oMath>
      <w:r w:rsidR="001750CE" w:rsidRPr="00B67C10">
        <w:rPr>
          <w:rFonts w:eastAsia="等线"/>
          <w:sz w:val="21"/>
          <w:szCs w:val="21"/>
        </w:rPr>
        <w:t xml:space="preserve"> </w:t>
      </w:r>
      <w:r w:rsidR="001750CE" w:rsidRPr="00B67C10">
        <w:rPr>
          <w:sz w:val="21"/>
          <w:szCs w:val="21"/>
        </w:rPr>
        <w:t xml:space="preserve">downlink cells have SCS configuration </w:t>
      </w:r>
      <m:oMath>
        <m:r>
          <m:rPr>
            <m:sty m:val="p"/>
          </m:rPr>
          <w:rPr>
            <w:rFonts w:ascii="Cambria Math" w:hAnsi="Cambria Math"/>
            <w:sz w:val="21"/>
            <w:szCs w:val="21"/>
          </w:rPr>
          <m:t>μ</m:t>
        </m:r>
        <m:r>
          <m:rPr>
            <m:sty m:val="p"/>
          </m:rPr>
          <w:rPr>
            <w:rFonts w:ascii="Cambria Math" w:hAnsi="Cambria Math" w:hint="eastAsia"/>
            <w:sz w:val="21"/>
            <w:szCs w:val="21"/>
          </w:rPr>
          <m:t>∈</m:t>
        </m:r>
        <m:r>
          <m:rPr>
            <m:sty m:val="p"/>
          </m:rPr>
          <w:rPr>
            <w:rFonts w:ascii="Cambria Math" w:hAnsi="Cambria Math"/>
            <w:sz w:val="21"/>
            <w:szCs w:val="21"/>
          </w:rPr>
          <m:t>{5,6}</m:t>
        </m:r>
      </m:oMath>
      <w:r w:rsidR="001750CE" w:rsidRPr="00B67C10">
        <w:rPr>
          <w:sz w:val="21"/>
          <w:szCs w:val="21"/>
        </w:rPr>
        <w:t xml:space="preserve">, </w:t>
      </w:r>
      <w:r w:rsidR="001750CE" w:rsidRPr="00B67C10">
        <w:rPr>
          <w:sz w:val="21"/>
          <w:szCs w:val="21"/>
          <w:lang w:val="en-GB" w:eastAsia="ko-KR"/>
        </w:rPr>
        <w:t xml:space="preserve">the UE is provided </w:t>
      </w:r>
      <w:r w:rsidR="001750CE" w:rsidRPr="00B67C10">
        <w:rPr>
          <w:i/>
          <w:sz w:val="21"/>
          <w:szCs w:val="21"/>
          <w:lang w:val="en-GB"/>
        </w:rPr>
        <w:t>monitoringCapabilityConfig</w:t>
      </w:r>
      <w:r w:rsidR="001750CE" w:rsidRPr="00B67C10">
        <w:rPr>
          <w:sz w:val="21"/>
          <w:szCs w:val="21"/>
          <w:lang w:val="en-GB"/>
        </w:rPr>
        <w:t xml:space="preserve"> = </w:t>
      </w:r>
      <w:r w:rsidR="001750CE" w:rsidRPr="00B67C10">
        <w:rPr>
          <w:i/>
          <w:sz w:val="21"/>
          <w:szCs w:val="21"/>
          <w:lang w:val="en-GB"/>
        </w:rPr>
        <w:t xml:space="preserve">r15monitoringcapability </w:t>
      </w:r>
      <w:r w:rsidR="001750CE" w:rsidRPr="00B67C10">
        <w:rPr>
          <w:sz w:val="21"/>
          <w:szCs w:val="21"/>
          <w:lang w:val="en-GB"/>
        </w:rPr>
        <w:t>for</w:t>
      </w:r>
      <w:r w:rsidR="001750CE" w:rsidRPr="00B67C10">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NR-DC,r15</m:t>
            </m:r>
          </m:sub>
          <m:sup>
            <m:r>
              <m:rPr>
                <m:sty m:val="p"/>
              </m:rPr>
              <w:rPr>
                <w:rFonts w:ascii="Cambria Math" w:hAnsi="Cambria Math"/>
                <w:color w:val="000000"/>
                <w:sz w:val="21"/>
                <w:szCs w:val="21"/>
                <w:lang w:val="en-GB"/>
              </w:rPr>
              <m:t>DL,cells</m:t>
            </m:r>
          </m:sup>
        </m:sSubSup>
      </m:oMath>
      <w:r w:rsidR="001750CE" w:rsidRPr="00B67C10">
        <w:rPr>
          <w:color w:val="000000"/>
          <w:sz w:val="21"/>
          <w:szCs w:val="21"/>
          <w:lang w:val="en-GB" w:eastAsia="ko-KR"/>
        </w:rPr>
        <w:t xml:space="preserve"> </w:t>
      </w:r>
      <w:r w:rsidR="001750CE" w:rsidRPr="00B67C10">
        <w:rPr>
          <w:rFonts w:eastAsia="等线"/>
          <w:color w:val="000000"/>
          <w:sz w:val="21"/>
          <w:szCs w:val="21"/>
          <w:lang w:val="en-GB"/>
        </w:rPr>
        <w:t>downlink cells</w:t>
      </w:r>
      <w:r w:rsidR="001750CE" w:rsidRPr="00B67C10">
        <w:rPr>
          <w:color w:val="000000"/>
          <w:sz w:val="21"/>
          <w:szCs w:val="21"/>
          <w:lang w:val="en-GB" w:eastAsia="ko-KR"/>
        </w:rPr>
        <w:t xml:space="preserve"> and </w:t>
      </w:r>
      <w:r w:rsidR="001750CE" w:rsidRPr="00B67C10">
        <w:rPr>
          <w:i/>
          <w:sz w:val="21"/>
          <w:szCs w:val="21"/>
          <w:lang w:val="en-GB"/>
        </w:rPr>
        <w:t>monitoringCapabilityConfig</w:t>
      </w:r>
      <w:r w:rsidR="001750CE" w:rsidRPr="00B67C10">
        <w:rPr>
          <w:sz w:val="21"/>
          <w:szCs w:val="21"/>
          <w:lang w:val="en-GB"/>
        </w:rPr>
        <w:t xml:space="preserve"> = </w:t>
      </w:r>
      <w:r w:rsidR="001750CE" w:rsidRPr="00B67C10">
        <w:rPr>
          <w:i/>
          <w:sz w:val="21"/>
          <w:szCs w:val="21"/>
          <w:lang w:val="en-GB"/>
        </w:rPr>
        <w:t xml:space="preserve">r16monitoringcapability </w:t>
      </w:r>
      <w:r w:rsidR="001750CE" w:rsidRPr="00B67C10">
        <w:rPr>
          <w:sz w:val="21"/>
          <w:szCs w:val="21"/>
          <w:lang w:val="en-GB"/>
        </w:rPr>
        <w:t>for</w:t>
      </w:r>
      <w:r w:rsidR="001750CE" w:rsidRPr="00B67C10">
        <w:rPr>
          <w:i/>
          <w:iCs/>
          <w:sz w:val="21"/>
          <w:szCs w:val="21"/>
          <w:lang w:val="en-GB" w:eastAsia="ja-JP"/>
        </w:rPr>
        <w:t> </w:t>
      </w:r>
      <m:oMath>
        <m:sSubSup>
          <m:sSubSupPr>
            <m:ctrlPr>
              <w:rPr>
                <w:rFonts w:ascii="Cambria Math" w:hAnsi="Cambria Math"/>
                <w:color w:val="000000"/>
                <w:sz w:val="21"/>
                <w:szCs w:val="21"/>
                <w:lang w:val="en-GB"/>
              </w:rPr>
            </m:ctrlPr>
          </m:sSubSupPr>
          <m:e>
            <m:r>
              <w:rPr>
                <w:rFonts w:ascii="Cambria Math" w:hAnsi="Cambria Math"/>
                <w:color w:val="000000"/>
                <w:sz w:val="21"/>
                <w:szCs w:val="21"/>
                <w:lang w:val="en-GB"/>
              </w:rPr>
              <m:t>N</m:t>
            </m:r>
          </m:e>
          <m:sub>
            <m:r>
              <m:rPr>
                <m:sty m:val="p"/>
              </m:rPr>
              <w:rPr>
                <w:rFonts w:ascii="Cambria Math" w:hAnsi="Cambria Math"/>
                <w:color w:val="000000"/>
                <w:sz w:val="21"/>
                <w:szCs w:val="21"/>
                <w:lang w:val="en-GB"/>
              </w:rPr>
              <m:t>NR-DC,r16</m:t>
            </m:r>
          </m:sub>
          <m:sup>
            <m:r>
              <m:rPr>
                <m:sty m:val="p"/>
              </m:rPr>
              <w:rPr>
                <w:rFonts w:ascii="Cambria Math" w:hAnsi="Cambria Math"/>
                <w:color w:val="000000"/>
                <w:sz w:val="21"/>
                <w:szCs w:val="21"/>
                <w:lang w:val="en-GB"/>
              </w:rPr>
              <m:t>DL,cells</m:t>
            </m:r>
          </m:sup>
        </m:sSubSup>
      </m:oMath>
      <w:r w:rsidR="001750CE" w:rsidRPr="00B67C10">
        <w:rPr>
          <w:color w:val="000000"/>
          <w:sz w:val="21"/>
          <w:szCs w:val="21"/>
          <w:lang w:val="en-GB" w:eastAsia="ko-KR"/>
        </w:rPr>
        <w:t xml:space="preserve"> </w:t>
      </w:r>
      <w:r w:rsidR="001750CE" w:rsidRPr="00B67C10">
        <w:rPr>
          <w:rFonts w:eastAsia="等线"/>
          <w:color w:val="000000"/>
          <w:sz w:val="21"/>
          <w:szCs w:val="21"/>
          <w:lang w:val="en-GB"/>
        </w:rPr>
        <w:t>downlink cells</w:t>
      </w:r>
      <w:r w:rsidRPr="0092346C">
        <w:rPr>
          <w:sz w:val="21"/>
          <w:szCs w:val="21"/>
        </w:rPr>
        <w:t>,</w:t>
      </w:r>
    </w:p>
    <w:p w14:paraId="34645E53" w14:textId="77777777" w:rsidR="007A7543" w:rsidRPr="0092346C" w:rsidRDefault="007A7543" w:rsidP="007A7543">
      <w:pPr>
        <w:pStyle w:val="a0"/>
        <w:numPr>
          <w:ilvl w:val="1"/>
          <w:numId w:val="10"/>
        </w:numPr>
        <w:spacing w:beforeLines="50" w:before="156" w:afterLines="50" w:after="156"/>
        <w:rPr>
          <w:sz w:val="21"/>
          <w:szCs w:val="21"/>
        </w:rPr>
      </w:pPr>
      <w:r w:rsidRPr="0092346C">
        <w:rPr>
          <w:sz w:val="21"/>
          <w:szCs w:val="21"/>
        </w:rPr>
        <w:t xml:space="preserve">Support UE </w:t>
      </w:r>
      <w:r w:rsidRPr="0092346C">
        <w:rPr>
          <w:rFonts w:eastAsia="Times New Roman"/>
          <w:sz w:val="21"/>
          <w:szCs w:val="21"/>
          <w:lang w:eastAsia="zh-CN"/>
        </w:rPr>
        <w:t xml:space="preserve">capabilities </w:t>
      </w:r>
      <w:r w:rsidRPr="0092346C">
        <w:rPr>
          <w:i/>
          <w:color w:val="000000"/>
          <w:sz w:val="21"/>
          <w:szCs w:val="21"/>
          <w:lang w:val="en-GB"/>
        </w:rPr>
        <w:t>pdcch-</w:t>
      </w:r>
      <w:r w:rsidRPr="0092346C">
        <w:rPr>
          <w:i/>
          <w:iCs/>
          <w:color w:val="000000"/>
          <w:sz w:val="21"/>
          <w:szCs w:val="21"/>
          <w:lang w:val="en-GB" w:eastAsia="ja-JP"/>
        </w:rPr>
        <w:t>BlindDetectionMCG-UE-r15-r16r17</w:t>
      </w:r>
      <w:r w:rsidRPr="0092346C">
        <w:rPr>
          <w:color w:val="000000"/>
          <w:sz w:val="21"/>
          <w:szCs w:val="21"/>
          <w:lang w:val="en-GB" w:eastAsia="ja-JP"/>
        </w:rPr>
        <w:t xml:space="preserve"> and </w:t>
      </w:r>
      <w:r w:rsidRPr="0092346C">
        <w:rPr>
          <w:i/>
          <w:iCs/>
          <w:color w:val="000000"/>
          <w:sz w:val="21"/>
          <w:szCs w:val="21"/>
          <w:lang w:val="en-GB" w:eastAsia="ja-JP"/>
        </w:rPr>
        <w:t xml:space="preserve">pdcch-BlindDetectionSCG-UE-r15-r16r17 </w:t>
      </w:r>
      <w:r w:rsidRPr="0092346C">
        <w:rPr>
          <w:rFonts w:eastAsia="Times New Roman"/>
          <w:sz w:val="21"/>
          <w:szCs w:val="21"/>
          <w:lang w:eastAsia="zh-CN"/>
        </w:rPr>
        <w:t xml:space="preserve">on the maximum values </w:t>
      </w:r>
      <w:r w:rsidRPr="0092346C">
        <w:rPr>
          <w:color w:val="000000"/>
          <w:sz w:val="21"/>
          <w:szCs w:val="21"/>
          <w:lang w:val="en-GB" w:eastAsia="ja-JP"/>
        </w:rPr>
        <w:t xml:space="preserve">for the existing parameters </w:t>
      </w:r>
      <w:r w:rsidRPr="0092346C">
        <w:rPr>
          <w:i/>
          <w:iCs/>
          <w:color w:val="000000"/>
          <w:sz w:val="21"/>
          <w:szCs w:val="21"/>
          <w:lang w:val="en-GB" w:eastAsia="ja-JP"/>
        </w:rPr>
        <w:t>pdcch-BlindDetection3</w:t>
      </w:r>
      <w:r w:rsidRPr="0092346C">
        <w:rPr>
          <w:color w:val="000000"/>
          <w:sz w:val="21"/>
          <w:szCs w:val="21"/>
          <w:lang w:val="en-GB" w:eastAsia="ja-JP"/>
        </w:rPr>
        <w:t xml:space="preserve"> for the MCG and </w:t>
      </w:r>
      <w:r w:rsidRPr="0092346C">
        <w:rPr>
          <w:i/>
          <w:iCs/>
          <w:color w:val="000000"/>
          <w:sz w:val="21"/>
          <w:szCs w:val="21"/>
          <w:lang w:val="en-GB" w:eastAsia="ja-JP"/>
        </w:rPr>
        <w:t>pdcch-BlindDetection3</w:t>
      </w:r>
      <w:r w:rsidRPr="0092346C">
        <w:rPr>
          <w:iCs/>
          <w:color w:val="000000"/>
          <w:sz w:val="21"/>
          <w:szCs w:val="21"/>
          <w:lang w:val="en-GB" w:eastAsia="ja-JP"/>
        </w:rPr>
        <w:t xml:space="preserve"> for the SCG respectively, where</w:t>
      </w:r>
    </w:p>
    <w:p w14:paraId="09836761"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(Existing) RRC parameters </w:t>
      </w:r>
      <w:r w:rsidRPr="0092346C">
        <w:rPr>
          <w:i/>
          <w:sz w:val="21"/>
          <w:szCs w:val="21"/>
        </w:rPr>
        <w:t>pdcch-BlindDetection3</w:t>
      </w:r>
      <w:r w:rsidRPr="0092346C">
        <w:rPr>
          <w:sz w:val="21"/>
          <w:szCs w:val="21"/>
        </w:rPr>
        <w:t xml:space="preserve"> for the MCG and for the SCG indicate the reference numbers of cells with</w:t>
      </w:r>
      <w:r w:rsidRPr="0092346C">
        <w:rPr>
          <w:i/>
          <w:sz w:val="21"/>
          <w:szCs w:val="21"/>
        </w:rPr>
        <w:t xml:space="preserve"> monitoringCapabilityConfig</w:t>
      </w:r>
      <w:r w:rsidRPr="0092346C">
        <w:rPr>
          <w:sz w:val="21"/>
          <w:szCs w:val="21"/>
        </w:rPr>
        <w:t xml:space="preserve"> = </w:t>
      </w:r>
      <w:r w:rsidRPr="0092346C">
        <w:rPr>
          <w:i/>
          <w:sz w:val="21"/>
          <w:szCs w:val="21"/>
        </w:rPr>
        <w:t>r15monitoringcapability</w:t>
      </w:r>
      <w:r w:rsidRPr="0092346C">
        <w:rPr>
          <w:sz w:val="21"/>
          <w:szCs w:val="21"/>
        </w:rPr>
        <w:t xml:space="preserve"> for PDCCH blind detection, such that</w:t>
      </w:r>
    </w:p>
    <w:p w14:paraId="1121A3D2"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pdcch-BlindDetection3</w:t>
      </w:r>
      <w:r w:rsidRPr="0092346C">
        <w:rPr>
          <w:sz w:val="21"/>
          <w:szCs w:val="21"/>
        </w:rPr>
        <w:t xml:space="preserve"> for the MCG + </w:t>
      </w:r>
      <w:r w:rsidRPr="0092346C">
        <w:rPr>
          <w:i/>
          <w:sz w:val="21"/>
          <w:szCs w:val="21"/>
        </w:rPr>
        <w:t>pdcch-BlindDetection3</w:t>
      </w:r>
      <w:r w:rsidRPr="0092346C">
        <w:rPr>
          <w:sz w:val="21"/>
          <w:szCs w:val="21"/>
        </w:rPr>
        <w:t xml:space="preserve"> for the SCG &lt;= </w:t>
      </w:r>
      <w:r w:rsidRPr="0092346C">
        <w:rPr>
          <w:rFonts w:eastAsia="Times New Roman"/>
          <w:i/>
          <w:sz w:val="21"/>
          <w:szCs w:val="21"/>
          <w:lang w:eastAsia="zh-CN"/>
        </w:rPr>
        <w:t>pdcch-BlindDetectionCA-r15</w:t>
      </w:r>
      <w:r w:rsidRPr="0092346C">
        <w:rPr>
          <w:sz w:val="21"/>
          <w:szCs w:val="21"/>
        </w:rPr>
        <w:t xml:space="preserve">, if the UE reports </w:t>
      </w:r>
      <w:r w:rsidRPr="0092346C">
        <w:rPr>
          <w:rFonts w:eastAsia="Times New Roman"/>
          <w:i/>
          <w:sz w:val="21"/>
          <w:szCs w:val="21"/>
          <w:lang w:eastAsia="zh-CN"/>
        </w:rPr>
        <w:t>pdcch-BlindDetectionCA-r15</w:t>
      </w:r>
      <w:r w:rsidRPr="0092346C">
        <w:rPr>
          <w:sz w:val="21"/>
          <w:szCs w:val="21"/>
        </w:rPr>
        <w:t>, or</w:t>
      </w:r>
    </w:p>
    <w:p w14:paraId="52966FE0"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pdcch-BlindDetection3</w:t>
      </w:r>
      <w:r w:rsidRPr="0092346C">
        <w:rPr>
          <w:sz w:val="21"/>
          <w:szCs w:val="21"/>
        </w:rPr>
        <w:t xml:space="preserve"> for the MCG + </w:t>
      </w:r>
      <w:r w:rsidRPr="0092346C">
        <w:rPr>
          <w:i/>
          <w:sz w:val="21"/>
          <w:szCs w:val="21"/>
        </w:rPr>
        <w:t>pdcch-BlindDetection3</w:t>
      </w:r>
      <w:r w:rsidRPr="0092346C">
        <w:rPr>
          <w:sz w:val="21"/>
          <w:szCs w:val="21"/>
        </w:rPr>
        <w:t xml:space="preserve"> for the SCG &lt;=</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NR-DC</m:t>
            </m:r>
            <m:r>
              <m:rPr>
                <m:sty m:val="p"/>
              </m:rPr>
              <w:rPr>
                <w:rFonts w:ascii="Cambria Math" w:hAnsi="Cambria Math"/>
                <w:sz w:val="21"/>
                <w:szCs w:val="21"/>
              </w:rPr>
              <m:t>,r15</m:t>
            </m:r>
          </m:sub>
          <m:sup>
            <m:r>
              <m:rPr>
                <m:sty m:val="p"/>
              </m:rPr>
              <w:rPr>
                <w:rFonts w:ascii="Cambria Math" w:hAnsi="Cambria Math"/>
                <w:sz w:val="21"/>
                <w:szCs w:val="21"/>
                <w:lang w:eastAsia="zh-CN"/>
              </w:rPr>
              <m:t>DL,cells</m:t>
            </m:r>
          </m:sup>
        </m:sSubSup>
      </m:oMath>
      <w:r w:rsidRPr="0092346C">
        <w:rPr>
          <w:rFonts w:eastAsia="等线"/>
          <w:sz w:val="21"/>
          <w:szCs w:val="21"/>
          <w:lang w:eastAsia="ja-JP"/>
        </w:rPr>
        <w:t xml:space="preserve">, if the UE does not report </w:t>
      </w:r>
      <w:r w:rsidRPr="0092346C">
        <w:rPr>
          <w:rFonts w:eastAsia="Times New Roman"/>
          <w:i/>
          <w:sz w:val="21"/>
          <w:szCs w:val="21"/>
          <w:lang w:eastAsia="zh-CN"/>
        </w:rPr>
        <w:t>pdcch-BlindDetectionCA-r15.</w:t>
      </w:r>
    </w:p>
    <w:p w14:paraId="704ED43E"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pdcch-BlindDetectionCA-r15</w:t>
      </w:r>
      <w:r w:rsidRPr="0092346C">
        <w:rPr>
          <w:color w:val="000000"/>
          <w:sz w:val="21"/>
          <w:szCs w:val="21"/>
          <w:lang w:val="en-GB" w:eastAsia="ja-JP"/>
        </w:rPr>
        <w:t xml:space="preserve">: </w:t>
      </w:r>
    </w:p>
    <w:p w14:paraId="1B312FA2"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BlindDetectionMCG-UE-r15-r16r17</w:t>
      </w:r>
      <w:r w:rsidRPr="0092346C">
        <w:rPr>
          <w:color w:val="000000"/>
          <w:sz w:val="21"/>
          <w:szCs w:val="21"/>
          <w:lang w:val="en-GB" w:eastAsia="ja-JP"/>
        </w:rPr>
        <w:t xml:space="preserve"> or of </w:t>
      </w:r>
      <w:r w:rsidRPr="0092346C">
        <w:rPr>
          <w:i/>
          <w:iCs/>
          <w:color w:val="000000"/>
          <w:sz w:val="21"/>
          <w:szCs w:val="21"/>
          <w:lang w:val="en-GB" w:eastAsia="ja-JP"/>
        </w:rPr>
        <w:t>pdcch-BlindDetectionSCG-UE-r15-r16r17</w:t>
      </w:r>
      <w:r w:rsidRPr="0092346C">
        <w:rPr>
          <w:color w:val="000000"/>
          <w:sz w:val="21"/>
          <w:szCs w:val="21"/>
          <w:lang w:val="en-GB" w:eastAsia="ja-JP"/>
        </w:rPr>
        <w:t xml:space="preserve"> is {0, 1, …, </w:t>
      </w:r>
      <w:r w:rsidRPr="0092346C">
        <w:rPr>
          <w:rFonts w:eastAsia="Times New Roman"/>
          <w:i/>
          <w:sz w:val="21"/>
          <w:szCs w:val="21"/>
          <w:lang w:eastAsia="zh-CN"/>
        </w:rPr>
        <w:t>pdcch-BlindDetectionCA-r15</w:t>
      </w:r>
      <w:r w:rsidRPr="0092346C">
        <w:rPr>
          <w:color w:val="000000"/>
          <w:sz w:val="21"/>
          <w:szCs w:val="21"/>
          <w:lang w:val="en-GB" w:eastAsia="ja-JP"/>
        </w:rPr>
        <w:t>-1}, and</w:t>
      </w:r>
    </w:p>
    <w:p w14:paraId="48FD1CEA"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BlindDetectionMCG-UE-r15-r16r17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pdcch-BlindDetectionSCG-UE-r15-r16r17 &gt;= </w:t>
      </w:r>
      <w:r w:rsidRPr="0092346C">
        <w:rPr>
          <w:rFonts w:eastAsia="Times New Roman"/>
          <w:i/>
          <w:sz w:val="21"/>
          <w:szCs w:val="21"/>
          <w:lang w:eastAsia="zh-CN"/>
        </w:rPr>
        <w:t>pdcch-BlindDetectionCA-r15</w:t>
      </w:r>
    </w:p>
    <w:p w14:paraId="314B064A"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NR-DC,max,r15</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w:t>
      </w:r>
      <w:r w:rsidRPr="0092346C">
        <w:rPr>
          <w:color w:val="000000" w:themeColor="text1"/>
          <w:sz w:val="21"/>
          <w:szCs w:val="21"/>
        </w:rPr>
        <w:t xml:space="preserve">for which the UE is provided </w:t>
      </w:r>
      <w:r w:rsidRPr="0092346C">
        <w:rPr>
          <w:i/>
          <w:sz w:val="21"/>
          <w:szCs w:val="21"/>
        </w:rPr>
        <w:t>monitoringCapabilityConfig</w:t>
      </w:r>
      <w:r w:rsidRPr="0092346C">
        <w:rPr>
          <w:sz w:val="21"/>
          <w:szCs w:val="21"/>
        </w:rPr>
        <w:t xml:space="preserve"> = </w:t>
      </w:r>
      <w:r w:rsidRPr="0092346C">
        <w:rPr>
          <w:i/>
          <w:sz w:val="21"/>
          <w:szCs w:val="21"/>
        </w:rPr>
        <w:t xml:space="preserve">r15monitoringcapability </w:t>
      </w:r>
      <w:r w:rsidRPr="0092346C">
        <w:rPr>
          <w:sz w:val="21"/>
          <w:szCs w:val="21"/>
        </w:rPr>
        <w:t xml:space="preserve">and the UE is configured on both the MCG and the SCG for NR-DC as indicated in </w:t>
      </w:r>
      <w:r w:rsidRPr="0092346C">
        <w:rPr>
          <w:i/>
          <w:sz w:val="21"/>
          <w:szCs w:val="21"/>
        </w:rPr>
        <w:t>UE-NR-Capability</w:t>
      </w:r>
      <w:r w:rsidRPr="0092346C">
        <w:rPr>
          <w:color w:val="000000"/>
          <w:sz w:val="21"/>
          <w:szCs w:val="21"/>
          <w:lang w:val="en-GB" w:eastAsia="ja-JP"/>
        </w:rPr>
        <w:t xml:space="preserve">: </w:t>
      </w:r>
    </w:p>
    <w:p w14:paraId="263D1116"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BlindDetectionMCG-UE-r15-r16r17</w:t>
      </w:r>
      <w:r w:rsidRPr="0092346C">
        <w:rPr>
          <w:color w:val="000000"/>
          <w:sz w:val="21"/>
          <w:szCs w:val="21"/>
          <w:lang w:val="en-GB" w:eastAsia="ja-JP"/>
        </w:rPr>
        <w:t xml:space="preserve"> or of </w:t>
      </w:r>
      <w:r w:rsidRPr="0092346C">
        <w:rPr>
          <w:i/>
          <w:iCs/>
          <w:color w:val="000000"/>
          <w:sz w:val="21"/>
          <w:szCs w:val="21"/>
          <w:lang w:val="en-GB" w:eastAsia="ja-JP"/>
        </w:rPr>
        <w:t>pdcch-BlindDetectionSCG-UE-r15-r16r17</w:t>
      </w:r>
      <w:r w:rsidRPr="0092346C">
        <w:rPr>
          <w:color w:val="000000"/>
          <w:sz w:val="21"/>
          <w:szCs w:val="21"/>
          <w:lang w:val="en-GB" w:eastAsia="ja-JP"/>
        </w:rPr>
        <w:t xml:space="preserve"> is {0,1,2}, and </w:t>
      </w:r>
    </w:p>
    <w:p w14:paraId="0FC5486B"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BlindDetectionMCG-UE-r15-r16r17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pdcch-BlindDetectionSCG-UE-r15-r16r17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NR-DC,max,r15</m:t>
            </m:r>
          </m:sub>
          <m:sup>
            <m:r>
              <m:rPr>
                <m:sty m:val="p"/>
              </m:rPr>
              <w:rPr>
                <w:rFonts w:ascii="Cambria Math" w:hAnsi="Cambria Math"/>
                <w:sz w:val="21"/>
                <w:szCs w:val="21"/>
              </w:rPr>
              <m:t>DL,cells</m:t>
            </m:r>
          </m:sup>
        </m:sSubSup>
      </m:oMath>
      <w:r w:rsidRPr="0092346C">
        <w:rPr>
          <w:i/>
          <w:sz w:val="21"/>
          <w:szCs w:val="21"/>
        </w:rPr>
        <w:t>.</w:t>
      </w:r>
    </w:p>
    <w:p w14:paraId="1E77F908" w14:textId="77777777" w:rsidR="007A7543" w:rsidRPr="0092346C" w:rsidRDefault="007A7543" w:rsidP="007A7543">
      <w:pPr>
        <w:pStyle w:val="a0"/>
        <w:numPr>
          <w:ilvl w:val="1"/>
          <w:numId w:val="10"/>
        </w:numPr>
        <w:spacing w:beforeLines="50" w:before="156" w:afterLines="50" w:after="156"/>
        <w:rPr>
          <w:sz w:val="21"/>
          <w:szCs w:val="21"/>
        </w:rPr>
      </w:pPr>
      <w:r w:rsidRPr="0092346C">
        <w:rPr>
          <w:sz w:val="21"/>
          <w:szCs w:val="21"/>
        </w:rPr>
        <w:t xml:space="preserve">Support UE </w:t>
      </w:r>
      <w:r w:rsidRPr="0092346C">
        <w:rPr>
          <w:rFonts w:eastAsia="Times New Roman"/>
          <w:sz w:val="21"/>
          <w:szCs w:val="21"/>
          <w:lang w:eastAsia="zh-CN"/>
        </w:rPr>
        <w:t xml:space="preserve">capabilities </w:t>
      </w:r>
      <w:r w:rsidRPr="0092346C">
        <w:rPr>
          <w:i/>
          <w:color w:val="000000"/>
          <w:sz w:val="21"/>
          <w:szCs w:val="21"/>
          <w:lang w:val="en-GB"/>
        </w:rPr>
        <w:t>pdcch-</w:t>
      </w:r>
      <w:r w:rsidRPr="0092346C">
        <w:rPr>
          <w:i/>
          <w:iCs/>
          <w:color w:val="000000"/>
          <w:sz w:val="21"/>
          <w:szCs w:val="21"/>
          <w:lang w:val="en-GB" w:eastAsia="ja-JP"/>
        </w:rPr>
        <w:t>BlindDetectionMCG-UE-r16-r15r17</w:t>
      </w:r>
      <w:r w:rsidRPr="0092346C">
        <w:rPr>
          <w:color w:val="000000"/>
          <w:sz w:val="21"/>
          <w:szCs w:val="21"/>
          <w:lang w:val="en-GB" w:eastAsia="ja-JP"/>
        </w:rPr>
        <w:t xml:space="preserve"> and </w:t>
      </w:r>
      <w:r w:rsidRPr="0092346C">
        <w:rPr>
          <w:i/>
          <w:iCs/>
          <w:color w:val="000000"/>
          <w:sz w:val="21"/>
          <w:szCs w:val="21"/>
          <w:lang w:val="en-GB" w:eastAsia="ja-JP"/>
        </w:rPr>
        <w:t xml:space="preserve">pdcch-BlindDetectionSCG-UE-r16-r15r17 </w:t>
      </w:r>
      <w:r w:rsidRPr="0092346C">
        <w:rPr>
          <w:rFonts w:eastAsia="Times New Roman"/>
          <w:sz w:val="21"/>
          <w:szCs w:val="21"/>
          <w:lang w:eastAsia="zh-CN"/>
        </w:rPr>
        <w:t xml:space="preserve">on the maximum values </w:t>
      </w:r>
      <w:r w:rsidRPr="0092346C">
        <w:rPr>
          <w:color w:val="000000"/>
          <w:sz w:val="21"/>
          <w:szCs w:val="21"/>
          <w:lang w:val="en-GB" w:eastAsia="ja-JP"/>
        </w:rPr>
        <w:t xml:space="preserve">for the existing parameters </w:t>
      </w:r>
      <w:r w:rsidRPr="0092346C">
        <w:rPr>
          <w:i/>
          <w:iCs/>
          <w:color w:val="000000"/>
          <w:sz w:val="21"/>
          <w:szCs w:val="21"/>
          <w:lang w:val="en-GB" w:eastAsia="ja-JP"/>
        </w:rPr>
        <w:t>pdcch-BlindDetection2</w:t>
      </w:r>
      <w:r w:rsidRPr="0092346C">
        <w:rPr>
          <w:color w:val="000000"/>
          <w:sz w:val="21"/>
          <w:szCs w:val="21"/>
          <w:lang w:val="en-GB" w:eastAsia="ja-JP"/>
        </w:rPr>
        <w:t xml:space="preserve"> for the MCG and </w:t>
      </w:r>
      <w:r w:rsidRPr="0092346C">
        <w:rPr>
          <w:i/>
          <w:iCs/>
          <w:color w:val="000000"/>
          <w:sz w:val="21"/>
          <w:szCs w:val="21"/>
          <w:lang w:val="en-GB" w:eastAsia="ja-JP"/>
        </w:rPr>
        <w:t>pdcch-BlindDetection2</w:t>
      </w:r>
      <w:r w:rsidRPr="0092346C">
        <w:rPr>
          <w:iCs/>
          <w:color w:val="000000"/>
          <w:sz w:val="21"/>
          <w:szCs w:val="21"/>
          <w:lang w:val="en-GB" w:eastAsia="ja-JP"/>
        </w:rPr>
        <w:t xml:space="preserve"> for the SCG respectively, where</w:t>
      </w:r>
    </w:p>
    <w:p w14:paraId="7B99584E"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(Existing) RRC parameters </w:t>
      </w:r>
      <w:r w:rsidRPr="0092346C">
        <w:rPr>
          <w:i/>
          <w:sz w:val="21"/>
          <w:szCs w:val="21"/>
        </w:rPr>
        <w:t>pdcch-BlindDetection2</w:t>
      </w:r>
      <w:r w:rsidRPr="0092346C">
        <w:rPr>
          <w:sz w:val="21"/>
          <w:szCs w:val="21"/>
        </w:rPr>
        <w:t xml:space="preserve"> for the MCG and for the SCG indicate the reference numbers of cells with</w:t>
      </w:r>
      <w:r w:rsidRPr="0092346C">
        <w:rPr>
          <w:i/>
          <w:sz w:val="21"/>
          <w:szCs w:val="21"/>
        </w:rPr>
        <w:t xml:space="preserve"> monitoringCapabilityConfig</w:t>
      </w:r>
      <w:r w:rsidRPr="0092346C">
        <w:rPr>
          <w:sz w:val="21"/>
          <w:szCs w:val="21"/>
        </w:rPr>
        <w:t xml:space="preserve"> = </w:t>
      </w:r>
      <w:r w:rsidRPr="0092346C">
        <w:rPr>
          <w:i/>
          <w:sz w:val="21"/>
          <w:szCs w:val="21"/>
        </w:rPr>
        <w:t>r16monitoringcapability</w:t>
      </w:r>
      <w:r w:rsidRPr="0092346C">
        <w:rPr>
          <w:sz w:val="21"/>
          <w:szCs w:val="21"/>
        </w:rPr>
        <w:t xml:space="preserve"> for PDCCH blind detection, such that</w:t>
      </w:r>
    </w:p>
    <w:p w14:paraId="44DDB593"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pdcch-BlindDetection2</w:t>
      </w:r>
      <w:r w:rsidRPr="0092346C">
        <w:rPr>
          <w:sz w:val="21"/>
          <w:szCs w:val="21"/>
        </w:rPr>
        <w:t xml:space="preserve"> for the MCG + </w:t>
      </w:r>
      <w:r w:rsidRPr="0092346C">
        <w:rPr>
          <w:i/>
          <w:sz w:val="21"/>
          <w:szCs w:val="21"/>
        </w:rPr>
        <w:t>pdcch-BlindDetection2</w:t>
      </w:r>
      <w:r w:rsidRPr="0092346C">
        <w:rPr>
          <w:sz w:val="21"/>
          <w:szCs w:val="21"/>
        </w:rPr>
        <w:t xml:space="preserve"> for the SCG &lt;= </w:t>
      </w:r>
      <w:r w:rsidRPr="0092346C">
        <w:rPr>
          <w:rFonts w:eastAsia="Times New Roman"/>
          <w:i/>
          <w:sz w:val="21"/>
          <w:szCs w:val="21"/>
          <w:lang w:eastAsia="zh-CN"/>
        </w:rPr>
        <w:t>pdcch-BlindDetectionCA-r16</w:t>
      </w:r>
      <w:r w:rsidRPr="0092346C">
        <w:rPr>
          <w:sz w:val="21"/>
          <w:szCs w:val="21"/>
        </w:rPr>
        <w:t xml:space="preserve">, if the UE reports </w:t>
      </w:r>
      <w:r w:rsidRPr="0092346C">
        <w:rPr>
          <w:rFonts w:eastAsia="Times New Roman"/>
          <w:i/>
          <w:sz w:val="21"/>
          <w:szCs w:val="21"/>
          <w:lang w:eastAsia="zh-CN"/>
        </w:rPr>
        <w:t>pdcch-BlindDetectionCA-r16</w:t>
      </w:r>
      <w:r w:rsidRPr="0092346C">
        <w:rPr>
          <w:sz w:val="21"/>
          <w:szCs w:val="21"/>
        </w:rPr>
        <w:t>, or</w:t>
      </w:r>
    </w:p>
    <w:p w14:paraId="088BB161"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pdcch-BlindDetection2</w:t>
      </w:r>
      <w:r w:rsidRPr="0092346C">
        <w:rPr>
          <w:sz w:val="21"/>
          <w:szCs w:val="21"/>
        </w:rPr>
        <w:t xml:space="preserve"> for the MCG + </w:t>
      </w:r>
      <w:r w:rsidRPr="0092346C">
        <w:rPr>
          <w:i/>
          <w:sz w:val="21"/>
          <w:szCs w:val="21"/>
        </w:rPr>
        <w:t>pdcch-BlindDetection2</w:t>
      </w:r>
      <w:r w:rsidRPr="0092346C">
        <w:rPr>
          <w:sz w:val="21"/>
          <w:szCs w:val="21"/>
        </w:rPr>
        <w:t xml:space="preserve"> for the SCG &lt;=</w:t>
      </w:r>
      <m:oMath>
        <m:sSubSup>
          <m:sSubSupPr>
            <m:ctrlPr>
              <w:rPr>
                <w:rFonts w:ascii="Cambria Math"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eastAsia="zh-CN"/>
              </w:rPr>
              <m:t>NR-DC</m:t>
            </m:r>
            <m:r>
              <m:rPr>
                <m:sty m:val="p"/>
              </m:rPr>
              <w:rPr>
                <w:rFonts w:ascii="Cambria Math" w:hAnsi="Cambria Math"/>
                <w:sz w:val="21"/>
                <w:szCs w:val="21"/>
              </w:rPr>
              <m:t>,r16</m:t>
            </m:r>
          </m:sub>
          <m:sup>
            <m:r>
              <m:rPr>
                <m:sty m:val="p"/>
              </m:rPr>
              <w:rPr>
                <w:rFonts w:ascii="Cambria Math" w:hAnsi="Cambria Math"/>
                <w:sz w:val="21"/>
                <w:szCs w:val="21"/>
                <w:lang w:eastAsia="zh-CN"/>
              </w:rPr>
              <m:t>DL,cells</m:t>
            </m:r>
          </m:sup>
        </m:sSubSup>
      </m:oMath>
      <w:r w:rsidRPr="0092346C">
        <w:rPr>
          <w:rFonts w:eastAsia="等线"/>
          <w:sz w:val="21"/>
          <w:szCs w:val="21"/>
          <w:lang w:eastAsia="ja-JP"/>
        </w:rPr>
        <w:t xml:space="preserve">, if the UE does not report </w:t>
      </w:r>
      <w:r w:rsidRPr="0092346C">
        <w:rPr>
          <w:rFonts w:eastAsia="Times New Roman"/>
          <w:i/>
          <w:sz w:val="21"/>
          <w:szCs w:val="21"/>
          <w:lang w:eastAsia="zh-CN"/>
        </w:rPr>
        <w:t>pdcch-BlindDetectionCA-r16.</w:t>
      </w:r>
    </w:p>
    <w:p w14:paraId="72209C12"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pdcch-BlindDetectionCA-r16</w:t>
      </w:r>
      <w:r w:rsidRPr="0092346C">
        <w:rPr>
          <w:color w:val="000000"/>
          <w:sz w:val="21"/>
          <w:szCs w:val="21"/>
          <w:lang w:val="en-GB" w:eastAsia="ja-JP"/>
        </w:rPr>
        <w:t xml:space="preserve">: </w:t>
      </w:r>
    </w:p>
    <w:p w14:paraId="68104377"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BlindDetectionMCG-UE-r16-r15r17</w:t>
      </w:r>
      <w:r w:rsidRPr="0092346C">
        <w:rPr>
          <w:color w:val="000000"/>
          <w:sz w:val="21"/>
          <w:szCs w:val="21"/>
          <w:lang w:val="en-GB" w:eastAsia="ja-JP"/>
        </w:rPr>
        <w:t xml:space="preserve"> or of </w:t>
      </w:r>
      <w:r w:rsidRPr="0092346C">
        <w:rPr>
          <w:i/>
          <w:iCs/>
          <w:color w:val="000000"/>
          <w:sz w:val="21"/>
          <w:szCs w:val="21"/>
          <w:lang w:val="en-GB" w:eastAsia="ja-JP"/>
        </w:rPr>
        <w:t>pdcch-BlindDetectionSCG-UE-r16-r15r17</w:t>
      </w:r>
      <w:r w:rsidRPr="0092346C">
        <w:rPr>
          <w:color w:val="000000"/>
          <w:sz w:val="21"/>
          <w:szCs w:val="21"/>
          <w:lang w:val="en-GB" w:eastAsia="ja-JP"/>
        </w:rPr>
        <w:t xml:space="preserve"> is {0, 1, …, </w:t>
      </w:r>
      <w:r w:rsidRPr="0092346C">
        <w:rPr>
          <w:rFonts w:eastAsia="Times New Roman"/>
          <w:i/>
          <w:sz w:val="21"/>
          <w:szCs w:val="21"/>
          <w:lang w:eastAsia="zh-CN"/>
        </w:rPr>
        <w:t>pdcch-BlindDetectionCA-r16</w:t>
      </w:r>
      <w:r w:rsidRPr="0092346C">
        <w:rPr>
          <w:color w:val="000000"/>
          <w:sz w:val="21"/>
          <w:szCs w:val="21"/>
          <w:lang w:val="en-GB" w:eastAsia="ja-JP"/>
        </w:rPr>
        <w:t>-1}, and</w:t>
      </w:r>
    </w:p>
    <w:p w14:paraId="52F91FD8"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BlindDetectionMCG-UE-r16-r15r17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pdcch-BlindDetectionSCG-UE-r16-r15r17 &gt;= </w:t>
      </w:r>
      <w:r w:rsidRPr="0092346C">
        <w:rPr>
          <w:rFonts w:eastAsia="Times New Roman"/>
          <w:i/>
          <w:sz w:val="21"/>
          <w:szCs w:val="21"/>
          <w:lang w:eastAsia="zh-CN"/>
        </w:rPr>
        <w:t>pdcch-BlindDetectionCA-r16.</w:t>
      </w:r>
    </w:p>
    <w:p w14:paraId="3A4785B9"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lastRenderedPageBreak/>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NR-DC,max,r16</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w:t>
      </w:r>
      <w:r w:rsidRPr="0092346C">
        <w:rPr>
          <w:color w:val="000000" w:themeColor="text1"/>
          <w:sz w:val="21"/>
          <w:szCs w:val="21"/>
        </w:rPr>
        <w:t xml:space="preserve">for which the UE is provided </w:t>
      </w:r>
      <w:r w:rsidRPr="0092346C">
        <w:rPr>
          <w:i/>
          <w:sz w:val="21"/>
          <w:szCs w:val="21"/>
        </w:rPr>
        <w:t>monitoringCapabilityConfig</w:t>
      </w:r>
      <w:r w:rsidRPr="0092346C">
        <w:rPr>
          <w:sz w:val="21"/>
          <w:szCs w:val="21"/>
        </w:rPr>
        <w:t xml:space="preserve"> = </w:t>
      </w:r>
      <w:r w:rsidRPr="0092346C">
        <w:rPr>
          <w:i/>
          <w:sz w:val="21"/>
          <w:szCs w:val="21"/>
        </w:rPr>
        <w:t xml:space="preserve">r16monitoringcapability </w:t>
      </w:r>
      <w:r w:rsidRPr="0092346C">
        <w:rPr>
          <w:sz w:val="21"/>
          <w:szCs w:val="21"/>
        </w:rPr>
        <w:t xml:space="preserve">and the UE is configured on both the MCG and the SCG for NR-DC as indicated in </w:t>
      </w:r>
      <w:r w:rsidRPr="0092346C">
        <w:rPr>
          <w:i/>
          <w:sz w:val="21"/>
          <w:szCs w:val="21"/>
        </w:rPr>
        <w:t>UE-NR-Capability</w:t>
      </w:r>
      <w:r w:rsidRPr="0092346C">
        <w:rPr>
          <w:color w:val="000000"/>
          <w:sz w:val="21"/>
          <w:szCs w:val="21"/>
          <w:lang w:val="en-GB" w:eastAsia="ja-JP"/>
        </w:rPr>
        <w:t xml:space="preserve">: </w:t>
      </w:r>
    </w:p>
    <w:p w14:paraId="64E1E565"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BlindDetectionMCG-UE-r16-r15r17</w:t>
      </w:r>
      <w:r w:rsidRPr="0092346C">
        <w:rPr>
          <w:color w:val="000000"/>
          <w:sz w:val="21"/>
          <w:szCs w:val="21"/>
          <w:lang w:val="en-GB" w:eastAsia="ja-JP"/>
        </w:rPr>
        <w:t xml:space="preserve"> or of </w:t>
      </w:r>
      <w:r w:rsidRPr="0092346C">
        <w:rPr>
          <w:i/>
          <w:iCs/>
          <w:color w:val="000000"/>
          <w:sz w:val="21"/>
          <w:szCs w:val="21"/>
          <w:lang w:val="en-GB" w:eastAsia="ja-JP"/>
        </w:rPr>
        <w:t>pdcch-BlindDetectionSCG-UE-r16-r15r17</w:t>
      </w:r>
      <w:r w:rsidRPr="0092346C">
        <w:rPr>
          <w:color w:val="000000"/>
          <w:sz w:val="21"/>
          <w:szCs w:val="21"/>
          <w:lang w:val="en-GB" w:eastAsia="ja-JP"/>
        </w:rPr>
        <w:t xml:space="preserve"> is {0,1}, and</w:t>
      </w:r>
    </w:p>
    <w:p w14:paraId="492A2FB4"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BlindDetectionMCG-UE-r16-r15r17</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pdcch-BlindDetectionSCG-UE-r16-r15r17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NR-DC,max,r16</m:t>
            </m:r>
          </m:sub>
          <m:sup>
            <m:r>
              <m:rPr>
                <m:sty m:val="p"/>
              </m:rPr>
              <w:rPr>
                <w:rFonts w:ascii="Cambria Math" w:hAnsi="Cambria Math"/>
                <w:sz w:val="21"/>
                <w:szCs w:val="21"/>
              </w:rPr>
              <m:t>DL,cells</m:t>
            </m:r>
          </m:sup>
        </m:sSubSup>
      </m:oMath>
      <w:r w:rsidRPr="0092346C">
        <w:rPr>
          <w:i/>
          <w:sz w:val="21"/>
          <w:szCs w:val="21"/>
        </w:rPr>
        <w:t>.</w:t>
      </w:r>
    </w:p>
    <w:p w14:paraId="7274E853" w14:textId="77777777" w:rsidR="007A7543" w:rsidRPr="0092346C" w:rsidRDefault="007A7543" w:rsidP="007A7543">
      <w:pPr>
        <w:pStyle w:val="a0"/>
        <w:numPr>
          <w:ilvl w:val="1"/>
          <w:numId w:val="10"/>
        </w:numPr>
        <w:spacing w:beforeLines="50" w:before="156" w:afterLines="50" w:after="156"/>
        <w:rPr>
          <w:sz w:val="21"/>
          <w:szCs w:val="21"/>
        </w:rPr>
      </w:pPr>
      <w:r w:rsidRPr="0092346C">
        <w:rPr>
          <w:sz w:val="21"/>
          <w:szCs w:val="21"/>
        </w:rPr>
        <w:t xml:space="preserve">Support UE </w:t>
      </w:r>
      <w:r w:rsidRPr="0092346C">
        <w:rPr>
          <w:rFonts w:eastAsia="Times New Roman"/>
          <w:sz w:val="21"/>
          <w:szCs w:val="21"/>
          <w:lang w:eastAsia="zh-CN"/>
        </w:rPr>
        <w:t xml:space="preserve">capabilities </w:t>
      </w:r>
      <w:r w:rsidRPr="0092346C">
        <w:rPr>
          <w:i/>
          <w:color w:val="000000"/>
          <w:sz w:val="21"/>
          <w:szCs w:val="21"/>
          <w:lang w:val="en-GB"/>
        </w:rPr>
        <w:t>pdcch-</w:t>
      </w:r>
      <w:r w:rsidRPr="0092346C">
        <w:rPr>
          <w:i/>
          <w:iCs/>
          <w:color w:val="000000"/>
          <w:sz w:val="21"/>
          <w:szCs w:val="21"/>
          <w:lang w:val="en-GB" w:eastAsia="ja-JP"/>
        </w:rPr>
        <w:t>BlindDetectionMCG-UE-r17-r15r16</w:t>
      </w:r>
      <w:r w:rsidRPr="0092346C">
        <w:rPr>
          <w:color w:val="000000"/>
          <w:sz w:val="21"/>
          <w:szCs w:val="21"/>
          <w:lang w:val="en-GB" w:eastAsia="ja-JP"/>
        </w:rPr>
        <w:t xml:space="preserve"> and </w:t>
      </w:r>
      <w:r w:rsidRPr="0092346C">
        <w:rPr>
          <w:i/>
          <w:iCs/>
          <w:color w:val="000000"/>
          <w:sz w:val="21"/>
          <w:szCs w:val="21"/>
          <w:lang w:val="en-GB" w:eastAsia="ja-JP"/>
        </w:rPr>
        <w:t xml:space="preserve">pdcch-BlindDetectionSCG-UE-r17-r15r16 </w:t>
      </w:r>
      <w:r w:rsidRPr="0092346C">
        <w:rPr>
          <w:rFonts w:eastAsia="Times New Roman"/>
          <w:sz w:val="21"/>
          <w:szCs w:val="21"/>
          <w:lang w:eastAsia="zh-CN"/>
        </w:rPr>
        <w:t xml:space="preserve">on the maximum values </w:t>
      </w:r>
      <w:r w:rsidRPr="0092346C">
        <w:rPr>
          <w:color w:val="000000"/>
          <w:sz w:val="21"/>
          <w:szCs w:val="21"/>
          <w:lang w:val="en-GB" w:eastAsia="ja-JP"/>
        </w:rPr>
        <w:t>for the new parameters</w:t>
      </w:r>
      <w:r w:rsidRPr="0092346C">
        <w:rPr>
          <w:i/>
          <w:iCs/>
          <w:color w:val="000000"/>
          <w:sz w:val="21"/>
          <w:szCs w:val="21"/>
          <w:lang w:val="en-GB" w:eastAsia="ja-JP"/>
        </w:rPr>
        <w:t xml:space="preserve"> pdcch-BlindDetection4</w:t>
      </w:r>
      <w:r w:rsidRPr="0092346C">
        <w:rPr>
          <w:color w:val="000000"/>
          <w:sz w:val="21"/>
          <w:szCs w:val="21"/>
          <w:lang w:val="en-GB" w:eastAsia="ja-JP"/>
        </w:rPr>
        <w:t xml:space="preserve"> for the MCG and </w:t>
      </w:r>
      <w:r w:rsidRPr="0092346C">
        <w:rPr>
          <w:i/>
          <w:iCs/>
          <w:color w:val="000000"/>
          <w:sz w:val="21"/>
          <w:szCs w:val="21"/>
          <w:lang w:val="en-GB" w:eastAsia="ja-JP"/>
        </w:rPr>
        <w:t>pdcch-BlindDetection4</w:t>
      </w:r>
      <w:r w:rsidRPr="0092346C">
        <w:rPr>
          <w:iCs/>
          <w:color w:val="000000"/>
          <w:sz w:val="21"/>
          <w:szCs w:val="21"/>
          <w:lang w:val="en-GB" w:eastAsia="ja-JP"/>
        </w:rPr>
        <w:t xml:space="preserve"> for the SCG respectively, where</w:t>
      </w:r>
    </w:p>
    <w:p w14:paraId="0A01B37D" w14:textId="77777777" w:rsidR="007A7543" w:rsidRPr="0092346C" w:rsidRDefault="007A7543" w:rsidP="007A7543">
      <w:pPr>
        <w:pStyle w:val="a0"/>
        <w:numPr>
          <w:ilvl w:val="2"/>
          <w:numId w:val="10"/>
        </w:numPr>
        <w:spacing w:beforeLines="50" w:before="156" w:afterLines="50" w:after="156"/>
        <w:rPr>
          <w:sz w:val="21"/>
          <w:szCs w:val="21"/>
        </w:rPr>
      </w:pPr>
      <w:r w:rsidRPr="0092346C">
        <w:rPr>
          <w:sz w:val="21"/>
          <w:szCs w:val="21"/>
        </w:rPr>
        <w:t xml:space="preserve">RRC parameter </w:t>
      </w:r>
      <w:r w:rsidRPr="0092346C">
        <w:rPr>
          <w:i/>
          <w:sz w:val="21"/>
          <w:szCs w:val="21"/>
        </w:rPr>
        <w:t>pdcch-BlindDetection4</w:t>
      </w:r>
      <w:r w:rsidRPr="0092346C">
        <w:rPr>
          <w:sz w:val="21"/>
          <w:szCs w:val="21"/>
        </w:rPr>
        <w:t xml:space="preserve"> for the MCG and for the SCG indicate the reference numbers of cells with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 xml:space="preserve"> for PDCCH blind detection, such that</w:t>
      </w:r>
    </w:p>
    <w:p w14:paraId="7E4F7548"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 </w:t>
      </w:r>
      <w:r w:rsidRPr="0092346C">
        <w:rPr>
          <w:rFonts w:eastAsia="Times New Roman"/>
          <w:i/>
          <w:sz w:val="21"/>
          <w:szCs w:val="21"/>
          <w:lang w:eastAsia="zh-CN"/>
        </w:rPr>
        <w:t>pdcch-BlindDetectionCA-r17</w:t>
      </w:r>
      <w:r w:rsidRPr="0092346C">
        <w:rPr>
          <w:rFonts w:eastAsia="Times New Roman"/>
          <w:sz w:val="21"/>
          <w:szCs w:val="21"/>
          <w:lang w:eastAsia="zh-CN"/>
        </w:rPr>
        <w:t>, if the UE reports</w:t>
      </w:r>
      <w:r w:rsidRPr="0092346C">
        <w:rPr>
          <w:rFonts w:eastAsia="Times New Roman"/>
          <w:i/>
          <w:sz w:val="21"/>
          <w:szCs w:val="21"/>
          <w:lang w:eastAsia="zh-CN"/>
        </w:rPr>
        <w:t xml:space="preserve"> pdcch-BlindDetectionCA-r17</w:t>
      </w:r>
      <w:r w:rsidRPr="0092346C">
        <w:rPr>
          <w:rFonts w:eastAsia="Times New Roman"/>
          <w:sz w:val="21"/>
          <w:szCs w:val="21"/>
          <w:lang w:eastAsia="zh-CN"/>
        </w:rPr>
        <w:t>, or</w:t>
      </w:r>
    </w:p>
    <w:p w14:paraId="4953582C" w14:textId="77777777" w:rsidR="007A7543" w:rsidRPr="0092346C" w:rsidRDefault="007A7543" w:rsidP="007A7543">
      <w:pPr>
        <w:pStyle w:val="a0"/>
        <w:numPr>
          <w:ilvl w:val="3"/>
          <w:numId w:val="10"/>
        </w:numPr>
        <w:spacing w:beforeLines="50" w:before="156" w:afterLines="50" w:after="156"/>
        <w:rPr>
          <w:sz w:val="21"/>
          <w:szCs w:val="21"/>
        </w:rPr>
      </w:pPr>
      <w:r w:rsidRPr="0092346C">
        <w:rPr>
          <w:i/>
          <w:sz w:val="21"/>
          <w:szCs w:val="21"/>
        </w:rPr>
        <w:t>pdcch-BlindDetection4</w:t>
      </w:r>
      <w:r w:rsidRPr="0092346C">
        <w:rPr>
          <w:sz w:val="21"/>
          <w:szCs w:val="21"/>
        </w:rPr>
        <w:t xml:space="preserve"> for the MCG + </w:t>
      </w:r>
      <w:r w:rsidRPr="0092346C">
        <w:rPr>
          <w:i/>
          <w:sz w:val="21"/>
          <w:szCs w:val="21"/>
        </w:rPr>
        <w:t>pdcch-BlindDetection4</w:t>
      </w:r>
      <w:r w:rsidRPr="0092346C">
        <w:rPr>
          <w:sz w:val="21"/>
          <w:szCs w:val="21"/>
        </w:rPr>
        <w:t xml:space="preserve"> for the SCG &lt;=</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NR-DC,r17</m:t>
            </m:r>
          </m:sub>
          <m:sup>
            <m:r>
              <m:rPr>
                <m:sty m:val="p"/>
              </m:rPr>
              <w:rPr>
                <w:rFonts w:ascii="Cambria Math" w:hAnsi="Cambria Math"/>
                <w:sz w:val="21"/>
                <w:szCs w:val="21"/>
              </w:rPr>
              <m:t>DL,cells</m:t>
            </m:r>
          </m:sup>
        </m:sSubSup>
      </m:oMath>
      <w:r w:rsidRPr="0092346C">
        <w:rPr>
          <w:rFonts w:eastAsia="Times New Roman"/>
          <w:sz w:val="21"/>
          <w:szCs w:val="21"/>
          <w:lang w:eastAsia="zh-CN"/>
        </w:rPr>
        <w:t xml:space="preserve"> if the UE does not report</w:t>
      </w:r>
      <w:r w:rsidRPr="0092346C">
        <w:rPr>
          <w:rFonts w:eastAsia="Times New Roman"/>
          <w:i/>
          <w:sz w:val="21"/>
          <w:szCs w:val="21"/>
          <w:lang w:eastAsia="zh-CN"/>
        </w:rPr>
        <w:t xml:space="preserve"> pdcch-BlindDetectionCA-r17.</w:t>
      </w:r>
    </w:p>
    <w:p w14:paraId="1D6A6422"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If the UE reports </w:t>
      </w:r>
      <w:r w:rsidRPr="0092346C">
        <w:rPr>
          <w:rFonts w:eastAsia="Times New Roman"/>
          <w:i/>
          <w:sz w:val="21"/>
          <w:szCs w:val="21"/>
          <w:lang w:eastAsia="zh-CN"/>
        </w:rPr>
        <w:t>pdcch-BlindDetectionCA-r17</w:t>
      </w:r>
      <w:r w:rsidRPr="0092346C">
        <w:rPr>
          <w:color w:val="000000"/>
          <w:sz w:val="21"/>
          <w:szCs w:val="21"/>
          <w:lang w:val="en-GB" w:eastAsia="ja-JP"/>
        </w:rPr>
        <w:t xml:space="preserve">: </w:t>
      </w:r>
    </w:p>
    <w:p w14:paraId="15901F28"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BlindDetectionMCG-UE-r17-r15r16</w:t>
      </w:r>
      <w:r w:rsidRPr="0092346C">
        <w:rPr>
          <w:color w:val="000000"/>
          <w:sz w:val="21"/>
          <w:szCs w:val="21"/>
          <w:lang w:val="en-GB" w:eastAsia="ja-JP"/>
        </w:rPr>
        <w:t xml:space="preserve"> or of </w:t>
      </w:r>
      <w:r w:rsidRPr="0092346C">
        <w:rPr>
          <w:i/>
          <w:iCs/>
          <w:color w:val="000000"/>
          <w:sz w:val="21"/>
          <w:szCs w:val="21"/>
          <w:lang w:val="en-GB" w:eastAsia="ja-JP"/>
        </w:rPr>
        <w:t>pdcch-BlindDetectionSCG-UE-r17-r15r16</w:t>
      </w:r>
      <w:r w:rsidRPr="0092346C">
        <w:rPr>
          <w:color w:val="000000"/>
          <w:sz w:val="21"/>
          <w:szCs w:val="21"/>
          <w:lang w:val="en-GB" w:eastAsia="ja-JP"/>
        </w:rPr>
        <w:t xml:space="preserve"> is {0, 1, …, </w:t>
      </w:r>
      <w:r w:rsidRPr="0092346C">
        <w:rPr>
          <w:rFonts w:eastAsia="Times New Roman"/>
          <w:i/>
          <w:sz w:val="21"/>
          <w:szCs w:val="21"/>
          <w:lang w:eastAsia="zh-CN"/>
        </w:rPr>
        <w:t>pdcch-BlindDetectionCA-r17</w:t>
      </w:r>
      <w:r w:rsidRPr="0092346C">
        <w:rPr>
          <w:color w:val="000000"/>
          <w:sz w:val="21"/>
          <w:szCs w:val="21"/>
          <w:lang w:val="en-GB" w:eastAsia="ja-JP"/>
        </w:rPr>
        <w:t>-1}, and</w:t>
      </w:r>
    </w:p>
    <w:p w14:paraId="5507FADA"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BlindDetectionMCG-UE-r17-r15r16</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pdcch-BlindDetectionSCG-UE-r17-r15r16 &gt;= </w:t>
      </w:r>
      <w:r w:rsidRPr="0092346C">
        <w:rPr>
          <w:rFonts w:eastAsia="Times New Roman"/>
          <w:i/>
          <w:sz w:val="21"/>
          <w:szCs w:val="21"/>
          <w:lang w:eastAsia="zh-CN"/>
        </w:rPr>
        <w:t>pdcch-BlindDetectionCA-r17.</w:t>
      </w:r>
    </w:p>
    <w:p w14:paraId="2E2F5550" w14:textId="77777777" w:rsidR="007A7543" w:rsidRPr="0092346C" w:rsidRDefault="007A7543" w:rsidP="007A7543">
      <w:pPr>
        <w:pStyle w:val="a0"/>
        <w:numPr>
          <w:ilvl w:val="2"/>
          <w:numId w:val="10"/>
        </w:numPr>
        <w:spacing w:beforeLines="50" w:before="156" w:afterLines="50" w:after="156"/>
        <w:rPr>
          <w:sz w:val="21"/>
          <w:szCs w:val="21"/>
        </w:rPr>
      </w:pPr>
      <w:r w:rsidRPr="0092346C">
        <w:rPr>
          <w:rFonts w:eastAsia="Times New Roman"/>
          <w:sz w:val="21"/>
          <w:szCs w:val="21"/>
          <w:lang w:eastAsia="zh-CN"/>
        </w:rPr>
        <w:t xml:space="preserve">Otherwise, if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rFonts w:eastAsia="Times New Roman"/>
          <w:sz w:val="21"/>
          <w:szCs w:val="21"/>
        </w:rPr>
        <w:t xml:space="preserve"> is a maximum total number of downlink cells </w:t>
      </w:r>
      <w:r w:rsidRPr="0092346C">
        <w:rPr>
          <w:sz w:val="21"/>
          <w:szCs w:val="21"/>
        </w:rPr>
        <w:t xml:space="preserve">has SCS configuration </w:t>
      </w:r>
      <m:oMath>
        <m:r>
          <m:rPr>
            <m:sty m:val="p"/>
          </m:rPr>
          <w:rPr>
            <w:rFonts w:ascii="Cambria Math" w:hAnsi="Cambria Math" w:hint="eastAsia"/>
            <w:sz w:val="21"/>
            <w:szCs w:val="21"/>
          </w:rPr>
          <m:t>μ∈</m:t>
        </m:r>
        <m:r>
          <m:rPr>
            <m:sty m:val="p"/>
          </m:rPr>
          <w:rPr>
            <w:rFonts w:ascii="Cambria Math" w:hAnsi="Cambria Math" w:hint="eastAsia"/>
            <w:sz w:val="21"/>
            <w:szCs w:val="21"/>
          </w:rPr>
          <m:t>{5,6}</m:t>
        </m:r>
      </m:oMath>
      <w:r w:rsidRPr="0092346C">
        <w:rPr>
          <w:sz w:val="21"/>
          <w:szCs w:val="21"/>
        </w:rPr>
        <w:t xml:space="preserve"> and the UE is configured on both the MCG and the SCG for NR-DC as indicated in </w:t>
      </w:r>
      <w:r w:rsidRPr="0092346C">
        <w:rPr>
          <w:i/>
          <w:sz w:val="21"/>
          <w:szCs w:val="21"/>
        </w:rPr>
        <w:t>UE-NR-Capability</w:t>
      </w:r>
      <w:r w:rsidRPr="0092346C">
        <w:rPr>
          <w:color w:val="000000"/>
          <w:sz w:val="21"/>
          <w:szCs w:val="21"/>
          <w:lang w:val="en-GB" w:eastAsia="ja-JP"/>
        </w:rPr>
        <w:t xml:space="preserve">: </w:t>
      </w:r>
    </w:p>
    <w:p w14:paraId="68E8A8EA" w14:textId="77777777" w:rsidR="007A7543" w:rsidRPr="0092346C" w:rsidRDefault="007A7543" w:rsidP="007A7543">
      <w:pPr>
        <w:pStyle w:val="a0"/>
        <w:numPr>
          <w:ilvl w:val="3"/>
          <w:numId w:val="10"/>
        </w:numPr>
        <w:spacing w:beforeLines="50" w:before="156" w:afterLines="50" w:after="156"/>
        <w:rPr>
          <w:sz w:val="21"/>
          <w:szCs w:val="21"/>
        </w:rPr>
      </w:pPr>
      <w:r w:rsidRPr="0092346C">
        <w:rPr>
          <w:color w:val="000000"/>
          <w:sz w:val="21"/>
          <w:szCs w:val="21"/>
          <w:lang w:val="en-GB" w:eastAsia="ja-JP"/>
        </w:rPr>
        <w:t xml:space="preserve">the value range of </w:t>
      </w:r>
      <w:r w:rsidRPr="0092346C">
        <w:rPr>
          <w:i/>
          <w:color w:val="000000"/>
          <w:sz w:val="21"/>
          <w:szCs w:val="21"/>
          <w:lang w:val="en-GB"/>
        </w:rPr>
        <w:t>pdcch-</w:t>
      </w:r>
      <w:r w:rsidRPr="0092346C">
        <w:rPr>
          <w:i/>
          <w:iCs/>
          <w:color w:val="000000"/>
          <w:sz w:val="21"/>
          <w:szCs w:val="21"/>
          <w:lang w:val="en-GB" w:eastAsia="ja-JP"/>
        </w:rPr>
        <w:t>BlindDetectionMCG-UE-r17-r15r16</w:t>
      </w:r>
      <w:r w:rsidRPr="0092346C">
        <w:rPr>
          <w:color w:val="000000"/>
          <w:sz w:val="21"/>
          <w:szCs w:val="21"/>
          <w:lang w:val="en-GB" w:eastAsia="ja-JP"/>
        </w:rPr>
        <w:t xml:space="preserve"> or of </w:t>
      </w:r>
      <w:r w:rsidRPr="0092346C">
        <w:rPr>
          <w:i/>
          <w:iCs/>
          <w:color w:val="000000"/>
          <w:sz w:val="21"/>
          <w:szCs w:val="21"/>
          <w:lang w:val="en-GB" w:eastAsia="ja-JP"/>
        </w:rPr>
        <w:t>pdcch-BlindDetectionSCG-UE-r17-r15r16</w:t>
      </w:r>
      <w:r w:rsidRPr="0092346C">
        <w:rPr>
          <w:color w:val="000000"/>
          <w:sz w:val="21"/>
          <w:szCs w:val="21"/>
          <w:lang w:val="en-GB" w:eastAsia="ja-JP"/>
        </w:rPr>
        <w:t xml:space="preserve"> is {0,1,2}, and</w:t>
      </w:r>
    </w:p>
    <w:p w14:paraId="40A50475" w14:textId="77777777" w:rsidR="007A7543" w:rsidRPr="0092346C" w:rsidRDefault="007A7543" w:rsidP="007A7543">
      <w:pPr>
        <w:pStyle w:val="a0"/>
        <w:numPr>
          <w:ilvl w:val="3"/>
          <w:numId w:val="10"/>
        </w:numPr>
        <w:spacing w:beforeLines="50" w:before="156" w:afterLines="50" w:after="156"/>
        <w:rPr>
          <w:sz w:val="21"/>
          <w:szCs w:val="21"/>
        </w:rPr>
      </w:pPr>
      <w:r w:rsidRPr="0092346C">
        <w:rPr>
          <w:i/>
          <w:color w:val="000000"/>
          <w:sz w:val="21"/>
          <w:szCs w:val="21"/>
          <w:lang w:val="en-GB"/>
        </w:rPr>
        <w:t>pdcch-</w:t>
      </w:r>
      <w:r w:rsidRPr="0092346C">
        <w:rPr>
          <w:i/>
          <w:iCs/>
          <w:color w:val="000000"/>
          <w:sz w:val="21"/>
          <w:szCs w:val="21"/>
          <w:lang w:val="en-GB" w:eastAsia="ja-JP"/>
        </w:rPr>
        <w:t>BlindDetectionMCG-UE-r17-r15r16</w:t>
      </w:r>
      <w:r w:rsidRPr="0092346C">
        <w:rPr>
          <w:color w:val="000000"/>
          <w:sz w:val="21"/>
          <w:szCs w:val="21"/>
          <w:lang w:val="en-GB" w:eastAsia="ja-JP"/>
        </w:rPr>
        <w:t xml:space="preserve"> + </w:t>
      </w:r>
      <w:r w:rsidRPr="0092346C">
        <w:rPr>
          <w:i/>
          <w:iCs/>
          <w:color w:val="000000"/>
          <w:sz w:val="21"/>
          <w:szCs w:val="21"/>
          <w:lang w:val="en-GB" w:eastAsia="ja-JP"/>
        </w:rPr>
        <w:t xml:space="preserve">pdcch-BlindDetectionSCG-UE-r17-r15r16 &gt;= </w:t>
      </w:r>
      <m:oMath>
        <m:sSubSup>
          <m:sSubSupPr>
            <m:ctrlPr>
              <w:rPr>
                <w:rFonts w:ascii="Cambria Math" w:hAnsi="Cambria Math"/>
                <w:sz w:val="21"/>
                <w:szCs w:val="21"/>
              </w:rPr>
            </m:ctrlPr>
          </m:sSubSupPr>
          <m:e>
            <m:r>
              <w:rPr>
                <w:rFonts w:ascii="Cambria Math" w:hAnsi="Cambria Math"/>
                <w:sz w:val="21"/>
                <w:szCs w:val="21"/>
              </w:rPr>
              <m:t>N</m:t>
            </m:r>
          </m:e>
          <m:sub>
            <m:r>
              <m:rPr>
                <m:sty m:val="p"/>
              </m:rPr>
              <w:rPr>
                <w:rFonts w:ascii="Cambria Math" w:hAnsi="Cambria Math"/>
                <w:sz w:val="21"/>
                <w:szCs w:val="21"/>
              </w:rPr>
              <m:t>NR-DC,max,r17</m:t>
            </m:r>
          </m:sub>
          <m:sup>
            <m:r>
              <m:rPr>
                <m:sty m:val="p"/>
              </m:rPr>
              <w:rPr>
                <w:rFonts w:ascii="Cambria Math" w:hAnsi="Cambria Math"/>
                <w:sz w:val="21"/>
                <w:szCs w:val="21"/>
              </w:rPr>
              <m:t>DL,cells</m:t>
            </m:r>
          </m:sup>
        </m:sSubSup>
      </m:oMath>
      <w:r w:rsidRPr="0092346C">
        <w:rPr>
          <w:i/>
          <w:sz w:val="21"/>
          <w:szCs w:val="21"/>
        </w:rPr>
        <w:t>.</w:t>
      </w:r>
    </w:p>
    <w:p w14:paraId="3661769A" w14:textId="77777777" w:rsidR="007A7543" w:rsidRPr="0092346C" w:rsidRDefault="007A7543" w:rsidP="00464EDA">
      <w:pPr>
        <w:widowControl/>
        <w:autoSpaceDE w:val="0"/>
        <w:autoSpaceDN w:val="0"/>
        <w:adjustRightInd w:val="0"/>
        <w:snapToGrid w:val="0"/>
        <w:spacing w:after="120"/>
        <w:rPr>
          <w:rFonts w:ascii="Times New Roman" w:hAnsi="Times New Roman" w:cs="Times New Roman"/>
          <w:szCs w:val="21"/>
        </w:rPr>
      </w:pPr>
    </w:p>
    <w:sectPr w:rsidR="007A7543" w:rsidRPr="009234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22C7F" w14:textId="77777777" w:rsidR="00AC716E" w:rsidRDefault="00AC716E" w:rsidP="00400034">
      <w:r>
        <w:separator/>
      </w:r>
    </w:p>
  </w:endnote>
  <w:endnote w:type="continuationSeparator" w:id="0">
    <w:p w14:paraId="1B1C3D77" w14:textId="77777777" w:rsidR="00AC716E" w:rsidRDefault="00AC716E" w:rsidP="0040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A7EF7" w14:textId="77777777" w:rsidR="00AC716E" w:rsidRDefault="00AC716E" w:rsidP="00400034">
      <w:r>
        <w:separator/>
      </w:r>
    </w:p>
  </w:footnote>
  <w:footnote w:type="continuationSeparator" w:id="0">
    <w:p w14:paraId="467BCBB5" w14:textId="77777777" w:rsidR="00AC716E" w:rsidRDefault="00AC716E" w:rsidP="004000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F7D512A"/>
    <w:multiLevelType w:val="hybridMultilevel"/>
    <w:tmpl w:val="E5CA01A6"/>
    <w:lvl w:ilvl="0" w:tplc="1C404740">
      <w:start w:val="1"/>
      <w:numFmt w:val="decimal"/>
      <w:suff w:val="space"/>
      <w:lvlText w:val="Proposal %1:"/>
      <w:lvlJc w:val="left"/>
      <w:pPr>
        <w:ind w:left="0" w:firstLine="0"/>
      </w:pPr>
      <w:rPr>
        <w:rFonts w:ascii="Times New Roman" w:hAnsi="Times New Roman" w:cs="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D65DD0"/>
    <w:multiLevelType w:val="hybridMultilevel"/>
    <w:tmpl w:val="E0B89976"/>
    <w:lvl w:ilvl="0" w:tplc="1C404740">
      <w:start w:val="1"/>
      <w:numFmt w:val="decimal"/>
      <w:suff w:val="space"/>
      <w:lvlText w:val="Proposal %1:"/>
      <w:lvlJc w:val="left"/>
      <w:pPr>
        <w:ind w:left="0" w:firstLine="0"/>
      </w:pPr>
      <w:rPr>
        <w:rFonts w:ascii="Times New Roman" w:hAnsi="Times New Roman" w:cs="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3D51D1"/>
    <w:multiLevelType w:val="hybridMultilevel"/>
    <w:tmpl w:val="72B8950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070D498">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42BF6"/>
    <w:multiLevelType w:val="multilevel"/>
    <w:tmpl w:val="E87A0D8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990"/>
        </w:tabs>
        <w:ind w:left="99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FE402DE"/>
    <w:multiLevelType w:val="multilevel"/>
    <w:tmpl w:val="2FE40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91A46DF"/>
    <w:multiLevelType w:val="hybridMultilevel"/>
    <w:tmpl w:val="05642E8C"/>
    <w:lvl w:ilvl="0" w:tplc="4E7E9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ED6065"/>
    <w:multiLevelType w:val="hybridMultilevel"/>
    <w:tmpl w:val="3932865C"/>
    <w:lvl w:ilvl="0" w:tplc="1C404740">
      <w:start w:val="1"/>
      <w:numFmt w:val="decimal"/>
      <w:suff w:val="space"/>
      <w:lvlText w:val="Proposal %1:"/>
      <w:lvlJc w:val="left"/>
      <w:pPr>
        <w:ind w:left="0" w:firstLine="0"/>
      </w:pPr>
      <w:rPr>
        <w:rFonts w:ascii="Times New Roman" w:hAnsi="Times New Roman" w:cs="Times New Roman" w:hint="default"/>
        <w:b/>
        <w:i/>
      </w:rPr>
    </w:lvl>
    <w:lvl w:ilvl="1" w:tplc="B57A8186">
      <w:start w:val="1"/>
      <w:numFmt w:val="lowerLetter"/>
      <w:lvlText w:val="%2)"/>
      <w:lvlJc w:val="left"/>
      <w:pPr>
        <w:ind w:left="340" w:hanging="340"/>
      </w:pPr>
      <w:rPr>
        <w:rFonts w:hint="eastAsia"/>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29E328D"/>
    <w:multiLevelType w:val="hybridMultilevel"/>
    <w:tmpl w:val="37D4172A"/>
    <w:lvl w:ilvl="0" w:tplc="7DC2F8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9"/>
  </w:num>
  <w:num w:numId="4">
    <w:abstractNumId w:val="12"/>
  </w:num>
  <w:num w:numId="5">
    <w:abstractNumId w:val="2"/>
  </w:num>
  <w:num w:numId="6">
    <w:abstractNumId w:val="0"/>
  </w:num>
  <w:num w:numId="7">
    <w:abstractNumId w:val="11"/>
  </w:num>
  <w:num w:numId="8">
    <w:abstractNumId w:val="6"/>
  </w:num>
  <w:num w:numId="9">
    <w:abstractNumId w:val="10"/>
  </w:num>
  <w:num w:numId="10">
    <w:abstractNumId w:val="4"/>
  </w:num>
  <w:num w:numId="11">
    <w:abstractNumId w:val="1"/>
  </w:num>
  <w:num w:numId="12">
    <w:abstractNumId w:val="7"/>
  </w:num>
  <w:num w:numId="13">
    <w:abstractNumId w:val="3"/>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1CA"/>
    <w:rsid w:val="00000B88"/>
    <w:rsid w:val="000017ED"/>
    <w:rsid w:val="00001D8A"/>
    <w:rsid w:val="00003E39"/>
    <w:rsid w:val="00005C36"/>
    <w:rsid w:val="00005E68"/>
    <w:rsid w:val="0000627A"/>
    <w:rsid w:val="000064F5"/>
    <w:rsid w:val="00006CDC"/>
    <w:rsid w:val="00010AF4"/>
    <w:rsid w:val="00011116"/>
    <w:rsid w:val="00011C94"/>
    <w:rsid w:val="00011E8C"/>
    <w:rsid w:val="00012867"/>
    <w:rsid w:val="00012B30"/>
    <w:rsid w:val="000132F5"/>
    <w:rsid w:val="000142CC"/>
    <w:rsid w:val="0001461F"/>
    <w:rsid w:val="00014CA5"/>
    <w:rsid w:val="00016497"/>
    <w:rsid w:val="000164EE"/>
    <w:rsid w:val="00016D93"/>
    <w:rsid w:val="00016FDB"/>
    <w:rsid w:val="00017D09"/>
    <w:rsid w:val="00017D28"/>
    <w:rsid w:val="00017EAC"/>
    <w:rsid w:val="00017F60"/>
    <w:rsid w:val="000208A0"/>
    <w:rsid w:val="00020F40"/>
    <w:rsid w:val="00021C21"/>
    <w:rsid w:val="000222FD"/>
    <w:rsid w:val="00022483"/>
    <w:rsid w:val="00022636"/>
    <w:rsid w:val="000240F9"/>
    <w:rsid w:val="0002434B"/>
    <w:rsid w:val="0002448E"/>
    <w:rsid w:val="000262ED"/>
    <w:rsid w:val="000270B2"/>
    <w:rsid w:val="00027B13"/>
    <w:rsid w:val="00031AF9"/>
    <w:rsid w:val="00032902"/>
    <w:rsid w:val="00032FAC"/>
    <w:rsid w:val="00035AD8"/>
    <w:rsid w:val="00035EDD"/>
    <w:rsid w:val="000360ED"/>
    <w:rsid w:val="000374C5"/>
    <w:rsid w:val="0003752F"/>
    <w:rsid w:val="0003761B"/>
    <w:rsid w:val="0004098C"/>
    <w:rsid w:val="00041820"/>
    <w:rsid w:val="0004239F"/>
    <w:rsid w:val="00043C2A"/>
    <w:rsid w:val="00044370"/>
    <w:rsid w:val="000451E0"/>
    <w:rsid w:val="00045B87"/>
    <w:rsid w:val="00047D68"/>
    <w:rsid w:val="00051C61"/>
    <w:rsid w:val="000526AD"/>
    <w:rsid w:val="000528AC"/>
    <w:rsid w:val="00052921"/>
    <w:rsid w:val="00052D02"/>
    <w:rsid w:val="00054752"/>
    <w:rsid w:val="00056341"/>
    <w:rsid w:val="00060FF3"/>
    <w:rsid w:val="000615CD"/>
    <w:rsid w:val="00061672"/>
    <w:rsid w:val="00062802"/>
    <w:rsid w:val="000646EC"/>
    <w:rsid w:val="00064C86"/>
    <w:rsid w:val="000660F8"/>
    <w:rsid w:val="0006744D"/>
    <w:rsid w:val="00070959"/>
    <w:rsid w:val="00070AF1"/>
    <w:rsid w:val="00071A0B"/>
    <w:rsid w:val="00072452"/>
    <w:rsid w:val="00072852"/>
    <w:rsid w:val="000731B0"/>
    <w:rsid w:val="00073328"/>
    <w:rsid w:val="00074EF7"/>
    <w:rsid w:val="00077BF5"/>
    <w:rsid w:val="00077D8E"/>
    <w:rsid w:val="00077FE8"/>
    <w:rsid w:val="00080057"/>
    <w:rsid w:val="00082134"/>
    <w:rsid w:val="000821C6"/>
    <w:rsid w:val="000826AF"/>
    <w:rsid w:val="000828B0"/>
    <w:rsid w:val="0008380B"/>
    <w:rsid w:val="000838E3"/>
    <w:rsid w:val="00083A36"/>
    <w:rsid w:val="000875B1"/>
    <w:rsid w:val="0009279A"/>
    <w:rsid w:val="00092A01"/>
    <w:rsid w:val="00092DB4"/>
    <w:rsid w:val="000932DC"/>
    <w:rsid w:val="0009457E"/>
    <w:rsid w:val="00094D13"/>
    <w:rsid w:val="00094D69"/>
    <w:rsid w:val="00095075"/>
    <w:rsid w:val="0009524E"/>
    <w:rsid w:val="0009580C"/>
    <w:rsid w:val="0009746B"/>
    <w:rsid w:val="000A028C"/>
    <w:rsid w:val="000A08E7"/>
    <w:rsid w:val="000A0D3E"/>
    <w:rsid w:val="000A1F85"/>
    <w:rsid w:val="000A2376"/>
    <w:rsid w:val="000A5436"/>
    <w:rsid w:val="000A7412"/>
    <w:rsid w:val="000B1DAD"/>
    <w:rsid w:val="000B2157"/>
    <w:rsid w:val="000B2933"/>
    <w:rsid w:val="000B2BAD"/>
    <w:rsid w:val="000B3194"/>
    <w:rsid w:val="000B4A88"/>
    <w:rsid w:val="000B5DF3"/>
    <w:rsid w:val="000B6DBC"/>
    <w:rsid w:val="000B7599"/>
    <w:rsid w:val="000B784A"/>
    <w:rsid w:val="000C1565"/>
    <w:rsid w:val="000C1D2A"/>
    <w:rsid w:val="000C1F99"/>
    <w:rsid w:val="000C2BDE"/>
    <w:rsid w:val="000C3486"/>
    <w:rsid w:val="000C39C3"/>
    <w:rsid w:val="000C4A92"/>
    <w:rsid w:val="000C4FD7"/>
    <w:rsid w:val="000C5685"/>
    <w:rsid w:val="000C672B"/>
    <w:rsid w:val="000C74B8"/>
    <w:rsid w:val="000C7580"/>
    <w:rsid w:val="000C75F8"/>
    <w:rsid w:val="000D0240"/>
    <w:rsid w:val="000D0B7F"/>
    <w:rsid w:val="000D0E0F"/>
    <w:rsid w:val="000D1001"/>
    <w:rsid w:val="000D1A64"/>
    <w:rsid w:val="000D2519"/>
    <w:rsid w:val="000D2BC1"/>
    <w:rsid w:val="000D4444"/>
    <w:rsid w:val="000D51EF"/>
    <w:rsid w:val="000D6676"/>
    <w:rsid w:val="000D75E9"/>
    <w:rsid w:val="000E29E5"/>
    <w:rsid w:val="000E3261"/>
    <w:rsid w:val="000E37F6"/>
    <w:rsid w:val="000E46E2"/>
    <w:rsid w:val="000E6D2A"/>
    <w:rsid w:val="000E73DB"/>
    <w:rsid w:val="000E73E5"/>
    <w:rsid w:val="000E7A62"/>
    <w:rsid w:val="000F0FAF"/>
    <w:rsid w:val="000F14D4"/>
    <w:rsid w:val="000F15B0"/>
    <w:rsid w:val="000F15F0"/>
    <w:rsid w:val="000F1C3C"/>
    <w:rsid w:val="000F20C1"/>
    <w:rsid w:val="000F3D6D"/>
    <w:rsid w:val="000F4236"/>
    <w:rsid w:val="000F4247"/>
    <w:rsid w:val="000F5AFA"/>
    <w:rsid w:val="000F741C"/>
    <w:rsid w:val="000F75DE"/>
    <w:rsid w:val="00100529"/>
    <w:rsid w:val="0010086B"/>
    <w:rsid w:val="001015CA"/>
    <w:rsid w:val="00102332"/>
    <w:rsid w:val="00102869"/>
    <w:rsid w:val="00102F22"/>
    <w:rsid w:val="00103B1F"/>
    <w:rsid w:val="001041C0"/>
    <w:rsid w:val="001043D4"/>
    <w:rsid w:val="00104EC8"/>
    <w:rsid w:val="00105408"/>
    <w:rsid w:val="00107D68"/>
    <w:rsid w:val="00111308"/>
    <w:rsid w:val="00112823"/>
    <w:rsid w:val="00112B3B"/>
    <w:rsid w:val="001173E0"/>
    <w:rsid w:val="001200E3"/>
    <w:rsid w:val="00120106"/>
    <w:rsid w:val="00120C25"/>
    <w:rsid w:val="00120CF1"/>
    <w:rsid w:val="001214A9"/>
    <w:rsid w:val="00121817"/>
    <w:rsid w:val="00122DFB"/>
    <w:rsid w:val="001232CB"/>
    <w:rsid w:val="0012380E"/>
    <w:rsid w:val="001241F5"/>
    <w:rsid w:val="00125045"/>
    <w:rsid w:val="00125391"/>
    <w:rsid w:val="00127B0F"/>
    <w:rsid w:val="00127B84"/>
    <w:rsid w:val="00131E2D"/>
    <w:rsid w:val="0013228B"/>
    <w:rsid w:val="0013279F"/>
    <w:rsid w:val="0013452B"/>
    <w:rsid w:val="001346B7"/>
    <w:rsid w:val="00137245"/>
    <w:rsid w:val="00140CC9"/>
    <w:rsid w:val="00140CFD"/>
    <w:rsid w:val="00142191"/>
    <w:rsid w:val="00142271"/>
    <w:rsid w:val="00144023"/>
    <w:rsid w:val="0014473D"/>
    <w:rsid w:val="00145436"/>
    <w:rsid w:val="00145932"/>
    <w:rsid w:val="00145E50"/>
    <w:rsid w:val="00145E6C"/>
    <w:rsid w:val="0014609F"/>
    <w:rsid w:val="00146E7B"/>
    <w:rsid w:val="001474F7"/>
    <w:rsid w:val="001512D8"/>
    <w:rsid w:val="00151920"/>
    <w:rsid w:val="0015393A"/>
    <w:rsid w:val="00155170"/>
    <w:rsid w:val="0015556A"/>
    <w:rsid w:val="00155CE1"/>
    <w:rsid w:val="00155FBE"/>
    <w:rsid w:val="0015651A"/>
    <w:rsid w:val="001567DA"/>
    <w:rsid w:val="00157FB8"/>
    <w:rsid w:val="00161DD4"/>
    <w:rsid w:val="00161E4A"/>
    <w:rsid w:val="001621A8"/>
    <w:rsid w:val="0016241F"/>
    <w:rsid w:val="001624AC"/>
    <w:rsid w:val="00162562"/>
    <w:rsid w:val="001636E9"/>
    <w:rsid w:val="00163D39"/>
    <w:rsid w:val="00164658"/>
    <w:rsid w:val="001664DD"/>
    <w:rsid w:val="00167112"/>
    <w:rsid w:val="00167B01"/>
    <w:rsid w:val="00167B06"/>
    <w:rsid w:val="00167D4D"/>
    <w:rsid w:val="00170670"/>
    <w:rsid w:val="001711DE"/>
    <w:rsid w:val="0017123C"/>
    <w:rsid w:val="00171530"/>
    <w:rsid w:val="00171588"/>
    <w:rsid w:val="00172426"/>
    <w:rsid w:val="00172726"/>
    <w:rsid w:val="00173370"/>
    <w:rsid w:val="0017349A"/>
    <w:rsid w:val="001750CE"/>
    <w:rsid w:val="00176E10"/>
    <w:rsid w:val="00177C92"/>
    <w:rsid w:val="00177F6F"/>
    <w:rsid w:val="0018057F"/>
    <w:rsid w:val="00180901"/>
    <w:rsid w:val="00180FFF"/>
    <w:rsid w:val="001820C6"/>
    <w:rsid w:val="0018263E"/>
    <w:rsid w:val="00182640"/>
    <w:rsid w:val="001846BE"/>
    <w:rsid w:val="00184D0F"/>
    <w:rsid w:val="00185456"/>
    <w:rsid w:val="00187B0A"/>
    <w:rsid w:val="0019105C"/>
    <w:rsid w:val="00192532"/>
    <w:rsid w:val="00192A1B"/>
    <w:rsid w:val="00192AF1"/>
    <w:rsid w:val="00192B92"/>
    <w:rsid w:val="0019496F"/>
    <w:rsid w:val="001954B8"/>
    <w:rsid w:val="001967C0"/>
    <w:rsid w:val="0019694A"/>
    <w:rsid w:val="00196AB2"/>
    <w:rsid w:val="00196AC7"/>
    <w:rsid w:val="001970C0"/>
    <w:rsid w:val="001A0774"/>
    <w:rsid w:val="001A10E1"/>
    <w:rsid w:val="001A26D7"/>
    <w:rsid w:val="001A3E22"/>
    <w:rsid w:val="001A42F3"/>
    <w:rsid w:val="001A4B4F"/>
    <w:rsid w:val="001A4FAC"/>
    <w:rsid w:val="001A5123"/>
    <w:rsid w:val="001A60F3"/>
    <w:rsid w:val="001A67E4"/>
    <w:rsid w:val="001A6A22"/>
    <w:rsid w:val="001A71CA"/>
    <w:rsid w:val="001B0E3E"/>
    <w:rsid w:val="001B29F3"/>
    <w:rsid w:val="001B3790"/>
    <w:rsid w:val="001B3C30"/>
    <w:rsid w:val="001B481F"/>
    <w:rsid w:val="001B56D4"/>
    <w:rsid w:val="001B67A1"/>
    <w:rsid w:val="001B7850"/>
    <w:rsid w:val="001C0DAE"/>
    <w:rsid w:val="001C1088"/>
    <w:rsid w:val="001C1C5C"/>
    <w:rsid w:val="001C2CEF"/>
    <w:rsid w:val="001C372F"/>
    <w:rsid w:val="001C3A2B"/>
    <w:rsid w:val="001C3D7F"/>
    <w:rsid w:val="001C3F93"/>
    <w:rsid w:val="001C458D"/>
    <w:rsid w:val="001C49E8"/>
    <w:rsid w:val="001C687E"/>
    <w:rsid w:val="001C6C90"/>
    <w:rsid w:val="001D02AA"/>
    <w:rsid w:val="001D1307"/>
    <w:rsid w:val="001D1F78"/>
    <w:rsid w:val="001D2CBD"/>
    <w:rsid w:val="001D3354"/>
    <w:rsid w:val="001D3FEB"/>
    <w:rsid w:val="001D4BD4"/>
    <w:rsid w:val="001D4CE9"/>
    <w:rsid w:val="001D525A"/>
    <w:rsid w:val="001D539A"/>
    <w:rsid w:val="001D6DC3"/>
    <w:rsid w:val="001E1000"/>
    <w:rsid w:val="001E267E"/>
    <w:rsid w:val="001E282C"/>
    <w:rsid w:val="001E3B2F"/>
    <w:rsid w:val="001E45B1"/>
    <w:rsid w:val="001E5456"/>
    <w:rsid w:val="001E6966"/>
    <w:rsid w:val="001F1650"/>
    <w:rsid w:val="001F2BC7"/>
    <w:rsid w:val="001F3619"/>
    <w:rsid w:val="001F3A16"/>
    <w:rsid w:val="001F4E26"/>
    <w:rsid w:val="001F5F75"/>
    <w:rsid w:val="001F7187"/>
    <w:rsid w:val="00200E64"/>
    <w:rsid w:val="0020102C"/>
    <w:rsid w:val="00202A1C"/>
    <w:rsid w:val="002039F9"/>
    <w:rsid w:val="00203FDE"/>
    <w:rsid w:val="0020495D"/>
    <w:rsid w:val="0020499C"/>
    <w:rsid w:val="002052E2"/>
    <w:rsid w:val="00205982"/>
    <w:rsid w:val="00205FEE"/>
    <w:rsid w:val="002068A9"/>
    <w:rsid w:val="0020785A"/>
    <w:rsid w:val="00207888"/>
    <w:rsid w:val="00210395"/>
    <w:rsid w:val="00210C90"/>
    <w:rsid w:val="002113C0"/>
    <w:rsid w:val="00211A96"/>
    <w:rsid w:val="00213DA1"/>
    <w:rsid w:val="00214EE9"/>
    <w:rsid w:val="00214F98"/>
    <w:rsid w:val="002154C1"/>
    <w:rsid w:val="00215D5E"/>
    <w:rsid w:val="002167FA"/>
    <w:rsid w:val="0022083E"/>
    <w:rsid w:val="00220B7E"/>
    <w:rsid w:val="002211AC"/>
    <w:rsid w:val="00221A0A"/>
    <w:rsid w:val="00221BB7"/>
    <w:rsid w:val="00222906"/>
    <w:rsid w:val="002235DB"/>
    <w:rsid w:val="0022381C"/>
    <w:rsid w:val="002239B9"/>
    <w:rsid w:val="002244BF"/>
    <w:rsid w:val="002246D1"/>
    <w:rsid w:val="00224B38"/>
    <w:rsid w:val="00224E91"/>
    <w:rsid w:val="00225111"/>
    <w:rsid w:val="002258AC"/>
    <w:rsid w:val="00225E60"/>
    <w:rsid w:val="002262E7"/>
    <w:rsid w:val="00227E3F"/>
    <w:rsid w:val="002316E3"/>
    <w:rsid w:val="00231C40"/>
    <w:rsid w:val="00232F56"/>
    <w:rsid w:val="002338BF"/>
    <w:rsid w:val="00233C10"/>
    <w:rsid w:val="0023434D"/>
    <w:rsid w:val="00235844"/>
    <w:rsid w:val="00235B68"/>
    <w:rsid w:val="00235CC0"/>
    <w:rsid w:val="002367A6"/>
    <w:rsid w:val="002369BF"/>
    <w:rsid w:val="002371D8"/>
    <w:rsid w:val="0023794F"/>
    <w:rsid w:val="00237E62"/>
    <w:rsid w:val="002423EA"/>
    <w:rsid w:val="00242654"/>
    <w:rsid w:val="00243135"/>
    <w:rsid w:val="00243C49"/>
    <w:rsid w:val="00245E0A"/>
    <w:rsid w:val="002463B6"/>
    <w:rsid w:val="0024685E"/>
    <w:rsid w:val="00246D00"/>
    <w:rsid w:val="002473E5"/>
    <w:rsid w:val="002477B6"/>
    <w:rsid w:val="00247C7B"/>
    <w:rsid w:val="00250076"/>
    <w:rsid w:val="002506CB"/>
    <w:rsid w:val="00250FAC"/>
    <w:rsid w:val="0025121D"/>
    <w:rsid w:val="002523A5"/>
    <w:rsid w:val="002523FF"/>
    <w:rsid w:val="00254038"/>
    <w:rsid w:val="00254D23"/>
    <w:rsid w:val="00255E68"/>
    <w:rsid w:val="00257033"/>
    <w:rsid w:val="002576EF"/>
    <w:rsid w:val="00260E13"/>
    <w:rsid w:val="002611F0"/>
    <w:rsid w:val="00261A6D"/>
    <w:rsid w:val="00261E09"/>
    <w:rsid w:val="00262961"/>
    <w:rsid w:val="00263109"/>
    <w:rsid w:val="00263BBB"/>
    <w:rsid w:val="002640F1"/>
    <w:rsid w:val="00264C44"/>
    <w:rsid w:val="00265C9F"/>
    <w:rsid w:val="00266FB2"/>
    <w:rsid w:val="002671DF"/>
    <w:rsid w:val="002703C8"/>
    <w:rsid w:val="002704EB"/>
    <w:rsid w:val="00270601"/>
    <w:rsid w:val="0027099A"/>
    <w:rsid w:val="0027100C"/>
    <w:rsid w:val="002712C0"/>
    <w:rsid w:val="0027206C"/>
    <w:rsid w:val="00274947"/>
    <w:rsid w:val="00274F65"/>
    <w:rsid w:val="00275702"/>
    <w:rsid w:val="0027608F"/>
    <w:rsid w:val="0027676E"/>
    <w:rsid w:val="002806FF"/>
    <w:rsid w:val="00280FD0"/>
    <w:rsid w:val="00281876"/>
    <w:rsid w:val="00281DEB"/>
    <w:rsid w:val="0028213B"/>
    <w:rsid w:val="00283926"/>
    <w:rsid w:val="002848DA"/>
    <w:rsid w:val="00285857"/>
    <w:rsid w:val="00286204"/>
    <w:rsid w:val="0028740D"/>
    <w:rsid w:val="002874CF"/>
    <w:rsid w:val="00287614"/>
    <w:rsid w:val="00290726"/>
    <w:rsid w:val="00291458"/>
    <w:rsid w:val="0029235A"/>
    <w:rsid w:val="0029337A"/>
    <w:rsid w:val="0029391A"/>
    <w:rsid w:val="002967D4"/>
    <w:rsid w:val="002967F5"/>
    <w:rsid w:val="002A1AC2"/>
    <w:rsid w:val="002A1F9A"/>
    <w:rsid w:val="002A456E"/>
    <w:rsid w:val="002A54B9"/>
    <w:rsid w:val="002A5670"/>
    <w:rsid w:val="002A5B1B"/>
    <w:rsid w:val="002A614D"/>
    <w:rsid w:val="002A746D"/>
    <w:rsid w:val="002B02B3"/>
    <w:rsid w:val="002B03EC"/>
    <w:rsid w:val="002B045A"/>
    <w:rsid w:val="002B1BC8"/>
    <w:rsid w:val="002B2415"/>
    <w:rsid w:val="002B270C"/>
    <w:rsid w:val="002B2722"/>
    <w:rsid w:val="002B2729"/>
    <w:rsid w:val="002B366B"/>
    <w:rsid w:val="002B38D5"/>
    <w:rsid w:val="002B43F5"/>
    <w:rsid w:val="002B4C58"/>
    <w:rsid w:val="002B5CF2"/>
    <w:rsid w:val="002B7FEC"/>
    <w:rsid w:val="002C06A4"/>
    <w:rsid w:val="002C1A52"/>
    <w:rsid w:val="002C22C1"/>
    <w:rsid w:val="002C3151"/>
    <w:rsid w:val="002C35EE"/>
    <w:rsid w:val="002C386F"/>
    <w:rsid w:val="002C46BB"/>
    <w:rsid w:val="002C4829"/>
    <w:rsid w:val="002C498B"/>
    <w:rsid w:val="002C4D8A"/>
    <w:rsid w:val="002C51FF"/>
    <w:rsid w:val="002C5A62"/>
    <w:rsid w:val="002C5BA5"/>
    <w:rsid w:val="002C5EDF"/>
    <w:rsid w:val="002D0B2C"/>
    <w:rsid w:val="002D0FC4"/>
    <w:rsid w:val="002D143D"/>
    <w:rsid w:val="002D185E"/>
    <w:rsid w:val="002D24BF"/>
    <w:rsid w:val="002D2999"/>
    <w:rsid w:val="002D2CA0"/>
    <w:rsid w:val="002D3C02"/>
    <w:rsid w:val="002D4746"/>
    <w:rsid w:val="002D4A7E"/>
    <w:rsid w:val="002D4D09"/>
    <w:rsid w:val="002D4DEB"/>
    <w:rsid w:val="002E061E"/>
    <w:rsid w:val="002E0989"/>
    <w:rsid w:val="002E1056"/>
    <w:rsid w:val="002E169C"/>
    <w:rsid w:val="002E2554"/>
    <w:rsid w:val="002E36B5"/>
    <w:rsid w:val="002E40EC"/>
    <w:rsid w:val="002E4245"/>
    <w:rsid w:val="002E44AE"/>
    <w:rsid w:val="002E5095"/>
    <w:rsid w:val="002E5835"/>
    <w:rsid w:val="002E5CD6"/>
    <w:rsid w:val="002E627F"/>
    <w:rsid w:val="002E6598"/>
    <w:rsid w:val="002E7D2F"/>
    <w:rsid w:val="002E7F51"/>
    <w:rsid w:val="002F36FD"/>
    <w:rsid w:val="002F3C0D"/>
    <w:rsid w:val="002F4735"/>
    <w:rsid w:val="002F4C14"/>
    <w:rsid w:val="002F5EDC"/>
    <w:rsid w:val="002F768B"/>
    <w:rsid w:val="002F7D3A"/>
    <w:rsid w:val="00300010"/>
    <w:rsid w:val="00300924"/>
    <w:rsid w:val="00301BBB"/>
    <w:rsid w:val="00302169"/>
    <w:rsid w:val="00302372"/>
    <w:rsid w:val="00303B8F"/>
    <w:rsid w:val="00303C00"/>
    <w:rsid w:val="003042CE"/>
    <w:rsid w:val="003046D9"/>
    <w:rsid w:val="00304ECF"/>
    <w:rsid w:val="00304F3F"/>
    <w:rsid w:val="003060BE"/>
    <w:rsid w:val="0030618B"/>
    <w:rsid w:val="00307951"/>
    <w:rsid w:val="00311D7C"/>
    <w:rsid w:val="003125E8"/>
    <w:rsid w:val="003128C5"/>
    <w:rsid w:val="00312C36"/>
    <w:rsid w:val="003138F3"/>
    <w:rsid w:val="00313C33"/>
    <w:rsid w:val="00316444"/>
    <w:rsid w:val="003172BE"/>
    <w:rsid w:val="00317DC5"/>
    <w:rsid w:val="00322276"/>
    <w:rsid w:val="003245AC"/>
    <w:rsid w:val="00325188"/>
    <w:rsid w:val="003261A3"/>
    <w:rsid w:val="0032674D"/>
    <w:rsid w:val="00331CAF"/>
    <w:rsid w:val="00333A66"/>
    <w:rsid w:val="00334F90"/>
    <w:rsid w:val="00335DCD"/>
    <w:rsid w:val="00336967"/>
    <w:rsid w:val="00336C2B"/>
    <w:rsid w:val="00340283"/>
    <w:rsid w:val="0034172D"/>
    <w:rsid w:val="00341B8D"/>
    <w:rsid w:val="003427B0"/>
    <w:rsid w:val="003429AA"/>
    <w:rsid w:val="00343486"/>
    <w:rsid w:val="003438D8"/>
    <w:rsid w:val="003446FF"/>
    <w:rsid w:val="0034519A"/>
    <w:rsid w:val="00345AB0"/>
    <w:rsid w:val="003467F3"/>
    <w:rsid w:val="00346E8A"/>
    <w:rsid w:val="00347021"/>
    <w:rsid w:val="003504D2"/>
    <w:rsid w:val="0035075B"/>
    <w:rsid w:val="00350C9A"/>
    <w:rsid w:val="00350D23"/>
    <w:rsid w:val="0035150D"/>
    <w:rsid w:val="00351D20"/>
    <w:rsid w:val="00352CE6"/>
    <w:rsid w:val="00353B09"/>
    <w:rsid w:val="003550D0"/>
    <w:rsid w:val="00355235"/>
    <w:rsid w:val="003608BB"/>
    <w:rsid w:val="003625BD"/>
    <w:rsid w:val="00362666"/>
    <w:rsid w:val="003627AF"/>
    <w:rsid w:val="00363AD9"/>
    <w:rsid w:val="00364885"/>
    <w:rsid w:val="0036501D"/>
    <w:rsid w:val="00365358"/>
    <w:rsid w:val="00365F9F"/>
    <w:rsid w:val="00367950"/>
    <w:rsid w:val="00367A9D"/>
    <w:rsid w:val="00371575"/>
    <w:rsid w:val="00371CD3"/>
    <w:rsid w:val="003722A0"/>
    <w:rsid w:val="00373376"/>
    <w:rsid w:val="00375BCF"/>
    <w:rsid w:val="00376832"/>
    <w:rsid w:val="003770EE"/>
    <w:rsid w:val="003807F1"/>
    <w:rsid w:val="00382335"/>
    <w:rsid w:val="00382762"/>
    <w:rsid w:val="00383133"/>
    <w:rsid w:val="00383ED4"/>
    <w:rsid w:val="00385427"/>
    <w:rsid w:val="00386FE2"/>
    <w:rsid w:val="003874A9"/>
    <w:rsid w:val="00387F59"/>
    <w:rsid w:val="003907CF"/>
    <w:rsid w:val="0039161D"/>
    <w:rsid w:val="003918A9"/>
    <w:rsid w:val="0039344E"/>
    <w:rsid w:val="00394114"/>
    <w:rsid w:val="00395058"/>
    <w:rsid w:val="003951BE"/>
    <w:rsid w:val="00395524"/>
    <w:rsid w:val="00395A59"/>
    <w:rsid w:val="00395B81"/>
    <w:rsid w:val="00395F5B"/>
    <w:rsid w:val="00396AE4"/>
    <w:rsid w:val="00396F44"/>
    <w:rsid w:val="00397145"/>
    <w:rsid w:val="00397875"/>
    <w:rsid w:val="00397BDD"/>
    <w:rsid w:val="003A0E8B"/>
    <w:rsid w:val="003A1B0B"/>
    <w:rsid w:val="003A277A"/>
    <w:rsid w:val="003A298B"/>
    <w:rsid w:val="003A43C4"/>
    <w:rsid w:val="003A43E4"/>
    <w:rsid w:val="003A511B"/>
    <w:rsid w:val="003A736A"/>
    <w:rsid w:val="003A789D"/>
    <w:rsid w:val="003B06B5"/>
    <w:rsid w:val="003B1D05"/>
    <w:rsid w:val="003B2509"/>
    <w:rsid w:val="003B39B8"/>
    <w:rsid w:val="003B3C8D"/>
    <w:rsid w:val="003B44D9"/>
    <w:rsid w:val="003B4993"/>
    <w:rsid w:val="003B55DC"/>
    <w:rsid w:val="003B5776"/>
    <w:rsid w:val="003B57B6"/>
    <w:rsid w:val="003B5BB4"/>
    <w:rsid w:val="003B6BA7"/>
    <w:rsid w:val="003B7769"/>
    <w:rsid w:val="003B7E3A"/>
    <w:rsid w:val="003C056E"/>
    <w:rsid w:val="003C1463"/>
    <w:rsid w:val="003C1C18"/>
    <w:rsid w:val="003C2B83"/>
    <w:rsid w:val="003C2CE0"/>
    <w:rsid w:val="003C2E5D"/>
    <w:rsid w:val="003C31AB"/>
    <w:rsid w:val="003C3D98"/>
    <w:rsid w:val="003C4242"/>
    <w:rsid w:val="003C4406"/>
    <w:rsid w:val="003C4BC8"/>
    <w:rsid w:val="003C4D86"/>
    <w:rsid w:val="003C57CC"/>
    <w:rsid w:val="003C580F"/>
    <w:rsid w:val="003C5882"/>
    <w:rsid w:val="003C5F78"/>
    <w:rsid w:val="003C79C5"/>
    <w:rsid w:val="003C7CE9"/>
    <w:rsid w:val="003D028F"/>
    <w:rsid w:val="003D0AB9"/>
    <w:rsid w:val="003D0CFF"/>
    <w:rsid w:val="003D0D10"/>
    <w:rsid w:val="003D0D2F"/>
    <w:rsid w:val="003D0E18"/>
    <w:rsid w:val="003D1C1C"/>
    <w:rsid w:val="003D1E29"/>
    <w:rsid w:val="003D20F7"/>
    <w:rsid w:val="003D274D"/>
    <w:rsid w:val="003D3F0E"/>
    <w:rsid w:val="003D4FAB"/>
    <w:rsid w:val="003D57D7"/>
    <w:rsid w:val="003D5986"/>
    <w:rsid w:val="003D59B5"/>
    <w:rsid w:val="003D5CA0"/>
    <w:rsid w:val="003D654A"/>
    <w:rsid w:val="003E0058"/>
    <w:rsid w:val="003E046B"/>
    <w:rsid w:val="003E271B"/>
    <w:rsid w:val="003E2D8C"/>
    <w:rsid w:val="003E2DCA"/>
    <w:rsid w:val="003E4D13"/>
    <w:rsid w:val="003E5A86"/>
    <w:rsid w:val="003E62B8"/>
    <w:rsid w:val="003E786D"/>
    <w:rsid w:val="003F0FF3"/>
    <w:rsid w:val="003F286D"/>
    <w:rsid w:val="003F2E02"/>
    <w:rsid w:val="003F33EE"/>
    <w:rsid w:val="003F3F27"/>
    <w:rsid w:val="003F41F2"/>
    <w:rsid w:val="003F45A2"/>
    <w:rsid w:val="003F542F"/>
    <w:rsid w:val="003F7386"/>
    <w:rsid w:val="003F7824"/>
    <w:rsid w:val="00400034"/>
    <w:rsid w:val="004001FF"/>
    <w:rsid w:val="004027EF"/>
    <w:rsid w:val="0040322A"/>
    <w:rsid w:val="0040395D"/>
    <w:rsid w:val="00405490"/>
    <w:rsid w:val="00405875"/>
    <w:rsid w:val="00405A8B"/>
    <w:rsid w:val="00406404"/>
    <w:rsid w:val="00406C9F"/>
    <w:rsid w:val="00407E91"/>
    <w:rsid w:val="00410625"/>
    <w:rsid w:val="00410A28"/>
    <w:rsid w:val="00412B4C"/>
    <w:rsid w:val="00413B8D"/>
    <w:rsid w:val="00417FD8"/>
    <w:rsid w:val="00421B0D"/>
    <w:rsid w:val="00423845"/>
    <w:rsid w:val="00424EAE"/>
    <w:rsid w:val="00427596"/>
    <w:rsid w:val="00427B3A"/>
    <w:rsid w:val="00430234"/>
    <w:rsid w:val="00430CD8"/>
    <w:rsid w:val="004315EE"/>
    <w:rsid w:val="0043161A"/>
    <w:rsid w:val="004325C8"/>
    <w:rsid w:val="004327D6"/>
    <w:rsid w:val="00432B42"/>
    <w:rsid w:val="00434073"/>
    <w:rsid w:val="004341DF"/>
    <w:rsid w:val="0043428A"/>
    <w:rsid w:val="00436417"/>
    <w:rsid w:val="0043720F"/>
    <w:rsid w:val="0043769C"/>
    <w:rsid w:val="0043789E"/>
    <w:rsid w:val="00440E67"/>
    <w:rsid w:val="00442174"/>
    <w:rsid w:val="0044280C"/>
    <w:rsid w:val="00442BEA"/>
    <w:rsid w:val="0044417D"/>
    <w:rsid w:val="00444668"/>
    <w:rsid w:val="00444B5B"/>
    <w:rsid w:val="00444B8D"/>
    <w:rsid w:val="00444BB3"/>
    <w:rsid w:val="004454E8"/>
    <w:rsid w:val="00446658"/>
    <w:rsid w:val="00447E7F"/>
    <w:rsid w:val="0045035C"/>
    <w:rsid w:val="0045151D"/>
    <w:rsid w:val="00451E7B"/>
    <w:rsid w:val="00453860"/>
    <w:rsid w:val="00454510"/>
    <w:rsid w:val="00454F4E"/>
    <w:rsid w:val="00455C52"/>
    <w:rsid w:val="00456238"/>
    <w:rsid w:val="00456CA3"/>
    <w:rsid w:val="00457B6B"/>
    <w:rsid w:val="00461276"/>
    <w:rsid w:val="004624F6"/>
    <w:rsid w:val="00462CE3"/>
    <w:rsid w:val="00464048"/>
    <w:rsid w:val="00464EDA"/>
    <w:rsid w:val="00465178"/>
    <w:rsid w:val="00465206"/>
    <w:rsid w:val="00466857"/>
    <w:rsid w:val="00466BE5"/>
    <w:rsid w:val="00466C3E"/>
    <w:rsid w:val="00467EBF"/>
    <w:rsid w:val="00467F59"/>
    <w:rsid w:val="00472396"/>
    <w:rsid w:val="004730A2"/>
    <w:rsid w:val="0047342F"/>
    <w:rsid w:val="0047353C"/>
    <w:rsid w:val="00473ABD"/>
    <w:rsid w:val="00474CDF"/>
    <w:rsid w:val="0047542A"/>
    <w:rsid w:val="00475D00"/>
    <w:rsid w:val="00476217"/>
    <w:rsid w:val="00480E56"/>
    <w:rsid w:val="00481C65"/>
    <w:rsid w:val="00482675"/>
    <w:rsid w:val="00482AE0"/>
    <w:rsid w:val="00483270"/>
    <w:rsid w:val="0048455B"/>
    <w:rsid w:val="00484AE0"/>
    <w:rsid w:val="00485B53"/>
    <w:rsid w:val="0048641B"/>
    <w:rsid w:val="00486B10"/>
    <w:rsid w:val="00487793"/>
    <w:rsid w:val="00487F9F"/>
    <w:rsid w:val="00490739"/>
    <w:rsid w:val="00490E29"/>
    <w:rsid w:val="0049160A"/>
    <w:rsid w:val="00491DF2"/>
    <w:rsid w:val="00492594"/>
    <w:rsid w:val="004934DB"/>
    <w:rsid w:val="004937C1"/>
    <w:rsid w:val="00494A8A"/>
    <w:rsid w:val="00494D0E"/>
    <w:rsid w:val="00494E1D"/>
    <w:rsid w:val="00495E89"/>
    <w:rsid w:val="00497C6D"/>
    <w:rsid w:val="004A1F03"/>
    <w:rsid w:val="004A2464"/>
    <w:rsid w:val="004A2EF1"/>
    <w:rsid w:val="004A68FA"/>
    <w:rsid w:val="004A7797"/>
    <w:rsid w:val="004B05EC"/>
    <w:rsid w:val="004B1431"/>
    <w:rsid w:val="004B1AE5"/>
    <w:rsid w:val="004B26DB"/>
    <w:rsid w:val="004B2A8A"/>
    <w:rsid w:val="004B3D90"/>
    <w:rsid w:val="004B4986"/>
    <w:rsid w:val="004B622C"/>
    <w:rsid w:val="004B634A"/>
    <w:rsid w:val="004B63DF"/>
    <w:rsid w:val="004B6747"/>
    <w:rsid w:val="004B67C4"/>
    <w:rsid w:val="004B6A92"/>
    <w:rsid w:val="004C0722"/>
    <w:rsid w:val="004C0AA5"/>
    <w:rsid w:val="004C1070"/>
    <w:rsid w:val="004C17D5"/>
    <w:rsid w:val="004C1EE6"/>
    <w:rsid w:val="004C30CE"/>
    <w:rsid w:val="004C32D9"/>
    <w:rsid w:val="004C3509"/>
    <w:rsid w:val="004C3A5A"/>
    <w:rsid w:val="004C49C9"/>
    <w:rsid w:val="004C4BB8"/>
    <w:rsid w:val="004C4F69"/>
    <w:rsid w:val="004C5C1C"/>
    <w:rsid w:val="004C688C"/>
    <w:rsid w:val="004C7727"/>
    <w:rsid w:val="004C7944"/>
    <w:rsid w:val="004C7DD0"/>
    <w:rsid w:val="004D0757"/>
    <w:rsid w:val="004D098A"/>
    <w:rsid w:val="004D1453"/>
    <w:rsid w:val="004D1D07"/>
    <w:rsid w:val="004D2043"/>
    <w:rsid w:val="004D2631"/>
    <w:rsid w:val="004D282B"/>
    <w:rsid w:val="004D37FF"/>
    <w:rsid w:val="004D496C"/>
    <w:rsid w:val="004D52D4"/>
    <w:rsid w:val="004D5702"/>
    <w:rsid w:val="004E0FBB"/>
    <w:rsid w:val="004E18B9"/>
    <w:rsid w:val="004E1E2D"/>
    <w:rsid w:val="004E24ED"/>
    <w:rsid w:val="004E2D0C"/>
    <w:rsid w:val="004E2D4D"/>
    <w:rsid w:val="004E2E00"/>
    <w:rsid w:val="004E37FF"/>
    <w:rsid w:val="004E3FB0"/>
    <w:rsid w:val="004E43D2"/>
    <w:rsid w:val="004E4A37"/>
    <w:rsid w:val="004E5349"/>
    <w:rsid w:val="004E6D17"/>
    <w:rsid w:val="004E6E5B"/>
    <w:rsid w:val="004E761D"/>
    <w:rsid w:val="004F19F5"/>
    <w:rsid w:val="004F225E"/>
    <w:rsid w:val="004F42A6"/>
    <w:rsid w:val="004F4B7A"/>
    <w:rsid w:val="004F573E"/>
    <w:rsid w:val="004F5C77"/>
    <w:rsid w:val="004F6A02"/>
    <w:rsid w:val="004F7396"/>
    <w:rsid w:val="00500BCF"/>
    <w:rsid w:val="0050111F"/>
    <w:rsid w:val="0050199B"/>
    <w:rsid w:val="00502ADC"/>
    <w:rsid w:val="00504578"/>
    <w:rsid w:val="00504792"/>
    <w:rsid w:val="00504939"/>
    <w:rsid w:val="00504EF7"/>
    <w:rsid w:val="00505B1F"/>
    <w:rsid w:val="00505BA4"/>
    <w:rsid w:val="00506EE5"/>
    <w:rsid w:val="0050754E"/>
    <w:rsid w:val="00507674"/>
    <w:rsid w:val="005109DD"/>
    <w:rsid w:val="00510F13"/>
    <w:rsid w:val="005113C7"/>
    <w:rsid w:val="005119A9"/>
    <w:rsid w:val="005127D1"/>
    <w:rsid w:val="00512A54"/>
    <w:rsid w:val="005135C6"/>
    <w:rsid w:val="005145B5"/>
    <w:rsid w:val="00514D7C"/>
    <w:rsid w:val="005153E6"/>
    <w:rsid w:val="005168EA"/>
    <w:rsid w:val="005172E4"/>
    <w:rsid w:val="00517CAF"/>
    <w:rsid w:val="00520892"/>
    <w:rsid w:val="00522B3D"/>
    <w:rsid w:val="00522C81"/>
    <w:rsid w:val="00523C4A"/>
    <w:rsid w:val="00524787"/>
    <w:rsid w:val="005248F2"/>
    <w:rsid w:val="00524E7D"/>
    <w:rsid w:val="00524EF1"/>
    <w:rsid w:val="00525D25"/>
    <w:rsid w:val="00526940"/>
    <w:rsid w:val="00527A9F"/>
    <w:rsid w:val="00531EDE"/>
    <w:rsid w:val="00532F21"/>
    <w:rsid w:val="005332E5"/>
    <w:rsid w:val="00533494"/>
    <w:rsid w:val="005337D6"/>
    <w:rsid w:val="005337DF"/>
    <w:rsid w:val="005340E9"/>
    <w:rsid w:val="005364E5"/>
    <w:rsid w:val="005376AF"/>
    <w:rsid w:val="00537B20"/>
    <w:rsid w:val="00542719"/>
    <w:rsid w:val="00544AE1"/>
    <w:rsid w:val="00545EDD"/>
    <w:rsid w:val="00546A04"/>
    <w:rsid w:val="00547B17"/>
    <w:rsid w:val="00547C4A"/>
    <w:rsid w:val="0055004C"/>
    <w:rsid w:val="00550D11"/>
    <w:rsid w:val="005512DA"/>
    <w:rsid w:val="005517B8"/>
    <w:rsid w:val="00552E8D"/>
    <w:rsid w:val="0055303D"/>
    <w:rsid w:val="00553E2D"/>
    <w:rsid w:val="00553EA4"/>
    <w:rsid w:val="0055477E"/>
    <w:rsid w:val="005552AE"/>
    <w:rsid w:val="005557A3"/>
    <w:rsid w:val="00555859"/>
    <w:rsid w:val="00556401"/>
    <w:rsid w:val="00557227"/>
    <w:rsid w:val="00557333"/>
    <w:rsid w:val="005606D0"/>
    <w:rsid w:val="00561370"/>
    <w:rsid w:val="00561AE5"/>
    <w:rsid w:val="005624BB"/>
    <w:rsid w:val="0056295B"/>
    <w:rsid w:val="00562EBD"/>
    <w:rsid w:val="005637A7"/>
    <w:rsid w:val="00564004"/>
    <w:rsid w:val="0056463D"/>
    <w:rsid w:val="005661D5"/>
    <w:rsid w:val="0056629E"/>
    <w:rsid w:val="005669AB"/>
    <w:rsid w:val="005672E0"/>
    <w:rsid w:val="00567A96"/>
    <w:rsid w:val="00570E26"/>
    <w:rsid w:val="00570F99"/>
    <w:rsid w:val="0057112C"/>
    <w:rsid w:val="00571969"/>
    <w:rsid w:val="00571C85"/>
    <w:rsid w:val="00572B22"/>
    <w:rsid w:val="00572C15"/>
    <w:rsid w:val="00572FFF"/>
    <w:rsid w:val="0057367D"/>
    <w:rsid w:val="00573FF7"/>
    <w:rsid w:val="00574FAF"/>
    <w:rsid w:val="00575132"/>
    <w:rsid w:val="00575536"/>
    <w:rsid w:val="005766A2"/>
    <w:rsid w:val="0057680A"/>
    <w:rsid w:val="005771F3"/>
    <w:rsid w:val="005772BC"/>
    <w:rsid w:val="00577364"/>
    <w:rsid w:val="005812A0"/>
    <w:rsid w:val="00581389"/>
    <w:rsid w:val="00582004"/>
    <w:rsid w:val="00584CBE"/>
    <w:rsid w:val="00587642"/>
    <w:rsid w:val="00592BB7"/>
    <w:rsid w:val="0059325B"/>
    <w:rsid w:val="00593E82"/>
    <w:rsid w:val="005941B1"/>
    <w:rsid w:val="0059469B"/>
    <w:rsid w:val="005950B7"/>
    <w:rsid w:val="0059622D"/>
    <w:rsid w:val="005969E3"/>
    <w:rsid w:val="005973DA"/>
    <w:rsid w:val="005A12B2"/>
    <w:rsid w:val="005A2AAF"/>
    <w:rsid w:val="005A31E9"/>
    <w:rsid w:val="005A3A5F"/>
    <w:rsid w:val="005A43A7"/>
    <w:rsid w:val="005A4519"/>
    <w:rsid w:val="005A4762"/>
    <w:rsid w:val="005A5367"/>
    <w:rsid w:val="005A56C2"/>
    <w:rsid w:val="005A6D4F"/>
    <w:rsid w:val="005A6F22"/>
    <w:rsid w:val="005A7169"/>
    <w:rsid w:val="005A78B6"/>
    <w:rsid w:val="005B009F"/>
    <w:rsid w:val="005B03AD"/>
    <w:rsid w:val="005B0810"/>
    <w:rsid w:val="005B317E"/>
    <w:rsid w:val="005B3299"/>
    <w:rsid w:val="005C15E8"/>
    <w:rsid w:val="005C2DF2"/>
    <w:rsid w:val="005C3ACD"/>
    <w:rsid w:val="005C40A9"/>
    <w:rsid w:val="005C4860"/>
    <w:rsid w:val="005C4F8C"/>
    <w:rsid w:val="005C549C"/>
    <w:rsid w:val="005C5761"/>
    <w:rsid w:val="005C5EA8"/>
    <w:rsid w:val="005C754B"/>
    <w:rsid w:val="005C785A"/>
    <w:rsid w:val="005D00FC"/>
    <w:rsid w:val="005D25B3"/>
    <w:rsid w:val="005D2609"/>
    <w:rsid w:val="005D2DFB"/>
    <w:rsid w:val="005D3F9C"/>
    <w:rsid w:val="005D42E8"/>
    <w:rsid w:val="005D4CCE"/>
    <w:rsid w:val="005D515A"/>
    <w:rsid w:val="005E0372"/>
    <w:rsid w:val="005E06BF"/>
    <w:rsid w:val="005E1BEF"/>
    <w:rsid w:val="005E27AA"/>
    <w:rsid w:val="005E4F27"/>
    <w:rsid w:val="005E5AF3"/>
    <w:rsid w:val="005E5CA4"/>
    <w:rsid w:val="005E6065"/>
    <w:rsid w:val="005E6B02"/>
    <w:rsid w:val="005E73B2"/>
    <w:rsid w:val="005E7C5F"/>
    <w:rsid w:val="005F12F2"/>
    <w:rsid w:val="005F1D89"/>
    <w:rsid w:val="005F26CF"/>
    <w:rsid w:val="005F3811"/>
    <w:rsid w:val="005F3ED8"/>
    <w:rsid w:val="005F45BF"/>
    <w:rsid w:val="005F55EE"/>
    <w:rsid w:val="005F5720"/>
    <w:rsid w:val="005F5A0B"/>
    <w:rsid w:val="005F6292"/>
    <w:rsid w:val="005F6947"/>
    <w:rsid w:val="005F7818"/>
    <w:rsid w:val="006002CC"/>
    <w:rsid w:val="0060035D"/>
    <w:rsid w:val="00600496"/>
    <w:rsid w:val="00600A8D"/>
    <w:rsid w:val="006016AF"/>
    <w:rsid w:val="0060187B"/>
    <w:rsid w:val="00601F9C"/>
    <w:rsid w:val="006038E9"/>
    <w:rsid w:val="00604366"/>
    <w:rsid w:val="00604B11"/>
    <w:rsid w:val="00605D99"/>
    <w:rsid w:val="00606B0D"/>
    <w:rsid w:val="00606D4A"/>
    <w:rsid w:val="00606E8F"/>
    <w:rsid w:val="00607070"/>
    <w:rsid w:val="006104D8"/>
    <w:rsid w:val="006105E8"/>
    <w:rsid w:val="00610C4E"/>
    <w:rsid w:val="00611075"/>
    <w:rsid w:val="00611413"/>
    <w:rsid w:val="00612057"/>
    <w:rsid w:val="00613177"/>
    <w:rsid w:val="0061445A"/>
    <w:rsid w:val="00614EAB"/>
    <w:rsid w:val="00615984"/>
    <w:rsid w:val="00615C18"/>
    <w:rsid w:val="0061699A"/>
    <w:rsid w:val="006210FC"/>
    <w:rsid w:val="00622624"/>
    <w:rsid w:val="006246F7"/>
    <w:rsid w:val="00624B86"/>
    <w:rsid w:val="00625B1F"/>
    <w:rsid w:val="00626359"/>
    <w:rsid w:val="00626A4C"/>
    <w:rsid w:val="00626F9A"/>
    <w:rsid w:val="006273C3"/>
    <w:rsid w:val="006273FF"/>
    <w:rsid w:val="006325A3"/>
    <w:rsid w:val="00632ACD"/>
    <w:rsid w:val="00632D28"/>
    <w:rsid w:val="00634326"/>
    <w:rsid w:val="006348EE"/>
    <w:rsid w:val="0063656F"/>
    <w:rsid w:val="0063738F"/>
    <w:rsid w:val="00637D85"/>
    <w:rsid w:val="006406B7"/>
    <w:rsid w:val="00641329"/>
    <w:rsid w:val="0064272E"/>
    <w:rsid w:val="0064305E"/>
    <w:rsid w:val="00643D03"/>
    <w:rsid w:val="00644396"/>
    <w:rsid w:val="0064448C"/>
    <w:rsid w:val="00646862"/>
    <w:rsid w:val="00646FEB"/>
    <w:rsid w:val="006470AB"/>
    <w:rsid w:val="00647368"/>
    <w:rsid w:val="00647370"/>
    <w:rsid w:val="0064780A"/>
    <w:rsid w:val="00647869"/>
    <w:rsid w:val="00647E72"/>
    <w:rsid w:val="00650215"/>
    <w:rsid w:val="0065042D"/>
    <w:rsid w:val="00653954"/>
    <w:rsid w:val="00653F8D"/>
    <w:rsid w:val="00656A88"/>
    <w:rsid w:val="00657936"/>
    <w:rsid w:val="006579B6"/>
    <w:rsid w:val="00657AA3"/>
    <w:rsid w:val="006605BA"/>
    <w:rsid w:val="006612ED"/>
    <w:rsid w:val="00661B61"/>
    <w:rsid w:val="00663E30"/>
    <w:rsid w:val="006640E7"/>
    <w:rsid w:val="0066435C"/>
    <w:rsid w:val="00665113"/>
    <w:rsid w:val="006668E3"/>
    <w:rsid w:val="00666D7D"/>
    <w:rsid w:val="00666E4F"/>
    <w:rsid w:val="00667460"/>
    <w:rsid w:val="00667BE8"/>
    <w:rsid w:val="006713B6"/>
    <w:rsid w:val="00673C4B"/>
    <w:rsid w:val="00674793"/>
    <w:rsid w:val="00674D78"/>
    <w:rsid w:val="0067505D"/>
    <w:rsid w:val="006765DD"/>
    <w:rsid w:val="00677661"/>
    <w:rsid w:val="0068013B"/>
    <w:rsid w:val="006808A9"/>
    <w:rsid w:val="00681A08"/>
    <w:rsid w:val="006827BA"/>
    <w:rsid w:val="006833A8"/>
    <w:rsid w:val="006839E9"/>
    <w:rsid w:val="00684639"/>
    <w:rsid w:val="00684E91"/>
    <w:rsid w:val="00685176"/>
    <w:rsid w:val="00685D12"/>
    <w:rsid w:val="00685D4B"/>
    <w:rsid w:val="0068656D"/>
    <w:rsid w:val="00686931"/>
    <w:rsid w:val="00687397"/>
    <w:rsid w:val="00687EAD"/>
    <w:rsid w:val="0069077F"/>
    <w:rsid w:val="0069186B"/>
    <w:rsid w:val="00691BD4"/>
    <w:rsid w:val="00691D40"/>
    <w:rsid w:val="00691E84"/>
    <w:rsid w:val="00692635"/>
    <w:rsid w:val="00692F37"/>
    <w:rsid w:val="00694DBC"/>
    <w:rsid w:val="00694EE3"/>
    <w:rsid w:val="006A4578"/>
    <w:rsid w:val="006A5456"/>
    <w:rsid w:val="006A5824"/>
    <w:rsid w:val="006A6568"/>
    <w:rsid w:val="006A70B1"/>
    <w:rsid w:val="006B04AD"/>
    <w:rsid w:val="006B0F40"/>
    <w:rsid w:val="006B113A"/>
    <w:rsid w:val="006B11B0"/>
    <w:rsid w:val="006B1801"/>
    <w:rsid w:val="006B230F"/>
    <w:rsid w:val="006B2696"/>
    <w:rsid w:val="006B274C"/>
    <w:rsid w:val="006B2CD7"/>
    <w:rsid w:val="006B6F6C"/>
    <w:rsid w:val="006B70FC"/>
    <w:rsid w:val="006B747B"/>
    <w:rsid w:val="006C10BB"/>
    <w:rsid w:val="006C142B"/>
    <w:rsid w:val="006C1F40"/>
    <w:rsid w:val="006C3328"/>
    <w:rsid w:val="006C3835"/>
    <w:rsid w:val="006C3AB8"/>
    <w:rsid w:val="006C4FA2"/>
    <w:rsid w:val="006C4FCF"/>
    <w:rsid w:val="006C52BE"/>
    <w:rsid w:val="006C5631"/>
    <w:rsid w:val="006C5B3E"/>
    <w:rsid w:val="006D21CE"/>
    <w:rsid w:val="006D2453"/>
    <w:rsid w:val="006D4277"/>
    <w:rsid w:val="006D4F1F"/>
    <w:rsid w:val="006D5D41"/>
    <w:rsid w:val="006D639E"/>
    <w:rsid w:val="006D7C55"/>
    <w:rsid w:val="006E0233"/>
    <w:rsid w:val="006E0A19"/>
    <w:rsid w:val="006E1235"/>
    <w:rsid w:val="006E290E"/>
    <w:rsid w:val="006E2C0F"/>
    <w:rsid w:val="006E3140"/>
    <w:rsid w:val="006E3648"/>
    <w:rsid w:val="006E4E32"/>
    <w:rsid w:val="006E58B9"/>
    <w:rsid w:val="006E5F77"/>
    <w:rsid w:val="006E6310"/>
    <w:rsid w:val="006E6C4F"/>
    <w:rsid w:val="006E7192"/>
    <w:rsid w:val="006E764E"/>
    <w:rsid w:val="006E7AD5"/>
    <w:rsid w:val="006F0441"/>
    <w:rsid w:val="006F14E1"/>
    <w:rsid w:val="006F1D50"/>
    <w:rsid w:val="006F393D"/>
    <w:rsid w:val="006F5CC6"/>
    <w:rsid w:val="006F683C"/>
    <w:rsid w:val="006F6E60"/>
    <w:rsid w:val="006F7A9E"/>
    <w:rsid w:val="006F7BD4"/>
    <w:rsid w:val="006F7FDE"/>
    <w:rsid w:val="00702FC9"/>
    <w:rsid w:val="00704D24"/>
    <w:rsid w:val="007052F3"/>
    <w:rsid w:val="007053FA"/>
    <w:rsid w:val="0070587D"/>
    <w:rsid w:val="007069C2"/>
    <w:rsid w:val="007074CD"/>
    <w:rsid w:val="00707604"/>
    <w:rsid w:val="00707EE5"/>
    <w:rsid w:val="00711814"/>
    <w:rsid w:val="00712F09"/>
    <w:rsid w:val="0071555F"/>
    <w:rsid w:val="007159AE"/>
    <w:rsid w:val="00715CBA"/>
    <w:rsid w:val="00716500"/>
    <w:rsid w:val="007175EF"/>
    <w:rsid w:val="007177A2"/>
    <w:rsid w:val="0072178D"/>
    <w:rsid w:val="00722128"/>
    <w:rsid w:val="00724060"/>
    <w:rsid w:val="007243B6"/>
    <w:rsid w:val="00725232"/>
    <w:rsid w:val="00726A9C"/>
    <w:rsid w:val="007303E1"/>
    <w:rsid w:val="007313D6"/>
    <w:rsid w:val="00731710"/>
    <w:rsid w:val="00732BE2"/>
    <w:rsid w:val="007340CC"/>
    <w:rsid w:val="0073416E"/>
    <w:rsid w:val="007341E4"/>
    <w:rsid w:val="0073540F"/>
    <w:rsid w:val="0073634C"/>
    <w:rsid w:val="0073655C"/>
    <w:rsid w:val="00740B68"/>
    <w:rsid w:val="007411CD"/>
    <w:rsid w:val="007437BE"/>
    <w:rsid w:val="007439C8"/>
    <w:rsid w:val="00743EC6"/>
    <w:rsid w:val="007445C8"/>
    <w:rsid w:val="00744A6C"/>
    <w:rsid w:val="00744CA3"/>
    <w:rsid w:val="0074623B"/>
    <w:rsid w:val="007473F2"/>
    <w:rsid w:val="0075010D"/>
    <w:rsid w:val="00751037"/>
    <w:rsid w:val="00751DB8"/>
    <w:rsid w:val="0075234E"/>
    <w:rsid w:val="00752E3B"/>
    <w:rsid w:val="00752F6F"/>
    <w:rsid w:val="007558B3"/>
    <w:rsid w:val="00757583"/>
    <w:rsid w:val="007577FF"/>
    <w:rsid w:val="00760586"/>
    <w:rsid w:val="0076106B"/>
    <w:rsid w:val="00761567"/>
    <w:rsid w:val="007616EB"/>
    <w:rsid w:val="007617F3"/>
    <w:rsid w:val="00762120"/>
    <w:rsid w:val="00763FCB"/>
    <w:rsid w:val="007642C5"/>
    <w:rsid w:val="007646FD"/>
    <w:rsid w:val="00764985"/>
    <w:rsid w:val="007665F5"/>
    <w:rsid w:val="00766F81"/>
    <w:rsid w:val="00767252"/>
    <w:rsid w:val="007678E1"/>
    <w:rsid w:val="007679C5"/>
    <w:rsid w:val="0077008B"/>
    <w:rsid w:val="00770B92"/>
    <w:rsid w:val="007716BD"/>
    <w:rsid w:val="0077258D"/>
    <w:rsid w:val="00773357"/>
    <w:rsid w:val="007738CC"/>
    <w:rsid w:val="007745F9"/>
    <w:rsid w:val="0077579C"/>
    <w:rsid w:val="00775F9E"/>
    <w:rsid w:val="00776364"/>
    <w:rsid w:val="007777E4"/>
    <w:rsid w:val="00777ABA"/>
    <w:rsid w:val="0078019F"/>
    <w:rsid w:val="00780FE4"/>
    <w:rsid w:val="007817FC"/>
    <w:rsid w:val="00781DEF"/>
    <w:rsid w:val="007833DF"/>
    <w:rsid w:val="00783521"/>
    <w:rsid w:val="007835FB"/>
    <w:rsid w:val="007841C8"/>
    <w:rsid w:val="0078487F"/>
    <w:rsid w:val="007857B1"/>
    <w:rsid w:val="007869AA"/>
    <w:rsid w:val="0079046B"/>
    <w:rsid w:val="007913DD"/>
    <w:rsid w:val="007916D1"/>
    <w:rsid w:val="00791B0A"/>
    <w:rsid w:val="00793437"/>
    <w:rsid w:val="00794ED3"/>
    <w:rsid w:val="00795729"/>
    <w:rsid w:val="00795763"/>
    <w:rsid w:val="0079652F"/>
    <w:rsid w:val="00796894"/>
    <w:rsid w:val="00796A8B"/>
    <w:rsid w:val="00797D14"/>
    <w:rsid w:val="007A19A8"/>
    <w:rsid w:val="007A1EF6"/>
    <w:rsid w:val="007A2411"/>
    <w:rsid w:val="007A2490"/>
    <w:rsid w:val="007A3B38"/>
    <w:rsid w:val="007A4216"/>
    <w:rsid w:val="007A50EE"/>
    <w:rsid w:val="007A6D80"/>
    <w:rsid w:val="007A7543"/>
    <w:rsid w:val="007B1B93"/>
    <w:rsid w:val="007B2A33"/>
    <w:rsid w:val="007B346D"/>
    <w:rsid w:val="007B4324"/>
    <w:rsid w:val="007B54F5"/>
    <w:rsid w:val="007B65CB"/>
    <w:rsid w:val="007B72A4"/>
    <w:rsid w:val="007B7E5C"/>
    <w:rsid w:val="007C34A0"/>
    <w:rsid w:val="007C3FBA"/>
    <w:rsid w:val="007C5E66"/>
    <w:rsid w:val="007C749C"/>
    <w:rsid w:val="007D19DF"/>
    <w:rsid w:val="007D1E8E"/>
    <w:rsid w:val="007D55F2"/>
    <w:rsid w:val="007D572F"/>
    <w:rsid w:val="007D64DE"/>
    <w:rsid w:val="007D729A"/>
    <w:rsid w:val="007D78C0"/>
    <w:rsid w:val="007D7DF5"/>
    <w:rsid w:val="007E0534"/>
    <w:rsid w:val="007E11EE"/>
    <w:rsid w:val="007E1588"/>
    <w:rsid w:val="007E2506"/>
    <w:rsid w:val="007E2534"/>
    <w:rsid w:val="007E2FCA"/>
    <w:rsid w:val="007E43E6"/>
    <w:rsid w:val="007E5C3C"/>
    <w:rsid w:val="007E6055"/>
    <w:rsid w:val="007E6C85"/>
    <w:rsid w:val="007E6FBE"/>
    <w:rsid w:val="007E7E2E"/>
    <w:rsid w:val="007F029B"/>
    <w:rsid w:val="007F032D"/>
    <w:rsid w:val="007F0D31"/>
    <w:rsid w:val="007F1917"/>
    <w:rsid w:val="007F4374"/>
    <w:rsid w:val="007F4C11"/>
    <w:rsid w:val="007F4E26"/>
    <w:rsid w:val="007F5538"/>
    <w:rsid w:val="007F57DF"/>
    <w:rsid w:val="007F71E9"/>
    <w:rsid w:val="007F7DB6"/>
    <w:rsid w:val="008000BC"/>
    <w:rsid w:val="0080393B"/>
    <w:rsid w:val="00804776"/>
    <w:rsid w:val="00805D12"/>
    <w:rsid w:val="00805E9A"/>
    <w:rsid w:val="00807BCE"/>
    <w:rsid w:val="00810BD8"/>
    <w:rsid w:val="00812BD1"/>
    <w:rsid w:val="008148B6"/>
    <w:rsid w:val="008149C3"/>
    <w:rsid w:val="00814D97"/>
    <w:rsid w:val="0081557F"/>
    <w:rsid w:val="00815850"/>
    <w:rsid w:val="00820A41"/>
    <w:rsid w:val="00821734"/>
    <w:rsid w:val="00821FBE"/>
    <w:rsid w:val="0082215D"/>
    <w:rsid w:val="00822797"/>
    <w:rsid w:val="0082283D"/>
    <w:rsid w:val="00822E60"/>
    <w:rsid w:val="00823949"/>
    <w:rsid w:val="00830305"/>
    <w:rsid w:val="008303D3"/>
    <w:rsid w:val="00830546"/>
    <w:rsid w:val="00831736"/>
    <w:rsid w:val="00831DC3"/>
    <w:rsid w:val="00833372"/>
    <w:rsid w:val="00834464"/>
    <w:rsid w:val="0083486B"/>
    <w:rsid w:val="0083508A"/>
    <w:rsid w:val="008355A7"/>
    <w:rsid w:val="00835C65"/>
    <w:rsid w:val="00837E07"/>
    <w:rsid w:val="00840735"/>
    <w:rsid w:val="00840BE6"/>
    <w:rsid w:val="00840BF8"/>
    <w:rsid w:val="00840DD2"/>
    <w:rsid w:val="00841459"/>
    <w:rsid w:val="00841888"/>
    <w:rsid w:val="00841AF4"/>
    <w:rsid w:val="00841BC6"/>
    <w:rsid w:val="00842204"/>
    <w:rsid w:val="00844B0F"/>
    <w:rsid w:val="0084531A"/>
    <w:rsid w:val="00845C66"/>
    <w:rsid w:val="00850CE4"/>
    <w:rsid w:val="00851D5C"/>
    <w:rsid w:val="008527D0"/>
    <w:rsid w:val="00852D2A"/>
    <w:rsid w:val="00852D52"/>
    <w:rsid w:val="00853989"/>
    <w:rsid w:val="008547DD"/>
    <w:rsid w:val="00856E07"/>
    <w:rsid w:val="00857348"/>
    <w:rsid w:val="00857D50"/>
    <w:rsid w:val="00860146"/>
    <w:rsid w:val="0086314C"/>
    <w:rsid w:val="008656A9"/>
    <w:rsid w:val="0086641F"/>
    <w:rsid w:val="00870799"/>
    <w:rsid w:val="00870BE2"/>
    <w:rsid w:val="00871024"/>
    <w:rsid w:val="008712E6"/>
    <w:rsid w:val="0087149D"/>
    <w:rsid w:val="00871C7E"/>
    <w:rsid w:val="008721FE"/>
    <w:rsid w:val="00872454"/>
    <w:rsid w:val="008728A5"/>
    <w:rsid w:val="00874BA6"/>
    <w:rsid w:val="008753A4"/>
    <w:rsid w:val="00875FE3"/>
    <w:rsid w:val="00876044"/>
    <w:rsid w:val="0087686A"/>
    <w:rsid w:val="00877EF0"/>
    <w:rsid w:val="008802BF"/>
    <w:rsid w:val="00881583"/>
    <w:rsid w:val="008818EC"/>
    <w:rsid w:val="00881F80"/>
    <w:rsid w:val="00882253"/>
    <w:rsid w:val="00883279"/>
    <w:rsid w:val="00885B77"/>
    <w:rsid w:val="00886CE0"/>
    <w:rsid w:val="008874A3"/>
    <w:rsid w:val="00890DF6"/>
    <w:rsid w:val="00890F64"/>
    <w:rsid w:val="00892410"/>
    <w:rsid w:val="00892ADF"/>
    <w:rsid w:val="00892DF8"/>
    <w:rsid w:val="00893049"/>
    <w:rsid w:val="0089319C"/>
    <w:rsid w:val="00893729"/>
    <w:rsid w:val="00893D82"/>
    <w:rsid w:val="00895812"/>
    <w:rsid w:val="00896A12"/>
    <w:rsid w:val="00897182"/>
    <w:rsid w:val="008974B1"/>
    <w:rsid w:val="008A0B3C"/>
    <w:rsid w:val="008A0E51"/>
    <w:rsid w:val="008A2176"/>
    <w:rsid w:val="008A3A86"/>
    <w:rsid w:val="008A49AB"/>
    <w:rsid w:val="008A4C56"/>
    <w:rsid w:val="008A5E4D"/>
    <w:rsid w:val="008A6B36"/>
    <w:rsid w:val="008A704C"/>
    <w:rsid w:val="008B08E8"/>
    <w:rsid w:val="008B13D7"/>
    <w:rsid w:val="008B1CFA"/>
    <w:rsid w:val="008B203D"/>
    <w:rsid w:val="008B325E"/>
    <w:rsid w:val="008B37F5"/>
    <w:rsid w:val="008B4D7B"/>
    <w:rsid w:val="008B53B4"/>
    <w:rsid w:val="008B5946"/>
    <w:rsid w:val="008B617F"/>
    <w:rsid w:val="008B76EC"/>
    <w:rsid w:val="008B76F8"/>
    <w:rsid w:val="008B775D"/>
    <w:rsid w:val="008B7ACD"/>
    <w:rsid w:val="008C0576"/>
    <w:rsid w:val="008C0595"/>
    <w:rsid w:val="008C0820"/>
    <w:rsid w:val="008C09CA"/>
    <w:rsid w:val="008C1CE1"/>
    <w:rsid w:val="008C2A11"/>
    <w:rsid w:val="008C2D1F"/>
    <w:rsid w:val="008C4DDD"/>
    <w:rsid w:val="008C4E10"/>
    <w:rsid w:val="008C4E9D"/>
    <w:rsid w:val="008C5067"/>
    <w:rsid w:val="008C532E"/>
    <w:rsid w:val="008C5B0A"/>
    <w:rsid w:val="008C6785"/>
    <w:rsid w:val="008C6E23"/>
    <w:rsid w:val="008C7C3A"/>
    <w:rsid w:val="008D02E1"/>
    <w:rsid w:val="008D1BDE"/>
    <w:rsid w:val="008D377C"/>
    <w:rsid w:val="008D3801"/>
    <w:rsid w:val="008D39BA"/>
    <w:rsid w:val="008D5DB4"/>
    <w:rsid w:val="008D607D"/>
    <w:rsid w:val="008E0277"/>
    <w:rsid w:val="008E0508"/>
    <w:rsid w:val="008E2634"/>
    <w:rsid w:val="008E2A6C"/>
    <w:rsid w:val="008E4340"/>
    <w:rsid w:val="008F1A64"/>
    <w:rsid w:val="008F3578"/>
    <w:rsid w:val="008F4294"/>
    <w:rsid w:val="008F508F"/>
    <w:rsid w:val="008F6CFF"/>
    <w:rsid w:val="0090038C"/>
    <w:rsid w:val="009003CE"/>
    <w:rsid w:val="00901AC6"/>
    <w:rsid w:val="009038D0"/>
    <w:rsid w:val="009038F5"/>
    <w:rsid w:val="0090425B"/>
    <w:rsid w:val="00904524"/>
    <w:rsid w:val="00904C5B"/>
    <w:rsid w:val="00906E47"/>
    <w:rsid w:val="0090779D"/>
    <w:rsid w:val="00910781"/>
    <w:rsid w:val="009108ED"/>
    <w:rsid w:val="0091104E"/>
    <w:rsid w:val="009119E2"/>
    <w:rsid w:val="00912156"/>
    <w:rsid w:val="00912858"/>
    <w:rsid w:val="00912CAB"/>
    <w:rsid w:val="0091520C"/>
    <w:rsid w:val="009156A0"/>
    <w:rsid w:val="00917F09"/>
    <w:rsid w:val="009206FE"/>
    <w:rsid w:val="009213C4"/>
    <w:rsid w:val="00922DDD"/>
    <w:rsid w:val="0092346C"/>
    <w:rsid w:val="009247CB"/>
    <w:rsid w:val="009257A1"/>
    <w:rsid w:val="009262C4"/>
    <w:rsid w:val="00926FCD"/>
    <w:rsid w:val="00927766"/>
    <w:rsid w:val="009307AB"/>
    <w:rsid w:val="009311DC"/>
    <w:rsid w:val="00931354"/>
    <w:rsid w:val="00931A72"/>
    <w:rsid w:val="00932436"/>
    <w:rsid w:val="00933665"/>
    <w:rsid w:val="00933764"/>
    <w:rsid w:val="00933D55"/>
    <w:rsid w:val="00935C82"/>
    <w:rsid w:val="00935CB6"/>
    <w:rsid w:val="00936673"/>
    <w:rsid w:val="00936C3F"/>
    <w:rsid w:val="009400E8"/>
    <w:rsid w:val="00940F91"/>
    <w:rsid w:val="0094155C"/>
    <w:rsid w:val="009415ED"/>
    <w:rsid w:val="00941A37"/>
    <w:rsid w:val="009427FA"/>
    <w:rsid w:val="00944144"/>
    <w:rsid w:val="00945340"/>
    <w:rsid w:val="00945FE0"/>
    <w:rsid w:val="009465DB"/>
    <w:rsid w:val="00947E6A"/>
    <w:rsid w:val="0095195B"/>
    <w:rsid w:val="0095207D"/>
    <w:rsid w:val="00952C60"/>
    <w:rsid w:val="00953F42"/>
    <w:rsid w:val="009557EF"/>
    <w:rsid w:val="009558AD"/>
    <w:rsid w:val="00955E69"/>
    <w:rsid w:val="009560C5"/>
    <w:rsid w:val="009574A8"/>
    <w:rsid w:val="00960A9C"/>
    <w:rsid w:val="0096231A"/>
    <w:rsid w:val="00962518"/>
    <w:rsid w:val="00963918"/>
    <w:rsid w:val="00963962"/>
    <w:rsid w:val="00963AFF"/>
    <w:rsid w:val="00963F57"/>
    <w:rsid w:val="0096522B"/>
    <w:rsid w:val="009655D3"/>
    <w:rsid w:val="009666A5"/>
    <w:rsid w:val="00970078"/>
    <w:rsid w:val="00970539"/>
    <w:rsid w:val="0097136C"/>
    <w:rsid w:val="0097145C"/>
    <w:rsid w:val="00971A17"/>
    <w:rsid w:val="00974644"/>
    <w:rsid w:val="00981269"/>
    <w:rsid w:val="009816FD"/>
    <w:rsid w:val="00981BF2"/>
    <w:rsid w:val="00981D37"/>
    <w:rsid w:val="0098290E"/>
    <w:rsid w:val="00983DA8"/>
    <w:rsid w:val="00984792"/>
    <w:rsid w:val="00985AD6"/>
    <w:rsid w:val="00985F15"/>
    <w:rsid w:val="00987314"/>
    <w:rsid w:val="009912A4"/>
    <w:rsid w:val="0099427A"/>
    <w:rsid w:val="00994749"/>
    <w:rsid w:val="0099490D"/>
    <w:rsid w:val="00994FCF"/>
    <w:rsid w:val="0099550C"/>
    <w:rsid w:val="00996724"/>
    <w:rsid w:val="00996E1C"/>
    <w:rsid w:val="009A13D4"/>
    <w:rsid w:val="009A25BD"/>
    <w:rsid w:val="009A36DA"/>
    <w:rsid w:val="009A4CC2"/>
    <w:rsid w:val="009A54F9"/>
    <w:rsid w:val="009A6E74"/>
    <w:rsid w:val="009A7C6A"/>
    <w:rsid w:val="009B058D"/>
    <w:rsid w:val="009B0710"/>
    <w:rsid w:val="009B092D"/>
    <w:rsid w:val="009B0DDD"/>
    <w:rsid w:val="009B0E62"/>
    <w:rsid w:val="009B18F3"/>
    <w:rsid w:val="009B24AC"/>
    <w:rsid w:val="009B4B1D"/>
    <w:rsid w:val="009B6648"/>
    <w:rsid w:val="009B7622"/>
    <w:rsid w:val="009C02BE"/>
    <w:rsid w:val="009C3D29"/>
    <w:rsid w:val="009C3E20"/>
    <w:rsid w:val="009C442E"/>
    <w:rsid w:val="009C4683"/>
    <w:rsid w:val="009C4FDC"/>
    <w:rsid w:val="009C559F"/>
    <w:rsid w:val="009C636A"/>
    <w:rsid w:val="009C6CD3"/>
    <w:rsid w:val="009C793E"/>
    <w:rsid w:val="009C7C10"/>
    <w:rsid w:val="009D1164"/>
    <w:rsid w:val="009D3563"/>
    <w:rsid w:val="009D5162"/>
    <w:rsid w:val="009D67ED"/>
    <w:rsid w:val="009D6B50"/>
    <w:rsid w:val="009D7016"/>
    <w:rsid w:val="009D75D7"/>
    <w:rsid w:val="009E18DF"/>
    <w:rsid w:val="009E36FE"/>
    <w:rsid w:val="009E3B59"/>
    <w:rsid w:val="009E6A24"/>
    <w:rsid w:val="009E6AB7"/>
    <w:rsid w:val="009E6C72"/>
    <w:rsid w:val="009E6CD9"/>
    <w:rsid w:val="009E6FBE"/>
    <w:rsid w:val="009F0623"/>
    <w:rsid w:val="009F0CA0"/>
    <w:rsid w:val="009F135B"/>
    <w:rsid w:val="009F1D96"/>
    <w:rsid w:val="009F20AB"/>
    <w:rsid w:val="009F2454"/>
    <w:rsid w:val="009F2556"/>
    <w:rsid w:val="009F2948"/>
    <w:rsid w:val="009F2A20"/>
    <w:rsid w:val="009F30E1"/>
    <w:rsid w:val="009F36F6"/>
    <w:rsid w:val="009F4283"/>
    <w:rsid w:val="009F488B"/>
    <w:rsid w:val="009F5DD4"/>
    <w:rsid w:val="009F6207"/>
    <w:rsid w:val="009F6BA7"/>
    <w:rsid w:val="009F6DDA"/>
    <w:rsid w:val="009F7231"/>
    <w:rsid w:val="00A007ED"/>
    <w:rsid w:val="00A01E87"/>
    <w:rsid w:val="00A03552"/>
    <w:rsid w:val="00A03C49"/>
    <w:rsid w:val="00A049A5"/>
    <w:rsid w:val="00A1135F"/>
    <w:rsid w:val="00A13560"/>
    <w:rsid w:val="00A13C4D"/>
    <w:rsid w:val="00A1416D"/>
    <w:rsid w:val="00A14860"/>
    <w:rsid w:val="00A1529A"/>
    <w:rsid w:val="00A1549E"/>
    <w:rsid w:val="00A15522"/>
    <w:rsid w:val="00A15B75"/>
    <w:rsid w:val="00A16653"/>
    <w:rsid w:val="00A166ED"/>
    <w:rsid w:val="00A16E5E"/>
    <w:rsid w:val="00A16EC2"/>
    <w:rsid w:val="00A20149"/>
    <w:rsid w:val="00A20615"/>
    <w:rsid w:val="00A209AB"/>
    <w:rsid w:val="00A2113C"/>
    <w:rsid w:val="00A220A6"/>
    <w:rsid w:val="00A22A57"/>
    <w:rsid w:val="00A23A7E"/>
    <w:rsid w:val="00A244E7"/>
    <w:rsid w:val="00A25430"/>
    <w:rsid w:val="00A267D2"/>
    <w:rsid w:val="00A30671"/>
    <w:rsid w:val="00A30B0B"/>
    <w:rsid w:val="00A30E3A"/>
    <w:rsid w:val="00A348D0"/>
    <w:rsid w:val="00A367D8"/>
    <w:rsid w:val="00A36875"/>
    <w:rsid w:val="00A37236"/>
    <w:rsid w:val="00A4015C"/>
    <w:rsid w:val="00A40649"/>
    <w:rsid w:val="00A40C76"/>
    <w:rsid w:val="00A40D23"/>
    <w:rsid w:val="00A4168E"/>
    <w:rsid w:val="00A421D6"/>
    <w:rsid w:val="00A42582"/>
    <w:rsid w:val="00A429D4"/>
    <w:rsid w:val="00A43489"/>
    <w:rsid w:val="00A43CC0"/>
    <w:rsid w:val="00A448E4"/>
    <w:rsid w:val="00A45E24"/>
    <w:rsid w:val="00A4616B"/>
    <w:rsid w:val="00A46627"/>
    <w:rsid w:val="00A46E68"/>
    <w:rsid w:val="00A47BD4"/>
    <w:rsid w:val="00A47EF4"/>
    <w:rsid w:val="00A50D26"/>
    <w:rsid w:val="00A52D90"/>
    <w:rsid w:val="00A538C0"/>
    <w:rsid w:val="00A540EE"/>
    <w:rsid w:val="00A5416A"/>
    <w:rsid w:val="00A54B98"/>
    <w:rsid w:val="00A54C53"/>
    <w:rsid w:val="00A55270"/>
    <w:rsid w:val="00A55A72"/>
    <w:rsid w:val="00A57129"/>
    <w:rsid w:val="00A57D6D"/>
    <w:rsid w:val="00A601F6"/>
    <w:rsid w:val="00A60C02"/>
    <w:rsid w:val="00A61DDC"/>
    <w:rsid w:val="00A63A4B"/>
    <w:rsid w:val="00A63DE5"/>
    <w:rsid w:val="00A640C5"/>
    <w:rsid w:val="00A65885"/>
    <w:rsid w:val="00A6675E"/>
    <w:rsid w:val="00A669C0"/>
    <w:rsid w:val="00A67DA2"/>
    <w:rsid w:val="00A7007D"/>
    <w:rsid w:val="00A700C1"/>
    <w:rsid w:val="00A7019A"/>
    <w:rsid w:val="00A70C90"/>
    <w:rsid w:val="00A720CB"/>
    <w:rsid w:val="00A72B25"/>
    <w:rsid w:val="00A72C9D"/>
    <w:rsid w:val="00A7322D"/>
    <w:rsid w:val="00A7353D"/>
    <w:rsid w:val="00A73979"/>
    <w:rsid w:val="00A74399"/>
    <w:rsid w:val="00A746B5"/>
    <w:rsid w:val="00A7503C"/>
    <w:rsid w:val="00A75826"/>
    <w:rsid w:val="00A76058"/>
    <w:rsid w:val="00A761BC"/>
    <w:rsid w:val="00A76DE9"/>
    <w:rsid w:val="00A77345"/>
    <w:rsid w:val="00A773F9"/>
    <w:rsid w:val="00A77479"/>
    <w:rsid w:val="00A80FFA"/>
    <w:rsid w:val="00A83859"/>
    <w:rsid w:val="00A83D03"/>
    <w:rsid w:val="00A8454E"/>
    <w:rsid w:val="00A84BED"/>
    <w:rsid w:val="00A8537B"/>
    <w:rsid w:val="00A85B5D"/>
    <w:rsid w:val="00A900B7"/>
    <w:rsid w:val="00A91009"/>
    <w:rsid w:val="00A91174"/>
    <w:rsid w:val="00A91D90"/>
    <w:rsid w:val="00A922AB"/>
    <w:rsid w:val="00A92C65"/>
    <w:rsid w:val="00A93B51"/>
    <w:rsid w:val="00A941C4"/>
    <w:rsid w:val="00A94BC8"/>
    <w:rsid w:val="00A95391"/>
    <w:rsid w:val="00A97158"/>
    <w:rsid w:val="00A97B55"/>
    <w:rsid w:val="00AA1AFE"/>
    <w:rsid w:val="00AA235C"/>
    <w:rsid w:val="00AA30E1"/>
    <w:rsid w:val="00AA3AB8"/>
    <w:rsid w:val="00AA4700"/>
    <w:rsid w:val="00AA577C"/>
    <w:rsid w:val="00AA577E"/>
    <w:rsid w:val="00AA57A6"/>
    <w:rsid w:val="00AA5E3D"/>
    <w:rsid w:val="00AA7D0A"/>
    <w:rsid w:val="00AB0A6D"/>
    <w:rsid w:val="00AB1968"/>
    <w:rsid w:val="00AB23CB"/>
    <w:rsid w:val="00AB3863"/>
    <w:rsid w:val="00AB4470"/>
    <w:rsid w:val="00AB4BE2"/>
    <w:rsid w:val="00AB50BD"/>
    <w:rsid w:val="00AB5524"/>
    <w:rsid w:val="00AB56B1"/>
    <w:rsid w:val="00AB5B63"/>
    <w:rsid w:val="00AB5E76"/>
    <w:rsid w:val="00AB6AD7"/>
    <w:rsid w:val="00AB73CE"/>
    <w:rsid w:val="00AB7771"/>
    <w:rsid w:val="00AC1A0A"/>
    <w:rsid w:val="00AC22B8"/>
    <w:rsid w:val="00AC3343"/>
    <w:rsid w:val="00AC3668"/>
    <w:rsid w:val="00AC4215"/>
    <w:rsid w:val="00AC49A2"/>
    <w:rsid w:val="00AC583F"/>
    <w:rsid w:val="00AC6411"/>
    <w:rsid w:val="00AC6AB3"/>
    <w:rsid w:val="00AC6D23"/>
    <w:rsid w:val="00AC6F42"/>
    <w:rsid w:val="00AC70C4"/>
    <w:rsid w:val="00AC716E"/>
    <w:rsid w:val="00AC799B"/>
    <w:rsid w:val="00AD0BDB"/>
    <w:rsid w:val="00AD11D1"/>
    <w:rsid w:val="00AD3351"/>
    <w:rsid w:val="00AD3583"/>
    <w:rsid w:val="00AD49A4"/>
    <w:rsid w:val="00AD6572"/>
    <w:rsid w:val="00AD79E3"/>
    <w:rsid w:val="00AD7C8E"/>
    <w:rsid w:val="00AE03D8"/>
    <w:rsid w:val="00AE06CB"/>
    <w:rsid w:val="00AE0C3F"/>
    <w:rsid w:val="00AE2314"/>
    <w:rsid w:val="00AE5468"/>
    <w:rsid w:val="00AE5C7C"/>
    <w:rsid w:val="00AE61E9"/>
    <w:rsid w:val="00AE6B4C"/>
    <w:rsid w:val="00AE7A86"/>
    <w:rsid w:val="00AF0E50"/>
    <w:rsid w:val="00AF194A"/>
    <w:rsid w:val="00AF3059"/>
    <w:rsid w:val="00AF3AFD"/>
    <w:rsid w:val="00AF4729"/>
    <w:rsid w:val="00AF4F5D"/>
    <w:rsid w:val="00AF65A3"/>
    <w:rsid w:val="00AF6799"/>
    <w:rsid w:val="00B00244"/>
    <w:rsid w:val="00B006C4"/>
    <w:rsid w:val="00B007E2"/>
    <w:rsid w:val="00B0088A"/>
    <w:rsid w:val="00B008E6"/>
    <w:rsid w:val="00B014B6"/>
    <w:rsid w:val="00B02849"/>
    <w:rsid w:val="00B032DE"/>
    <w:rsid w:val="00B03F5B"/>
    <w:rsid w:val="00B0465F"/>
    <w:rsid w:val="00B046DB"/>
    <w:rsid w:val="00B04ACE"/>
    <w:rsid w:val="00B053F5"/>
    <w:rsid w:val="00B06FA3"/>
    <w:rsid w:val="00B072E6"/>
    <w:rsid w:val="00B07BB2"/>
    <w:rsid w:val="00B10A0B"/>
    <w:rsid w:val="00B12B17"/>
    <w:rsid w:val="00B12B1F"/>
    <w:rsid w:val="00B144B7"/>
    <w:rsid w:val="00B15074"/>
    <w:rsid w:val="00B15DA2"/>
    <w:rsid w:val="00B16504"/>
    <w:rsid w:val="00B17470"/>
    <w:rsid w:val="00B17483"/>
    <w:rsid w:val="00B17719"/>
    <w:rsid w:val="00B20DB3"/>
    <w:rsid w:val="00B2284C"/>
    <w:rsid w:val="00B22B99"/>
    <w:rsid w:val="00B230EB"/>
    <w:rsid w:val="00B2337D"/>
    <w:rsid w:val="00B2395D"/>
    <w:rsid w:val="00B255F5"/>
    <w:rsid w:val="00B264E2"/>
    <w:rsid w:val="00B2654A"/>
    <w:rsid w:val="00B26A70"/>
    <w:rsid w:val="00B27EA9"/>
    <w:rsid w:val="00B30433"/>
    <w:rsid w:val="00B3395D"/>
    <w:rsid w:val="00B34A07"/>
    <w:rsid w:val="00B34E80"/>
    <w:rsid w:val="00B35DAF"/>
    <w:rsid w:val="00B35FA5"/>
    <w:rsid w:val="00B35FA8"/>
    <w:rsid w:val="00B36CE5"/>
    <w:rsid w:val="00B36D9B"/>
    <w:rsid w:val="00B37929"/>
    <w:rsid w:val="00B403C5"/>
    <w:rsid w:val="00B405B1"/>
    <w:rsid w:val="00B40610"/>
    <w:rsid w:val="00B40781"/>
    <w:rsid w:val="00B4140D"/>
    <w:rsid w:val="00B41875"/>
    <w:rsid w:val="00B42308"/>
    <w:rsid w:val="00B42799"/>
    <w:rsid w:val="00B449E9"/>
    <w:rsid w:val="00B45524"/>
    <w:rsid w:val="00B46436"/>
    <w:rsid w:val="00B46589"/>
    <w:rsid w:val="00B46788"/>
    <w:rsid w:val="00B47321"/>
    <w:rsid w:val="00B47EFB"/>
    <w:rsid w:val="00B508F6"/>
    <w:rsid w:val="00B50E13"/>
    <w:rsid w:val="00B511F1"/>
    <w:rsid w:val="00B534BE"/>
    <w:rsid w:val="00B53C37"/>
    <w:rsid w:val="00B5457F"/>
    <w:rsid w:val="00B547D6"/>
    <w:rsid w:val="00B5552C"/>
    <w:rsid w:val="00B55545"/>
    <w:rsid w:val="00B567F5"/>
    <w:rsid w:val="00B57903"/>
    <w:rsid w:val="00B57CC4"/>
    <w:rsid w:val="00B60235"/>
    <w:rsid w:val="00B604CA"/>
    <w:rsid w:val="00B604E9"/>
    <w:rsid w:val="00B62526"/>
    <w:rsid w:val="00B62C33"/>
    <w:rsid w:val="00B6604E"/>
    <w:rsid w:val="00B66402"/>
    <w:rsid w:val="00B666C8"/>
    <w:rsid w:val="00B66B3F"/>
    <w:rsid w:val="00B67C10"/>
    <w:rsid w:val="00B70C9F"/>
    <w:rsid w:val="00B7117F"/>
    <w:rsid w:val="00B715D7"/>
    <w:rsid w:val="00B71875"/>
    <w:rsid w:val="00B71EA8"/>
    <w:rsid w:val="00B726BD"/>
    <w:rsid w:val="00B72913"/>
    <w:rsid w:val="00B73395"/>
    <w:rsid w:val="00B73B13"/>
    <w:rsid w:val="00B7439C"/>
    <w:rsid w:val="00B744B6"/>
    <w:rsid w:val="00B747EE"/>
    <w:rsid w:val="00B75EB0"/>
    <w:rsid w:val="00B765C9"/>
    <w:rsid w:val="00B771B4"/>
    <w:rsid w:val="00B807BA"/>
    <w:rsid w:val="00B816A1"/>
    <w:rsid w:val="00B825FD"/>
    <w:rsid w:val="00B82B17"/>
    <w:rsid w:val="00B82DBF"/>
    <w:rsid w:val="00B82E3B"/>
    <w:rsid w:val="00B8552E"/>
    <w:rsid w:val="00B85D1B"/>
    <w:rsid w:val="00B86441"/>
    <w:rsid w:val="00B8690C"/>
    <w:rsid w:val="00B86B4B"/>
    <w:rsid w:val="00B86F7E"/>
    <w:rsid w:val="00B8734C"/>
    <w:rsid w:val="00B87901"/>
    <w:rsid w:val="00B87BA9"/>
    <w:rsid w:val="00B9119E"/>
    <w:rsid w:val="00B9199C"/>
    <w:rsid w:val="00B91C33"/>
    <w:rsid w:val="00B92CFD"/>
    <w:rsid w:val="00B92E2B"/>
    <w:rsid w:val="00B933F0"/>
    <w:rsid w:val="00B93ED0"/>
    <w:rsid w:val="00B93F9C"/>
    <w:rsid w:val="00B940F0"/>
    <w:rsid w:val="00B942A8"/>
    <w:rsid w:val="00B95BAF"/>
    <w:rsid w:val="00B96947"/>
    <w:rsid w:val="00BA0184"/>
    <w:rsid w:val="00BA0BD2"/>
    <w:rsid w:val="00BA1152"/>
    <w:rsid w:val="00BA1595"/>
    <w:rsid w:val="00BA246C"/>
    <w:rsid w:val="00BA37BD"/>
    <w:rsid w:val="00BA393D"/>
    <w:rsid w:val="00BA4BC9"/>
    <w:rsid w:val="00BA63DB"/>
    <w:rsid w:val="00BA6509"/>
    <w:rsid w:val="00BA7AFD"/>
    <w:rsid w:val="00BB00DC"/>
    <w:rsid w:val="00BB0EEC"/>
    <w:rsid w:val="00BB2299"/>
    <w:rsid w:val="00BB2FEF"/>
    <w:rsid w:val="00BB3E4F"/>
    <w:rsid w:val="00BB405C"/>
    <w:rsid w:val="00BB4127"/>
    <w:rsid w:val="00BB45FD"/>
    <w:rsid w:val="00BB5EF3"/>
    <w:rsid w:val="00BB6597"/>
    <w:rsid w:val="00BC12F6"/>
    <w:rsid w:val="00BC1456"/>
    <w:rsid w:val="00BC20CC"/>
    <w:rsid w:val="00BC61BF"/>
    <w:rsid w:val="00BC6576"/>
    <w:rsid w:val="00BC676F"/>
    <w:rsid w:val="00BD14EF"/>
    <w:rsid w:val="00BD2EB0"/>
    <w:rsid w:val="00BD343E"/>
    <w:rsid w:val="00BD5423"/>
    <w:rsid w:val="00BD5917"/>
    <w:rsid w:val="00BD5E67"/>
    <w:rsid w:val="00BD7090"/>
    <w:rsid w:val="00BD7869"/>
    <w:rsid w:val="00BD7DF5"/>
    <w:rsid w:val="00BE0F96"/>
    <w:rsid w:val="00BE1303"/>
    <w:rsid w:val="00BE1A71"/>
    <w:rsid w:val="00BE28D6"/>
    <w:rsid w:val="00BE2B54"/>
    <w:rsid w:val="00BE55EA"/>
    <w:rsid w:val="00BE6054"/>
    <w:rsid w:val="00BF047A"/>
    <w:rsid w:val="00BF1021"/>
    <w:rsid w:val="00BF10E5"/>
    <w:rsid w:val="00BF20FC"/>
    <w:rsid w:val="00BF2727"/>
    <w:rsid w:val="00BF28E1"/>
    <w:rsid w:val="00BF525B"/>
    <w:rsid w:val="00BF57BE"/>
    <w:rsid w:val="00BF5C87"/>
    <w:rsid w:val="00BF600C"/>
    <w:rsid w:val="00BF6051"/>
    <w:rsid w:val="00BF6D7C"/>
    <w:rsid w:val="00BF79BD"/>
    <w:rsid w:val="00BF7F54"/>
    <w:rsid w:val="00C00E47"/>
    <w:rsid w:val="00C02408"/>
    <w:rsid w:val="00C033B4"/>
    <w:rsid w:val="00C03781"/>
    <w:rsid w:val="00C03B5E"/>
    <w:rsid w:val="00C03E36"/>
    <w:rsid w:val="00C03EFB"/>
    <w:rsid w:val="00C04BFE"/>
    <w:rsid w:val="00C05E09"/>
    <w:rsid w:val="00C068DC"/>
    <w:rsid w:val="00C07DD6"/>
    <w:rsid w:val="00C102B3"/>
    <w:rsid w:val="00C1170F"/>
    <w:rsid w:val="00C11788"/>
    <w:rsid w:val="00C118F1"/>
    <w:rsid w:val="00C11AF9"/>
    <w:rsid w:val="00C1250D"/>
    <w:rsid w:val="00C145BA"/>
    <w:rsid w:val="00C14BF8"/>
    <w:rsid w:val="00C15974"/>
    <w:rsid w:val="00C161FA"/>
    <w:rsid w:val="00C16390"/>
    <w:rsid w:val="00C16BC0"/>
    <w:rsid w:val="00C20832"/>
    <w:rsid w:val="00C234F8"/>
    <w:rsid w:val="00C23A12"/>
    <w:rsid w:val="00C23FF4"/>
    <w:rsid w:val="00C24B40"/>
    <w:rsid w:val="00C25A19"/>
    <w:rsid w:val="00C25E75"/>
    <w:rsid w:val="00C26921"/>
    <w:rsid w:val="00C26A4D"/>
    <w:rsid w:val="00C30982"/>
    <w:rsid w:val="00C31572"/>
    <w:rsid w:val="00C32C92"/>
    <w:rsid w:val="00C34524"/>
    <w:rsid w:val="00C348C2"/>
    <w:rsid w:val="00C35C77"/>
    <w:rsid w:val="00C36BC1"/>
    <w:rsid w:val="00C401D4"/>
    <w:rsid w:val="00C4119E"/>
    <w:rsid w:val="00C4395E"/>
    <w:rsid w:val="00C43FEF"/>
    <w:rsid w:val="00C4414E"/>
    <w:rsid w:val="00C445C6"/>
    <w:rsid w:val="00C45C3C"/>
    <w:rsid w:val="00C5033A"/>
    <w:rsid w:val="00C50A46"/>
    <w:rsid w:val="00C51B55"/>
    <w:rsid w:val="00C53482"/>
    <w:rsid w:val="00C5411E"/>
    <w:rsid w:val="00C569C0"/>
    <w:rsid w:val="00C56B0A"/>
    <w:rsid w:val="00C57362"/>
    <w:rsid w:val="00C603FD"/>
    <w:rsid w:val="00C604CD"/>
    <w:rsid w:val="00C609B7"/>
    <w:rsid w:val="00C60A93"/>
    <w:rsid w:val="00C6109B"/>
    <w:rsid w:val="00C61319"/>
    <w:rsid w:val="00C614A4"/>
    <w:rsid w:val="00C63151"/>
    <w:rsid w:val="00C63299"/>
    <w:rsid w:val="00C63546"/>
    <w:rsid w:val="00C64804"/>
    <w:rsid w:val="00C648CD"/>
    <w:rsid w:val="00C64FB2"/>
    <w:rsid w:val="00C6622C"/>
    <w:rsid w:val="00C67A7A"/>
    <w:rsid w:val="00C70647"/>
    <w:rsid w:val="00C71EBD"/>
    <w:rsid w:val="00C73EF5"/>
    <w:rsid w:val="00C750A0"/>
    <w:rsid w:val="00C76389"/>
    <w:rsid w:val="00C77036"/>
    <w:rsid w:val="00C800E2"/>
    <w:rsid w:val="00C80291"/>
    <w:rsid w:val="00C80E61"/>
    <w:rsid w:val="00C81B04"/>
    <w:rsid w:val="00C82266"/>
    <w:rsid w:val="00C82425"/>
    <w:rsid w:val="00C82A8B"/>
    <w:rsid w:val="00C8309C"/>
    <w:rsid w:val="00C83406"/>
    <w:rsid w:val="00C866B0"/>
    <w:rsid w:val="00C8737D"/>
    <w:rsid w:val="00C90112"/>
    <w:rsid w:val="00C93A1E"/>
    <w:rsid w:val="00C9761C"/>
    <w:rsid w:val="00CA0937"/>
    <w:rsid w:val="00CA0B37"/>
    <w:rsid w:val="00CA1004"/>
    <w:rsid w:val="00CA11F1"/>
    <w:rsid w:val="00CA1477"/>
    <w:rsid w:val="00CA1CE3"/>
    <w:rsid w:val="00CA31AC"/>
    <w:rsid w:val="00CA3E4E"/>
    <w:rsid w:val="00CA5BC4"/>
    <w:rsid w:val="00CA7078"/>
    <w:rsid w:val="00CA746B"/>
    <w:rsid w:val="00CA7DF5"/>
    <w:rsid w:val="00CB0533"/>
    <w:rsid w:val="00CB09D8"/>
    <w:rsid w:val="00CB0CD7"/>
    <w:rsid w:val="00CB184C"/>
    <w:rsid w:val="00CB2450"/>
    <w:rsid w:val="00CB35BD"/>
    <w:rsid w:val="00CB47B9"/>
    <w:rsid w:val="00CB7183"/>
    <w:rsid w:val="00CB750B"/>
    <w:rsid w:val="00CB7FAD"/>
    <w:rsid w:val="00CC0FC0"/>
    <w:rsid w:val="00CC15E7"/>
    <w:rsid w:val="00CC29E5"/>
    <w:rsid w:val="00CC2A09"/>
    <w:rsid w:val="00CC4D4C"/>
    <w:rsid w:val="00CC5B36"/>
    <w:rsid w:val="00CC5EFD"/>
    <w:rsid w:val="00CC67FF"/>
    <w:rsid w:val="00CC7D60"/>
    <w:rsid w:val="00CD0945"/>
    <w:rsid w:val="00CD12FF"/>
    <w:rsid w:val="00CD3BAF"/>
    <w:rsid w:val="00CD3C3B"/>
    <w:rsid w:val="00CD4807"/>
    <w:rsid w:val="00CD4902"/>
    <w:rsid w:val="00CD5E3F"/>
    <w:rsid w:val="00CD60ED"/>
    <w:rsid w:val="00CD675D"/>
    <w:rsid w:val="00CD6BB8"/>
    <w:rsid w:val="00CD6BBE"/>
    <w:rsid w:val="00CD6D52"/>
    <w:rsid w:val="00CD758E"/>
    <w:rsid w:val="00CD76C2"/>
    <w:rsid w:val="00CD7DE4"/>
    <w:rsid w:val="00CE02C2"/>
    <w:rsid w:val="00CE19B2"/>
    <w:rsid w:val="00CE209D"/>
    <w:rsid w:val="00CE6B30"/>
    <w:rsid w:val="00CE6FBC"/>
    <w:rsid w:val="00CE7515"/>
    <w:rsid w:val="00CF0075"/>
    <w:rsid w:val="00CF0228"/>
    <w:rsid w:val="00CF1234"/>
    <w:rsid w:val="00CF2589"/>
    <w:rsid w:val="00CF36ED"/>
    <w:rsid w:val="00CF4E29"/>
    <w:rsid w:val="00CF52F3"/>
    <w:rsid w:val="00CF7822"/>
    <w:rsid w:val="00CF7866"/>
    <w:rsid w:val="00CF79EF"/>
    <w:rsid w:val="00D0030F"/>
    <w:rsid w:val="00D008ED"/>
    <w:rsid w:val="00D00A64"/>
    <w:rsid w:val="00D00BD6"/>
    <w:rsid w:val="00D014B0"/>
    <w:rsid w:val="00D02085"/>
    <w:rsid w:val="00D02365"/>
    <w:rsid w:val="00D023BC"/>
    <w:rsid w:val="00D04AD5"/>
    <w:rsid w:val="00D05706"/>
    <w:rsid w:val="00D05BBC"/>
    <w:rsid w:val="00D07C70"/>
    <w:rsid w:val="00D07E18"/>
    <w:rsid w:val="00D07FA5"/>
    <w:rsid w:val="00D11503"/>
    <w:rsid w:val="00D11DC9"/>
    <w:rsid w:val="00D11DE1"/>
    <w:rsid w:val="00D120C3"/>
    <w:rsid w:val="00D126FB"/>
    <w:rsid w:val="00D1344E"/>
    <w:rsid w:val="00D1664D"/>
    <w:rsid w:val="00D16E37"/>
    <w:rsid w:val="00D20D3D"/>
    <w:rsid w:val="00D221C3"/>
    <w:rsid w:val="00D267BF"/>
    <w:rsid w:val="00D300A0"/>
    <w:rsid w:val="00D302A6"/>
    <w:rsid w:val="00D305E1"/>
    <w:rsid w:val="00D30749"/>
    <w:rsid w:val="00D30DA6"/>
    <w:rsid w:val="00D314E3"/>
    <w:rsid w:val="00D315AE"/>
    <w:rsid w:val="00D31925"/>
    <w:rsid w:val="00D34305"/>
    <w:rsid w:val="00D343F6"/>
    <w:rsid w:val="00D36808"/>
    <w:rsid w:val="00D4041F"/>
    <w:rsid w:val="00D4112D"/>
    <w:rsid w:val="00D414EE"/>
    <w:rsid w:val="00D4181A"/>
    <w:rsid w:val="00D41A7A"/>
    <w:rsid w:val="00D41AE6"/>
    <w:rsid w:val="00D43817"/>
    <w:rsid w:val="00D4404D"/>
    <w:rsid w:val="00D44302"/>
    <w:rsid w:val="00D4595F"/>
    <w:rsid w:val="00D463E6"/>
    <w:rsid w:val="00D47397"/>
    <w:rsid w:val="00D50214"/>
    <w:rsid w:val="00D507BA"/>
    <w:rsid w:val="00D50958"/>
    <w:rsid w:val="00D52010"/>
    <w:rsid w:val="00D52A97"/>
    <w:rsid w:val="00D52B53"/>
    <w:rsid w:val="00D52EAB"/>
    <w:rsid w:val="00D54EA9"/>
    <w:rsid w:val="00D5505B"/>
    <w:rsid w:val="00D579CF"/>
    <w:rsid w:val="00D607D9"/>
    <w:rsid w:val="00D6164C"/>
    <w:rsid w:val="00D63645"/>
    <w:rsid w:val="00D63961"/>
    <w:rsid w:val="00D63D65"/>
    <w:rsid w:val="00D64188"/>
    <w:rsid w:val="00D64296"/>
    <w:rsid w:val="00D64595"/>
    <w:rsid w:val="00D64940"/>
    <w:rsid w:val="00D64EF5"/>
    <w:rsid w:val="00D65192"/>
    <w:rsid w:val="00D658F0"/>
    <w:rsid w:val="00D66D58"/>
    <w:rsid w:val="00D67482"/>
    <w:rsid w:val="00D67B7B"/>
    <w:rsid w:val="00D716F5"/>
    <w:rsid w:val="00D71BB0"/>
    <w:rsid w:val="00D726AA"/>
    <w:rsid w:val="00D7364F"/>
    <w:rsid w:val="00D73D1F"/>
    <w:rsid w:val="00D74A7C"/>
    <w:rsid w:val="00D7524A"/>
    <w:rsid w:val="00D761C5"/>
    <w:rsid w:val="00D76FCF"/>
    <w:rsid w:val="00D7757A"/>
    <w:rsid w:val="00D80C6A"/>
    <w:rsid w:val="00D814CB"/>
    <w:rsid w:val="00D8172A"/>
    <w:rsid w:val="00D81D60"/>
    <w:rsid w:val="00D82F83"/>
    <w:rsid w:val="00D83EFE"/>
    <w:rsid w:val="00D84226"/>
    <w:rsid w:val="00D84502"/>
    <w:rsid w:val="00D85445"/>
    <w:rsid w:val="00D85B4E"/>
    <w:rsid w:val="00D87811"/>
    <w:rsid w:val="00D911F2"/>
    <w:rsid w:val="00D91310"/>
    <w:rsid w:val="00D91C8D"/>
    <w:rsid w:val="00D94C47"/>
    <w:rsid w:val="00D966AB"/>
    <w:rsid w:val="00D973BA"/>
    <w:rsid w:val="00DA0014"/>
    <w:rsid w:val="00DA08F5"/>
    <w:rsid w:val="00DA09A3"/>
    <w:rsid w:val="00DA2916"/>
    <w:rsid w:val="00DA2DF2"/>
    <w:rsid w:val="00DA30C7"/>
    <w:rsid w:val="00DA31DF"/>
    <w:rsid w:val="00DA321E"/>
    <w:rsid w:val="00DA4894"/>
    <w:rsid w:val="00DA4B0D"/>
    <w:rsid w:val="00DA4B65"/>
    <w:rsid w:val="00DA5B1B"/>
    <w:rsid w:val="00DA5B59"/>
    <w:rsid w:val="00DA62D7"/>
    <w:rsid w:val="00DA6C20"/>
    <w:rsid w:val="00DA779F"/>
    <w:rsid w:val="00DA7D71"/>
    <w:rsid w:val="00DB00F7"/>
    <w:rsid w:val="00DB089E"/>
    <w:rsid w:val="00DB0AEE"/>
    <w:rsid w:val="00DB115C"/>
    <w:rsid w:val="00DB1A53"/>
    <w:rsid w:val="00DB1A60"/>
    <w:rsid w:val="00DB210A"/>
    <w:rsid w:val="00DB299B"/>
    <w:rsid w:val="00DB3119"/>
    <w:rsid w:val="00DB3134"/>
    <w:rsid w:val="00DB3642"/>
    <w:rsid w:val="00DB4376"/>
    <w:rsid w:val="00DB4CF3"/>
    <w:rsid w:val="00DB6529"/>
    <w:rsid w:val="00DB69C0"/>
    <w:rsid w:val="00DB79DF"/>
    <w:rsid w:val="00DC0E79"/>
    <w:rsid w:val="00DC22AE"/>
    <w:rsid w:val="00DC2E2D"/>
    <w:rsid w:val="00DC378B"/>
    <w:rsid w:val="00DC5AC0"/>
    <w:rsid w:val="00DC62D8"/>
    <w:rsid w:val="00DC6506"/>
    <w:rsid w:val="00DC6841"/>
    <w:rsid w:val="00DC7B77"/>
    <w:rsid w:val="00DD0471"/>
    <w:rsid w:val="00DD0663"/>
    <w:rsid w:val="00DD4278"/>
    <w:rsid w:val="00DD53B0"/>
    <w:rsid w:val="00DD7A76"/>
    <w:rsid w:val="00DE09D5"/>
    <w:rsid w:val="00DE115B"/>
    <w:rsid w:val="00DE368E"/>
    <w:rsid w:val="00DE38A4"/>
    <w:rsid w:val="00DE41C6"/>
    <w:rsid w:val="00DE4544"/>
    <w:rsid w:val="00DE4836"/>
    <w:rsid w:val="00DE4841"/>
    <w:rsid w:val="00DE4A7B"/>
    <w:rsid w:val="00DE4E3E"/>
    <w:rsid w:val="00DE4E62"/>
    <w:rsid w:val="00DE5468"/>
    <w:rsid w:val="00DE5D67"/>
    <w:rsid w:val="00DE6325"/>
    <w:rsid w:val="00DE6932"/>
    <w:rsid w:val="00DE6A22"/>
    <w:rsid w:val="00DE7308"/>
    <w:rsid w:val="00DE7938"/>
    <w:rsid w:val="00DE7F3F"/>
    <w:rsid w:val="00DE7FF8"/>
    <w:rsid w:val="00DF1B9E"/>
    <w:rsid w:val="00DF24C0"/>
    <w:rsid w:val="00DF365E"/>
    <w:rsid w:val="00DF389A"/>
    <w:rsid w:val="00DF40F5"/>
    <w:rsid w:val="00DF4431"/>
    <w:rsid w:val="00DF4FD1"/>
    <w:rsid w:val="00DF5727"/>
    <w:rsid w:val="00DF641D"/>
    <w:rsid w:val="00DF66AC"/>
    <w:rsid w:val="00E00BAC"/>
    <w:rsid w:val="00E012BA"/>
    <w:rsid w:val="00E03B45"/>
    <w:rsid w:val="00E055D5"/>
    <w:rsid w:val="00E06086"/>
    <w:rsid w:val="00E0656B"/>
    <w:rsid w:val="00E06DA5"/>
    <w:rsid w:val="00E0708C"/>
    <w:rsid w:val="00E07237"/>
    <w:rsid w:val="00E0749E"/>
    <w:rsid w:val="00E10768"/>
    <w:rsid w:val="00E114A4"/>
    <w:rsid w:val="00E119CC"/>
    <w:rsid w:val="00E11F38"/>
    <w:rsid w:val="00E13218"/>
    <w:rsid w:val="00E13B57"/>
    <w:rsid w:val="00E14AFB"/>
    <w:rsid w:val="00E14B6C"/>
    <w:rsid w:val="00E15C68"/>
    <w:rsid w:val="00E2028D"/>
    <w:rsid w:val="00E22452"/>
    <w:rsid w:val="00E23140"/>
    <w:rsid w:val="00E249BB"/>
    <w:rsid w:val="00E2573D"/>
    <w:rsid w:val="00E25759"/>
    <w:rsid w:val="00E26A48"/>
    <w:rsid w:val="00E27155"/>
    <w:rsid w:val="00E27C7A"/>
    <w:rsid w:val="00E27ECE"/>
    <w:rsid w:val="00E30A3C"/>
    <w:rsid w:val="00E30C62"/>
    <w:rsid w:val="00E313AC"/>
    <w:rsid w:val="00E32841"/>
    <w:rsid w:val="00E32C9A"/>
    <w:rsid w:val="00E331EA"/>
    <w:rsid w:val="00E33EF6"/>
    <w:rsid w:val="00E33F6D"/>
    <w:rsid w:val="00E34468"/>
    <w:rsid w:val="00E3451A"/>
    <w:rsid w:val="00E3461F"/>
    <w:rsid w:val="00E34A97"/>
    <w:rsid w:val="00E3507E"/>
    <w:rsid w:val="00E36F47"/>
    <w:rsid w:val="00E37662"/>
    <w:rsid w:val="00E37682"/>
    <w:rsid w:val="00E40699"/>
    <w:rsid w:val="00E4079E"/>
    <w:rsid w:val="00E40F16"/>
    <w:rsid w:val="00E4101D"/>
    <w:rsid w:val="00E41D0B"/>
    <w:rsid w:val="00E4216C"/>
    <w:rsid w:val="00E4226E"/>
    <w:rsid w:val="00E4239A"/>
    <w:rsid w:val="00E42638"/>
    <w:rsid w:val="00E42F57"/>
    <w:rsid w:val="00E43799"/>
    <w:rsid w:val="00E43FCC"/>
    <w:rsid w:val="00E4454E"/>
    <w:rsid w:val="00E44A09"/>
    <w:rsid w:val="00E450D8"/>
    <w:rsid w:val="00E477FB"/>
    <w:rsid w:val="00E5017E"/>
    <w:rsid w:val="00E5028E"/>
    <w:rsid w:val="00E50B7F"/>
    <w:rsid w:val="00E51BB1"/>
    <w:rsid w:val="00E52445"/>
    <w:rsid w:val="00E526D7"/>
    <w:rsid w:val="00E529F9"/>
    <w:rsid w:val="00E5383C"/>
    <w:rsid w:val="00E5396D"/>
    <w:rsid w:val="00E54CB0"/>
    <w:rsid w:val="00E54F02"/>
    <w:rsid w:val="00E550D2"/>
    <w:rsid w:val="00E5717B"/>
    <w:rsid w:val="00E5753C"/>
    <w:rsid w:val="00E57D15"/>
    <w:rsid w:val="00E57E30"/>
    <w:rsid w:val="00E60123"/>
    <w:rsid w:val="00E62AF3"/>
    <w:rsid w:val="00E632CD"/>
    <w:rsid w:val="00E63E8D"/>
    <w:rsid w:val="00E64279"/>
    <w:rsid w:val="00E645EB"/>
    <w:rsid w:val="00E65A5B"/>
    <w:rsid w:val="00E65B6B"/>
    <w:rsid w:val="00E6616D"/>
    <w:rsid w:val="00E66F79"/>
    <w:rsid w:val="00E676CE"/>
    <w:rsid w:val="00E70751"/>
    <w:rsid w:val="00E7132D"/>
    <w:rsid w:val="00E71782"/>
    <w:rsid w:val="00E72250"/>
    <w:rsid w:val="00E72861"/>
    <w:rsid w:val="00E748B7"/>
    <w:rsid w:val="00E74B12"/>
    <w:rsid w:val="00E75785"/>
    <w:rsid w:val="00E76CCB"/>
    <w:rsid w:val="00E81AD5"/>
    <w:rsid w:val="00E82A8D"/>
    <w:rsid w:val="00E830C2"/>
    <w:rsid w:val="00E8445D"/>
    <w:rsid w:val="00E86579"/>
    <w:rsid w:val="00E87594"/>
    <w:rsid w:val="00E90ACF"/>
    <w:rsid w:val="00E90AF1"/>
    <w:rsid w:val="00E91ABF"/>
    <w:rsid w:val="00E91F0A"/>
    <w:rsid w:val="00E92965"/>
    <w:rsid w:val="00E92CFC"/>
    <w:rsid w:val="00E93682"/>
    <w:rsid w:val="00E9632E"/>
    <w:rsid w:val="00E96A5E"/>
    <w:rsid w:val="00EA066C"/>
    <w:rsid w:val="00EA0BEC"/>
    <w:rsid w:val="00EA0FA3"/>
    <w:rsid w:val="00EA1DFD"/>
    <w:rsid w:val="00EA245F"/>
    <w:rsid w:val="00EA34D6"/>
    <w:rsid w:val="00EA3898"/>
    <w:rsid w:val="00EA4CB9"/>
    <w:rsid w:val="00EA5295"/>
    <w:rsid w:val="00EA56AE"/>
    <w:rsid w:val="00EA6825"/>
    <w:rsid w:val="00EA6A8F"/>
    <w:rsid w:val="00EA6D98"/>
    <w:rsid w:val="00EB0BC3"/>
    <w:rsid w:val="00EB0EC1"/>
    <w:rsid w:val="00EB1005"/>
    <w:rsid w:val="00EB107F"/>
    <w:rsid w:val="00EB22F6"/>
    <w:rsid w:val="00EB3716"/>
    <w:rsid w:val="00EB392E"/>
    <w:rsid w:val="00EB3A4A"/>
    <w:rsid w:val="00EB4311"/>
    <w:rsid w:val="00EB48A9"/>
    <w:rsid w:val="00EB5117"/>
    <w:rsid w:val="00EB5507"/>
    <w:rsid w:val="00EB6A58"/>
    <w:rsid w:val="00EC0875"/>
    <w:rsid w:val="00EC3C6C"/>
    <w:rsid w:val="00EC5038"/>
    <w:rsid w:val="00EC71B2"/>
    <w:rsid w:val="00ED0403"/>
    <w:rsid w:val="00ED0FEA"/>
    <w:rsid w:val="00ED4060"/>
    <w:rsid w:val="00ED44BF"/>
    <w:rsid w:val="00ED490B"/>
    <w:rsid w:val="00ED5322"/>
    <w:rsid w:val="00ED5A90"/>
    <w:rsid w:val="00ED6751"/>
    <w:rsid w:val="00ED7C86"/>
    <w:rsid w:val="00EE1273"/>
    <w:rsid w:val="00EE1E1E"/>
    <w:rsid w:val="00EE248E"/>
    <w:rsid w:val="00EE57CE"/>
    <w:rsid w:val="00EE691D"/>
    <w:rsid w:val="00EE7755"/>
    <w:rsid w:val="00EF0C32"/>
    <w:rsid w:val="00EF19B3"/>
    <w:rsid w:val="00EF3553"/>
    <w:rsid w:val="00EF4A0F"/>
    <w:rsid w:val="00EF4A13"/>
    <w:rsid w:val="00EF5F86"/>
    <w:rsid w:val="00EF6101"/>
    <w:rsid w:val="00EF61A2"/>
    <w:rsid w:val="00EF6251"/>
    <w:rsid w:val="00F0025E"/>
    <w:rsid w:val="00F002D9"/>
    <w:rsid w:val="00F017E1"/>
    <w:rsid w:val="00F01DBC"/>
    <w:rsid w:val="00F0398A"/>
    <w:rsid w:val="00F050BC"/>
    <w:rsid w:val="00F05188"/>
    <w:rsid w:val="00F055AD"/>
    <w:rsid w:val="00F057AF"/>
    <w:rsid w:val="00F057EA"/>
    <w:rsid w:val="00F05896"/>
    <w:rsid w:val="00F06048"/>
    <w:rsid w:val="00F061DE"/>
    <w:rsid w:val="00F07894"/>
    <w:rsid w:val="00F07D3A"/>
    <w:rsid w:val="00F104AA"/>
    <w:rsid w:val="00F10850"/>
    <w:rsid w:val="00F10F0A"/>
    <w:rsid w:val="00F111A1"/>
    <w:rsid w:val="00F11F05"/>
    <w:rsid w:val="00F12A4C"/>
    <w:rsid w:val="00F164AD"/>
    <w:rsid w:val="00F175D2"/>
    <w:rsid w:val="00F20D93"/>
    <w:rsid w:val="00F22FC4"/>
    <w:rsid w:val="00F23BE0"/>
    <w:rsid w:val="00F2428F"/>
    <w:rsid w:val="00F24B49"/>
    <w:rsid w:val="00F25E51"/>
    <w:rsid w:val="00F26395"/>
    <w:rsid w:val="00F26D7A"/>
    <w:rsid w:val="00F30969"/>
    <w:rsid w:val="00F33159"/>
    <w:rsid w:val="00F33ACC"/>
    <w:rsid w:val="00F34E89"/>
    <w:rsid w:val="00F357C8"/>
    <w:rsid w:val="00F35AB6"/>
    <w:rsid w:val="00F36B76"/>
    <w:rsid w:val="00F37882"/>
    <w:rsid w:val="00F4071F"/>
    <w:rsid w:val="00F43CDE"/>
    <w:rsid w:val="00F459D2"/>
    <w:rsid w:val="00F45CC8"/>
    <w:rsid w:val="00F463F1"/>
    <w:rsid w:val="00F46CDD"/>
    <w:rsid w:val="00F47161"/>
    <w:rsid w:val="00F47308"/>
    <w:rsid w:val="00F50951"/>
    <w:rsid w:val="00F51B60"/>
    <w:rsid w:val="00F525E4"/>
    <w:rsid w:val="00F5277A"/>
    <w:rsid w:val="00F52961"/>
    <w:rsid w:val="00F53071"/>
    <w:rsid w:val="00F5378C"/>
    <w:rsid w:val="00F54507"/>
    <w:rsid w:val="00F54962"/>
    <w:rsid w:val="00F549F7"/>
    <w:rsid w:val="00F54B98"/>
    <w:rsid w:val="00F55223"/>
    <w:rsid w:val="00F57DC0"/>
    <w:rsid w:val="00F60994"/>
    <w:rsid w:val="00F60C41"/>
    <w:rsid w:val="00F61D83"/>
    <w:rsid w:val="00F62638"/>
    <w:rsid w:val="00F62DC3"/>
    <w:rsid w:val="00F62F37"/>
    <w:rsid w:val="00F63586"/>
    <w:rsid w:val="00F65B68"/>
    <w:rsid w:val="00F65FC3"/>
    <w:rsid w:val="00F662F3"/>
    <w:rsid w:val="00F666F1"/>
    <w:rsid w:val="00F67373"/>
    <w:rsid w:val="00F673A7"/>
    <w:rsid w:val="00F70C25"/>
    <w:rsid w:val="00F714B6"/>
    <w:rsid w:val="00F717A9"/>
    <w:rsid w:val="00F71AEA"/>
    <w:rsid w:val="00F72012"/>
    <w:rsid w:val="00F72A5B"/>
    <w:rsid w:val="00F74977"/>
    <w:rsid w:val="00F75715"/>
    <w:rsid w:val="00F76324"/>
    <w:rsid w:val="00F7710A"/>
    <w:rsid w:val="00F7750B"/>
    <w:rsid w:val="00F779A0"/>
    <w:rsid w:val="00F81DF4"/>
    <w:rsid w:val="00F826D3"/>
    <w:rsid w:val="00F83979"/>
    <w:rsid w:val="00F85FE2"/>
    <w:rsid w:val="00F863C4"/>
    <w:rsid w:val="00F8756F"/>
    <w:rsid w:val="00F87B7F"/>
    <w:rsid w:val="00F908C5"/>
    <w:rsid w:val="00F90C77"/>
    <w:rsid w:val="00F9143A"/>
    <w:rsid w:val="00F9221E"/>
    <w:rsid w:val="00F92C00"/>
    <w:rsid w:val="00F93697"/>
    <w:rsid w:val="00F9480A"/>
    <w:rsid w:val="00F94C21"/>
    <w:rsid w:val="00F95307"/>
    <w:rsid w:val="00F96EE5"/>
    <w:rsid w:val="00F97ADD"/>
    <w:rsid w:val="00FA0651"/>
    <w:rsid w:val="00FA0B3D"/>
    <w:rsid w:val="00FA0D17"/>
    <w:rsid w:val="00FA1A8F"/>
    <w:rsid w:val="00FA1EE3"/>
    <w:rsid w:val="00FA2E43"/>
    <w:rsid w:val="00FA360F"/>
    <w:rsid w:val="00FA4B2E"/>
    <w:rsid w:val="00FA4CE2"/>
    <w:rsid w:val="00FA6AFC"/>
    <w:rsid w:val="00FA7D3F"/>
    <w:rsid w:val="00FB0AC6"/>
    <w:rsid w:val="00FB175E"/>
    <w:rsid w:val="00FB3462"/>
    <w:rsid w:val="00FB518F"/>
    <w:rsid w:val="00FB7585"/>
    <w:rsid w:val="00FC192D"/>
    <w:rsid w:val="00FC26C7"/>
    <w:rsid w:val="00FC2882"/>
    <w:rsid w:val="00FC421C"/>
    <w:rsid w:val="00FC4CE4"/>
    <w:rsid w:val="00FC57EA"/>
    <w:rsid w:val="00FC5EC2"/>
    <w:rsid w:val="00FC6CA7"/>
    <w:rsid w:val="00FD14DB"/>
    <w:rsid w:val="00FD2376"/>
    <w:rsid w:val="00FD2444"/>
    <w:rsid w:val="00FD26E5"/>
    <w:rsid w:val="00FD42FC"/>
    <w:rsid w:val="00FD5031"/>
    <w:rsid w:val="00FD5AE3"/>
    <w:rsid w:val="00FD665A"/>
    <w:rsid w:val="00FD66DD"/>
    <w:rsid w:val="00FE10D1"/>
    <w:rsid w:val="00FE13DC"/>
    <w:rsid w:val="00FE1B58"/>
    <w:rsid w:val="00FE201F"/>
    <w:rsid w:val="00FE3F40"/>
    <w:rsid w:val="00FE48A4"/>
    <w:rsid w:val="00FE4B5A"/>
    <w:rsid w:val="00FE5266"/>
    <w:rsid w:val="00FE552B"/>
    <w:rsid w:val="00FE6ACE"/>
    <w:rsid w:val="00FF0219"/>
    <w:rsid w:val="00FF0AF9"/>
    <w:rsid w:val="00FF2F5D"/>
    <w:rsid w:val="00FF407F"/>
    <w:rsid w:val="00FF40F1"/>
    <w:rsid w:val="00FF5294"/>
    <w:rsid w:val="00FF674B"/>
    <w:rsid w:val="00FF6AD4"/>
    <w:rsid w:val="00FF6C78"/>
    <w:rsid w:val="00FF710F"/>
    <w:rsid w:val="00FF7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AB1B1"/>
  <w15:chartTrackingRefBased/>
  <w15:docId w15:val="{FEA0CAC6-272A-4218-AA6E-F5EC5530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0"/>
    <w:next w:val="a"/>
    <w:link w:val="1Char"/>
    <w:qFormat/>
    <w:rsid w:val="00A03552"/>
    <w:pPr>
      <w:keepNext/>
      <w:numPr>
        <w:numId w:val="2"/>
      </w:numPr>
      <w:spacing w:before="120"/>
      <w:contextualSpacing w:val="0"/>
      <w:outlineLvl w:val="0"/>
    </w:pPr>
    <w:rPr>
      <w:rFonts w:ascii="Calibri" w:hAnsi="Calibri" w:cs="Calibri"/>
      <w:b/>
      <w:sz w:val="24"/>
    </w:rPr>
  </w:style>
  <w:style w:type="paragraph" w:styleId="2">
    <w:name w:val="heading 2"/>
    <w:basedOn w:val="a"/>
    <w:next w:val="a"/>
    <w:link w:val="2Char"/>
    <w:unhideWhenUsed/>
    <w:qFormat/>
    <w:rsid w:val="002338BF"/>
    <w:pPr>
      <w:keepNext/>
      <w:widowControl/>
      <w:numPr>
        <w:ilvl w:val="1"/>
        <w:numId w:val="2"/>
      </w:numPr>
      <w:autoSpaceDE w:val="0"/>
      <w:autoSpaceDN w:val="0"/>
      <w:adjustRightInd w:val="0"/>
      <w:snapToGrid w:val="0"/>
      <w:spacing w:before="120" w:after="120"/>
      <w:outlineLvl w:val="1"/>
    </w:pPr>
    <w:rPr>
      <w:rFonts w:ascii="Calibri" w:eastAsia="宋体" w:hAnsi="Calibri" w:cs="Calibri"/>
      <w:b/>
      <w:bCs/>
      <w:kern w:val="0"/>
      <w:sz w:val="24"/>
    </w:rPr>
  </w:style>
  <w:style w:type="paragraph" w:styleId="3">
    <w:name w:val="heading 3"/>
    <w:basedOn w:val="2"/>
    <w:next w:val="a"/>
    <w:link w:val="3Char"/>
    <w:qFormat/>
    <w:rsid w:val="00810BD8"/>
    <w:pPr>
      <w:numPr>
        <w:ilvl w:val="2"/>
      </w:numPr>
      <w:tabs>
        <w:tab w:val="clear" w:pos="990"/>
        <w:tab w:val="num" w:pos="720"/>
      </w:tabs>
      <w:ind w:left="720"/>
      <w:outlineLvl w:val="2"/>
    </w:pPr>
  </w:style>
  <w:style w:type="paragraph" w:styleId="4">
    <w:name w:val="heading 4"/>
    <w:basedOn w:val="a"/>
    <w:next w:val="a"/>
    <w:link w:val="4Char"/>
    <w:qFormat/>
    <w:rsid w:val="006E3140"/>
    <w:pPr>
      <w:keepNext/>
      <w:widowControl/>
      <w:autoSpaceDE w:val="0"/>
      <w:autoSpaceDN w:val="0"/>
      <w:adjustRightInd w:val="0"/>
      <w:snapToGrid w:val="0"/>
      <w:spacing w:before="120" w:after="120"/>
      <w:ind w:left="720" w:hanging="720"/>
      <w:outlineLvl w:val="3"/>
    </w:pPr>
    <w:rPr>
      <w:rFonts w:ascii="Times New Roman" w:eastAsia="宋体" w:hAnsi="Times New Roman" w:cs="Times New Roman"/>
      <w:b/>
      <w:bCs/>
      <w:kern w:val="0"/>
      <w:sz w:val="22"/>
      <w:szCs w:val="28"/>
      <w:lang w:eastAsia="en-US"/>
    </w:rPr>
  </w:style>
  <w:style w:type="paragraph" w:styleId="5">
    <w:name w:val="heading 5"/>
    <w:basedOn w:val="a"/>
    <w:next w:val="a"/>
    <w:link w:val="5Char"/>
    <w:qFormat/>
    <w:rsid w:val="006E3140"/>
    <w:pPr>
      <w:keepNext/>
      <w:widowControl/>
      <w:autoSpaceDE w:val="0"/>
      <w:autoSpaceDN w:val="0"/>
      <w:adjustRightInd w:val="0"/>
      <w:snapToGrid w:val="0"/>
      <w:spacing w:before="120" w:after="120"/>
      <w:ind w:left="720" w:hanging="720"/>
      <w:outlineLvl w:val="4"/>
    </w:pPr>
    <w:rPr>
      <w:rFonts w:ascii="Times New Roman" w:eastAsia="宋体" w:hAnsi="Times New Roman" w:cs="Times New Roman"/>
      <w:b/>
      <w:bCs/>
      <w:i/>
      <w:iCs/>
      <w:kern w:val="0"/>
      <w:sz w:val="22"/>
      <w:szCs w:val="26"/>
      <w:lang w:eastAsia="en-US"/>
    </w:rPr>
  </w:style>
  <w:style w:type="paragraph" w:styleId="6">
    <w:name w:val="heading 6"/>
    <w:basedOn w:val="a"/>
    <w:next w:val="a"/>
    <w:link w:val="6Char"/>
    <w:qFormat/>
    <w:rsid w:val="006E3140"/>
    <w:pPr>
      <w:widowControl/>
      <w:tabs>
        <w:tab w:val="num" w:pos="1152"/>
      </w:tabs>
      <w:autoSpaceDE w:val="0"/>
      <w:autoSpaceDN w:val="0"/>
      <w:adjustRightInd w:val="0"/>
      <w:snapToGrid w:val="0"/>
      <w:spacing w:before="240" w:after="60"/>
      <w:ind w:left="1152" w:hanging="1152"/>
      <w:outlineLvl w:val="5"/>
    </w:pPr>
    <w:rPr>
      <w:rFonts w:ascii="Times New Roman" w:eastAsia="宋体" w:hAnsi="Times New Roman" w:cs="Times New Roman"/>
      <w:b/>
      <w:bCs/>
      <w:kern w:val="0"/>
      <w:sz w:val="22"/>
      <w:lang w:eastAsia="en-US"/>
    </w:rPr>
  </w:style>
  <w:style w:type="paragraph" w:styleId="7">
    <w:name w:val="heading 7"/>
    <w:basedOn w:val="a"/>
    <w:next w:val="a"/>
    <w:link w:val="7Char"/>
    <w:qFormat/>
    <w:rsid w:val="006E3140"/>
    <w:pPr>
      <w:widowControl/>
      <w:tabs>
        <w:tab w:val="num" w:pos="1296"/>
      </w:tabs>
      <w:autoSpaceDE w:val="0"/>
      <w:autoSpaceDN w:val="0"/>
      <w:adjustRightInd w:val="0"/>
      <w:snapToGrid w:val="0"/>
      <w:spacing w:before="240" w:after="60"/>
      <w:ind w:left="1296" w:hanging="1296"/>
      <w:outlineLvl w:val="6"/>
    </w:pPr>
    <w:rPr>
      <w:rFonts w:ascii="Times New Roman" w:eastAsia="宋体" w:hAnsi="Times New Roman" w:cs="Times New Roman"/>
      <w:kern w:val="0"/>
      <w:sz w:val="24"/>
      <w:szCs w:val="24"/>
      <w:lang w:eastAsia="en-US"/>
    </w:rPr>
  </w:style>
  <w:style w:type="paragraph" w:styleId="8">
    <w:name w:val="heading 8"/>
    <w:basedOn w:val="a"/>
    <w:next w:val="a"/>
    <w:link w:val="8Char"/>
    <w:qFormat/>
    <w:rsid w:val="006E3140"/>
    <w:pPr>
      <w:widowControl/>
      <w:tabs>
        <w:tab w:val="num" w:pos="1440"/>
      </w:tabs>
      <w:autoSpaceDE w:val="0"/>
      <w:autoSpaceDN w:val="0"/>
      <w:adjustRightInd w:val="0"/>
      <w:snapToGrid w:val="0"/>
      <w:spacing w:before="240" w:after="60"/>
      <w:ind w:left="1440" w:hanging="1440"/>
      <w:outlineLvl w:val="7"/>
    </w:pPr>
    <w:rPr>
      <w:rFonts w:ascii="Times New Roman" w:eastAsia="宋体" w:hAnsi="Times New Roman" w:cs="Times New Roman"/>
      <w:i/>
      <w:iCs/>
      <w:kern w:val="0"/>
      <w:sz w:val="24"/>
      <w:szCs w:val="24"/>
      <w:lang w:eastAsia="en-US"/>
    </w:rPr>
  </w:style>
  <w:style w:type="paragraph" w:styleId="9">
    <w:name w:val="heading 9"/>
    <w:basedOn w:val="a"/>
    <w:next w:val="a"/>
    <w:link w:val="9Char"/>
    <w:qFormat/>
    <w:rsid w:val="006E3140"/>
    <w:pPr>
      <w:widowControl/>
      <w:tabs>
        <w:tab w:val="num" w:pos="1584"/>
      </w:tabs>
      <w:autoSpaceDE w:val="0"/>
      <w:autoSpaceDN w:val="0"/>
      <w:adjustRightInd w:val="0"/>
      <w:snapToGrid w:val="0"/>
      <w:spacing w:before="240" w:after="60"/>
      <w:ind w:left="1584" w:hanging="1584"/>
      <w:outlineLvl w:val="8"/>
    </w:pPr>
    <w:rPr>
      <w:rFonts w:ascii="Arial" w:eastAsia="宋体"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nhideWhenUsed/>
    <w:rsid w:val="004000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rsid w:val="00400034"/>
    <w:rPr>
      <w:sz w:val="18"/>
      <w:szCs w:val="18"/>
    </w:rPr>
  </w:style>
  <w:style w:type="paragraph" w:styleId="a5">
    <w:name w:val="footer"/>
    <w:basedOn w:val="a"/>
    <w:link w:val="Char0"/>
    <w:unhideWhenUsed/>
    <w:rsid w:val="00400034"/>
    <w:pPr>
      <w:tabs>
        <w:tab w:val="center" w:pos="4153"/>
        <w:tab w:val="right" w:pos="8306"/>
      </w:tabs>
      <w:snapToGrid w:val="0"/>
      <w:jc w:val="left"/>
    </w:pPr>
    <w:rPr>
      <w:sz w:val="18"/>
      <w:szCs w:val="18"/>
    </w:rPr>
  </w:style>
  <w:style w:type="character" w:customStyle="1" w:styleId="Char0">
    <w:name w:val="页脚 Char"/>
    <w:basedOn w:val="a1"/>
    <w:link w:val="a5"/>
    <w:rsid w:val="00400034"/>
    <w:rPr>
      <w:sz w:val="18"/>
      <w:szCs w:val="18"/>
    </w:rPr>
  </w:style>
  <w:style w:type="character" w:customStyle="1" w:styleId="1Char">
    <w:name w:val="标题 1 Char"/>
    <w:basedOn w:val="a1"/>
    <w:link w:val="1"/>
    <w:rsid w:val="00A03552"/>
    <w:rPr>
      <w:rFonts w:ascii="Calibri" w:eastAsia="宋体" w:hAnsi="Calibri" w:cs="Calibri"/>
      <w:b/>
      <w:kern w:val="0"/>
      <w:sz w:val="24"/>
      <w:lang w:eastAsia="en-US"/>
    </w:rPr>
  </w:style>
  <w:style w:type="character" w:customStyle="1" w:styleId="2Char">
    <w:name w:val="标题 2 Char"/>
    <w:basedOn w:val="a1"/>
    <w:link w:val="2"/>
    <w:rsid w:val="002338BF"/>
    <w:rPr>
      <w:rFonts w:ascii="Calibri" w:eastAsia="宋体" w:hAnsi="Calibri" w:cs="Calibri"/>
      <w:b/>
      <w:bCs/>
      <w:kern w:val="0"/>
      <w:sz w:val="24"/>
    </w:rPr>
  </w:style>
  <w:style w:type="character" w:customStyle="1" w:styleId="3Char">
    <w:name w:val="标题 3 Char"/>
    <w:basedOn w:val="a1"/>
    <w:link w:val="3"/>
    <w:rsid w:val="00810BD8"/>
    <w:rPr>
      <w:rFonts w:ascii="Calibri" w:eastAsia="宋体" w:hAnsi="Calibri" w:cs="Calibri"/>
      <w:b/>
      <w:bCs/>
      <w:kern w:val="0"/>
      <w:sz w:val="24"/>
    </w:rPr>
  </w:style>
  <w:style w:type="character" w:customStyle="1" w:styleId="4Char">
    <w:name w:val="标题 4 Char"/>
    <w:basedOn w:val="a1"/>
    <w:link w:val="4"/>
    <w:rsid w:val="006E3140"/>
    <w:rPr>
      <w:rFonts w:ascii="Times New Roman" w:eastAsia="宋体" w:hAnsi="Times New Roman" w:cs="Times New Roman"/>
      <w:b/>
      <w:bCs/>
      <w:kern w:val="0"/>
      <w:sz w:val="22"/>
      <w:szCs w:val="28"/>
      <w:lang w:eastAsia="en-US"/>
    </w:rPr>
  </w:style>
  <w:style w:type="character" w:customStyle="1" w:styleId="5Char">
    <w:name w:val="标题 5 Char"/>
    <w:basedOn w:val="a1"/>
    <w:link w:val="5"/>
    <w:rsid w:val="006E3140"/>
    <w:rPr>
      <w:rFonts w:ascii="Times New Roman" w:eastAsia="宋体" w:hAnsi="Times New Roman" w:cs="Times New Roman"/>
      <w:b/>
      <w:bCs/>
      <w:i/>
      <w:iCs/>
      <w:kern w:val="0"/>
      <w:sz w:val="22"/>
      <w:szCs w:val="26"/>
      <w:lang w:eastAsia="en-US"/>
    </w:rPr>
  </w:style>
  <w:style w:type="character" w:customStyle="1" w:styleId="6Char">
    <w:name w:val="标题 6 Char"/>
    <w:basedOn w:val="a1"/>
    <w:link w:val="6"/>
    <w:rsid w:val="006E3140"/>
    <w:rPr>
      <w:rFonts w:ascii="Times New Roman" w:eastAsia="宋体" w:hAnsi="Times New Roman" w:cs="Times New Roman"/>
      <w:b/>
      <w:bCs/>
      <w:kern w:val="0"/>
      <w:sz w:val="22"/>
      <w:lang w:eastAsia="en-US"/>
    </w:rPr>
  </w:style>
  <w:style w:type="character" w:customStyle="1" w:styleId="7Char">
    <w:name w:val="标题 7 Char"/>
    <w:basedOn w:val="a1"/>
    <w:link w:val="7"/>
    <w:rsid w:val="006E3140"/>
    <w:rPr>
      <w:rFonts w:ascii="Times New Roman" w:eastAsia="宋体" w:hAnsi="Times New Roman" w:cs="Times New Roman"/>
      <w:kern w:val="0"/>
      <w:sz w:val="24"/>
      <w:szCs w:val="24"/>
      <w:lang w:eastAsia="en-US"/>
    </w:rPr>
  </w:style>
  <w:style w:type="character" w:customStyle="1" w:styleId="8Char">
    <w:name w:val="标题 8 Char"/>
    <w:basedOn w:val="a1"/>
    <w:link w:val="8"/>
    <w:rsid w:val="006E3140"/>
    <w:rPr>
      <w:rFonts w:ascii="Times New Roman" w:eastAsia="宋体" w:hAnsi="Times New Roman" w:cs="Times New Roman"/>
      <w:i/>
      <w:iCs/>
      <w:kern w:val="0"/>
      <w:sz w:val="24"/>
      <w:szCs w:val="24"/>
      <w:lang w:eastAsia="en-US"/>
    </w:rPr>
  </w:style>
  <w:style w:type="character" w:customStyle="1" w:styleId="9Char">
    <w:name w:val="标题 9 Char"/>
    <w:basedOn w:val="a1"/>
    <w:link w:val="9"/>
    <w:rsid w:val="006E3140"/>
    <w:rPr>
      <w:rFonts w:ascii="Arial" w:eastAsia="宋体" w:hAnsi="Arial" w:cs="Arial"/>
      <w:kern w:val="0"/>
      <w:sz w:val="22"/>
      <w:lang w:eastAsia="en-US"/>
    </w:rPr>
  </w:style>
  <w:style w:type="numbering" w:customStyle="1" w:styleId="10">
    <w:name w:val="无列表1"/>
    <w:next w:val="a3"/>
    <w:uiPriority w:val="99"/>
    <w:semiHidden/>
    <w:unhideWhenUsed/>
    <w:rsid w:val="006E3140"/>
  </w:style>
  <w:style w:type="paragraph" w:styleId="a6">
    <w:name w:val="Body Text"/>
    <w:basedOn w:val="a"/>
    <w:link w:val="Char1"/>
    <w:rsid w:val="006E3140"/>
    <w:pPr>
      <w:widowControl/>
      <w:autoSpaceDE w:val="0"/>
      <w:autoSpaceDN w:val="0"/>
      <w:adjustRightInd w:val="0"/>
      <w:snapToGrid w:val="0"/>
      <w:spacing w:after="120"/>
    </w:pPr>
    <w:rPr>
      <w:rFonts w:ascii="Times New Roman" w:eastAsia="宋体" w:hAnsi="Times New Roman" w:cs="Times New Roman"/>
      <w:kern w:val="0"/>
      <w:sz w:val="20"/>
      <w:szCs w:val="20"/>
      <w:lang w:eastAsia="en-US"/>
    </w:rPr>
  </w:style>
  <w:style w:type="character" w:customStyle="1" w:styleId="Char1">
    <w:name w:val="正文文本 Char"/>
    <w:basedOn w:val="a1"/>
    <w:link w:val="a6"/>
    <w:rsid w:val="006E3140"/>
    <w:rPr>
      <w:rFonts w:ascii="Times New Roman" w:eastAsia="宋体" w:hAnsi="Times New Roman" w:cs="Times New Roman"/>
      <w:kern w:val="0"/>
      <w:sz w:val="20"/>
      <w:szCs w:val="20"/>
      <w:lang w:eastAsia="en-US"/>
    </w:rPr>
  </w:style>
  <w:style w:type="character" w:styleId="a7">
    <w:name w:val="Hyperlink"/>
    <w:basedOn w:val="a1"/>
    <w:rsid w:val="006E3140"/>
    <w:rPr>
      <w:color w:val="0000FF"/>
      <w:u w:val="single"/>
    </w:rPr>
  </w:style>
  <w:style w:type="paragraph" w:styleId="a8">
    <w:name w:val="caption"/>
    <w:aliases w:val="cap"/>
    <w:basedOn w:val="a"/>
    <w:next w:val="a"/>
    <w:link w:val="Char2"/>
    <w:qFormat/>
    <w:rsid w:val="006E3140"/>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har2">
    <w:name w:val="题注 Char"/>
    <w:aliases w:val="cap Char"/>
    <w:basedOn w:val="a1"/>
    <w:link w:val="a8"/>
    <w:rsid w:val="006E3140"/>
    <w:rPr>
      <w:rFonts w:ascii="Times New Roman" w:eastAsia="宋体" w:hAnsi="Times New Roman" w:cs="Times New Roman"/>
      <w:b/>
      <w:bCs/>
      <w:kern w:val="0"/>
      <w:sz w:val="20"/>
      <w:szCs w:val="20"/>
      <w:lang w:eastAsia="en-US"/>
    </w:rPr>
  </w:style>
  <w:style w:type="paragraph" w:styleId="a9">
    <w:name w:val="List Bullet"/>
    <w:basedOn w:val="aa"/>
    <w:rsid w:val="006E3140"/>
    <w:pPr>
      <w:autoSpaceDE/>
      <w:autoSpaceDN/>
      <w:adjustRightInd/>
      <w:spacing w:after="180"/>
      <w:ind w:left="568" w:hanging="284"/>
      <w:jc w:val="left"/>
    </w:pPr>
    <w:rPr>
      <w:sz w:val="20"/>
      <w:szCs w:val="20"/>
      <w:lang w:val="en-GB"/>
    </w:rPr>
  </w:style>
  <w:style w:type="paragraph" w:styleId="aa">
    <w:name w:val="List"/>
    <w:basedOn w:val="a"/>
    <w:rsid w:val="006E3140"/>
    <w:pPr>
      <w:widowControl/>
      <w:autoSpaceDE w:val="0"/>
      <w:autoSpaceDN w:val="0"/>
      <w:adjustRightInd w:val="0"/>
      <w:snapToGrid w:val="0"/>
      <w:spacing w:after="120"/>
      <w:ind w:left="360" w:hanging="360"/>
    </w:pPr>
    <w:rPr>
      <w:rFonts w:ascii="Times New Roman" w:eastAsia="宋体" w:hAnsi="Times New Roman" w:cs="Times New Roman"/>
      <w:kern w:val="0"/>
      <w:sz w:val="22"/>
      <w:lang w:eastAsia="en-US"/>
    </w:rPr>
  </w:style>
  <w:style w:type="paragraph" w:styleId="20">
    <w:name w:val="Body Text 2"/>
    <w:basedOn w:val="a"/>
    <w:link w:val="2Char0"/>
    <w:rsid w:val="006E3140"/>
    <w:pPr>
      <w:widowControl/>
      <w:autoSpaceDE w:val="0"/>
      <w:autoSpaceDN w:val="0"/>
      <w:adjustRightInd w:val="0"/>
      <w:snapToGrid w:val="0"/>
      <w:jc w:val="left"/>
    </w:pPr>
    <w:rPr>
      <w:rFonts w:ascii="Times New Roman" w:eastAsia="宋体" w:hAnsi="Times New Roman" w:cs="Times New Roman"/>
      <w:kern w:val="0"/>
      <w:sz w:val="22"/>
      <w:szCs w:val="20"/>
      <w:lang w:eastAsia="en-US"/>
    </w:rPr>
  </w:style>
  <w:style w:type="character" w:customStyle="1" w:styleId="2Char0">
    <w:name w:val="正文文本 2 Char"/>
    <w:basedOn w:val="a1"/>
    <w:link w:val="20"/>
    <w:rsid w:val="006E3140"/>
    <w:rPr>
      <w:rFonts w:ascii="Times New Roman" w:eastAsia="宋体" w:hAnsi="Times New Roman" w:cs="Times New Roman"/>
      <w:kern w:val="0"/>
      <w:sz w:val="22"/>
      <w:szCs w:val="20"/>
      <w:lang w:eastAsia="en-US"/>
    </w:rPr>
  </w:style>
  <w:style w:type="paragraph" w:styleId="ab">
    <w:name w:val="Balloon Text"/>
    <w:basedOn w:val="a"/>
    <w:link w:val="Char3"/>
    <w:semiHidden/>
    <w:rsid w:val="006E3140"/>
    <w:pPr>
      <w:widowControl/>
      <w:autoSpaceDE w:val="0"/>
      <w:autoSpaceDN w:val="0"/>
      <w:adjustRightInd w:val="0"/>
      <w:snapToGrid w:val="0"/>
      <w:spacing w:after="120"/>
    </w:pPr>
    <w:rPr>
      <w:rFonts w:ascii="Tahoma" w:eastAsia="宋体" w:hAnsi="Tahoma" w:cs="Tahoma"/>
      <w:kern w:val="0"/>
      <w:sz w:val="16"/>
      <w:szCs w:val="16"/>
      <w:lang w:eastAsia="en-US"/>
    </w:rPr>
  </w:style>
  <w:style w:type="character" w:customStyle="1" w:styleId="Char3">
    <w:name w:val="批注框文本 Char"/>
    <w:basedOn w:val="a1"/>
    <w:link w:val="ab"/>
    <w:semiHidden/>
    <w:rsid w:val="006E3140"/>
    <w:rPr>
      <w:rFonts w:ascii="Tahoma" w:eastAsia="宋体" w:hAnsi="Tahoma" w:cs="Tahoma"/>
      <w:kern w:val="0"/>
      <w:sz w:val="16"/>
      <w:szCs w:val="16"/>
      <w:lang w:eastAsia="en-US"/>
    </w:rPr>
  </w:style>
  <w:style w:type="paragraph" w:customStyle="1" w:styleId="References">
    <w:name w:val="References"/>
    <w:basedOn w:val="a"/>
    <w:rsid w:val="006E3140"/>
    <w:pPr>
      <w:widowControl/>
      <w:numPr>
        <w:numId w:val="1"/>
      </w:numPr>
      <w:autoSpaceDE w:val="0"/>
      <w:autoSpaceDN w:val="0"/>
      <w:snapToGrid w:val="0"/>
      <w:spacing w:after="60"/>
    </w:pPr>
    <w:rPr>
      <w:rFonts w:ascii="Times New Roman" w:eastAsia="宋体" w:hAnsi="Times New Roman" w:cs="Times New Roman"/>
      <w:kern w:val="0"/>
      <w:sz w:val="20"/>
      <w:szCs w:val="16"/>
      <w:lang w:eastAsia="en-US"/>
    </w:rPr>
  </w:style>
  <w:style w:type="character" w:styleId="ac">
    <w:name w:val="FollowedHyperlink"/>
    <w:basedOn w:val="a1"/>
    <w:rsid w:val="006E3140"/>
    <w:rPr>
      <w:color w:val="800080"/>
      <w:u w:val="single"/>
    </w:rPr>
  </w:style>
  <w:style w:type="paragraph" w:styleId="ad">
    <w:name w:val="footnote text"/>
    <w:basedOn w:val="a"/>
    <w:link w:val="Char4"/>
    <w:semiHidden/>
    <w:rsid w:val="006E3140"/>
    <w:pPr>
      <w:widowControl/>
      <w:autoSpaceDE w:val="0"/>
      <w:autoSpaceDN w:val="0"/>
      <w:adjustRightInd w:val="0"/>
      <w:snapToGrid w:val="0"/>
      <w:spacing w:after="120"/>
    </w:pPr>
    <w:rPr>
      <w:rFonts w:ascii="Times New Roman" w:eastAsia="宋体" w:hAnsi="Times New Roman" w:cs="Times New Roman"/>
      <w:kern w:val="0"/>
      <w:sz w:val="20"/>
      <w:szCs w:val="20"/>
      <w:lang w:eastAsia="en-US"/>
    </w:rPr>
  </w:style>
  <w:style w:type="character" w:customStyle="1" w:styleId="Char4">
    <w:name w:val="脚注文本 Char"/>
    <w:basedOn w:val="a1"/>
    <w:link w:val="ad"/>
    <w:semiHidden/>
    <w:rsid w:val="006E3140"/>
    <w:rPr>
      <w:rFonts w:ascii="Times New Roman" w:eastAsia="宋体" w:hAnsi="Times New Roman" w:cs="Times New Roman"/>
      <w:kern w:val="0"/>
      <w:sz w:val="20"/>
      <w:szCs w:val="20"/>
      <w:lang w:eastAsia="en-US"/>
    </w:rPr>
  </w:style>
  <w:style w:type="character" w:styleId="ae">
    <w:name w:val="footnote reference"/>
    <w:basedOn w:val="a1"/>
    <w:semiHidden/>
    <w:rsid w:val="006E3140"/>
    <w:rPr>
      <w:vertAlign w:val="superscript"/>
    </w:rPr>
  </w:style>
  <w:style w:type="table" w:styleId="af">
    <w:name w:val="Table Grid"/>
    <w:basedOn w:val="a2"/>
    <w:qFormat/>
    <w:rsid w:val="006E3140"/>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6E3140"/>
    <w:pPr>
      <w:keepNext/>
      <w:widowControl/>
      <w:autoSpaceDE w:val="0"/>
      <w:autoSpaceDN w:val="0"/>
      <w:adjustRightInd w:val="0"/>
      <w:snapToGrid w:val="0"/>
      <w:spacing w:after="120"/>
      <w:jc w:val="center"/>
    </w:pPr>
    <w:rPr>
      <w:rFonts w:ascii="Times New Roman" w:eastAsia="宋体" w:hAnsi="Times New Roman" w:cs="Times New Roman"/>
      <w:kern w:val="0"/>
      <w:sz w:val="22"/>
      <w:lang w:eastAsia="en-US"/>
    </w:rPr>
  </w:style>
  <w:style w:type="paragraph" w:customStyle="1" w:styleId="Eqn">
    <w:name w:val="Eqn"/>
    <w:basedOn w:val="a"/>
    <w:qFormat/>
    <w:rsid w:val="006E3140"/>
    <w:pPr>
      <w:widowControl/>
      <w:tabs>
        <w:tab w:val="center" w:pos="4608"/>
        <w:tab w:val="right" w:pos="9216"/>
      </w:tabs>
      <w:autoSpaceDE w:val="0"/>
      <w:autoSpaceDN w:val="0"/>
      <w:adjustRightInd w:val="0"/>
      <w:snapToGrid w:val="0"/>
      <w:spacing w:after="120"/>
    </w:pPr>
    <w:rPr>
      <w:rFonts w:ascii="Times New Roman" w:eastAsia="宋体" w:hAnsi="Times New Roman" w:cs="Times New Roman"/>
      <w:kern w:val="0"/>
      <w:sz w:val="22"/>
      <w:lang w:eastAsia="ja-JP"/>
    </w:rPr>
  </w:style>
  <w:style w:type="paragraph" w:customStyle="1" w:styleId="tablecell">
    <w:name w:val="tablecell"/>
    <w:basedOn w:val="a"/>
    <w:qFormat/>
    <w:rsid w:val="006E3140"/>
    <w:pPr>
      <w:widowControl/>
      <w:autoSpaceDE w:val="0"/>
      <w:autoSpaceDN w:val="0"/>
      <w:adjustRightInd w:val="0"/>
      <w:snapToGrid w:val="0"/>
      <w:spacing w:before="20" w:after="20"/>
      <w:jc w:val="left"/>
    </w:pPr>
    <w:rPr>
      <w:rFonts w:ascii="Times New Roman" w:eastAsia="宋体" w:hAnsi="Times New Roman" w:cs="Times New Roman"/>
      <w:kern w:val="0"/>
      <w:sz w:val="22"/>
      <w:lang w:eastAsia="en-US"/>
    </w:rPr>
  </w:style>
  <w:style w:type="paragraph" w:customStyle="1" w:styleId="tablecol">
    <w:name w:val="tablecol"/>
    <w:basedOn w:val="tablecell"/>
    <w:qFormat/>
    <w:rsid w:val="006E3140"/>
    <w:pPr>
      <w:jc w:val="center"/>
    </w:pPr>
    <w:rPr>
      <w:b/>
    </w:rPr>
  </w:style>
  <w:style w:type="character" w:styleId="af0">
    <w:name w:val="annotation reference"/>
    <w:basedOn w:val="a1"/>
    <w:unhideWhenUsed/>
    <w:qFormat/>
    <w:rsid w:val="00454510"/>
    <w:rPr>
      <w:szCs w:val="21"/>
    </w:rPr>
  </w:style>
  <w:style w:type="paragraph" w:styleId="af1">
    <w:name w:val="annotation text"/>
    <w:basedOn w:val="a"/>
    <w:link w:val="Char5"/>
    <w:unhideWhenUsed/>
    <w:qFormat/>
    <w:rsid w:val="006E3140"/>
    <w:pPr>
      <w:autoSpaceDE w:val="0"/>
      <w:autoSpaceDN w:val="0"/>
      <w:adjustRightInd w:val="0"/>
      <w:spacing w:line="360" w:lineRule="auto"/>
      <w:jc w:val="left"/>
    </w:pPr>
    <w:rPr>
      <w:rFonts w:ascii="Times New Roman" w:eastAsia="宋体" w:hAnsi="Times New Roman" w:cs="Times New Roman"/>
      <w:snapToGrid w:val="0"/>
      <w:kern w:val="0"/>
      <w:szCs w:val="21"/>
    </w:rPr>
  </w:style>
  <w:style w:type="character" w:customStyle="1" w:styleId="Char5">
    <w:name w:val="批注文字 Char"/>
    <w:basedOn w:val="a1"/>
    <w:link w:val="af1"/>
    <w:qFormat/>
    <w:rsid w:val="006E3140"/>
    <w:rPr>
      <w:rFonts w:ascii="Times New Roman" w:eastAsia="宋体" w:hAnsi="Times New Roman" w:cs="Times New Roman"/>
      <w:snapToGrid w:val="0"/>
      <w:kern w:val="0"/>
      <w:szCs w:val="21"/>
    </w:rPr>
  </w:style>
  <w:style w:type="paragraph" w:styleId="a0">
    <w:name w:val="List Paragraph"/>
    <w:aliases w:val="- Bullets,목록 단락,リスト段落,?? ??,?????,????,Lista1,中等深浅网格 1 - 着色 21,列表段落1,—ño’i—Ž,¥¡¡¡¡ì¬º¥¹¥È¶ÎÂä,ÁÐ³ö¶ÎÂä,¥ê¥¹¥È¶ÎÂä,1st level - Bullet List Paragraph,Lettre d'introduction,Paragrafo elenco,Normal bullet 2,Bullet list,목록단락,列表段落11,列,列表段"/>
    <w:basedOn w:val="a"/>
    <w:link w:val="Char6"/>
    <w:uiPriority w:val="34"/>
    <w:qFormat/>
    <w:rsid w:val="006E3140"/>
    <w:pPr>
      <w:widowControl/>
      <w:autoSpaceDE w:val="0"/>
      <w:autoSpaceDN w:val="0"/>
      <w:adjustRightInd w:val="0"/>
      <w:snapToGrid w:val="0"/>
      <w:spacing w:after="120"/>
      <w:ind w:left="720"/>
      <w:contextualSpacing/>
    </w:pPr>
    <w:rPr>
      <w:rFonts w:ascii="Times New Roman" w:eastAsia="宋体" w:hAnsi="Times New Roman" w:cs="Times New Roman"/>
      <w:kern w:val="0"/>
      <w:sz w:val="22"/>
      <w:lang w:eastAsia="en-US"/>
    </w:rPr>
  </w:style>
  <w:style w:type="paragraph" w:customStyle="1" w:styleId="TAH">
    <w:name w:val="TAH"/>
    <w:basedOn w:val="TAC"/>
    <w:link w:val="TAHCar"/>
    <w:qFormat/>
    <w:rsid w:val="006E3140"/>
    <w:rPr>
      <w:b/>
    </w:rPr>
  </w:style>
  <w:style w:type="paragraph" w:customStyle="1" w:styleId="TAC">
    <w:name w:val="TAC"/>
    <w:basedOn w:val="a"/>
    <w:link w:val="TACChar"/>
    <w:qFormat/>
    <w:rsid w:val="006E3140"/>
    <w:pPr>
      <w:keepNext/>
      <w:keepLines/>
      <w:widowControl/>
      <w:jc w:val="center"/>
    </w:pPr>
    <w:rPr>
      <w:rFonts w:ascii="Arial" w:eastAsia="宋体" w:hAnsi="Arial" w:cs="Times New Roman"/>
      <w:kern w:val="0"/>
      <w:sz w:val="18"/>
      <w:szCs w:val="20"/>
      <w:lang w:val="en-GB" w:eastAsia="en-US"/>
    </w:rPr>
  </w:style>
  <w:style w:type="character" w:customStyle="1" w:styleId="TACChar">
    <w:name w:val="TAC Char"/>
    <w:link w:val="TAC"/>
    <w:qFormat/>
    <w:locked/>
    <w:rsid w:val="006E3140"/>
    <w:rPr>
      <w:rFonts w:ascii="Arial" w:eastAsia="宋体" w:hAnsi="Arial" w:cs="Times New Roman"/>
      <w:kern w:val="0"/>
      <w:sz w:val="18"/>
      <w:szCs w:val="20"/>
      <w:lang w:val="en-GB" w:eastAsia="en-US"/>
    </w:rPr>
  </w:style>
  <w:style w:type="character" w:customStyle="1" w:styleId="TAHCar">
    <w:name w:val="TAH Car"/>
    <w:link w:val="TAH"/>
    <w:qFormat/>
    <w:rsid w:val="006E3140"/>
    <w:rPr>
      <w:rFonts w:ascii="Arial" w:eastAsia="宋体" w:hAnsi="Arial" w:cs="Times New Roman"/>
      <w:b/>
      <w:kern w:val="0"/>
      <w:sz w:val="18"/>
      <w:szCs w:val="20"/>
      <w:lang w:val="en-GB" w:eastAsia="en-US"/>
    </w:rPr>
  </w:style>
  <w:style w:type="character" w:customStyle="1" w:styleId="Char6">
    <w:name w:val="列出段落 Char"/>
    <w:aliases w:val="- Bullets Char,목록 단락 Char,リスト段落 Char,?? ?? Char,????? Char,???? Char,Lista1 Char,中等深浅网格 1 - 着色 21 Char,列表段落1 Char,—ño’i—Ž Char,¥¡¡¡¡ì¬º¥¹¥È¶ÎÂä Char,ÁÐ³ö¶ÎÂä Char,¥ê¥¹¥È¶ÎÂä Char,1st level - Bullet List Paragraph Char,Paragrafo elenco Char"/>
    <w:link w:val="a0"/>
    <w:uiPriority w:val="34"/>
    <w:qFormat/>
    <w:rsid w:val="006E3140"/>
    <w:rPr>
      <w:rFonts w:ascii="Times New Roman" w:eastAsia="宋体" w:hAnsi="Times New Roman" w:cs="Times New Roman"/>
      <w:kern w:val="0"/>
      <w:sz w:val="22"/>
      <w:lang w:eastAsia="en-US"/>
    </w:rPr>
  </w:style>
  <w:style w:type="paragraph" w:customStyle="1" w:styleId="TH">
    <w:name w:val="TH"/>
    <w:basedOn w:val="a"/>
    <w:link w:val="THChar"/>
    <w:qFormat/>
    <w:rsid w:val="006E3140"/>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sid w:val="006E3140"/>
    <w:rPr>
      <w:rFonts w:ascii="Arial" w:hAnsi="Arial" w:cs="Times New Roman"/>
      <w:b/>
      <w:kern w:val="0"/>
      <w:sz w:val="20"/>
      <w:szCs w:val="20"/>
      <w:lang w:val="en-GB" w:eastAsia="en-US"/>
    </w:rPr>
  </w:style>
  <w:style w:type="paragraph" w:customStyle="1" w:styleId="PL">
    <w:name w:val="PL"/>
    <w:link w:val="PLChar"/>
    <w:qFormat/>
    <w:rsid w:val="006E31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E3140"/>
    <w:rPr>
      <w:rFonts w:ascii="Courier New" w:eastAsia="Times New Roman" w:hAnsi="Courier New" w:cs="Times New Roman"/>
      <w:noProof/>
      <w:kern w:val="0"/>
      <w:sz w:val="16"/>
      <w:szCs w:val="20"/>
      <w:shd w:val="clear" w:color="auto" w:fill="E6E6E6"/>
      <w:lang w:val="en-GB" w:eastAsia="en-GB"/>
    </w:rPr>
  </w:style>
  <w:style w:type="paragraph" w:styleId="af2">
    <w:name w:val="annotation subject"/>
    <w:basedOn w:val="af1"/>
    <w:next w:val="af1"/>
    <w:link w:val="Char7"/>
    <w:semiHidden/>
    <w:unhideWhenUsed/>
    <w:rsid w:val="006E3140"/>
    <w:pPr>
      <w:widowControl/>
      <w:snapToGrid w:val="0"/>
      <w:spacing w:after="120" w:line="240" w:lineRule="auto"/>
    </w:pPr>
    <w:rPr>
      <w:b/>
      <w:bCs/>
      <w:snapToGrid/>
      <w:sz w:val="22"/>
      <w:szCs w:val="22"/>
      <w:lang w:eastAsia="en-US"/>
    </w:rPr>
  </w:style>
  <w:style w:type="character" w:customStyle="1" w:styleId="Char7">
    <w:name w:val="批注主题 Char"/>
    <w:basedOn w:val="Char5"/>
    <w:link w:val="af2"/>
    <w:semiHidden/>
    <w:rsid w:val="006E3140"/>
    <w:rPr>
      <w:rFonts w:ascii="Times New Roman" w:eastAsia="宋体" w:hAnsi="Times New Roman" w:cs="Times New Roman"/>
      <w:b/>
      <w:bCs/>
      <w:snapToGrid/>
      <w:kern w:val="0"/>
      <w:sz w:val="22"/>
      <w:szCs w:val="21"/>
      <w:lang w:eastAsia="en-US"/>
    </w:rPr>
  </w:style>
  <w:style w:type="paragraph" w:styleId="af3">
    <w:name w:val="Revision"/>
    <w:hidden/>
    <w:uiPriority w:val="99"/>
    <w:semiHidden/>
    <w:rsid w:val="006E3140"/>
    <w:rPr>
      <w:rFonts w:ascii="Times New Roman" w:eastAsia="宋体" w:hAnsi="Times New Roman" w:cs="Times New Roman"/>
      <w:kern w:val="0"/>
      <w:sz w:val="22"/>
      <w:lang w:eastAsia="en-US"/>
    </w:rPr>
  </w:style>
  <w:style w:type="character" w:styleId="af4">
    <w:name w:val="Placeholder Text"/>
    <w:basedOn w:val="a1"/>
    <w:uiPriority w:val="99"/>
    <w:semiHidden/>
    <w:rsid w:val="006E3140"/>
    <w:rPr>
      <w:color w:val="808080"/>
    </w:rPr>
  </w:style>
  <w:style w:type="paragraph" w:styleId="af5">
    <w:name w:val="Normal (Web)"/>
    <w:basedOn w:val="a"/>
    <w:uiPriority w:val="99"/>
    <w:semiHidden/>
    <w:unhideWhenUsed/>
    <w:rsid w:val="00B264E2"/>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link w:val="B1Char1"/>
    <w:qFormat/>
    <w:rsid w:val="00E27155"/>
    <w:pPr>
      <w:overflowPunct w:val="0"/>
      <w:snapToGrid/>
      <w:spacing w:after="180" w:line="259" w:lineRule="auto"/>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E27155"/>
    <w:rPr>
      <w:rFonts w:ascii="Times New Roman" w:eastAsia="Times New Roman" w:hAnsi="Times New Roman" w:cs="Times New Roman"/>
      <w:kern w:val="0"/>
      <w:sz w:val="20"/>
      <w:szCs w:val="20"/>
      <w:lang w:val="en-GB" w:eastAsia="en-GB"/>
    </w:rPr>
  </w:style>
  <w:style w:type="paragraph" w:styleId="af6">
    <w:name w:val="Quote"/>
    <w:basedOn w:val="a"/>
    <w:next w:val="a"/>
    <w:link w:val="Char8"/>
    <w:uiPriority w:val="29"/>
    <w:qFormat/>
    <w:rsid w:val="00444668"/>
    <w:pPr>
      <w:spacing w:before="200" w:after="160"/>
      <w:ind w:left="864" w:right="864"/>
      <w:jc w:val="center"/>
    </w:pPr>
    <w:rPr>
      <w:i/>
      <w:iCs/>
      <w:color w:val="404040" w:themeColor="text1" w:themeTint="BF"/>
    </w:rPr>
  </w:style>
  <w:style w:type="character" w:customStyle="1" w:styleId="Char8">
    <w:name w:val="引用 Char"/>
    <w:basedOn w:val="a1"/>
    <w:link w:val="af6"/>
    <w:uiPriority w:val="29"/>
    <w:rsid w:val="00444668"/>
    <w:rPr>
      <w:i/>
      <w:iCs/>
      <w:color w:val="404040" w:themeColor="text1" w:themeTint="BF"/>
    </w:rPr>
  </w:style>
  <w:style w:type="character" w:customStyle="1" w:styleId="B1Zchn">
    <w:name w:val="B1 Zchn"/>
    <w:qFormat/>
    <w:rsid w:val="007D729A"/>
    <w:rPr>
      <w:lang w:eastAsia="en-US"/>
    </w:rPr>
  </w:style>
  <w:style w:type="paragraph" w:customStyle="1" w:styleId="Reference">
    <w:name w:val="Reference"/>
    <w:basedOn w:val="a"/>
    <w:qFormat/>
    <w:rsid w:val="003245AC"/>
    <w:pPr>
      <w:keepLines/>
      <w:widowControl/>
      <w:numPr>
        <w:numId w:val="6"/>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979253">
      <w:bodyDiv w:val="1"/>
      <w:marLeft w:val="0"/>
      <w:marRight w:val="0"/>
      <w:marTop w:val="0"/>
      <w:marBottom w:val="0"/>
      <w:divBdr>
        <w:top w:val="none" w:sz="0" w:space="0" w:color="auto"/>
        <w:left w:val="none" w:sz="0" w:space="0" w:color="auto"/>
        <w:bottom w:val="none" w:sz="0" w:space="0" w:color="auto"/>
        <w:right w:val="none" w:sz="0" w:space="0" w:color="auto"/>
      </w:divBdr>
    </w:div>
    <w:div w:id="1016468894">
      <w:bodyDiv w:val="1"/>
      <w:marLeft w:val="0"/>
      <w:marRight w:val="0"/>
      <w:marTop w:val="0"/>
      <w:marBottom w:val="0"/>
      <w:divBdr>
        <w:top w:val="none" w:sz="0" w:space="0" w:color="auto"/>
        <w:left w:val="none" w:sz="0" w:space="0" w:color="auto"/>
        <w:bottom w:val="none" w:sz="0" w:space="0" w:color="auto"/>
        <w:right w:val="none" w:sz="0" w:space="0" w:color="auto"/>
      </w:divBdr>
    </w:div>
    <w:div w:id="135102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27ABB-0402-49D1-ADE8-8AF3BE56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11</Pages>
  <Words>4942</Words>
  <Characters>25899</Characters>
  <Application>Microsoft Office Word</Application>
  <DocSecurity>0</DocSecurity>
  <Lines>507</Lines>
  <Paragraphs>331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caowei (R)</dc:creator>
  <cp:keywords/>
  <dc:description/>
  <cp:lastModifiedBy>Huawei</cp:lastModifiedBy>
  <cp:revision>16</cp:revision>
  <dcterms:created xsi:type="dcterms:W3CDTF">2022-04-22T01:37:00Z</dcterms:created>
  <dcterms:modified xsi:type="dcterms:W3CDTF">2022-04-25T13:19:00Z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(3)PdNHwKKXtu+oBGx/5zBPEfDI67rVcxc1c/48rtXPUlv2N3Laaksc5sYW730dLYFPSr9vrLlR
pT3+895peUJKfuuvEUhDqkQNJ0fTvptjZntOJ7d2az3fX16ns8vp5hxVIWAcvMiYimskynqY
/S/xDLZeV2on/RowgDIirG8bRj/Z+mtbJRdkWykIB/0i2fn/5Db26gbKxpIyRxNxFqSEPEmq
DFwwr7zfMbWbP4/E1v</vt:lpwstr>
  </property>
  <property fmtid="{D5CDD505-2E9C-101B-9397-08002B2CF9AE}" pid="3" name="_2015_ms_pID_7253431">
    <vt:lpwstr>yrllV3/ZhffZG5ub6JCTDxmcgUSJzTZHYEU3KB01+pcejpiyzetfBN
6AjIWAD0FiTX0SkbxQLRvbRUja0yykdKuqAKMSs+xEhLl+hUEDDZL1HvtrAvTVS35uuOVKAm
BmIb3CoIpPd2uvNhYUQj+i3H1xOlYAzx7FWIM7hbv9g/0OUyPs4povevbT4hx8+xUkM8+E0r
/z4v1xHptScLe7cbT1CV/3XPcTImz2WSuWzI</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1650888679</vt:lpwstr>
  </property>
</Properties>
</file>