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PUSCH-Frequencyhopping-Interval and PUCCH-Frequencyhopping-Interval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4E9448A" w14:textId="77777777" w:rsidR="0070093E" w:rsidRDefault="00172DE2">
      <w:pPr>
        <w:snapToGrid w:val="0"/>
        <w:spacing w:afterLines="50" w:after="120"/>
        <w:jc w:val="left"/>
        <w:rPr>
          <w:iCs/>
        </w:rPr>
      </w:pPr>
      <w:r>
        <w:rPr>
          <w:iCs/>
        </w:rPr>
        <w:t>CATT Proposal 3: Support the value range of {2,4,5,10} for PUCCH-Frequencyhopping-Interval and {2,4,5,8,10,16} for PUSCH-Frequencyhopping-Interval.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59C55C1C" w14:textId="77777777" w:rsidR="0070093E" w:rsidRDefault="00172DE2">
      <w:pPr>
        <w:jc w:val="left"/>
        <w:rPr>
          <w:rFonts w:eastAsia="DengXian"/>
          <w:iCs/>
          <w:lang w:eastAsia="zh-CN"/>
        </w:rPr>
      </w:pPr>
      <w:r>
        <w:rPr>
          <w:rFonts w:eastAsia="DengXian"/>
          <w:iCs/>
          <w:lang w:eastAsia="zh-CN"/>
        </w:rPr>
        <w:t>Spreadtrum proposal 3: Value range for PUCCH-Frequencyhopping-Interval is set to “{2, 4, [5]}</w:t>
      </w:r>
    </w:p>
    <w:p w14:paraId="036B759E" w14:textId="77777777" w:rsidR="0070093E" w:rsidRDefault="00172DE2">
      <w:pPr>
        <w:spacing w:after="180" w:line="240" w:lineRule="auto"/>
        <w:jc w:val="left"/>
        <w:rPr>
          <w:iCs/>
        </w:rPr>
      </w:pPr>
      <w:r>
        <w:rPr>
          <w:rFonts w:eastAsia="DengXian"/>
          <w:iCs/>
          <w:lang w:eastAsia="zh-CN"/>
        </w:rPr>
        <w:t>Spreadtrum proposal 4: for PUSCH-Frequencyhopping-Interval, down select between:</w:t>
      </w:r>
    </w:p>
    <w:p w14:paraId="4C8BE0E6"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when PUSCH repetition Type B is configured, value shall not exceed the duration of PUSCH repetition Type B</w:t>
      </w:r>
    </w:p>
    <w:p w14:paraId="2D3FC1BB"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PUSCH-Frequencyhopping-Interval is set to “{1,2,4,5,8,10,16,20} for PUSCH repetition Type A, and a new parameter PUSCH-RepTypeB-Frequencyhopping-Interval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PUCCH-Frequencyhopping-Interval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69C6CD6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“{2, 4}”</w:t>
      </w:r>
    </w:p>
    <w:p w14:paraId="1B7146E9" w14:textId="77777777" w:rsidR="0070093E" w:rsidRDefault="00172DE2">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0628CD" w:rsidRDefault="00AD6C5F" w:rsidP="00AD6C5F">
      <w:pPr>
        <w:spacing w:after="0" w:line="240" w:lineRule="auto"/>
        <w:jc w:val="left"/>
        <w:rPr>
          <w:iCs/>
          <w:color w:val="FF0000"/>
        </w:rPr>
      </w:pPr>
      <w:r w:rsidRPr="000628CD">
        <w:rPr>
          <w:rFonts w:hint="eastAsia"/>
          <w:iCs/>
          <w:color w:val="FF0000"/>
        </w:rPr>
        <w:t>S</w:t>
      </w:r>
      <w:r w:rsidRPr="000628CD">
        <w:rPr>
          <w:iCs/>
          <w:color w:val="FF0000"/>
        </w:rPr>
        <w:t>harp Proposal 4: The following value sets should be supported for PUCCH-Frequencyhopping-Interval/PUSCH-Frequencyhopping-Interval:</w:t>
      </w:r>
    </w:p>
    <w:p w14:paraId="2B398359" w14:textId="77777777" w:rsidR="00AD6C5F" w:rsidRPr="000628CD" w:rsidRDefault="00AD6C5F" w:rsidP="00AD6C5F">
      <w:pPr>
        <w:spacing w:after="0" w:line="240" w:lineRule="auto"/>
        <w:ind w:firstLine="288"/>
        <w:jc w:val="left"/>
        <w:rPr>
          <w:iCs/>
          <w:color w:val="FF0000"/>
        </w:rPr>
      </w:pPr>
      <w:r w:rsidRPr="000628CD">
        <w:rPr>
          <w:iCs/>
          <w:color w:val="FF0000"/>
        </w:rPr>
        <w:t>PUCCH-Frequencyhopping-Interval = {2, 4, 5}</w:t>
      </w:r>
    </w:p>
    <w:p w14:paraId="4B7872D6" w14:textId="3A15A651" w:rsidR="00AD6C5F" w:rsidRPr="00AD6C5F" w:rsidRDefault="00AD6C5F" w:rsidP="00AD6C5F">
      <w:pPr>
        <w:spacing w:after="0" w:line="240" w:lineRule="auto"/>
        <w:ind w:firstLine="288"/>
        <w:jc w:val="left"/>
        <w:rPr>
          <w:iCs/>
          <w:color w:val="FF0000"/>
        </w:rPr>
      </w:pPr>
      <w:r w:rsidRPr="000628CD">
        <w:rPr>
          <w:iCs/>
          <w:color w:val="FF0000"/>
        </w:rPr>
        <w:t>PUSCH-Frequencyhopping-Interval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77777777" w:rsidR="0070093E" w:rsidRDefault="0070093E">
      <w:pPr>
        <w:snapToGrid w:val="0"/>
        <w:spacing w:after="0"/>
        <w:jc w:val="left"/>
        <w:rPr>
          <w:rFonts w:eastAsia="DengXian"/>
          <w:b/>
          <w:lang w:val="en-GB" w:eastAsia="zh-CN"/>
        </w:rPr>
      </w:pPr>
    </w:p>
    <w:p w14:paraId="33D92900" w14:textId="77777777" w:rsidR="0070093E" w:rsidRDefault="00172DE2">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D06B27A" w14:textId="77777777" w:rsidR="0070093E" w:rsidRDefault="00172DE2">
      <w:pPr>
        <w:pStyle w:val="af8"/>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PUCCH-Frequencyhopping-Interval is “{1, 2, 4, 5, 8, 10}”</w:t>
      </w:r>
    </w:p>
    <w:p w14:paraId="74F9C51D" w14:textId="77777777" w:rsidR="0070093E" w:rsidRDefault="00172DE2">
      <w:pPr>
        <w:pStyle w:val="af8"/>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bundling is configured in PUSCH-Config. Therefore, PUSCH-Frequencyhopping-Interval </w:t>
            </w:r>
            <w:r w:rsidRPr="00192ADA">
              <w:rPr>
                <w:rFonts w:eastAsia="MS Mincho"/>
                <w:lang w:eastAsia="zh-CN"/>
              </w:rPr>
              <w:lastRenderedPageBreak/>
              <w:t>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PUSCH-Frequencyhopping-Interval/PUCCH-Frequencyhopping-Interval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맑은 고딕" w:hint="eastAsia"/>
                <w:bCs/>
                <w:lang w:eastAsia="ko-KR"/>
              </w:rPr>
              <w:t>LG</w:t>
            </w:r>
          </w:p>
        </w:tc>
        <w:tc>
          <w:tcPr>
            <w:tcW w:w="7627" w:type="dxa"/>
            <w:shd w:val="clear" w:color="auto" w:fill="auto"/>
          </w:tcPr>
          <w:p w14:paraId="65AF6F11" w14:textId="51C69F0B" w:rsidR="000D7215" w:rsidRDefault="000D7215" w:rsidP="000D7215">
            <w:pPr>
              <w:jc w:val="left"/>
              <w:rPr>
                <w:rFonts w:eastAsia="MS Mincho" w:hint="eastAsia"/>
                <w:lang w:eastAsia="ja-JP"/>
              </w:rPr>
            </w:pPr>
            <w:r>
              <w:rPr>
                <w:rFonts w:eastAsia="맑은 고딕" w:hint="eastAsia"/>
                <w:lang w:eastAsia="ko-KR"/>
              </w:rPr>
              <w:t xml:space="preserve">We have similar </w:t>
            </w:r>
            <w:r>
              <w:rPr>
                <w:rFonts w:eastAsia="맑은 고딕"/>
                <w:lang w:eastAsia="ko-KR"/>
              </w:rPr>
              <w:t>view</w:t>
            </w:r>
            <w:r>
              <w:rPr>
                <w:rFonts w:eastAsia="맑은 고딕" w:hint="eastAsia"/>
                <w:lang w:eastAsia="ko-KR"/>
              </w:rPr>
              <w:t xml:space="preserve"> </w:t>
            </w:r>
            <w:r>
              <w:rPr>
                <w:rFonts w:eastAsia="맑은 고딕"/>
                <w:lang w:eastAsia="ko-KR"/>
              </w:rPr>
              <w:t>with Nokia regarding the value of [1] that it should be removed.</w:t>
            </w:r>
          </w:p>
        </w:tc>
      </w:tr>
    </w:tbl>
    <w:p w14:paraId="351979B4" w14:textId="77777777" w:rsidR="0070093E" w:rsidRDefault="00172DE2">
      <w:pPr>
        <w:pStyle w:val="1"/>
        <w:jc w:val="left"/>
      </w:pPr>
      <w:r>
        <w:rPr>
          <w:lang w:val="en-US" w:eastAsia="zh-CN"/>
        </w:rPr>
        <w:t>D</w:t>
      </w:r>
      <w:r>
        <w:t>ynamic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9"/>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lastRenderedPageBreak/>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77777777" w:rsidR="00DF7967" w:rsidRDefault="00DF7967" w:rsidP="00DF7967">
            <w:pPr>
              <w:spacing w:before="0" w:after="0"/>
              <w:jc w:val="left"/>
              <w:rPr>
                <w:bCs/>
              </w:rPr>
            </w:pPr>
          </w:p>
        </w:tc>
        <w:tc>
          <w:tcPr>
            <w:tcW w:w="7627" w:type="dxa"/>
            <w:shd w:val="clear" w:color="auto" w:fill="auto"/>
          </w:tcPr>
          <w:p w14:paraId="3248120F" w14:textId="77777777" w:rsidR="00DF7967" w:rsidRDefault="00DF7967" w:rsidP="00DF7967">
            <w:pPr>
              <w:spacing w:before="0" w:after="0"/>
              <w:jc w:val="left"/>
              <w:rPr>
                <w:lang w:eastAsia="zh-CN"/>
              </w:rPr>
            </w:pP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lastRenderedPageBreak/>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맑은 고딕"/>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맑은 고딕"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맑은 고딕" w:hint="eastAsia"/>
                <w:lang w:eastAsia="ko-KR"/>
              </w:rPr>
              <w:t>Support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18BA71E" w14:textId="77777777" w:rsidR="0070093E" w:rsidRDefault="00172DE2">
            <w:pPr>
              <w:spacing w:before="0" w:after="0"/>
              <w:jc w:val="left"/>
              <w:rPr>
                <w:lang w:eastAsia="zh-CN"/>
              </w:rPr>
            </w:pPr>
            <w:r>
              <w:rPr>
                <w:lang w:eastAsia="zh-CN"/>
              </w:rPr>
              <w:t xml:space="preserve">The term “power control parameters” is broad and can unnecessarily include some RAN4 parameters that are up to UE implementation, e.g. P-MPR. Additionally, it should be only related </w:t>
            </w:r>
            <w:r>
              <w:rPr>
                <w:lang w:eastAsia="zh-CN"/>
              </w:rPr>
              <w:lastRenderedPageBreak/>
              <w:t>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맑은 고딕"/>
                <w:bCs/>
                <w:lang w:eastAsia="ko-KR"/>
              </w:rPr>
            </w:pPr>
            <w:r>
              <w:rPr>
                <w:bCs/>
              </w:rPr>
              <w:lastRenderedPageBreak/>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Perhaps mTRP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맑은 고딕"/>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맑은 고딕"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맑은 고딕" w:hint="eastAsia"/>
                <w:lang w:eastAsia="ko-KR"/>
              </w:rPr>
              <w:t xml:space="preserve">Fine </w:t>
            </w:r>
            <w:r>
              <w:rPr>
                <w:rFonts w:eastAsia="맑은 고딕"/>
                <w:lang w:eastAsia="ko-KR"/>
              </w:rPr>
              <w:t>with</w:t>
            </w:r>
            <w:r>
              <w:rPr>
                <w:rFonts w:eastAsia="맑은 고딕" w:hint="eastAsia"/>
                <w:lang w:eastAsia="ko-KR"/>
              </w:rPr>
              <w:t xml:space="preserve"> </w:t>
            </w:r>
            <w:r>
              <w:rPr>
                <w:rFonts w:eastAsia="맑은 고딕"/>
                <w:lang w:eastAsia="ko-KR"/>
              </w:rPr>
              <w:t>the TP.</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t>Inter slot freq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8"/>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af8"/>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af8"/>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af8"/>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af8"/>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af8"/>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af8"/>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lastRenderedPageBreak/>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lastRenderedPageBreak/>
        <w:t xml:space="preserve">Xiaomi </w:t>
      </w:r>
      <w:r>
        <w:rPr>
          <w:bCs/>
          <w:iCs/>
          <w:lang w:eastAsia="zh-CN"/>
        </w:rPr>
        <w:t>Proposal 2: Frequency hopping pattern can be determined by physical slot indices.</w:t>
      </w:r>
    </w:p>
    <w:p w14:paraId="2F5EA78C"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ko-KR"/>
        </w:rPr>
        <w:lastRenderedPageBreak/>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5C0F831A"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5A25747B"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ko-KR"/>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w:t>
            </w:r>
            <w:r>
              <w:rPr>
                <w:lang w:val="en-GB"/>
              </w:rPr>
              <w:lastRenderedPageBreak/>
              <w:t xml:space="preserve">index </w:t>
            </w:r>
          </w:p>
        </w:tc>
        <w:tc>
          <w:tcPr>
            <w:tcW w:w="2700" w:type="dxa"/>
          </w:tcPr>
          <w:p w14:paraId="0E08B0DB" w14:textId="77777777" w:rsidR="0070093E" w:rsidRDefault="00172DE2">
            <w:pPr>
              <w:spacing w:before="0" w:after="0"/>
              <w:jc w:val="left"/>
              <w:rPr>
                <w:lang w:val="en-GB"/>
              </w:rPr>
            </w:pPr>
            <w:r>
              <w:rPr>
                <w:lang w:val="en-GB"/>
              </w:rPr>
              <w:lastRenderedPageBreak/>
              <w:t xml:space="preserve">Frequency hopping based on </w:t>
            </w:r>
            <w:r>
              <w:rPr>
                <w:lang w:val="en-GB"/>
              </w:rPr>
              <w:lastRenderedPageBreak/>
              <w:t>relative slot index – option A</w:t>
            </w:r>
          </w:p>
        </w:tc>
        <w:tc>
          <w:tcPr>
            <w:tcW w:w="2767" w:type="dxa"/>
          </w:tcPr>
          <w:p w14:paraId="7E75746E" w14:textId="77777777" w:rsidR="0070093E" w:rsidRDefault="00172DE2">
            <w:pPr>
              <w:spacing w:before="0" w:after="0"/>
              <w:jc w:val="left"/>
              <w:rPr>
                <w:lang w:val="en-GB"/>
              </w:rPr>
            </w:pPr>
            <w:r>
              <w:rPr>
                <w:lang w:val="en-GB"/>
              </w:rPr>
              <w:lastRenderedPageBreak/>
              <w:t xml:space="preserve">Frequency hopping based on </w:t>
            </w:r>
            <w:r>
              <w:rPr>
                <w:lang w:val="en-GB"/>
              </w:rPr>
              <w:lastRenderedPageBreak/>
              <w:t>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lastRenderedPageBreak/>
              <w:t>TDD</w:t>
            </w:r>
          </w:p>
        </w:tc>
        <w:tc>
          <w:tcPr>
            <w:tcW w:w="3690" w:type="dxa"/>
          </w:tcPr>
          <w:p w14:paraId="59F5CAF8" w14:textId="77777777" w:rsidR="0070093E" w:rsidRDefault="00172DE2">
            <w:pPr>
              <w:spacing w:before="0" w:after="0"/>
              <w:jc w:val="left"/>
              <w:rPr>
                <w:lang w:val="en-GB"/>
              </w:rPr>
            </w:pPr>
            <w:r>
              <w:rPr>
                <w:lang w:val="en-GB"/>
              </w:rPr>
              <w:t>Pros: More spectrum efficient MU pairing (requires same freq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Pros: More spectrum efficient users pairing (requires same freq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436B89FB" w14:textId="77777777" w:rsidR="0070093E" w:rsidRDefault="00172DE2">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맑은 고딕"/>
                <w:bCs/>
                <w:lang w:eastAsia="ko-KR"/>
              </w:rPr>
            </w:pPr>
            <w:r>
              <w:rPr>
                <w:rFonts w:eastAsia="맑은 고딕"/>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맑은 고딕"/>
                <w:bCs/>
                <w:lang w:eastAsia="ko-KR"/>
              </w:rPr>
            </w:pPr>
            <w:r>
              <w:rPr>
                <w:rFonts w:eastAsia="맑은 고딕"/>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맑은 고딕"/>
                <w:bCs/>
                <w:lang w:eastAsia="ko-KR"/>
              </w:rPr>
            </w:pPr>
            <w:r>
              <w:rPr>
                <w:bCs/>
                <w:lang w:eastAsia="zh-CN"/>
              </w:rPr>
              <w:lastRenderedPageBreak/>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ko-KR"/>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r>
              <w:rPr>
                <w:bCs/>
                <w:lang w:eastAsia="zh-CN"/>
              </w:rPr>
              <w:t>InterDigital</w:t>
            </w:r>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맑은 고딕"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맑은 고딕" w:hint="eastAsia"/>
                <w:bCs/>
                <w:lang w:eastAsia="ko-KR"/>
              </w:rPr>
              <w:t>F</w:t>
            </w:r>
            <w:r>
              <w:rPr>
                <w:rFonts w:eastAsia="맑은 고딕"/>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lastRenderedPageBreak/>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맑은 고딕"/>
                <w:bCs/>
                <w:lang w:eastAsia="ko-KR"/>
              </w:rPr>
            </w:pPr>
            <w:r>
              <w:rPr>
                <w:bCs/>
              </w:rPr>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맑은 고딕"/>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hint="eastAsia"/>
                <w:bCs/>
                <w:lang w:eastAsia="ja-JP"/>
              </w:rPr>
            </w:pPr>
            <w:r>
              <w:rPr>
                <w:rFonts w:eastAsia="맑은 고딕" w:hint="eastAsia"/>
                <w:bCs/>
                <w:lang w:eastAsia="ko-KR"/>
              </w:rPr>
              <w:t>LG</w:t>
            </w:r>
          </w:p>
        </w:tc>
        <w:tc>
          <w:tcPr>
            <w:tcW w:w="8202" w:type="dxa"/>
          </w:tcPr>
          <w:p w14:paraId="504042A7" w14:textId="480F02CC" w:rsidR="000D7215" w:rsidRDefault="000D7215" w:rsidP="000D7215">
            <w:pPr>
              <w:spacing w:after="0"/>
              <w:jc w:val="left"/>
              <w:rPr>
                <w:rFonts w:eastAsia="MS Mincho" w:hint="eastAsia"/>
                <w:lang w:eastAsia="ja-JP"/>
              </w:rPr>
            </w:pPr>
            <w:r>
              <w:rPr>
                <w:rFonts w:eastAsia="맑은 고딕" w:hint="eastAsia"/>
                <w:lang w:eastAsia="ko-KR"/>
              </w:rPr>
              <w:t xml:space="preserve">We are aligned with QC that same hopping pattern </w:t>
            </w:r>
            <w:r>
              <w:rPr>
                <w:rFonts w:eastAsia="맑은 고딕"/>
                <w:lang w:eastAsia="ko-KR"/>
              </w:rPr>
              <w:t xml:space="preserve">determination </w:t>
            </w:r>
            <w:r>
              <w:rPr>
                <w:rFonts w:eastAsia="맑은 고딕" w:hint="eastAsia"/>
                <w:lang w:eastAsia="ko-KR"/>
              </w:rPr>
              <w:t>for PUCCH and PUSCH</w:t>
            </w:r>
            <w:r>
              <w:rPr>
                <w:rFonts w:eastAsia="맑은 고딕"/>
                <w:lang w:eastAsia="ko-KR"/>
              </w:rPr>
              <w:t>, i.e., based on physical slot index, is desirable.</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맑은 고딕"/>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 xml:space="preserve">Prefer relative slot index – Option B. Can live with Option A. Physical slot index cannot be </w:t>
            </w:r>
            <w:r>
              <w:rPr>
                <w:lang w:eastAsia="zh-CN"/>
              </w:rPr>
              <w:lastRenderedPageBreak/>
              <w:t>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lastRenderedPageBreak/>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맑은 고딕"/>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맑은 고딕"/>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hint="eastAsia"/>
                <w:bCs/>
                <w:lang w:eastAsia="ja-JP"/>
              </w:rPr>
            </w:pPr>
            <w:r>
              <w:rPr>
                <w:rFonts w:eastAsia="맑은 고딕" w:hint="eastAsia"/>
                <w:bCs/>
                <w:lang w:eastAsia="ko-KR"/>
              </w:rPr>
              <w:t>LG</w:t>
            </w:r>
          </w:p>
        </w:tc>
        <w:tc>
          <w:tcPr>
            <w:tcW w:w="8202" w:type="dxa"/>
          </w:tcPr>
          <w:p w14:paraId="5EDFD464" w14:textId="39DDF5DA" w:rsidR="000D7215" w:rsidRDefault="000D7215" w:rsidP="000D7215">
            <w:pPr>
              <w:spacing w:after="0"/>
              <w:jc w:val="left"/>
              <w:rPr>
                <w:rFonts w:eastAsia="MS Mincho" w:hint="eastAsia"/>
                <w:lang w:eastAsia="ja-JP"/>
              </w:rPr>
            </w:pPr>
            <w:r>
              <w:rPr>
                <w:rFonts w:eastAsia="맑은 고딕"/>
                <w:lang w:eastAsia="ko-KR"/>
              </w:rPr>
              <w:t>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맑은 고딕"/>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맑은 고딕"/>
                <w:bCs/>
                <w:lang w:eastAsia="ko-KR"/>
              </w:rPr>
            </w:pPr>
            <w:r>
              <w:rPr>
                <w:rFonts w:eastAsia="맑은 고딕"/>
                <w:bCs/>
                <w:lang w:eastAsia="ko-KR"/>
              </w:rPr>
              <w:t>QC</w:t>
            </w:r>
          </w:p>
        </w:tc>
        <w:tc>
          <w:tcPr>
            <w:tcW w:w="8202" w:type="dxa"/>
            <w:shd w:val="clear" w:color="auto" w:fill="auto"/>
          </w:tcPr>
          <w:p w14:paraId="5EEC9AC7" w14:textId="77777777" w:rsidR="0070093E" w:rsidRDefault="00172DE2">
            <w:pPr>
              <w:spacing w:after="0"/>
              <w:jc w:val="left"/>
              <w:rPr>
                <w:bCs/>
                <w:lang w:eastAsia="zh-CN"/>
              </w:rPr>
            </w:pPr>
            <w:r>
              <w:rPr>
                <w:bCs/>
                <w:lang w:eastAsia="zh-CN"/>
              </w:rPr>
              <w:t>Lets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맑은 고딕"/>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hint="eastAsia"/>
                <w:bCs/>
                <w:lang w:eastAsia="ja-JP"/>
              </w:rPr>
            </w:pPr>
            <w:r>
              <w:rPr>
                <w:rFonts w:eastAsia="맑은 고딕"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맑은 고딕"/>
                <w:bCs/>
                <w:lang w:eastAsia="ko-KR"/>
              </w:rPr>
              <w:t>Similar view with Samsung. It is our understanding that legacy behavior is kept naturally if there is no consensus without this kind of conclusion.</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lastRenderedPageBreak/>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AF6944">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AF6944">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3pt;height:47.1pt" o:ole="">
            <v:imagedata r:id="rId17" o:title=""/>
          </v:shape>
          <o:OLEObject Type="Embed" ProgID="Equation.DSMT4" ShapeID="_x0000_i1025" DrawAspect="Content" ObjectID="_1707043555"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5.7pt;height:18pt" o:ole="">
            <v:imagedata r:id="rId19" o:title=""/>
          </v:shape>
          <o:OLEObject Type="Embed" ProgID="Equation.DSMT4" ShapeID="_x0000_i1026" DrawAspect="Content" ObjectID="_1707043556" r:id="rId20"/>
        </w:object>
      </w:r>
      <w:r>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pt;height:18pt" o:ole="">
            <v:imagedata r:id="rId21" o:title=""/>
          </v:shape>
          <o:OLEObject Type="Embed" ProgID="Equation.DSMT4" ShapeID="_x0000_i1027" DrawAspect="Content" ObjectID="_1707043557"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AF6944">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AF6944">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AF6944">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lastRenderedPageBreak/>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AF6944">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맑은 고딕"/>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맑은 고딕"/>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맑은 고딕"/>
                <w:bCs/>
                <w:lang w:eastAsia="ko-KR"/>
              </w:rPr>
            </w:pPr>
            <w:r>
              <w:rPr>
                <w:rFonts w:hint="eastAsia"/>
                <w:bCs/>
                <w:lang w:eastAsia="zh-CN"/>
              </w:rPr>
              <w:lastRenderedPageBreak/>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hint="eastAsia"/>
                <w:bCs/>
                <w:lang w:eastAsia="ja-JP"/>
              </w:rPr>
            </w:pPr>
            <w:r>
              <w:rPr>
                <w:rFonts w:eastAsia="맑은 고딕" w:hint="eastAsia"/>
                <w:bCs/>
                <w:lang w:eastAsia="ko-KR"/>
              </w:rPr>
              <w:t>L</w:t>
            </w:r>
            <w:r>
              <w:rPr>
                <w:rFonts w:eastAsia="맑은 고딕"/>
                <w:bCs/>
                <w:lang w:eastAsia="ko-KR"/>
              </w:rPr>
              <w:t>G</w:t>
            </w:r>
          </w:p>
        </w:tc>
        <w:tc>
          <w:tcPr>
            <w:tcW w:w="8202" w:type="dxa"/>
          </w:tcPr>
          <w:p w14:paraId="652E81F5" w14:textId="66066451" w:rsidR="000D7215" w:rsidRDefault="000D7215" w:rsidP="000D7215">
            <w:pPr>
              <w:spacing w:after="0"/>
              <w:jc w:val="left"/>
              <w:rPr>
                <w:rFonts w:eastAsia="MS Mincho" w:hint="eastAsia"/>
                <w:lang w:eastAsia="ja-JP"/>
              </w:rPr>
            </w:pPr>
            <w:r>
              <w:rPr>
                <w:rFonts w:eastAsia="맑은 고딕" w:hint="eastAsia"/>
                <w:lang w:eastAsia="ko-KR"/>
              </w:rPr>
              <w:t>Support the conclusion.</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lastRenderedPageBreak/>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 xml:space="preserve">According to the agreements in RAN1#107 e-meeting, if hopping interval is not configured, the default frequency hopping interval equals the configured TDW length, and the default TDW length </w:t>
            </w:r>
            <w:r>
              <w:rPr>
                <w:lang w:eastAsia="zh-CN"/>
              </w:rPr>
              <w:lastRenderedPageBreak/>
              <w:t>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lastRenderedPageBreak/>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맑은 고딕"/>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bookmarkStart w:id="22" w:name="_GoBack" w:colFirst="0" w:colLast="0"/>
            <w:r>
              <w:rPr>
                <w:rFonts w:eastAsia="맑은 고딕"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맑은 고딕" w:hint="eastAsia"/>
                <w:lang w:eastAsia="ko-KR"/>
              </w:rPr>
              <w:t>Agree with Huawei/Hisilicon</w:t>
            </w:r>
            <w:r>
              <w:rPr>
                <w:rFonts w:eastAsia="맑은 고딕"/>
                <w:lang w:eastAsia="ko-KR"/>
              </w:rPr>
              <w:t xml:space="preserve"> and</w:t>
            </w:r>
            <w:r>
              <w:rPr>
                <w:rFonts w:eastAsia="맑은 고딕" w:hint="eastAsia"/>
                <w:lang w:eastAsia="ko-KR"/>
              </w:rPr>
              <w:t xml:space="preserve"> Nokia/NSB. </w:t>
            </w:r>
            <w:r>
              <w:rPr>
                <w:rFonts w:eastAsia="맑은 고딕"/>
                <w:lang w:eastAsia="ko-KR"/>
              </w:rPr>
              <w:t>It is our understanding that it is only resultant of combination of two default behaviors which is naturally supported.</w:t>
            </w:r>
          </w:p>
        </w:tc>
      </w:tr>
      <w:bookmarkEnd w:id="22"/>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3"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맑은 고딕"/>
                <w:bCs/>
                <w:lang w:eastAsia="ko-KR"/>
              </w:rPr>
            </w:pPr>
          </w:p>
        </w:tc>
        <w:tc>
          <w:tcPr>
            <w:tcW w:w="7627" w:type="dxa"/>
          </w:tcPr>
          <w:p w14:paraId="2384EA47" w14:textId="77777777" w:rsidR="0070093E" w:rsidRDefault="0070093E">
            <w:pPr>
              <w:spacing w:before="0" w:after="0"/>
              <w:jc w:val="left"/>
              <w:rPr>
                <w:bCs/>
                <w:lang w:eastAsia="zh-CN"/>
              </w:rPr>
            </w:pPr>
          </w:p>
        </w:tc>
      </w:tr>
    </w:tbl>
    <w:bookmarkEnd w:id="23"/>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ADB7B1D" w14:textId="77777777" w:rsidR="0070093E" w:rsidRDefault="00172DE2">
      <w:pPr>
        <w:pStyle w:val="1"/>
        <w:jc w:val="left"/>
      </w:pPr>
      <w:bookmarkStart w:id="24" w:name="_Ref54470658"/>
      <w:r>
        <w:t>References</w:t>
      </w:r>
      <w:bookmarkEnd w:id="24"/>
    </w:p>
    <w:tbl>
      <w:tblPr>
        <w:tblStyle w:val="af1"/>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AF6944">
            <w:pPr>
              <w:spacing w:before="0" w:after="0"/>
              <w:jc w:val="left"/>
              <w:rPr>
                <w:iCs/>
                <w:lang w:eastAsia="zh-CN"/>
              </w:rPr>
            </w:pPr>
            <w:hyperlink r:id="rId23" w:tgtFrame="_parent" w:history="1">
              <w:r w:rsidR="00172DE2">
                <w:rPr>
                  <w:rStyle w:val="af5"/>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AF6944">
            <w:pPr>
              <w:spacing w:before="0" w:after="0"/>
              <w:jc w:val="left"/>
              <w:rPr>
                <w:iCs/>
                <w:lang w:eastAsia="zh-CN"/>
              </w:rPr>
            </w:pPr>
            <w:hyperlink r:id="rId24" w:tgtFrame="_parent" w:history="1">
              <w:r w:rsidR="00172DE2">
                <w:rPr>
                  <w:rStyle w:val="af5"/>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AF6944">
            <w:pPr>
              <w:spacing w:before="0" w:after="0"/>
              <w:jc w:val="left"/>
              <w:rPr>
                <w:iCs/>
                <w:lang w:eastAsia="zh-CN"/>
              </w:rPr>
            </w:pPr>
            <w:hyperlink r:id="rId25" w:tgtFrame="_parent" w:history="1">
              <w:r w:rsidR="00172DE2">
                <w:rPr>
                  <w:rStyle w:val="af5"/>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AF6944">
            <w:pPr>
              <w:spacing w:before="0" w:after="0"/>
              <w:jc w:val="left"/>
              <w:rPr>
                <w:iCs/>
                <w:lang w:eastAsia="zh-CN"/>
              </w:rPr>
            </w:pPr>
            <w:hyperlink r:id="rId26" w:tgtFrame="_parent" w:history="1">
              <w:r w:rsidR="00172DE2">
                <w:rPr>
                  <w:rStyle w:val="af5"/>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AF6944">
            <w:pPr>
              <w:spacing w:before="0" w:after="0"/>
              <w:jc w:val="left"/>
              <w:rPr>
                <w:iCs/>
                <w:lang w:eastAsia="zh-CN"/>
              </w:rPr>
            </w:pPr>
            <w:hyperlink r:id="rId27" w:tgtFrame="_parent" w:history="1">
              <w:r w:rsidR="00172DE2">
                <w:rPr>
                  <w:rStyle w:val="af5"/>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AF6944">
            <w:pPr>
              <w:spacing w:before="0" w:after="0"/>
              <w:jc w:val="left"/>
              <w:rPr>
                <w:iCs/>
                <w:lang w:eastAsia="zh-CN"/>
              </w:rPr>
            </w:pPr>
            <w:hyperlink r:id="rId28" w:tgtFrame="_parent" w:history="1">
              <w:r w:rsidR="00172DE2">
                <w:rPr>
                  <w:rStyle w:val="af5"/>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AF6944">
            <w:pPr>
              <w:spacing w:before="0" w:after="0"/>
              <w:jc w:val="left"/>
              <w:rPr>
                <w:iCs/>
                <w:lang w:eastAsia="zh-CN"/>
              </w:rPr>
            </w:pPr>
            <w:hyperlink r:id="rId29" w:tgtFrame="_parent" w:history="1">
              <w:r w:rsidR="00172DE2">
                <w:rPr>
                  <w:rStyle w:val="af5"/>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AF6944">
            <w:pPr>
              <w:spacing w:before="0" w:after="0"/>
              <w:jc w:val="left"/>
              <w:rPr>
                <w:iCs/>
                <w:lang w:eastAsia="zh-CN"/>
              </w:rPr>
            </w:pPr>
            <w:hyperlink r:id="rId30" w:tgtFrame="_parent" w:history="1">
              <w:r w:rsidR="00172DE2">
                <w:rPr>
                  <w:rStyle w:val="af5"/>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AF6944">
            <w:pPr>
              <w:spacing w:before="0" w:after="0"/>
              <w:jc w:val="left"/>
              <w:rPr>
                <w:iCs/>
                <w:lang w:eastAsia="zh-CN"/>
              </w:rPr>
            </w:pPr>
            <w:hyperlink r:id="rId31" w:tgtFrame="_parent" w:history="1">
              <w:r w:rsidR="00172DE2">
                <w:rPr>
                  <w:rStyle w:val="af5"/>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AF6944">
            <w:pPr>
              <w:spacing w:before="0" w:after="0"/>
              <w:jc w:val="left"/>
              <w:rPr>
                <w:iCs/>
                <w:lang w:eastAsia="zh-CN"/>
              </w:rPr>
            </w:pPr>
            <w:hyperlink r:id="rId32" w:tgtFrame="_parent" w:history="1">
              <w:r w:rsidR="00172DE2">
                <w:rPr>
                  <w:rStyle w:val="af5"/>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AF6944">
            <w:pPr>
              <w:spacing w:before="0" w:after="0"/>
              <w:jc w:val="left"/>
              <w:rPr>
                <w:iCs/>
                <w:lang w:eastAsia="zh-CN"/>
              </w:rPr>
            </w:pPr>
            <w:hyperlink r:id="rId33" w:tgtFrame="_parent" w:history="1">
              <w:r w:rsidR="00172DE2">
                <w:rPr>
                  <w:rStyle w:val="af5"/>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AF6944">
            <w:pPr>
              <w:spacing w:before="0" w:after="0"/>
              <w:jc w:val="left"/>
              <w:rPr>
                <w:iCs/>
                <w:lang w:eastAsia="zh-CN"/>
              </w:rPr>
            </w:pPr>
            <w:hyperlink r:id="rId34" w:tgtFrame="_parent" w:history="1">
              <w:r w:rsidR="00172DE2">
                <w:rPr>
                  <w:rStyle w:val="af5"/>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AF6944">
            <w:pPr>
              <w:spacing w:before="0" w:after="0"/>
              <w:jc w:val="left"/>
              <w:rPr>
                <w:iCs/>
                <w:lang w:eastAsia="zh-CN"/>
              </w:rPr>
            </w:pPr>
            <w:hyperlink r:id="rId35" w:tgtFrame="_parent" w:history="1">
              <w:r w:rsidR="00172DE2">
                <w:rPr>
                  <w:rStyle w:val="af5"/>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AF6944">
            <w:pPr>
              <w:spacing w:before="0" w:after="0"/>
              <w:jc w:val="left"/>
              <w:rPr>
                <w:iCs/>
                <w:lang w:eastAsia="zh-CN"/>
              </w:rPr>
            </w:pPr>
            <w:hyperlink r:id="rId36" w:tgtFrame="_parent" w:history="1">
              <w:r w:rsidR="00172DE2">
                <w:rPr>
                  <w:rStyle w:val="af5"/>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AF6944">
            <w:pPr>
              <w:spacing w:before="0" w:after="0"/>
              <w:jc w:val="left"/>
              <w:rPr>
                <w:iCs/>
                <w:lang w:eastAsia="zh-CN"/>
              </w:rPr>
            </w:pPr>
            <w:hyperlink r:id="rId37" w:tgtFrame="_parent" w:history="1">
              <w:r w:rsidR="00172DE2">
                <w:rPr>
                  <w:rStyle w:val="af5"/>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AF6944">
            <w:pPr>
              <w:spacing w:before="0" w:after="0"/>
              <w:jc w:val="left"/>
              <w:rPr>
                <w:iCs/>
                <w:lang w:eastAsia="zh-CN"/>
              </w:rPr>
            </w:pPr>
            <w:hyperlink r:id="rId38" w:tgtFrame="_parent" w:history="1">
              <w:r w:rsidR="00172DE2">
                <w:rPr>
                  <w:rStyle w:val="af5"/>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AF6944">
            <w:pPr>
              <w:spacing w:before="0" w:after="0"/>
              <w:jc w:val="left"/>
              <w:rPr>
                <w:iCs/>
                <w:lang w:eastAsia="zh-CN"/>
              </w:rPr>
            </w:pPr>
            <w:hyperlink r:id="rId39" w:tgtFrame="_parent" w:history="1">
              <w:r w:rsidR="00172DE2">
                <w:rPr>
                  <w:rStyle w:val="af5"/>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AF6944">
            <w:pPr>
              <w:spacing w:before="0" w:after="0"/>
              <w:jc w:val="left"/>
              <w:rPr>
                <w:iCs/>
                <w:lang w:eastAsia="zh-CN"/>
              </w:rPr>
            </w:pPr>
            <w:hyperlink r:id="rId40" w:tgtFrame="_parent" w:history="1">
              <w:r w:rsidR="00172DE2">
                <w:rPr>
                  <w:rStyle w:val="af5"/>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AF6944">
            <w:pPr>
              <w:spacing w:before="0" w:after="0"/>
              <w:jc w:val="left"/>
              <w:rPr>
                <w:iCs/>
                <w:lang w:eastAsia="zh-CN"/>
              </w:rPr>
            </w:pPr>
            <w:hyperlink r:id="rId41" w:tgtFrame="_parent" w:history="1">
              <w:r w:rsidR="00172DE2">
                <w:rPr>
                  <w:rStyle w:val="af5"/>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AF6944">
            <w:pPr>
              <w:spacing w:before="0" w:after="0"/>
              <w:jc w:val="left"/>
              <w:rPr>
                <w:iCs/>
                <w:lang w:eastAsia="zh-CN"/>
              </w:rPr>
            </w:pPr>
            <w:hyperlink r:id="rId42" w:tgtFrame="_parent" w:history="1">
              <w:r w:rsidR="00172DE2">
                <w:rPr>
                  <w:rStyle w:val="af5"/>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AF6944">
            <w:pPr>
              <w:spacing w:before="0" w:after="0"/>
              <w:jc w:val="left"/>
              <w:rPr>
                <w:iCs/>
                <w:lang w:eastAsia="zh-CN"/>
              </w:rPr>
            </w:pPr>
            <w:hyperlink r:id="rId43" w:tgtFrame="_parent" w:history="1">
              <w:r w:rsidR="00172DE2">
                <w:rPr>
                  <w:rStyle w:val="af5"/>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AF6944">
            <w:pPr>
              <w:spacing w:before="0" w:after="0"/>
              <w:jc w:val="left"/>
              <w:rPr>
                <w:iCs/>
                <w:lang w:eastAsia="zh-CN"/>
              </w:rPr>
            </w:pPr>
            <w:hyperlink r:id="rId44" w:tgtFrame="_parent" w:history="1">
              <w:r w:rsidR="00172DE2">
                <w:rPr>
                  <w:rStyle w:val="af5"/>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A78F7" w14:textId="77777777" w:rsidR="00AF6944" w:rsidRDefault="00AF6944">
      <w:pPr>
        <w:spacing w:after="0" w:line="240" w:lineRule="auto"/>
      </w:pPr>
      <w:r>
        <w:separator/>
      </w:r>
    </w:p>
  </w:endnote>
  <w:endnote w:type="continuationSeparator" w:id="0">
    <w:p w14:paraId="7952E3FD" w14:textId="77777777" w:rsidR="00AF6944" w:rsidRDefault="00AF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Nokia Pure Text Light">
    <w:altName w:val="Arial Unicode MS"/>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FB34B" w14:textId="77777777" w:rsidR="0070093E" w:rsidRDefault="00172DE2">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00E1099" w14:textId="77777777" w:rsidR="0070093E" w:rsidRDefault="007009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7F5D4" w14:textId="12DACAF2" w:rsidR="0070093E" w:rsidRDefault="00172DE2">
    <w:pPr>
      <w:pStyle w:val="ab"/>
      <w:ind w:right="360"/>
    </w:pPr>
    <w:r>
      <w:rPr>
        <w:rStyle w:val="af3"/>
      </w:rPr>
      <w:fldChar w:fldCharType="begin"/>
    </w:r>
    <w:r>
      <w:rPr>
        <w:rStyle w:val="af3"/>
      </w:rPr>
      <w:instrText xml:space="preserve"> PAGE </w:instrText>
    </w:r>
    <w:r>
      <w:rPr>
        <w:rStyle w:val="af3"/>
      </w:rPr>
      <w:fldChar w:fldCharType="separate"/>
    </w:r>
    <w:r w:rsidR="000D7215">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D7215">
      <w:rPr>
        <w:rStyle w:val="af3"/>
        <w:noProof/>
      </w:rPr>
      <w:t>22</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231DE" w14:textId="77777777" w:rsidR="00AF6944" w:rsidRDefault="00AF6944">
      <w:pPr>
        <w:spacing w:after="0" w:line="240" w:lineRule="auto"/>
      </w:pPr>
      <w:r>
        <w:separator/>
      </w:r>
    </w:p>
  </w:footnote>
  <w:footnote w:type="continuationSeparator" w:id="0">
    <w:p w14:paraId="668D58E2" w14:textId="77777777" w:rsidR="00AF6944" w:rsidRDefault="00AF6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6E90" w14:textId="77777777" w:rsidR="0070093E" w:rsidRDefault="00172D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3EC"/>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7CBC97"/>
  <w15:docId w15:val="{6C0E8F3D-B8F3-42D5-A68F-9034944F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맑은 고딕"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382.zip" TargetMode="Externa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512BC58-3D74-4AEF-969B-A4D040B4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9052</Words>
  <Characters>51603</Characters>
  <Application>Microsoft Office Word</Application>
  <DocSecurity>0</DocSecurity>
  <Lines>430</Lines>
  <Paragraphs>121</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60534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2022-02-22T04:59:00Z</dcterms:created>
  <dcterms:modified xsi:type="dcterms:W3CDTF">2022-02-22T04:59:00Z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