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rsidR="00AC3035" w:rsidRDefault="00357314">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 xml:space="preserve">Summary of [108-e-R16-URLLC-04] Issue#6: Discussion on determination of SRS resource set triggered by DCI </w:t>
      </w:r>
      <w:r>
        <w:rPr>
          <w:rFonts w:ascii="Times New Roman" w:eastAsia="SimSun" w:hAnsi="Times New Roman"/>
          <w:b/>
          <w:kern w:val="2"/>
          <w:sz w:val="22"/>
          <w:szCs w:val="22"/>
          <w:lang w:val="en-US" w:eastAsia="zh-CN"/>
        </w:rPr>
        <w:t>format 2_3</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C3035" w:rsidRDefault="0035731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w:t>
      </w:r>
      <w:r>
        <w:rPr>
          <w:lang w:eastAsia="zh-CN"/>
        </w:rPr>
        <w:t xml:space="preserve">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w:t>
      </w:r>
      <w:r>
        <w:rPr>
          <w:lang w:eastAsia="zh-CN"/>
        </w:rPr>
        <w:t xml:space="preserve">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In RAN1 #10</w:t>
      </w:r>
      <w:r>
        <w:rPr>
          <w:rFonts w:ascii="Times" w:eastAsia="Batang" w:hAnsi="Times"/>
          <w:szCs w:val="24"/>
          <w:lang w:eastAsia="zh-CN"/>
        </w:rPr>
        <w:t xml:space="preserve">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and th</w:t>
      </w:r>
      <w:r>
        <w:rPr>
          <w:rFonts w:ascii="Times" w:eastAsia="Batang" w:hAnsi="Times"/>
          <w:szCs w:val="24"/>
          <w:lang w:eastAsia="zh-CN"/>
        </w:rPr>
        <w:t xml:space="preserve">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Due to lack of</w:t>
      </w:r>
      <w:r>
        <w:rPr>
          <w:rFonts w:ascii="Times" w:eastAsia="Batang" w:hAnsi="Times"/>
          <w:szCs w:val="24"/>
          <w:lang w:eastAsia="zh-CN"/>
        </w:rPr>
        <w:t xml:space="preserve"> time, this issue was not further discussed during that meeting.</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Heading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w:t>
      </w:r>
      <w:r>
        <w:rPr>
          <w:lang w:eastAsia="zh-CN"/>
        </w:rPr>
        <w:t xml:space="preserve"> set, then the usage of the SRS resource set should be set to '</w:t>
      </w:r>
      <w:proofErr w:type="spellStart"/>
      <w:r>
        <w:rPr>
          <w:i/>
          <w:lang w:eastAsia="zh-CN"/>
        </w:rPr>
        <w:t>antennaSwitching</w:t>
      </w:r>
      <w:proofErr w:type="spellEnd"/>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w:t>
      </w:r>
      <w:r>
        <w:rPr>
          <w:lang w:eastAsia="zh-CN"/>
        </w:rPr>
        <w:t xml:space="preserve">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will transmit the SRS resource set(s) which are configured wit</w:t>
      </w:r>
      <w:r>
        <w:rPr>
          <w:lang w:eastAsia="zh-CN"/>
        </w:rPr>
        <w:t xml:space="preserve">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proofErr w:type="gramStart"/>
      <w:r>
        <w:rPr>
          <w:rFonts w:hint="eastAsia"/>
          <w:i/>
          <w:lang w:eastAsia="zh-CN"/>
        </w:rPr>
        <w:t>resourceType</w:t>
      </w:r>
      <w:proofErr w:type="spellEnd"/>
      <w:proofErr w:type="gram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w:instrText>
      </w:r>
      <w:r>
        <w:rPr>
          <w:lang w:eastAsia="zh-CN"/>
        </w:rPr>
        <w:instrText xml:space="preserve">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but it is not clear wh</w:t>
      </w:r>
      <w:r>
        <w:rPr>
          <w:lang w:eastAsia="zh-CN"/>
        </w:rPr>
        <w:t xml:space="preserve">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xml:space="preserve">” is not explicitly mentioned in the specification. This should be </w:t>
      </w:r>
      <w:r>
        <w:rPr>
          <w:lang w:eastAsia="zh-CN"/>
        </w:rPr>
        <w:t>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First, we don’t think this question is very relevant to the discussion. The issue about DCI format 2_3 is which list of SRS resource sets the UE shall use when SRS resource set is triggered by DCI format 2_3. We do not see a reason to m</w:t>
            </w:r>
            <w:r>
              <w:rPr>
                <w:rFonts w:eastAsia="MS Mincho"/>
                <w:lang w:eastAsia="ja-JP"/>
              </w:rPr>
              <w:t xml:space="preserve">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w:t>
            </w:r>
            <w:r>
              <w:rPr>
                <w:rFonts w:eastAsia="MS Mincho"/>
                <w:color w:val="7030A0"/>
                <w:lang w:eastAsia="ja-JP"/>
              </w:rPr>
              <w:t xml:space="preserv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w:t>
            </w:r>
            <w:r>
              <w:rPr>
                <w:rFonts w:eastAsia="MS Mincho"/>
                <w:color w:val="7030A0"/>
                <w:lang w:eastAsia="ja-JP"/>
              </w:rPr>
              <w:t>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w:t>
            </w:r>
            <w:r>
              <w:rPr>
                <w:color w:val="7030A0"/>
                <w:lang w:eastAsia="zh-CN"/>
              </w:rPr>
              <w:t xml:space="preserve">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where the UE in each serving c</w:t>
                  </w:r>
                  <w:r>
                    <w:rPr>
                      <w:rFonts w:ascii="Times New Roman" w:eastAsia="SimSun" w:hAnsi="Times New Roman"/>
                      <w:color w:val="7030A0"/>
                      <w:szCs w:val="22"/>
                      <w:lang w:val="en-US"/>
                    </w:rPr>
                    <w:t xml:space="preserve">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w:t>
                  </w:r>
                  <w:r>
                    <w:rPr>
                      <w:rFonts w:ascii="Times New Roman" w:eastAsia="SimSun" w:hAnsi="Times New Roman"/>
                      <w:color w:val="7030A0"/>
                      <w:szCs w:val="22"/>
                      <w:lang w:val="en-US"/>
                    </w:rPr>
                    <w:t xml:space="preserve">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w:t>
                  </w:r>
                  <w:r>
                    <w:rPr>
                      <w:rFonts w:ascii="Times New Roman" w:eastAsia="SimSun" w:hAnsi="Times New Roman"/>
                      <w:color w:val="7030A0"/>
                      <w:szCs w:val="22"/>
                      <w:lang w:val="en-US"/>
                    </w:rPr>
                    <w:t xml:space="preserv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is to configure the size of the SRS request field in DCI format 0_2, 1_2 to be smaller than that of DCI forma</w:t>
            </w:r>
            <w:r>
              <w:rPr>
                <w:bCs/>
                <w:iCs/>
                <w:lang w:eastAsia="zh-CN"/>
              </w:rPr>
              <w:t xml:space="preserve">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Share the same view as Nokia/NSB. In our understanding, it is allowed to configure SRS resource</w:t>
            </w:r>
            <w:r>
              <w:rPr>
                <w:rFonts w:eastAsia="MS Mincho"/>
                <w:lang w:eastAsia="ja-JP"/>
              </w:rPr>
              <w:t xml:space="preserv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Malgun Gothic"/>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is allowed for DCI format 0_2 in cur</w:t>
            </w:r>
            <w:r>
              <w:rPr>
                <w:rFonts w:eastAsia="Malgun Gothic"/>
                <w:lang w:eastAsia="ko-KR"/>
              </w:rPr>
              <w:t xml:space="preserve">rent specification. </w:t>
            </w:r>
          </w:p>
        </w:tc>
      </w:tr>
      <w:tr w:rsidR="00AC3035">
        <w:tc>
          <w:tcPr>
            <w:tcW w:w="2542" w:type="dxa"/>
            <w:shd w:val="clear" w:color="auto" w:fill="auto"/>
          </w:tcPr>
          <w:p w:rsidR="00AC3035" w:rsidRDefault="00357314">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C3035">
        <w:tc>
          <w:tcPr>
            <w:tcW w:w="2542" w:type="dxa"/>
            <w:shd w:val="clear" w:color="auto" w:fill="auto"/>
          </w:tcPr>
          <w:p w:rsidR="00AC3035" w:rsidRDefault="00357314">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w:t>
            </w:r>
            <w:r>
              <w:rPr>
                <w:rFonts w:eastAsia="Malgun Gothic"/>
                <w:lang w:val="en-US" w:eastAsia="ko-KR"/>
              </w:rPr>
              <w:t>tennaSwitching</w:t>
            </w:r>
            <w:proofErr w:type="spellEnd"/>
            <w:r>
              <w:rPr>
                <w:rFonts w:eastAsia="Malgun Gothic"/>
                <w:lang w:val="en-US" w:eastAsia="ko-KR"/>
              </w:rPr>
              <w:t>”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 xml:space="preserve">If this would be the </w:t>
            </w:r>
            <w:r>
              <w:rPr>
                <w:lang w:eastAsia="zh-CN"/>
              </w:rPr>
              <w:t>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w:t>
            </w:r>
            <w:r>
              <w:rPr>
                <w:color w:val="000000" w:themeColor="text1"/>
              </w:rPr>
              <w:t xml:space="preserve">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rsidR="00AC3035" w:rsidRDefault="00357314">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w:t>
            </w:r>
            <w:r>
              <w:rPr>
                <w:rFonts w:eastAsia="Malgun Gothic"/>
                <w:lang w:val="en-US" w:eastAsia="ko-KR"/>
              </w:rPr>
              <w:t>ge ‘</w:t>
            </w:r>
            <w:proofErr w:type="spellStart"/>
            <w:r>
              <w:rPr>
                <w:rFonts w:eastAsia="Malgun Gothic"/>
                <w:i/>
                <w:lang w:val="en-US" w:eastAsia="ko-KR"/>
              </w:rPr>
              <w:t>antennaSwitching</w:t>
            </w:r>
            <w:proofErr w:type="spellEnd"/>
            <w:r>
              <w:rPr>
                <w:rFonts w:eastAsia="Malgun Gothic"/>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 xml:space="preserve">The answer to Q1_1 is the most important outcome for Round 1, since it will set the further direction of the discussion in this thread. However, since we only have 1 week to conclude this email thread, it will be good if companies </w:t>
      </w:r>
      <w:r>
        <w:rPr>
          <w:lang w:eastAsia="zh-CN"/>
        </w:rPr>
        <w:t>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xml:space="preserve">', then the </w:t>
      </w:r>
      <w:r>
        <w:rPr>
          <w:lang w:eastAsia="zh-CN"/>
        </w:rPr>
        <w:t>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w:t>
      </w:r>
      <w:r>
        <w:rPr>
          <w:b/>
          <w:u w:val="single"/>
          <w:lang w:eastAsia="zh-CN"/>
        </w:rPr>
        <w:t xml:space="preserve">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w:t>
      </w:r>
      <w:r>
        <w:rPr>
          <w:b/>
          <w:u w:val="single"/>
          <w:lang w:eastAsia="zh-CN"/>
        </w:rPr>
        <w:t xml:space="preserve">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w:t>
            </w:r>
            <w:r>
              <w:rPr>
                <w:rFonts w:ascii="Times New Roman" w:eastAsia="SimSun" w:hAnsi="Times New Roman"/>
                <w:szCs w:val="20"/>
              </w:rPr>
              <w:t xml:space="preserve">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if the UE is configured wi</w:t>
            </w:r>
            <w:r>
              <w:rPr>
                <w:rFonts w:ascii="Times New Roman" w:eastAsia="SimSun" w:hAnsi="Times New Roman"/>
                <w:szCs w:val="20"/>
              </w:rPr>
              <w:t xml:space="preserve">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Option 1 is also</w:t>
      </w:r>
      <w:r>
        <w:rPr>
          <w:lang w:eastAsia="zh-CN"/>
        </w:rPr>
        <w:t xml:space="preserve">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w:t>
      </w:r>
      <w:r>
        <w:rPr>
          <w:lang w:eastAsia="zh-CN"/>
        </w:rPr>
        <w:t xml:space="preserve">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Regarding the implementation impact of Option 1, it is said in [2] that it could result into an increase with factor 2 compared to Rel-15. The reason is that in Rel-15, the SRS resource set</w:t>
      </w:r>
      <w:r>
        <w:rPr>
          <w:lang w:eastAsia="zh-CN"/>
        </w:rPr>
        <w:t xml:space="preserve">(s)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o</w:t>
      </w:r>
      <w:r>
        <w:rPr>
          <w:color w:val="000000" w:themeColor="text1"/>
        </w:rPr>
        <w:t xml:space="preserve">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w:t>
      </w:r>
      <w:r>
        <w:rPr>
          <w:rFonts w:eastAsia="MS Mincho"/>
          <w:iCs/>
          <w:color w:val="000000" w:themeColor="text1"/>
          <w:lang w:eastAsia="ja-JP"/>
        </w:rPr>
        <w:t>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w:t>
      </w:r>
      <w:r>
        <w:rPr>
          <w:i/>
          <w:lang w:eastAsia="zh-CN"/>
        </w:rPr>
        <w:t>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are con</w:t>
      </w:r>
      <w:r>
        <w:rPr>
          <w:lang w:eastAsia="zh-CN"/>
        </w:rPr>
        <w:t xml:space="preserve">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To ease the implementation cost and to allow some more flexibility compared to Option 1, it is proposed that instead of constraining from which list to select the SRS resource set, to restrict the configurations for</w:t>
      </w:r>
      <w:r>
        <w:rPr>
          <w:lang w:eastAsia="zh-CN"/>
        </w:rPr>
        <w:t xml:space="preserve"> </w:t>
      </w:r>
      <w:r>
        <w:rPr>
          <w:i/>
          <w:lang w:eastAsia="zh-CN"/>
        </w:rPr>
        <w:t>usage</w:t>
      </w:r>
      <w:r>
        <w:rPr>
          <w:lang w:eastAsia="zh-CN"/>
        </w:rPr>
        <w:t xml:space="preserve"> “</w:t>
      </w:r>
      <w:proofErr w:type="spellStart"/>
      <w:r>
        <w:rPr>
          <w:i/>
          <w:lang w:eastAsia="zh-CN"/>
        </w:rPr>
        <w:t>antennaSwitching</w:t>
      </w:r>
      <w:proofErr w:type="spellEnd"/>
      <w:r>
        <w:rPr>
          <w:lang w:eastAsia="zh-CN"/>
        </w:rPr>
        <w:t>”.</w:t>
      </w:r>
    </w:p>
    <w:p w:rsidR="00AC3035" w:rsidRDefault="00AC3035">
      <w:pPr>
        <w:ind w:left="0" w:firstLine="0"/>
        <w:rPr>
          <w:rFonts w:ascii="Times New Roman" w:eastAsia="SimSun"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w:t>
            </w:r>
            <w:r>
              <w:rPr>
                <w:rFonts w:ascii="Times New Roman" w:eastAsia="SimSun" w:hAnsi="Times New Roman"/>
                <w:b/>
                <w:i/>
                <w:sz w:val="22"/>
                <w:szCs w:val="22"/>
                <w:lang w:eastAsia="zh-CN"/>
              </w:rPr>
              <w:t>tToAddModListDCI-0-2 if only srs-ResourceSetToAddModListDCI-0-2 is provided</w:t>
            </w:r>
          </w:p>
          <w:p w:rsidR="00AC3035" w:rsidRDefault="00AC3035">
            <w:pPr>
              <w:ind w:left="0" w:firstLine="0"/>
              <w:rPr>
                <w:rFonts w:ascii="Times New Roman" w:eastAsia="SimSun"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Given the descriptions of Option 1 and Option 2 above, it would be great to hear more views from other companies how to address the potential ambiguity if SRS</w:t>
      </w:r>
      <w:r>
        <w:rPr>
          <w:lang w:eastAsia="zh-CN"/>
        </w:rPr>
        <w:t xml:space="preserve">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w:t>
      </w:r>
      <w:r>
        <w:rPr>
          <w:b/>
          <w:highlight w:val="yellow"/>
          <w:lang w:eastAsia="zh-CN"/>
        </w:rPr>
        <w:t>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size of the SRS</w:t>
            </w:r>
            <w:r>
              <w:rPr>
                <w:iCs/>
                <w:lang w:eastAsia="zh-CN"/>
              </w:rPr>
              <w:t xml:space="preserve">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which is also the Rel-15 approach anyway (and this is in fact the reason why the Rel-</w:t>
            </w:r>
            <w:r>
              <w:rPr>
                <w:iCs/>
                <w:lang w:eastAsia="zh-CN"/>
              </w:rPr>
              <w:t xml:space="preserve">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 xml:space="preserve">to be </w:t>
            </w:r>
            <w:r>
              <w:rPr>
                <w:szCs w:val="22"/>
                <w:lang w:eastAsia="sv-SE"/>
              </w:rPr>
              <w:t>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 xml:space="preserve">List of SRS resource set to be added or </w:t>
                  </w:r>
                  <w:r>
                    <w:rPr>
                      <w:szCs w:val="22"/>
                      <w:lang w:eastAsia="sv-SE"/>
                    </w:rPr>
                    <w:t>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w:t>
            </w:r>
          </w:p>
          <w:p w:rsidR="00AC3035" w:rsidRDefault="00357314">
            <w:pPr>
              <w:spacing w:after="240"/>
              <w:ind w:left="172" w:firstLine="0"/>
              <w:jc w:val="both"/>
              <w:rPr>
                <w:rFonts w:eastAsia="Malgun Gothic"/>
                <w:lang w:val="en-US" w:eastAsia="zh-CN"/>
              </w:rPr>
            </w:pPr>
            <w:r>
              <w:rPr>
                <w:rFonts w:eastAsia="Malgun Gothic"/>
                <w:lang w:val="en-US" w:eastAsia="ko-KR"/>
              </w:rPr>
              <w:t>We just introduced a new SRS list for new DCI format and didn’t enhance DCI format 2_3 in Rel-16. So the legacy operation is used. That is the SRS defined by the higher layer</w:t>
            </w:r>
            <w:r>
              <w:rPr>
                <w:rFonts w:eastAsia="Malgun Gothic"/>
                <w:lang w:val="en-US" w:eastAsia="ko-KR"/>
              </w:rPr>
              <w:t xml:space="preserve">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Option 1.</w:t>
            </w:r>
          </w:p>
          <w:p w:rsidR="00AC3035" w:rsidRDefault="00357314">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taken into account for </w:t>
      </w:r>
      <w:r>
        <w:rPr>
          <w:rFonts w:ascii="Times New Roman" w:eastAsia="SimSun" w:hAnsi="Times New Roman"/>
          <w:sz w:val="22"/>
          <w:szCs w:val="22"/>
          <w:lang w:eastAsia="zh-CN"/>
        </w:rPr>
        <w:t>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w:t>
            </w:r>
            <w:r>
              <w:rPr>
                <w:i/>
                <w:lang w:eastAsia="zh-CN"/>
              </w:rPr>
              <w:t>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p w:rsidR="00AC3035" w:rsidRDefault="00357314">
      <w:pPr>
        <w:pStyle w:val="Heading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ListParagraph"/>
        <w:numPr>
          <w:ilvl w:val="0"/>
          <w:numId w:val="5"/>
        </w:numPr>
        <w:rPr>
          <w:sz w:val="22"/>
          <w:szCs w:val="22"/>
          <w:lang w:eastAsia="zh-CN"/>
        </w:rPr>
      </w:pPr>
      <w:r>
        <w:rPr>
          <w:sz w:val="22"/>
          <w:szCs w:val="22"/>
          <w:lang w:eastAsia="zh-CN"/>
        </w:rPr>
        <w:t>A majority support (9 vs 1) for the understanding that the current sp</w:t>
      </w:r>
      <w:r>
        <w:rPr>
          <w:sz w:val="22"/>
          <w:szCs w:val="22"/>
          <w:lang w:eastAsia="zh-CN"/>
        </w:rPr>
        <w:t xml:space="preserve">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rsidR="00AC3035" w:rsidRDefault="00357314">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rsidR="00AC3035" w:rsidRDefault="00357314">
      <w:pPr>
        <w:pStyle w:val="ListParagraph"/>
        <w:numPr>
          <w:ilvl w:val="1"/>
          <w:numId w:val="5"/>
        </w:numPr>
        <w:rPr>
          <w:sz w:val="22"/>
          <w:szCs w:val="22"/>
          <w:lang w:eastAsia="zh-CN"/>
        </w:rPr>
      </w:pPr>
      <w:r>
        <w:rPr>
          <w:sz w:val="22"/>
          <w:szCs w:val="22"/>
          <w:lang w:eastAsia="zh-CN"/>
        </w:rPr>
        <w:t>Other companies answered that no restrictions have been discussed for the usage with DCI</w:t>
      </w:r>
      <w:r>
        <w:rPr>
          <w:sz w:val="22"/>
          <w:szCs w:val="22"/>
          <w:lang w:eastAsia="zh-CN"/>
        </w:rPr>
        <w:t xml:space="preserve"> format 0_2 and therefore all usages should be allowed.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SimSun" w:hAnsi="Times New Roman"/>
                <w:szCs w:val="20"/>
                <w:lang w:eastAsia="zh-CN"/>
              </w:rPr>
            </w:pPr>
            <w:r>
              <w:rPr>
                <w:rFonts w:ascii="Times New Roman" w:eastAsia="SimSun"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38.212]. The 2-bit SRS request field [5,</w:t>
            </w:r>
            <w:r>
              <w:rPr>
                <w:rFonts w:ascii="Times New Roman" w:eastAsia="SimSun" w:hAnsi="Times New Roman"/>
                <w:szCs w:val="20"/>
              </w:rPr>
              <w:t xml:space="preserve">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w:t>
            </w:r>
            <w:r>
              <w:rPr>
                <w:rFonts w:ascii="Times New Roman" w:eastAsia="SimSun" w:hAnsi="Times New Roman"/>
                <w:szCs w:val="20"/>
              </w:rPr>
              <w:t>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ListParagraph"/>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w:t>
      </w:r>
      <w:r>
        <w:rPr>
          <w:sz w:val="22"/>
          <w:szCs w:val="22"/>
          <w:lang w:eastAsia="zh-CN"/>
        </w:rPr>
        <w:t xml:space="preserve">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w:t>
      </w:r>
      <w:r>
        <w:rPr>
          <w:sz w:val="22"/>
          <w:szCs w:val="22"/>
          <w:lang w:eastAsia="zh-CN"/>
        </w:rPr>
        <w:t xml:space="preserve">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w:t>
      </w:r>
      <w:r>
        <w:rPr>
          <w:sz w:val="22"/>
          <w:szCs w:val="22"/>
          <w:lang w:eastAsia="zh-CN"/>
        </w:rPr>
        <w:t>ansmission</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w:t>
            </w:r>
            <w:proofErr w:type="spellStart"/>
            <w:r>
              <w:rPr>
                <w:i/>
                <w:color w:val="000000"/>
              </w:rPr>
              <w:t>config</w:t>
            </w:r>
            <w:proofErr w:type="spellEnd"/>
            <w:r>
              <w:rPr>
                <w:color w:val="000000"/>
              </w:rPr>
              <w:t xml:space="preserve">, respectively. </w:t>
            </w:r>
            <w:r>
              <w:rPr>
                <w:color w:val="000000" w:themeColor="text1"/>
                <w:highlight w:val="cyan"/>
              </w:rPr>
              <w:t>O</w:t>
            </w:r>
            <w:r>
              <w:rPr>
                <w:color w:val="000000" w:themeColor="text1"/>
                <w:highlight w:val="cyan"/>
              </w:rPr>
              <w:t>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w:t>
      </w:r>
      <w:r>
        <w:rPr>
          <w:color w:val="000000"/>
        </w:rPr>
        <w:t>n component carriers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w:t>
            </w:r>
            <w:r>
              <w:rPr>
                <w:lang w:val="en-US" w:eastAsia="zh-CN"/>
              </w:rPr>
              <w:t>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one or two SRS resource set(s) with higher layer par</w:t>
            </w:r>
            <w:r>
              <w:rPr>
                <w:highlight w:val="cyan"/>
                <w:lang w:val="en-US" w:eastAsia="zh-CN"/>
              </w:rPr>
              <w:t xml:space="preserve">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w:t>
      </w:r>
      <w:r>
        <w:rPr>
          <w:i/>
          <w:sz w:val="22"/>
          <w:szCs w:val="22"/>
          <w:highlight w:val="yellow"/>
          <w:lang w:eastAsia="zh-CN"/>
        </w:rPr>
        <w:t xml:space="preserve">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the “t</w:t>
      </w:r>
      <w:r>
        <w:rPr>
          <w:i/>
          <w:sz w:val="22"/>
          <w:szCs w:val="22"/>
          <w:highlight w:val="yellow"/>
          <w:lang w:eastAsia="zh-CN"/>
        </w:rPr>
        <w:t xml:space="preserve">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w:t>
      </w:r>
      <w:r>
        <w:rPr>
          <w:i/>
          <w:sz w:val="22"/>
          <w:szCs w:val="22"/>
          <w:highlight w:val="yellow"/>
          <w:lang w:eastAsia="zh-CN"/>
        </w:rPr>
        <w:t>: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w:t>
            </w:r>
            <w:r>
              <w:rPr>
                <w:rFonts w:eastAsiaTheme="minorEastAsia"/>
                <w:iCs/>
                <w:lang w:eastAsia="zh-CN"/>
              </w:rPr>
              <w:t>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A similar issue regarding SRS resource set with usage=”codebook” or “</w:t>
            </w:r>
            <w:proofErr w:type="spellStart"/>
            <w:r>
              <w:rPr>
                <w:rFonts w:eastAsia="MS Mincho"/>
                <w:iCs/>
                <w:szCs w:val="20"/>
                <w:lang w:eastAsia="ja-JP"/>
              </w:rPr>
              <w:t>noncodebook</w:t>
            </w:r>
            <w:proofErr w:type="spellEnd"/>
            <w:r>
              <w:rPr>
                <w:rFonts w:eastAsia="MS Mincho"/>
                <w:iCs/>
                <w:szCs w:val="20"/>
                <w:lang w:eastAsia="ja-JP"/>
              </w:rPr>
              <w:t>” was discussed in RAN1 105e, in which we agreed that the SRS resource set with usage equal to “codebook” or “</w:t>
            </w:r>
            <w:proofErr w:type="spellStart"/>
            <w:r>
              <w:rPr>
                <w:rFonts w:eastAsia="MS Mincho"/>
                <w:iCs/>
                <w:szCs w:val="20"/>
                <w:lang w:eastAsia="ja-JP"/>
              </w:rPr>
              <w:t>noncode</w:t>
            </w:r>
            <w:r>
              <w:rPr>
                <w:rFonts w:eastAsia="MS Mincho"/>
                <w:iCs/>
                <w:szCs w:val="20"/>
                <w:lang w:eastAsia="ja-JP"/>
              </w:rPr>
              <w:t>book</w:t>
            </w:r>
            <w:proofErr w:type="spellEnd"/>
            <w:r>
              <w:rPr>
                <w:rFonts w:eastAsia="MS Mincho"/>
                <w:iCs/>
                <w:szCs w:val="20"/>
                <w:lang w:eastAsia="ja-JP"/>
              </w:rPr>
              <w:t xml:space="preserve">”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proofErr w:type="spellStart"/>
            <w:r>
              <w:rPr>
                <w:i/>
                <w:szCs w:val="20"/>
                <w:lang w:eastAsia="zh-CN"/>
              </w:rPr>
              <w:t>srs-</w:t>
            </w:r>
            <w:r>
              <w:rPr>
                <w:i/>
                <w:color w:val="000000"/>
                <w:szCs w:val="20"/>
              </w:rPr>
              <w:t>ResourceSetToAddModList</w:t>
            </w:r>
            <w:proofErr w:type="spellEnd"/>
            <w:r>
              <w:rPr>
                <w:i/>
                <w:color w:val="000000"/>
                <w:szCs w:val="20"/>
              </w:rPr>
              <w:t xml:space="preserve">. </w:t>
            </w:r>
            <w:r>
              <w:rPr>
                <w:iCs/>
                <w:color w:val="000000"/>
                <w:szCs w:val="20"/>
              </w:rPr>
              <w:t>This way, the maximum number of SRS resource set that the UE need to suppo</w:t>
            </w:r>
            <w:r>
              <w:rPr>
                <w:iCs/>
                <w:color w:val="000000"/>
                <w:szCs w:val="20"/>
              </w:rPr>
              <w:t>rt with usage equal to “codebook” or “</w:t>
            </w:r>
            <w:proofErr w:type="spellStart"/>
            <w:r>
              <w:rPr>
                <w:iCs/>
                <w:color w:val="000000"/>
                <w:szCs w:val="20"/>
              </w:rPr>
              <w:t>noncodebook</w:t>
            </w:r>
            <w:proofErr w:type="spellEnd"/>
            <w:r>
              <w:rPr>
                <w:iCs/>
                <w:color w:val="000000"/>
                <w:szCs w:val="20"/>
              </w:rPr>
              <w:t xml:space="preserve">”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w:t>
            </w:r>
            <w:proofErr w:type="spellStart"/>
            <w:r>
              <w:rPr>
                <w:i/>
                <w:color w:val="000000"/>
                <w:szCs w:val="20"/>
              </w:rPr>
              <w:t>antennaswitching</w:t>
            </w:r>
            <w:proofErr w:type="spellEnd"/>
            <w:r>
              <w:rPr>
                <w:i/>
                <w:color w:val="000000"/>
                <w:szCs w:val="20"/>
              </w:rPr>
              <w:t>’</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proofErr w:type="spellStart"/>
            <w:r>
              <w:rPr>
                <w:i/>
                <w:color w:val="000000"/>
                <w:szCs w:val="20"/>
              </w:rPr>
              <w:t>antennaswitchin</w:t>
            </w:r>
            <w:r>
              <w:rPr>
                <w:i/>
                <w:color w:val="000000"/>
                <w:szCs w:val="20"/>
              </w:rPr>
              <w:t>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[Moderator]: Thanks fo</w:t>
            </w:r>
            <w:r>
              <w:rPr>
                <w:rFonts w:eastAsia="MS Mincho"/>
                <w:color w:val="7030A0"/>
                <w:lang w:eastAsia="ja-JP"/>
              </w:rPr>
              <w:t>r sharing your thoughts. From the UE implementation perspective it would make sense to not increase the number of SRS resource sets. This seems reasonable to me. On the other hand, I am not sure if all companies would agree to this restriction for usage ‘</w:t>
            </w:r>
            <w:proofErr w:type="spellStart"/>
            <w:r>
              <w:rPr>
                <w:rFonts w:eastAsia="MS Mincho"/>
                <w:color w:val="7030A0"/>
                <w:lang w:eastAsia="ja-JP"/>
              </w:rPr>
              <w:t>a</w:t>
            </w:r>
            <w:r>
              <w:rPr>
                <w:rFonts w:eastAsia="MS Mincho"/>
                <w:color w:val="7030A0"/>
                <w:lang w:eastAsia="ja-JP"/>
              </w:rPr>
              <w:t>ntannaSwitching</w:t>
            </w:r>
            <w:proofErr w:type="spellEnd"/>
            <w:r>
              <w:rPr>
                <w:rFonts w:eastAsia="MS Mincho"/>
                <w:color w:val="7030A0"/>
                <w:lang w:eastAsia="ja-JP"/>
              </w:rPr>
              <w:t xml:space="preserve">’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proofErr w:type="gramStart"/>
            <w:r>
              <w:rPr>
                <w:rFonts w:eastAsia="MS Mincho"/>
                <w:szCs w:val="20"/>
                <w:lang w:eastAsia="ja-JP"/>
              </w:rPr>
              <w:t>we</w:t>
            </w:r>
            <w:proofErr w:type="gramEnd"/>
            <w:r>
              <w:rPr>
                <w:rFonts w:eastAsia="MS Mincho"/>
                <w:szCs w:val="20"/>
                <w:lang w:eastAsia="ja-JP"/>
              </w:rPr>
              <w:t xml:space="preserve"> are open </w:t>
            </w:r>
            <w:r>
              <w:rPr>
                <w:rFonts w:eastAsia="MS Mincho"/>
                <w:szCs w:val="20"/>
                <w:lang w:eastAsia="ja-JP"/>
              </w:rPr>
              <w:t>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w:t>
            </w:r>
            <w:r>
              <w:rPr>
                <w:i/>
                <w:highlight w:val="yellow"/>
                <w:lang w:val="en-US" w:eastAsia="zh-CN"/>
              </w:rPr>
              <w:t xml:space="preserve">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ListParagraph"/>
              <w:numPr>
                <w:ilvl w:val="1"/>
                <w:numId w:val="6"/>
              </w:numPr>
              <w:rPr>
                <w:i/>
                <w:sz w:val="22"/>
                <w:szCs w:val="22"/>
                <w:lang w:eastAsia="zh-CN"/>
              </w:rPr>
            </w:pPr>
            <w:r>
              <w:rPr>
                <w:i/>
                <w:sz w:val="22"/>
                <w:szCs w:val="22"/>
                <w:lang w:eastAsia="zh-CN"/>
              </w:rPr>
              <w:t>Note: then the maximum number o</w:t>
            </w:r>
            <w:r>
              <w:rPr>
                <w:i/>
                <w:sz w:val="22"/>
                <w:szCs w:val="22"/>
                <w:lang w:eastAsia="zh-CN"/>
              </w:rPr>
              <w:t xml:space="preserve">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 xml:space="preserve">(7) Vivo, Nokia/NSB, DOCOMO, ZTE, Samsung,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r>
              <w:rPr>
                <w:color w:val="000000" w:themeColor="text1"/>
                <w:lang w:eastAsia="zh-CN"/>
              </w:rPr>
              <w:t>,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 xml:space="preserve">(1)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ListParagraph"/>
              <w:numPr>
                <w:ilvl w:val="0"/>
                <w:numId w:val="8"/>
              </w:numPr>
              <w:rPr>
                <w:color w:val="000000" w:themeColor="text1"/>
                <w:lang w:eastAsia="zh-CN"/>
              </w:rPr>
            </w:pPr>
            <w:r>
              <w:rPr>
                <w:color w:val="000000" w:themeColor="text1"/>
                <w:lang w:eastAsia="zh-CN"/>
              </w:rPr>
              <w:t>QC: Not increasing the number of resource SRS resource sets with usage ‘</w:t>
            </w:r>
            <w:proofErr w:type="spellStart"/>
            <w:r>
              <w:rPr>
                <w:color w:val="000000" w:themeColor="text1"/>
                <w:lang w:eastAsia="zh-CN"/>
              </w:rPr>
              <w:t>antennaSwitching</w:t>
            </w:r>
            <w:proofErr w:type="spellEnd"/>
            <w:r>
              <w:rPr>
                <w:color w:val="000000" w:themeColor="text1"/>
                <w:lang w:eastAsia="zh-CN"/>
              </w:rPr>
              <w:t>’ compared to Rel-15</w:t>
            </w:r>
          </w:p>
          <w:p w:rsidR="00AC3035" w:rsidRDefault="00357314">
            <w:pPr>
              <w:ind w:left="0" w:firstLine="0"/>
              <w:rPr>
                <w:color w:val="000000" w:themeColor="text1"/>
                <w:lang w:eastAsia="zh-CN"/>
              </w:rPr>
            </w:pP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 xml:space="preserve">Q2_1b: Do you </w:t>
            </w:r>
            <w:r>
              <w:rPr>
                <w:i/>
                <w:sz w:val="22"/>
                <w:szCs w:val="22"/>
                <w:highlight w:val="yellow"/>
                <w:lang w:eastAsia="zh-CN"/>
              </w:rPr>
              <w:t>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w:t>
            </w:r>
            <w:r>
              <w:rPr>
                <w:lang w:eastAsia="zh-CN"/>
              </w:rPr>
              <w:t xml:space="preserve"> clarification</w:t>
            </w:r>
          </w:p>
        </w:tc>
        <w:tc>
          <w:tcPr>
            <w:tcW w:w="6762" w:type="dxa"/>
          </w:tcPr>
          <w:p w:rsidR="00AC3035" w:rsidRDefault="00357314">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should be defined. In the moderator’s view, this is needed to conclude this email thre</w:t>
      </w:r>
      <w:r>
        <w:rPr>
          <w:sz w:val="22"/>
          <w:szCs w:val="22"/>
          <w:lang w:eastAsia="zh-CN"/>
        </w:rPr>
        <w:t xml:space="preserv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ListParagraph"/>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w:t>
      </w:r>
      <w:proofErr w:type="spellStart"/>
      <w:r>
        <w:rPr>
          <w:color w:val="000000"/>
          <w:szCs w:val="20"/>
        </w:rPr>
        <w:t>AntennaSwitching</w:t>
      </w:r>
      <w:proofErr w:type="spellEnd"/>
      <w:r>
        <w:rPr>
          <w:color w:val="000000"/>
          <w:szCs w:val="20"/>
        </w:rPr>
        <w:t>’ in each list.</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shall not be dif</w:t>
      </w:r>
      <w:r>
        <w:rPr>
          <w:iCs/>
          <w:color w:val="000000"/>
          <w:szCs w:val="20"/>
        </w:rPr>
        <w:t xml:space="preserve">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p w:rsidR="00AC3035" w:rsidRDefault="00357314">
      <w:pPr>
        <w:pStyle w:val="Heading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Triggering SRS resourc</w:t>
      </w:r>
      <w:r>
        <w:rPr>
          <w:b/>
          <w:sz w:val="22"/>
          <w:szCs w:val="22"/>
          <w:u w:val="single"/>
          <w:lang w:eastAsia="zh-CN"/>
        </w:rPr>
        <w:t xml:space="preserve">e sets from </w:t>
      </w:r>
      <w:proofErr w:type="spellStart"/>
      <w:r>
        <w:rPr>
          <w:b/>
          <w:i/>
          <w:color w:val="000000"/>
          <w:sz w:val="22"/>
          <w:szCs w:val="22"/>
          <w:u w:val="single"/>
        </w:rPr>
        <w:t>srs-ResourceSetToAddModListDCI</w:t>
      </w:r>
      <w:proofErr w:type="spellEnd"/>
      <w:r>
        <w:rPr>
          <w:b/>
          <w:i/>
          <w:color w:val="000000"/>
          <w:sz w:val="22"/>
          <w:szCs w:val="22"/>
          <w:u w:val="single"/>
        </w:rPr>
        <w:t xml:space="preserve">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SimSun" w:hAnsi="Times New Roman"/>
          <w:sz w:val="22"/>
          <w:szCs w:val="22"/>
          <w:lang w:eastAsia="zh-CN"/>
        </w:rPr>
      </w:pPr>
      <w:r>
        <w:rPr>
          <w:sz w:val="22"/>
          <w:szCs w:val="22"/>
          <w:lang w:eastAsia="zh-CN"/>
        </w:rPr>
        <w:t>From the outcome of Round 1, there was clear majority view to support Option 1</w:t>
      </w:r>
      <w:r>
        <w:rPr>
          <w:rFonts w:ascii="Times New Roman" w:eastAsia="SimSun" w:hAnsi="Times New Roman"/>
          <w:sz w:val="22"/>
          <w:szCs w:val="22"/>
          <w:lang w:eastAsia="zh-CN"/>
        </w:rPr>
        <w:t>, with a TP for section 6.2.1. Is the following TP is agreeable to companies?</w:t>
      </w:r>
    </w:p>
    <w:p w:rsidR="00AC3035" w:rsidRDefault="00AC3035">
      <w:pPr>
        <w:ind w:left="0" w:firstLine="0"/>
        <w:rPr>
          <w:rFonts w:ascii="Times New Roman" w:eastAsia="SimSun" w:hAnsi="Times New Roman"/>
          <w:b/>
          <w:szCs w:val="20"/>
          <w:highlight w:val="yellow"/>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 xml:space="preserve">Proposal 1: Capture the following </w:t>
      </w:r>
      <w:r>
        <w:rPr>
          <w:rFonts w:ascii="Times New Roman" w:eastAsia="SimSun" w:hAnsi="Times New Roman"/>
          <w:b/>
          <w:szCs w:val="20"/>
          <w:highlight w:val="yellow"/>
          <w:lang w:eastAsia="zh-CN"/>
        </w:rPr>
        <w:t>TP in the specification TS 38.214 in Section 6.2.1</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SimSun"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38.212]. The 2-bit SRS request field [5,</w:t>
            </w:r>
            <w:r>
              <w:rPr>
                <w:rFonts w:ascii="Times New Roman" w:eastAsia="SimSun" w:hAnsi="Times New Roman"/>
                <w:szCs w:val="20"/>
              </w:rPr>
              <w:t xml:space="preserve">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w:t>
            </w:r>
            <w:r>
              <w:rPr>
                <w:rFonts w:ascii="Times New Roman" w:eastAsia="SimSun" w:hAnsi="Times New Roman"/>
                <w:szCs w:val="20"/>
              </w:rPr>
              <w:t>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outcome of </w:t>
      </w:r>
      <w:r>
        <w:rPr>
          <w:rFonts w:ascii="Times New Roman" w:eastAsia="SimSun" w:hAnsi="Times New Roman"/>
          <w:sz w:val="22"/>
          <w:szCs w:val="22"/>
          <w:lang w:eastAsia="zh-CN"/>
        </w:rPr>
        <w:t>Round 2, 4 companies were open for a further clarification of TS 38.214 in Section 6.2.1.3, and 4 companies think it is not necessary.</w:t>
      </w: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moderators’ perspective it seems beneficial to have a consistent description for </w:t>
      </w:r>
      <w:r>
        <w:rPr>
          <w:rFonts w:ascii="Times New Roman" w:eastAsia="SimSun" w:hAnsi="Times New Roman"/>
          <w:i/>
          <w:sz w:val="22"/>
          <w:szCs w:val="22"/>
          <w:lang w:eastAsia="zh-CN"/>
        </w:rPr>
        <w:t>usage</w:t>
      </w:r>
      <w:r>
        <w:rPr>
          <w:rFonts w:ascii="Times New Roman" w:eastAsia="SimSun" w:hAnsi="Times New Roman"/>
          <w:sz w:val="22"/>
          <w:szCs w:val="22"/>
          <w:lang w:eastAsia="zh-CN"/>
        </w:rPr>
        <w:t xml:space="preserve"> ‘codebook’ and ‘</w:t>
      </w:r>
      <w:proofErr w:type="spellStart"/>
      <w:r>
        <w:rPr>
          <w:rFonts w:ascii="Times New Roman" w:eastAsia="SimSun" w:hAnsi="Times New Roman"/>
          <w:sz w:val="22"/>
          <w:szCs w:val="22"/>
          <w:lang w:eastAsia="zh-CN"/>
        </w:rPr>
        <w:t>antennaS</w:t>
      </w:r>
      <w:r>
        <w:rPr>
          <w:rFonts w:ascii="Times New Roman" w:eastAsia="SimSun" w:hAnsi="Times New Roman"/>
          <w:sz w:val="22"/>
          <w:szCs w:val="22"/>
          <w:lang w:eastAsia="zh-CN"/>
        </w:rPr>
        <w:t>witching</w:t>
      </w:r>
      <w:proofErr w:type="spellEnd"/>
      <w:r>
        <w:rPr>
          <w:rFonts w:ascii="Times New Roman" w:eastAsia="SimSun" w:hAnsi="Times New Roman"/>
          <w:sz w:val="22"/>
          <w:szCs w:val="22"/>
          <w:lang w:eastAsia="zh-CN"/>
        </w:rPr>
        <w:t xml:space="preserve">’ in the specification. Considering that 4 companies were open for clarification, I hope that the following TP is acceptable. Can all companies please check, and especially vivo, ZTE, Samsung and Ericsson who originally think that no clarification </w:t>
      </w:r>
      <w:r>
        <w:rPr>
          <w:rFonts w:ascii="Times New Roman" w:eastAsia="SimSun" w:hAnsi="Times New Roman"/>
          <w:sz w:val="22"/>
          <w:szCs w:val="22"/>
          <w:lang w:eastAsia="zh-CN"/>
        </w:rPr>
        <w:t>is needed?</w:t>
      </w:r>
    </w:p>
    <w:p w:rsidR="00AC3035" w:rsidRDefault="00AC3035">
      <w:pPr>
        <w:ind w:left="0" w:firstLine="0"/>
        <w:rPr>
          <w:rFonts w:ascii="Times New Roman" w:eastAsia="SimSun" w:hAnsi="Times New Roman"/>
          <w:szCs w:val="20"/>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typeA</w:t>
            </w:r>
            <w:proofErr w:type="spellEnd"/>
            <w:r>
              <w:rPr>
                <w:rFonts w:ascii="Times New Roman" w:eastAsia="SimSun" w:hAnsi="Times New Roman"/>
                <w:color w:val="000000"/>
                <w:szCs w:val="22"/>
                <w:lang w:val="en-US"/>
              </w:rPr>
              <w:t>’</w:t>
            </w:r>
            <w:r>
              <w:rPr>
                <w:rFonts w:ascii="Times New Roman" w:eastAsia="SimSun" w:hAnsi="Times New Roman"/>
                <w:color w:val="000000"/>
                <w:szCs w:val="22"/>
                <w:lang w:val="en-US"/>
              </w:rPr>
              <w:t xml:space="preserve">, and given by </w:t>
            </w:r>
            <w:r>
              <w:rPr>
                <w:rFonts w:ascii="Times New Roman" w:eastAsia="SimSun" w:hAnsi="Times New Roman"/>
                <w:i/>
                <w:szCs w:val="20"/>
              </w:rPr>
              <w:t>SRS-</w:t>
            </w:r>
            <w:proofErr w:type="spellStart"/>
            <w:r>
              <w:rPr>
                <w:rFonts w:ascii="Times New Roman" w:eastAsia="SimSun" w:hAnsi="Times New Roman"/>
                <w:i/>
                <w:szCs w:val="20"/>
              </w:rPr>
              <w:t>CarrierSwitching</w:t>
            </w:r>
            <w:proofErr w:type="spellEnd"/>
            <w:r>
              <w:rPr>
                <w:rFonts w:ascii="Times New Roman" w:eastAsia="SimSun" w:hAnsi="Times New Roman"/>
                <w:i/>
                <w:szCs w:val="20"/>
              </w:rPr>
              <w:t>,</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w:t>
            </w:r>
            <w:r>
              <w:rPr>
                <w:rFonts w:ascii="Times New Roman" w:eastAsia="SimSun" w:hAnsi="Times New Roman"/>
                <w:color w:val="000000"/>
                <w:szCs w:val="22"/>
                <w:lang w:val="en-US"/>
              </w:rPr>
              <w:t xml:space="preserve">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w:t>
            </w:r>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w:t>
            </w:r>
            <w:r>
              <w:rPr>
                <w:rFonts w:ascii="Times New Roman" w:eastAsia="SimSun" w:hAnsi="Times New Roman"/>
                <w:color w:val="000000"/>
                <w:szCs w:val="22"/>
                <w:lang w:val="en-US"/>
              </w:rPr>
              <w:t>aperiodic’</w:t>
            </w:r>
            <w:r>
              <w:rPr>
                <w:rFonts w:ascii="Times New Roman" w:eastAsia="SimSun" w:hAnsi="Times New Roman"/>
                <w:color w:val="000000"/>
                <w:szCs w:val="22"/>
                <w:lang w:val="en-US"/>
              </w:rPr>
              <w:t xml:space="preserve">.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typeB</w:t>
            </w:r>
            <w:proofErr w:type="spellEnd"/>
            <w:r>
              <w:rPr>
                <w:rFonts w:ascii="Times New Roman" w:eastAsia="SimSun" w:hAnsi="Times New Roman"/>
                <w:color w:val="000000"/>
                <w:szCs w:val="22"/>
                <w:lang w:val="en-US"/>
              </w:rPr>
              <w:t>’</w:t>
            </w:r>
            <w:r>
              <w:rPr>
                <w:rFonts w:ascii="Times New Roman" w:eastAsia="SimSun" w:hAnsi="Times New Roman"/>
                <w:color w:val="000000"/>
                <w:szCs w:val="22"/>
                <w:lang w:val="en-US"/>
              </w:rPr>
              <w:t xml:space="preserve"> without PUSCH/PUCCH transmission, the order of the triggered SRS transmission o</w:t>
            </w:r>
            <w:r>
              <w:rPr>
                <w:rFonts w:ascii="Times New Roman" w:eastAsia="SimSun" w:hAnsi="Times New Roman"/>
                <w:color w:val="000000"/>
                <w:szCs w:val="22"/>
                <w:lang w:val="en-US"/>
              </w:rPr>
              <w:t xml:space="preserve">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w:t>
            </w:r>
            <w:r>
              <w:rPr>
                <w:rFonts w:ascii="Times New Roman" w:eastAsia="SimSun" w:hAnsi="Times New Roman"/>
                <w:color w:val="000000"/>
                <w:szCs w:val="22"/>
                <w:lang w:val="en-US"/>
              </w:rPr>
              <w:t>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w:t>
            </w:r>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w:t>
            </w:r>
            <w:r>
              <w:rPr>
                <w:rFonts w:ascii="Times New Roman" w:eastAsia="SimSun" w:hAnsi="Times New Roman"/>
                <w:color w:val="000000"/>
                <w:szCs w:val="22"/>
                <w:lang w:val="en-US"/>
              </w:rPr>
              <w:t>aperiodic’</w:t>
            </w:r>
            <w:r>
              <w:rPr>
                <w:rFonts w:ascii="Times New Roman" w:eastAsia="SimSun" w:hAnsi="Times New Roman"/>
                <w:color w:val="000000"/>
                <w:szCs w:val="22"/>
                <w:lang w:val="en-US"/>
              </w:rPr>
              <w:t>.</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w:t>
            </w:r>
            <w:r>
              <w:rPr>
                <w:rFonts w:eastAsiaTheme="minorEastAsia"/>
                <w:iCs/>
                <w:lang w:eastAsia="zh-CN"/>
              </w:rPr>
              <w:t>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lastRenderedPageBreak/>
              <w:t>LG</w:t>
            </w:r>
          </w:p>
        </w:tc>
        <w:tc>
          <w:tcPr>
            <w:tcW w:w="6474" w:type="dxa"/>
            <w:shd w:val="clear" w:color="auto" w:fill="auto"/>
          </w:tcPr>
          <w:p w:rsidR="00AC3035" w:rsidRDefault="00357314">
            <w:pPr>
              <w:spacing w:after="240"/>
              <w:rPr>
                <w:rFonts w:eastAsia="Malgun Gothic"/>
                <w:lang w:eastAsia="ko-KR"/>
              </w:rPr>
            </w:pPr>
            <w:r>
              <w:rPr>
                <w:rFonts w:eastAsia="Malgun Gothic"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rPr>
                <w:rFonts w:eastAsia="Malgun Gothic"/>
                <w:lang w:eastAsia="ko-KR"/>
              </w:rPr>
            </w:pPr>
            <w:r>
              <w:rPr>
                <w:rFonts w:eastAsia="Malgun Gothic"/>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SimSun"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w:t>
      </w:r>
      <w:proofErr w:type="spellStart"/>
      <w:r>
        <w:rPr>
          <w:b/>
          <w:sz w:val="22"/>
          <w:szCs w:val="22"/>
          <w:highlight w:val="yellow"/>
          <w:u w:val="single"/>
          <w:lang w:eastAsia="zh-CN"/>
        </w:rPr>
        <w:t>antennaSwitching</w:t>
      </w:r>
      <w:proofErr w:type="spellEnd"/>
      <w:r>
        <w:rPr>
          <w:b/>
          <w:sz w:val="22"/>
          <w:szCs w:val="22"/>
          <w:highlight w:val="yellow"/>
          <w:u w:val="single"/>
          <w:lang w:eastAsia="zh-CN"/>
        </w:rPr>
        <w:t>’</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color w:val="000000"/>
          <w:sz w:val="22"/>
          <w:szCs w:val="22"/>
        </w:rPr>
        <w:t xml:space="preserve">srs-ResourceSetToAddModListDCI-0-2, </w:t>
      </w:r>
      <w:r>
        <w:rPr>
          <w:color w:val="000000"/>
          <w:sz w:val="22"/>
          <w:szCs w:val="22"/>
        </w:rPr>
        <w:t>and that the “one or two SRS resource sets” mentioned in 6.2.1.3 of 38.214 only refer to SRS resource sets fr</w:t>
      </w:r>
      <w:r>
        <w:rPr>
          <w:color w:val="000000"/>
          <w:sz w:val="22"/>
          <w:szCs w:val="22"/>
        </w:rPr>
        <w:t xml:space="preserve">om </w:t>
      </w:r>
      <w:proofErr w:type="spellStart"/>
      <w:r>
        <w:rPr>
          <w:i/>
          <w:color w:val="000000"/>
          <w:sz w:val="22"/>
          <w:szCs w:val="22"/>
        </w:rPr>
        <w:t>srs-ResourceSetToAddModListDCI</w:t>
      </w:r>
      <w:proofErr w:type="spellEnd"/>
      <w:r>
        <w:rPr>
          <w:i/>
          <w:color w:val="000000"/>
          <w:sz w:val="22"/>
          <w:szCs w:val="22"/>
        </w:rPr>
        <w:t xml:space="preserve">, </w:t>
      </w:r>
      <w:r>
        <w:rPr>
          <w:color w:val="000000"/>
          <w:sz w:val="22"/>
          <w:szCs w:val="22"/>
        </w:rPr>
        <w:t xml:space="preserve">it is unclear how many SRS resource sets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 xml:space="preserve">’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w:t>
      </w:r>
      <w:r>
        <w:rPr>
          <w:sz w:val="22"/>
          <w:szCs w:val="22"/>
          <w:lang w:eastAsia="zh-CN"/>
        </w:rPr>
        <w:t xml:space="preserve">the table:   </w:t>
      </w:r>
    </w:p>
    <w:p w:rsidR="00AC3035" w:rsidRDefault="00AC3035">
      <w:pPr>
        <w:ind w:left="0" w:firstLine="0"/>
        <w:rPr>
          <w:sz w:val="22"/>
          <w:szCs w:val="22"/>
          <w:lang w:eastAsia="zh-CN"/>
        </w:rPr>
      </w:pPr>
    </w:p>
    <w:p w:rsidR="00AC3035" w:rsidRDefault="00357314">
      <w:pPr>
        <w:pStyle w:val="ListParagraph"/>
        <w:numPr>
          <w:ilvl w:val="0"/>
          <w:numId w:val="9"/>
        </w:numPr>
        <w:rPr>
          <w:sz w:val="22"/>
          <w:szCs w:val="22"/>
          <w:lang w:eastAsia="zh-CN"/>
        </w:rPr>
      </w:pPr>
      <w:r>
        <w:rPr>
          <w:sz w:val="22"/>
          <w:szCs w:val="22"/>
          <w:lang w:eastAsia="zh-CN"/>
        </w:rPr>
        <w:t>Opt 1 –</w:t>
      </w:r>
      <w:r>
        <w:rPr>
          <w:sz w:val="22"/>
          <w:szCs w:val="22"/>
          <w:lang w:eastAsia="zh-CN"/>
        </w:rPr>
        <w:t xml:space="preserve">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in each list.</w:t>
      </w:r>
    </w:p>
    <w:p w:rsidR="00AC3035" w:rsidRDefault="00357314">
      <w:pPr>
        <w:pStyle w:val="ListParagraph"/>
        <w:numPr>
          <w:ilvl w:val="1"/>
          <w:numId w:val="9"/>
        </w:numPr>
        <w:rPr>
          <w:sz w:val="22"/>
          <w:szCs w:val="22"/>
          <w:lang w:eastAsia="zh-CN"/>
        </w:rPr>
      </w:pPr>
      <w:r>
        <w:rPr>
          <w:color w:val="000000"/>
          <w:sz w:val="22"/>
          <w:szCs w:val="22"/>
        </w:rPr>
        <w:t xml:space="preserve">Pro: More </w:t>
      </w:r>
      <w:r>
        <w:rPr>
          <w:color w:val="000000"/>
          <w:sz w:val="22"/>
          <w:szCs w:val="22"/>
        </w:rPr>
        <w:t>flexibility for the SRS resource set configurations</w:t>
      </w:r>
    </w:p>
    <w:p w:rsidR="00AC3035" w:rsidRDefault="00357314">
      <w:pPr>
        <w:pStyle w:val="ListParagraph"/>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doubled</w:t>
      </w:r>
    </w:p>
    <w:p w:rsidR="00AC3035" w:rsidRDefault="00357314">
      <w:pPr>
        <w:pStyle w:val="ListParagraph"/>
        <w:numPr>
          <w:ilvl w:val="0"/>
          <w:numId w:val="9"/>
        </w:numPr>
        <w:rPr>
          <w:sz w:val="22"/>
          <w:szCs w:val="22"/>
          <w:lang w:eastAsia="zh-CN"/>
        </w:rPr>
      </w:pPr>
      <w:r>
        <w:rPr>
          <w:sz w:val="22"/>
          <w:szCs w:val="22"/>
          <w:lang w:eastAsia="zh-CN"/>
        </w:rPr>
        <w:t>Opt 2 –</w:t>
      </w:r>
      <w:r>
        <w:rPr>
          <w:sz w:val="22"/>
          <w:szCs w:val="22"/>
          <w:lang w:eastAsia="zh-CN"/>
        </w:rPr>
        <w:t xml:space="preserve">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srs-Res</w:t>
      </w:r>
      <w:r>
        <w:rPr>
          <w:i/>
          <w:color w:val="000000"/>
          <w:sz w:val="22"/>
          <w:szCs w:val="22"/>
        </w:rPr>
        <w:t xml:space="preserve">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AC3035" w:rsidRDefault="00357314">
      <w:pPr>
        <w:pStyle w:val="ListParagraph"/>
        <w:numPr>
          <w:ilvl w:val="1"/>
          <w:numId w:val="9"/>
        </w:numPr>
        <w:rPr>
          <w:sz w:val="22"/>
          <w:szCs w:val="22"/>
          <w:lang w:eastAsia="zh-CN"/>
        </w:rPr>
      </w:pPr>
      <w:r>
        <w:rPr>
          <w:color w:val="000000"/>
          <w:sz w:val="22"/>
          <w:szCs w:val="22"/>
        </w:rPr>
        <w:t>Pro: No increase of implementation complexity</w:t>
      </w:r>
    </w:p>
    <w:p w:rsidR="00AC3035" w:rsidRDefault="00357314">
      <w:pPr>
        <w:pStyle w:val="ListParagraph"/>
        <w:numPr>
          <w:ilvl w:val="1"/>
          <w:numId w:val="9"/>
        </w:numPr>
        <w:rPr>
          <w:sz w:val="22"/>
          <w:szCs w:val="22"/>
          <w:lang w:eastAsia="zh-CN"/>
        </w:rPr>
      </w:pPr>
      <w:r>
        <w:rPr>
          <w:color w:val="000000"/>
          <w:sz w:val="22"/>
          <w:szCs w:val="22"/>
        </w:rPr>
        <w:t>Con: Restrictions in the SRS resource sets that can be configured</w:t>
      </w:r>
      <w:r>
        <w:rPr>
          <w:color w:val="000000"/>
          <w:sz w:val="22"/>
          <w:szCs w:val="22"/>
        </w:rPr>
        <w:t xml:space="preserve">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w:t>
      </w:r>
      <w:proofErr w:type="spellStart"/>
      <w:r>
        <w:rPr>
          <w:sz w:val="22"/>
          <w:szCs w:val="22"/>
          <w:highlight w:val="yellow"/>
          <w:lang w:eastAsia="zh-CN"/>
        </w:rPr>
        <w:t>antennaSwitching</w:t>
      </w:r>
      <w:proofErr w:type="spellEnd"/>
      <w:r>
        <w:rPr>
          <w:sz w:val="22"/>
          <w:szCs w:val="22"/>
          <w:highlight w:val="yellow"/>
          <w:lang w:eastAsia="zh-CN"/>
        </w:rPr>
        <w:t>’, which option do you prefer and please also give your reasons:</w:t>
      </w:r>
    </w:p>
    <w:p w:rsidR="00AC3035" w:rsidRDefault="00357314">
      <w:pPr>
        <w:pStyle w:val="ListParagraph"/>
        <w:numPr>
          <w:ilvl w:val="0"/>
          <w:numId w:val="9"/>
        </w:numPr>
        <w:rPr>
          <w:sz w:val="22"/>
          <w:szCs w:val="22"/>
          <w:lang w:eastAsia="zh-CN"/>
        </w:rPr>
      </w:pPr>
      <w:r>
        <w:rPr>
          <w:sz w:val="22"/>
          <w:szCs w:val="22"/>
          <w:lang w:eastAsia="zh-CN"/>
        </w:rPr>
        <w:t>Opt 1 –</w:t>
      </w:r>
      <w:r>
        <w:rPr>
          <w:sz w:val="22"/>
          <w:szCs w:val="22"/>
          <w:lang w:eastAsia="zh-CN"/>
        </w:rPr>
        <w:t xml:space="preserve">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xml:space="preserve">’ in each list. The maximum number of SRS </w:t>
      </w:r>
      <w:r>
        <w:rPr>
          <w:color w:val="000000"/>
          <w:sz w:val="22"/>
          <w:szCs w:val="22"/>
        </w:rPr>
        <w:t xml:space="preserve">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then doubled</w:t>
      </w:r>
    </w:p>
    <w:p w:rsidR="00AC3035" w:rsidRDefault="00357314">
      <w:pPr>
        <w:pStyle w:val="ListParagraph"/>
        <w:numPr>
          <w:ilvl w:val="0"/>
          <w:numId w:val="9"/>
        </w:numPr>
        <w:rPr>
          <w:sz w:val="22"/>
          <w:szCs w:val="22"/>
          <w:lang w:eastAsia="zh-CN"/>
        </w:rPr>
      </w:pPr>
      <w:r>
        <w:rPr>
          <w:sz w:val="22"/>
          <w:szCs w:val="22"/>
          <w:lang w:eastAsia="zh-CN"/>
        </w:rPr>
        <w:t>Opt 2 –</w:t>
      </w:r>
      <w:r>
        <w:rPr>
          <w:sz w:val="22"/>
          <w:szCs w:val="22"/>
          <w:lang w:eastAsia="zh-CN"/>
        </w:rPr>
        <w:t xml:space="preserve"> </w:t>
      </w:r>
      <w:r>
        <w:rPr>
          <w:iCs/>
          <w:color w:val="000000"/>
          <w:sz w:val="22"/>
          <w:szCs w:val="22"/>
        </w:rPr>
        <w:t>The SRS resource set(s) with usage=”</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w:t>
      </w:r>
      <w:r>
        <w:rPr>
          <w:i/>
          <w:color w:val="000000"/>
          <w:sz w:val="22"/>
          <w:szCs w:val="22"/>
        </w:rPr>
        <w:t>dModListDCI</w:t>
      </w:r>
      <w:proofErr w:type="spellEnd"/>
      <w:r>
        <w:rPr>
          <w:iCs/>
          <w:color w:val="000000"/>
          <w:sz w:val="22"/>
          <w:szCs w:val="22"/>
        </w:rPr>
        <w:t xml:space="preserve"> with the same usage</w:t>
      </w:r>
    </w:p>
    <w:p w:rsidR="00AC3035" w:rsidRDefault="00357314">
      <w:pPr>
        <w:pStyle w:val="ListParagraph"/>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 xml:space="preserve">Slightly prefer option </w:t>
            </w:r>
            <w:r>
              <w:rPr>
                <w:lang w:eastAsia="ko-KR"/>
              </w:rPr>
              <w:t>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 xml:space="preserve">Share </w:t>
            </w:r>
            <w:r>
              <w:rPr>
                <w:rFonts w:eastAsiaTheme="minorEastAsia"/>
                <w:lang w:eastAsia="zh-CN"/>
              </w:rPr>
              <w:t>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p>
        </w:tc>
      </w:tr>
    </w:tbl>
    <w:p w:rsidR="00AC3035" w:rsidRDefault="00AC3035">
      <w:pPr>
        <w:ind w:left="0" w:firstLine="0"/>
        <w:rPr>
          <w:sz w:val="22"/>
          <w:szCs w:val="22"/>
          <w:lang w:eastAsia="zh-CN"/>
        </w:rPr>
      </w:pPr>
    </w:p>
    <w:p w:rsidR="00AC3035" w:rsidRDefault="00AC3035">
      <w:pPr>
        <w:ind w:left="0" w:firstLine="0"/>
        <w:rPr>
          <w:lang w:eastAsia="zh-CN"/>
        </w:rPr>
      </w:pPr>
      <w:bookmarkStart w:id="1" w:name="_GoBack"/>
      <w:bookmarkEnd w:id="1"/>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AC3035" w:rsidRDefault="00357314">
      <w:pPr>
        <w:rPr>
          <w:lang w:eastAsia="zh-CN"/>
        </w:rPr>
      </w:pPr>
      <w:r>
        <w:rPr>
          <w:lang w:eastAsia="zh-CN"/>
        </w:rPr>
        <w:t>TBD</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w:t>
      </w:r>
      <w:r>
        <w:rPr>
          <w:color w:val="000000" w:themeColor="text1"/>
          <w:lang w:eastAsia="zh-CN"/>
        </w:rPr>
        <w:t xml:space="preserve"> (Huawei), RAN1#107-e, e-Meeting, Nov. 11 – 19, 2021.</w:t>
      </w:r>
      <w:bookmarkEnd w:id="2"/>
      <w:r>
        <w:rPr>
          <w:bCs/>
        </w:rPr>
        <w:t xml:space="preserve"> </w:t>
      </w:r>
    </w:p>
    <w:p w:rsidR="00AC3035" w:rsidRDefault="00357314">
      <w:pPr>
        <w:pStyle w:val="References"/>
        <w:rPr>
          <w:bCs/>
        </w:rPr>
      </w:pPr>
      <w:r>
        <w:rPr>
          <w:bCs/>
        </w:rPr>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w:t>
      </w:r>
      <w:r>
        <w:rPr>
          <w:bCs/>
        </w:rPr>
        <w:t>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lvlOverride w:ilvl="0">
      <w:startOverride w:val="1"/>
    </w:lvlOverride>
  </w:num>
  <w:num w:numId="3">
    <w:abstractNumId w:val="4"/>
  </w:num>
  <w:num w:numId="4">
    <w:abstractNumId w:val="6"/>
  </w:num>
  <w:num w:numId="5">
    <w:abstractNumId w:val="3"/>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2022-02-24T15:43:00Z</dcterms:created>
  <dcterms:modified xsi:type="dcterms:W3CDTF">2022-02-24T15:44:00Z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