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A6C6B" w14:textId="67BC4F28" w:rsidR="00A30B75" w:rsidRPr="0052548E" w:rsidRDefault="00A30B75" w:rsidP="00A30B7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bookmarkStart w:id="0" w:name="_GoBack"/>
      <w:r w:rsidR="00966C9E" w:rsidRPr="00966C9E">
        <w:rPr>
          <w:rFonts w:ascii="Arial" w:hAnsi="Arial" w:cs="Arial" w:hint="eastAsia"/>
          <w:b/>
          <w:bCs/>
          <w:sz w:val="28"/>
        </w:rPr>
        <w:t>R1-2200602</w:t>
      </w:r>
    </w:p>
    <w:bookmarkEnd w:id="0"/>
    <w:p w14:paraId="24FDFC05" w14:textId="77777777" w:rsidR="00A30B75" w:rsidRPr="009513AC" w:rsidRDefault="00A30B75" w:rsidP="00A30B7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6356F171" w14:textId="77777777" w:rsidR="004B14A7" w:rsidRPr="00A30B75" w:rsidRDefault="004B14A7" w:rsidP="00572BA8">
      <w:pPr>
        <w:spacing w:after="0" w:line="288" w:lineRule="auto"/>
        <w:ind w:left="1988" w:hanging="1988"/>
        <w:jc w:val="both"/>
        <w:rPr>
          <w:rFonts w:ascii="Arial" w:hAnsi="Arial" w:cs="Arial"/>
          <w:b/>
          <w:sz w:val="24"/>
        </w:rPr>
      </w:pPr>
    </w:p>
    <w:p w14:paraId="68A16550" w14:textId="445DAD14"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5A47E1" w:rsidRPr="007F6112">
        <w:rPr>
          <w:rFonts w:ascii="Arial" w:hAnsi="Arial" w:cs="Arial"/>
          <w:b/>
          <w:sz w:val="24"/>
          <w:lang w:val="en-US"/>
        </w:rPr>
        <w:t>8.</w:t>
      </w:r>
      <w:r w:rsidR="006C6F9B">
        <w:rPr>
          <w:rFonts w:ascii="Arial" w:hAnsi="Arial" w:cs="Arial"/>
          <w:b/>
          <w:sz w:val="24"/>
          <w:lang w:val="en-US"/>
        </w:rPr>
        <w:t>15</w:t>
      </w:r>
      <w:r w:rsidR="002A0093" w:rsidRPr="007F6112">
        <w:rPr>
          <w:rFonts w:ascii="Arial" w:hAnsi="Arial" w:cs="Arial"/>
          <w:b/>
          <w:sz w:val="24"/>
          <w:lang w:val="en-US"/>
        </w:rPr>
        <w:t>.</w:t>
      </w:r>
      <w:r w:rsidR="005A47E1" w:rsidRPr="007F6112">
        <w:rPr>
          <w:rFonts w:ascii="Arial" w:hAnsi="Arial" w:cs="Arial"/>
          <w:b/>
          <w:sz w:val="24"/>
          <w:lang w:val="en-US"/>
        </w:rPr>
        <w:t>1</w:t>
      </w:r>
      <w:r w:rsidR="006C6F9B">
        <w:rPr>
          <w:rFonts w:ascii="Arial" w:hAnsi="Arial" w:cs="Arial"/>
          <w:b/>
          <w:sz w:val="24"/>
          <w:lang w:val="en-US"/>
        </w:rPr>
        <w:t>1</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41E9B09C"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6C6F9B">
        <w:rPr>
          <w:rFonts w:ascii="Arial" w:hAnsi="Arial" w:cs="Arial"/>
          <w:b/>
          <w:sz w:val="24"/>
          <w:lang w:val="en-US"/>
        </w:rPr>
        <w:t>Discussion on</w:t>
      </w:r>
      <w:r w:rsidR="002A0093" w:rsidRPr="007F6112">
        <w:rPr>
          <w:rFonts w:ascii="Arial" w:hAnsi="Arial" w:cs="Arial"/>
          <w:b/>
          <w:sz w:val="24"/>
          <w:lang w:val="en-US"/>
        </w:rPr>
        <w:t xml:space="preserve"> </w:t>
      </w:r>
      <w:r w:rsidR="006C6F9B">
        <w:rPr>
          <w:rFonts w:ascii="Arial" w:hAnsi="Arial" w:cs="Arial"/>
          <w:b/>
          <w:sz w:val="24"/>
          <w:lang w:val="en-US"/>
        </w:rPr>
        <w:t>UE features for NR sidelink enhancement</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1" w:name="DocumentFor"/>
      <w:bookmarkEnd w:id="1"/>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6AC7BF0A" w14:textId="7DF5E31A" w:rsidR="006B0F9F" w:rsidRPr="007F6112" w:rsidRDefault="00940931" w:rsidP="00FE0FC1">
      <w:pPr>
        <w:spacing w:beforeLines="50" w:before="120" w:afterLines="50" w:line="288" w:lineRule="auto"/>
        <w:jc w:val="both"/>
        <w:rPr>
          <w:rFonts w:ascii="Arial" w:hAnsi="Arial" w:cs="Arial"/>
          <w:lang w:eastAsia="zh-CN"/>
        </w:rPr>
      </w:pPr>
      <w:r>
        <w:rPr>
          <w:rFonts w:ascii="Arial" w:hAnsi="Arial" w:cs="Arial"/>
          <w:lang w:eastAsia="zh-CN"/>
        </w:rPr>
        <w:t xml:space="preserve">In previous RAN1 meetings, the UE features on SL reception capabilities were discussed based on the RAN1 conclusions/agreements. In this contribution, we provide our views on the remaining open issues on </w:t>
      </w:r>
      <w:r w:rsidR="00FD2EE0">
        <w:rPr>
          <w:rFonts w:ascii="Arial" w:hAnsi="Arial" w:cs="Arial"/>
          <w:lang w:eastAsia="zh-CN"/>
        </w:rPr>
        <w:t>SL Rx capabilities</w:t>
      </w:r>
      <w:r>
        <w:rPr>
          <w:rFonts w:ascii="Arial" w:hAnsi="Arial" w:cs="Arial"/>
          <w:lang w:eastAsia="zh-CN"/>
        </w:rPr>
        <w:t>.</w:t>
      </w:r>
    </w:p>
    <w:p w14:paraId="5BD2A472" w14:textId="4A86191B" w:rsidR="00BB308D" w:rsidRPr="007F6112" w:rsidRDefault="00DC0444" w:rsidP="00572BA8">
      <w:pPr>
        <w:pStyle w:val="3GPPH1"/>
        <w:spacing w:line="288" w:lineRule="auto"/>
        <w:ind w:left="425" w:hanging="425"/>
        <w:jc w:val="both"/>
        <w:rPr>
          <w:rFonts w:cs="Arial"/>
          <w:b/>
          <w:sz w:val="30"/>
          <w:szCs w:val="30"/>
        </w:rPr>
      </w:pPr>
      <w:r>
        <w:rPr>
          <w:rFonts w:cs="Arial"/>
          <w:b/>
          <w:sz w:val="30"/>
          <w:szCs w:val="30"/>
        </w:rPr>
        <w:t>Discussion</w:t>
      </w:r>
    </w:p>
    <w:p w14:paraId="39B52AAF" w14:textId="64B4544F" w:rsidR="005E4411" w:rsidRDefault="005E4411" w:rsidP="00833503">
      <w:pPr>
        <w:widowControl w:val="0"/>
        <w:overflowPunct/>
        <w:autoSpaceDE/>
        <w:adjustRightInd/>
        <w:spacing w:line="288" w:lineRule="auto"/>
        <w:jc w:val="both"/>
        <w:textAlignment w:val="auto"/>
        <w:rPr>
          <w:rFonts w:ascii="Arial" w:hAnsi="Arial" w:cs="Arial"/>
          <w:lang w:eastAsia="zh-CN"/>
        </w:rPr>
      </w:pPr>
      <w:r>
        <w:rPr>
          <w:rFonts w:ascii="Arial" w:hAnsi="Arial" w:cs="Arial" w:hint="eastAsia"/>
          <w:lang w:eastAsia="zh-CN"/>
        </w:rPr>
        <w:t>I</w:t>
      </w:r>
      <w:r>
        <w:rPr>
          <w:rFonts w:ascii="Arial" w:hAnsi="Arial" w:cs="Arial"/>
          <w:lang w:eastAsia="zh-CN"/>
        </w:rPr>
        <w:t>n RAN1#103-e and RAN1#104-e meetings, three SL reception types were introduced as the reference for power saving evaluations</w:t>
      </w:r>
      <w:r w:rsidR="008A4DD0">
        <w:rPr>
          <w:rFonts w:ascii="Arial" w:hAnsi="Arial" w:cs="Arial"/>
          <w:lang w:eastAsia="zh-CN"/>
        </w:rPr>
        <w:t xml:space="preserve"> </w:t>
      </w:r>
      <w:r w:rsidR="008A4DD0" w:rsidRPr="008A4DD0">
        <w:rPr>
          <w:rFonts w:ascii="Arial" w:hAnsi="Arial" w:cs="Arial"/>
          <w:lang w:eastAsia="zh-CN"/>
        </w:rPr>
        <w:fldChar w:fldCharType="begin"/>
      </w:r>
      <w:r w:rsidR="008A4DD0" w:rsidRPr="008A4DD0">
        <w:rPr>
          <w:rFonts w:ascii="Arial" w:hAnsi="Arial" w:cs="Arial"/>
          <w:lang w:eastAsia="zh-CN"/>
        </w:rPr>
        <w:instrText xml:space="preserve"> REF _Ref83830298 \r \h </w:instrText>
      </w:r>
      <w:r w:rsidR="008A4DD0">
        <w:rPr>
          <w:rFonts w:ascii="Arial" w:hAnsi="Arial" w:cs="Arial"/>
          <w:lang w:eastAsia="zh-CN"/>
        </w:rPr>
        <w:instrText xml:space="preserve"> \* MERGEFORMAT </w:instrText>
      </w:r>
      <w:r w:rsidR="008A4DD0" w:rsidRPr="008A4DD0">
        <w:rPr>
          <w:rFonts w:ascii="Arial" w:hAnsi="Arial" w:cs="Arial"/>
          <w:lang w:eastAsia="zh-CN"/>
        </w:rPr>
      </w:r>
      <w:r w:rsidR="008A4DD0" w:rsidRPr="008A4DD0">
        <w:rPr>
          <w:rFonts w:ascii="Arial" w:hAnsi="Arial" w:cs="Arial"/>
          <w:lang w:eastAsia="zh-CN"/>
        </w:rPr>
        <w:fldChar w:fldCharType="separate"/>
      </w:r>
      <w:r w:rsidR="008A4DD0" w:rsidRPr="008A4DD0">
        <w:rPr>
          <w:rFonts w:ascii="Arial" w:hAnsi="Arial" w:cs="Arial"/>
          <w:lang w:eastAsia="zh-CN"/>
        </w:rPr>
        <w:t>[1]</w:t>
      </w:r>
      <w:r w:rsidR="008A4DD0" w:rsidRPr="008A4DD0">
        <w:rPr>
          <w:rFonts w:ascii="Arial" w:hAnsi="Arial" w:cs="Arial"/>
          <w:lang w:eastAsia="zh-CN"/>
        </w:rPr>
        <w:fldChar w:fldCharType="end"/>
      </w:r>
      <w:r w:rsidR="008A4DD0" w:rsidRPr="008A4DD0">
        <w:rPr>
          <w:rFonts w:ascii="Arial" w:hAnsi="Arial" w:cs="Arial"/>
          <w:lang w:eastAsia="zh-CN"/>
        </w:rPr>
        <w:fldChar w:fldCharType="begin"/>
      </w:r>
      <w:r w:rsidR="008A4DD0" w:rsidRPr="008A4DD0">
        <w:rPr>
          <w:rFonts w:ascii="Arial" w:hAnsi="Arial" w:cs="Arial"/>
          <w:lang w:eastAsia="zh-CN"/>
        </w:rPr>
        <w:instrText xml:space="preserve"> REF _Ref91583477 \r \h </w:instrText>
      </w:r>
      <w:r w:rsidR="008A4DD0">
        <w:rPr>
          <w:rFonts w:ascii="Arial" w:hAnsi="Arial" w:cs="Arial"/>
          <w:lang w:eastAsia="zh-CN"/>
        </w:rPr>
        <w:instrText xml:space="preserve"> \* MERGEFORMAT </w:instrText>
      </w:r>
      <w:r w:rsidR="008A4DD0" w:rsidRPr="008A4DD0">
        <w:rPr>
          <w:rFonts w:ascii="Arial" w:hAnsi="Arial" w:cs="Arial"/>
          <w:lang w:eastAsia="zh-CN"/>
        </w:rPr>
      </w:r>
      <w:r w:rsidR="008A4DD0" w:rsidRPr="008A4DD0">
        <w:rPr>
          <w:rFonts w:ascii="Arial" w:hAnsi="Arial" w:cs="Arial"/>
          <w:lang w:eastAsia="zh-CN"/>
        </w:rPr>
        <w:fldChar w:fldCharType="separate"/>
      </w:r>
      <w:r w:rsidR="008A4DD0" w:rsidRPr="008A4DD0">
        <w:rPr>
          <w:rFonts w:ascii="Arial" w:hAnsi="Arial" w:cs="Arial"/>
          <w:lang w:eastAsia="zh-CN"/>
        </w:rPr>
        <w:t>[2]</w:t>
      </w:r>
      <w:r w:rsidR="008A4DD0" w:rsidRPr="008A4DD0">
        <w:rPr>
          <w:rFonts w:ascii="Arial" w:hAnsi="Arial" w:cs="Arial"/>
          <w:lang w:eastAsia="zh-CN"/>
        </w:rPr>
        <w:fldChar w:fldCharType="end"/>
      </w:r>
      <w:r w:rsidR="00DA7DD3" w:rsidRPr="008A4DD0">
        <w:rPr>
          <w:rFonts w:ascii="Arial" w:hAnsi="Arial" w:cs="Arial"/>
          <w:lang w:eastAsia="zh-CN"/>
        </w:rPr>
        <w:t>:</w:t>
      </w:r>
    </w:p>
    <w:tbl>
      <w:tblPr>
        <w:tblStyle w:val="af1"/>
        <w:tblW w:w="0" w:type="auto"/>
        <w:tblLook w:val="04A0" w:firstRow="1" w:lastRow="0" w:firstColumn="1" w:lastColumn="0" w:noHBand="0" w:noVBand="1"/>
      </w:tblPr>
      <w:tblGrid>
        <w:gridCol w:w="9962"/>
      </w:tblGrid>
      <w:tr w:rsidR="009148A1" w:rsidRPr="009148A1" w14:paraId="6F3ED55B" w14:textId="77777777" w:rsidTr="009148A1">
        <w:tc>
          <w:tcPr>
            <w:tcW w:w="9962" w:type="dxa"/>
          </w:tcPr>
          <w:p w14:paraId="01422DE8" w14:textId="63FC2E53" w:rsidR="009148A1" w:rsidRPr="009148A1" w:rsidRDefault="009148A1" w:rsidP="009148A1">
            <w:pPr>
              <w:rPr>
                <w:rFonts w:ascii="Arial" w:hAnsi="Arial" w:cs="Arial"/>
                <w:b/>
                <w:bCs/>
                <w:u w:val="single"/>
                <w:lang w:val="en-AU"/>
              </w:rPr>
            </w:pPr>
            <w:r w:rsidRPr="009148A1">
              <w:rPr>
                <w:rFonts w:ascii="Arial" w:hAnsi="Arial" w:cs="Arial"/>
                <w:b/>
                <w:bCs/>
                <w:u w:val="single"/>
                <w:lang w:val="en-AU"/>
              </w:rPr>
              <w:t>Conclusion</w:t>
            </w:r>
          </w:p>
          <w:p w14:paraId="62E7C5AA" w14:textId="77777777" w:rsidR="009148A1" w:rsidRPr="009148A1" w:rsidRDefault="009148A1" w:rsidP="009148A1">
            <w:pPr>
              <w:numPr>
                <w:ilvl w:val="0"/>
                <w:numId w:val="34"/>
              </w:numPr>
              <w:overflowPunct/>
              <w:adjustRightInd/>
              <w:spacing w:after="0"/>
              <w:textAlignment w:val="auto"/>
              <w:rPr>
                <w:rFonts w:ascii="Arial" w:hAnsi="Arial" w:cs="Arial"/>
                <w:color w:val="000000"/>
              </w:rPr>
            </w:pPr>
            <w:r w:rsidRPr="009148A1">
              <w:rPr>
                <w:rFonts w:ascii="Arial" w:hAnsi="Arial" w:cs="Arial"/>
                <w:color w:val="000000"/>
              </w:rPr>
              <w:t xml:space="preserve">SL reception Type A and Type D should be used as the reference for evaluation and designing of SL power saving features in R17. </w:t>
            </w:r>
          </w:p>
          <w:p w14:paraId="7097074A" w14:textId="77777777" w:rsidR="009148A1" w:rsidRPr="009148A1" w:rsidRDefault="009148A1" w:rsidP="009148A1">
            <w:pPr>
              <w:numPr>
                <w:ilvl w:val="1"/>
                <w:numId w:val="34"/>
              </w:numPr>
              <w:overflowPunct/>
              <w:adjustRightInd/>
              <w:spacing w:after="0"/>
              <w:textAlignment w:val="auto"/>
              <w:rPr>
                <w:rFonts w:ascii="Arial" w:hAnsi="Arial" w:cs="Arial"/>
                <w:color w:val="000000"/>
              </w:rPr>
            </w:pPr>
            <w:r w:rsidRPr="009148A1">
              <w:rPr>
                <w:rFonts w:ascii="Arial" w:hAnsi="Arial" w:cs="Arial"/>
                <w:color w:val="000000"/>
              </w:rPr>
              <w:t>Type A: UE is not capable of performing reception of any SL signals and channels, FFS with exception of performing PSFCH and S-SSB reception (aim to conclude in RAN1#104-e)</w:t>
            </w:r>
          </w:p>
          <w:p w14:paraId="6CFF82D6" w14:textId="77777777" w:rsidR="009148A1" w:rsidRPr="009148A1" w:rsidRDefault="009148A1" w:rsidP="009148A1">
            <w:pPr>
              <w:numPr>
                <w:ilvl w:val="1"/>
                <w:numId w:val="34"/>
              </w:numPr>
              <w:overflowPunct/>
              <w:adjustRightInd/>
              <w:spacing w:after="0"/>
              <w:textAlignment w:val="auto"/>
              <w:rPr>
                <w:rFonts w:ascii="Arial" w:hAnsi="Arial" w:cs="Arial"/>
                <w:color w:val="000000"/>
              </w:rPr>
            </w:pPr>
            <w:r w:rsidRPr="009148A1">
              <w:rPr>
                <w:rFonts w:ascii="Arial" w:hAnsi="Arial" w:cs="Arial"/>
                <w:color w:val="000000"/>
              </w:rPr>
              <w:t>Type D: UE is capable of performing reception of all SL signals and channels defined in R16. It does not preclude UE to perform reception of a subset of SL signals/channels</w:t>
            </w:r>
          </w:p>
          <w:p w14:paraId="214B4DBF" w14:textId="77777777" w:rsidR="009148A1" w:rsidRPr="009148A1" w:rsidRDefault="009148A1" w:rsidP="009148A1">
            <w:pPr>
              <w:numPr>
                <w:ilvl w:val="1"/>
                <w:numId w:val="34"/>
              </w:numPr>
              <w:overflowPunct/>
              <w:adjustRightInd/>
              <w:spacing w:after="0"/>
              <w:textAlignment w:val="auto"/>
              <w:rPr>
                <w:rFonts w:ascii="Arial" w:hAnsi="Arial" w:cs="Arial"/>
                <w:color w:val="000000"/>
              </w:rPr>
            </w:pPr>
            <w:r w:rsidRPr="009148A1">
              <w:rPr>
                <w:rFonts w:ascii="Arial" w:hAnsi="Arial" w:cs="Arial"/>
                <w:color w:val="000000"/>
              </w:rPr>
              <w:t>If there are evaluations with assumptions other than the above reference, the detailed assumptions need to be reported</w:t>
            </w:r>
          </w:p>
          <w:p w14:paraId="53703614" w14:textId="77777777" w:rsidR="009148A1" w:rsidRPr="009148A1" w:rsidRDefault="009148A1" w:rsidP="009148A1">
            <w:pPr>
              <w:numPr>
                <w:ilvl w:val="1"/>
                <w:numId w:val="34"/>
              </w:numPr>
              <w:overflowPunct/>
              <w:adjustRightInd/>
              <w:spacing w:after="0"/>
              <w:textAlignment w:val="auto"/>
              <w:rPr>
                <w:rFonts w:ascii="Arial" w:hAnsi="Arial" w:cs="Arial"/>
                <w:lang w:eastAsia="zh-CN"/>
              </w:rPr>
            </w:pPr>
            <w:r w:rsidRPr="009148A1">
              <w:rPr>
                <w:rFonts w:ascii="Arial" w:hAnsi="Arial" w:cs="Arial"/>
                <w:color w:val="000000"/>
              </w:rPr>
              <w:t>Note: the types and the associated capability defined here are not intended to be defined as Rel-17 UE features as is.</w:t>
            </w:r>
          </w:p>
          <w:p w14:paraId="12D787AB" w14:textId="77777777" w:rsidR="009148A1" w:rsidRPr="009148A1" w:rsidRDefault="009148A1" w:rsidP="009148A1">
            <w:pPr>
              <w:rPr>
                <w:rFonts w:ascii="Arial" w:hAnsi="Arial" w:cs="Arial"/>
                <w:b/>
                <w:bCs/>
                <w:color w:val="000000"/>
              </w:rPr>
            </w:pPr>
            <w:r w:rsidRPr="009148A1">
              <w:rPr>
                <w:rFonts w:ascii="Arial" w:hAnsi="Arial" w:cs="Arial"/>
                <w:b/>
                <w:bCs/>
                <w:color w:val="000000"/>
              </w:rPr>
              <w:t>Conclusion (RAN1#104-e):</w:t>
            </w:r>
          </w:p>
          <w:p w14:paraId="717C5BE6" w14:textId="77777777" w:rsidR="009148A1" w:rsidRPr="009148A1" w:rsidRDefault="009148A1" w:rsidP="009148A1">
            <w:pPr>
              <w:pStyle w:val="af9"/>
              <w:numPr>
                <w:ilvl w:val="0"/>
                <w:numId w:val="13"/>
              </w:numPr>
              <w:autoSpaceDE w:val="0"/>
              <w:autoSpaceDN w:val="0"/>
              <w:rPr>
                <w:rFonts w:ascii="Arial" w:hAnsi="Arial" w:cs="Arial"/>
                <w:b/>
                <w:bCs/>
                <w:color w:val="000000"/>
                <w:sz w:val="20"/>
                <w:szCs w:val="20"/>
              </w:rPr>
            </w:pPr>
            <w:r w:rsidRPr="009148A1">
              <w:rPr>
                <w:rFonts w:ascii="Arial" w:hAnsi="Arial" w:cs="Arial"/>
                <w:color w:val="000000"/>
                <w:sz w:val="20"/>
                <w:szCs w:val="20"/>
              </w:rPr>
              <w:t>PSFCH reception is not included for Type A UE</w:t>
            </w:r>
          </w:p>
          <w:p w14:paraId="4ADE69E9" w14:textId="77777777" w:rsidR="009148A1" w:rsidRPr="009148A1" w:rsidRDefault="009148A1" w:rsidP="009148A1">
            <w:pPr>
              <w:pStyle w:val="af9"/>
              <w:numPr>
                <w:ilvl w:val="0"/>
                <w:numId w:val="13"/>
              </w:numPr>
              <w:autoSpaceDE w:val="0"/>
              <w:autoSpaceDN w:val="0"/>
              <w:rPr>
                <w:rFonts w:ascii="Arial" w:hAnsi="Arial" w:cs="Arial"/>
                <w:b/>
                <w:bCs/>
                <w:color w:val="000000"/>
                <w:sz w:val="20"/>
                <w:szCs w:val="20"/>
              </w:rPr>
            </w:pPr>
            <w:r w:rsidRPr="009148A1">
              <w:rPr>
                <w:rFonts w:ascii="Arial" w:hAnsi="Arial" w:cs="Arial"/>
                <w:color w:val="000000"/>
                <w:sz w:val="20"/>
                <w:szCs w:val="20"/>
              </w:rPr>
              <w:t>S-SSB reception is not included for Type A UE</w:t>
            </w:r>
          </w:p>
          <w:p w14:paraId="5191E417" w14:textId="77777777" w:rsidR="009148A1" w:rsidRPr="009148A1" w:rsidRDefault="009148A1" w:rsidP="009148A1">
            <w:pPr>
              <w:pStyle w:val="af9"/>
              <w:numPr>
                <w:ilvl w:val="0"/>
                <w:numId w:val="13"/>
              </w:numPr>
              <w:autoSpaceDE w:val="0"/>
              <w:autoSpaceDN w:val="0"/>
              <w:rPr>
                <w:rFonts w:ascii="Arial" w:hAnsi="Arial" w:cs="Arial"/>
                <w:b/>
                <w:bCs/>
                <w:color w:val="000000"/>
                <w:sz w:val="20"/>
                <w:szCs w:val="20"/>
              </w:rPr>
            </w:pPr>
            <w:r w:rsidRPr="009148A1">
              <w:rPr>
                <w:rFonts w:ascii="Arial" w:hAnsi="Arial" w:cs="Arial"/>
                <w:color w:val="000000"/>
                <w:sz w:val="20"/>
                <w:szCs w:val="20"/>
              </w:rPr>
              <w:t>SL reception Type B is additionally added</w:t>
            </w:r>
          </w:p>
          <w:p w14:paraId="64E81507" w14:textId="77777777" w:rsidR="009148A1" w:rsidRPr="009148A1" w:rsidRDefault="009148A1" w:rsidP="009148A1">
            <w:pPr>
              <w:pStyle w:val="af9"/>
              <w:numPr>
                <w:ilvl w:val="1"/>
                <w:numId w:val="13"/>
              </w:numPr>
              <w:autoSpaceDE w:val="0"/>
              <w:autoSpaceDN w:val="0"/>
              <w:rPr>
                <w:rFonts w:ascii="Arial" w:hAnsi="Arial" w:cs="Arial"/>
                <w:b/>
                <w:bCs/>
                <w:color w:val="000000"/>
                <w:sz w:val="20"/>
                <w:szCs w:val="20"/>
              </w:rPr>
            </w:pPr>
            <w:r w:rsidRPr="009148A1">
              <w:rPr>
                <w:rFonts w:ascii="Arial" w:hAnsi="Arial" w:cs="Arial"/>
                <w:color w:val="000000"/>
                <w:sz w:val="20"/>
                <w:szCs w:val="20"/>
              </w:rPr>
              <w:t>Type B: Same as Type A with an exception of performing PSFCH and S-SSB reception</w:t>
            </w:r>
          </w:p>
          <w:p w14:paraId="03870E5E" w14:textId="367BA31B" w:rsidR="009148A1" w:rsidRPr="009148A1" w:rsidRDefault="009148A1" w:rsidP="00B15CB9">
            <w:pPr>
              <w:pStyle w:val="af9"/>
              <w:numPr>
                <w:ilvl w:val="0"/>
                <w:numId w:val="13"/>
              </w:numPr>
              <w:autoSpaceDE w:val="0"/>
              <w:autoSpaceDN w:val="0"/>
              <w:spacing w:afterLines="50" w:after="120"/>
              <w:ind w:left="714" w:hanging="357"/>
              <w:rPr>
                <w:rFonts w:ascii="Arial" w:hAnsi="Arial" w:cs="Arial"/>
                <w:sz w:val="20"/>
                <w:szCs w:val="20"/>
                <w:lang w:eastAsia="zh-CN"/>
              </w:rPr>
            </w:pPr>
            <w:r w:rsidRPr="009148A1">
              <w:rPr>
                <w:rFonts w:ascii="Arial" w:hAnsi="Arial" w:cs="Arial"/>
                <w:color w:val="000000"/>
                <w:sz w:val="20"/>
                <w:szCs w:val="20"/>
              </w:rPr>
              <w:t>Note: the same conditions as in RAN1#103-e regarding the context of the discussion of Type A and Type D still apply (also applicable to type B)</w:t>
            </w:r>
          </w:p>
        </w:tc>
      </w:tr>
    </w:tbl>
    <w:p w14:paraId="51E0A02A" w14:textId="31F42845" w:rsidR="00184C4C" w:rsidRDefault="00A90A51" w:rsidP="00A95C44">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The motivation to define Type A UE was that it represents the minimum reception capability,</w:t>
      </w:r>
      <w:r w:rsidR="00C71108">
        <w:rPr>
          <w:rFonts w:ascii="Arial" w:hAnsi="Arial" w:cs="Arial"/>
          <w:lang w:eastAsia="zh-CN"/>
        </w:rPr>
        <w:t xml:space="preserve"> alike LTE-V P-UE which only performs random resource selection to bro</w:t>
      </w:r>
      <w:r>
        <w:rPr>
          <w:rFonts w:ascii="Arial" w:hAnsi="Arial" w:cs="Arial"/>
          <w:lang w:eastAsia="zh-CN"/>
        </w:rPr>
        <w:t>ad</w:t>
      </w:r>
      <w:r w:rsidR="00C71108">
        <w:rPr>
          <w:rFonts w:ascii="Arial" w:hAnsi="Arial" w:cs="Arial"/>
          <w:lang w:eastAsia="zh-CN"/>
        </w:rPr>
        <w:t>cast awareness message.</w:t>
      </w:r>
      <w:r>
        <w:rPr>
          <w:rFonts w:ascii="Arial" w:hAnsi="Arial" w:cs="Arial"/>
          <w:lang w:eastAsia="zh-CN"/>
        </w:rPr>
        <w:t xml:space="preserve"> Type B UE was </w:t>
      </w:r>
      <w:r w:rsidR="00C71108">
        <w:rPr>
          <w:rFonts w:ascii="Arial" w:hAnsi="Arial" w:cs="Arial"/>
          <w:lang w:eastAsia="zh-CN"/>
        </w:rPr>
        <w:t xml:space="preserve">further </w:t>
      </w:r>
      <w:r w:rsidR="00C71108">
        <w:rPr>
          <w:rFonts w:ascii="Arial" w:hAnsi="Arial" w:cs="Arial"/>
          <w:lang w:eastAsia="zh-CN"/>
        </w:rPr>
        <w:lastRenderedPageBreak/>
        <w:t xml:space="preserve">introduced since supporting PSFCH reception </w:t>
      </w:r>
      <w:r w:rsidR="00D74AB0">
        <w:rPr>
          <w:rFonts w:ascii="Arial" w:hAnsi="Arial" w:cs="Arial"/>
          <w:lang w:eastAsia="zh-CN"/>
        </w:rPr>
        <w:t>can help improve</w:t>
      </w:r>
      <w:r w:rsidR="00C71108">
        <w:rPr>
          <w:rFonts w:ascii="Arial" w:hAnsi="Arial" w:cs="Arial"/>
          <w:lang w:eastAsia="zh-CN"/>
        </w:rPr>
        <w:t xml:space="preserve"> reliability, and supporting S</w:t>
      </w:r>
      <w:r w:rsidR="00A272BB">
        <w:rPr>
          <w:rFonts w:ascii="Arial" w:hAnsi="Arial" w:cs="Arial"/>
          <w:lang w:eastAsia="zh-CN"/>
        </w:rPr>
        <w:t>-</w:t>
      </w:r>
      <w:r w:rsidR="00C71108">
        <w:rPr>
          <w:rFonts w:ascii="Arial" w:hAnsi="Arial" w:cs="Arial"/>
          <w:lang w:eastAsia="zh-CN"/>
        </w:rPr>
        <w:t xml:space="preserve">SSB reception </w:t>
      </w:r>
      <w:r w:rsidR="00D74AB0">
        <w:rPr>
          <w:rFonts w:ascii="Arial" w:hAnsi="Arial" w:cs="Arial"/>
          <w:lang w:eastAsia="zh-CN"/>
        </w:rPr>
        <w:t>is beneficial for UEs in specific scenarios (e.g., out-of-coverage) to synchronize with higher priority source</w:t>
      </w:r>
      <w:r w:rsidR="00A67B51">
        <w:rPr>
          <w:rFonts w:ascii="Arial" w:hAnsi="Arial" w:cs="Arial"/>
          <w:lang w:eastAsia="zh-CN"/>
        </w:rPr>
        <w:t>s</w:t>
      </w:r>
      <w:r w:rsidR="00D74AB0">
        <w:rPr>
          <w:rFonts w:ascii="Arial" w:hAnsi="Arial" w:cs="Arial"/>
          <w:lang w:eastAsia="zh-CN"/>
        </w:rPr>
        <w:t xml:space="preserve"> other than GNSS.</w:t>
      </w:r>
    </w:p>
    <w:p w14:paraId="6B9A3AE0" w14:textId="45BB5971" w:rsidR="00DC0444" w:rsidRPr="00DC0444" w:rsidRDefault="004804CA" w:rsidP="00833503">
      <w:pPr>
        <w:widowControl w:val="0"/>
        <w:overflowPunct/>
        <w:autoSpaceDE/>
        <w:adjustRightInd/>
        <w:spacing w:line="288" w:lineRule="auto"/>
        <w:jc w:val="both"/>
        <w:textAlignment w:val="auto"/>
        <w:rPr>
          <w:rFonts w:ascii="Arial" w:hAnsi="Arial" w:cs="Arial"/>
          <w:lang w:eastAsia="zh-CN"/>
        </w:rPr>
      </w:pPr>
      <w:r>
        <w:rPr>
          <w:rFonts w:ascii="Arial" w:hAnsi="Arial" w:cs="Arial" w:hint="eastAsia"/>
          <w:lang w:eastAsia="zh-CN"/>
        </w:rPr>
        <w:t>D</w:t>
      </w:r>
      <w:r>
        <w:rPr>
          <w:rFonts w:ascii="Arial" w:hAnsi="Arial" w:cs="Arial"/>
          <w:lang w:eastAsia="zh-CN"/>
        </w:rPr>
        <w:t>uring the discussion in previous meetings, the following agreement was made</w:t>
      </w:r>
      <w:r w:rsidR="002F56F7">
        <w:rPr>
          <w:rFonts w:ascii="Arial" w:hAnsi="Arial" w:cs="Arial"/>
          <w:lang w:eastAsia="zh-CN"/>
        </w:rPr>
        <w:t xml:space="preserve"> </w:t>
      </w:r>
      <w:r w:rsidR="006B2680">
        <w:rPr>
          <w:rFonts w:ascii="Arial" w:hAnsi="Arial" w:cs="Arial"/>
          <w:lang w:eastAsia="zh-CN"/>
        </w:rPr>
        <w:fldChar w:fldCharType="begin"/>
      </w:r>
      <w:r w:rsidR="006B2680">
        <w:rPr>
          <w:rFonts w:ascii="Arial" w:hAnsi="Arial" w:cs="Arial"/>
          <w:lang w:eastAsia="zh-CN"/>
        </w:rPr>
        <w:instrText xml:space="preserve"> REF _Ref86394605 \r \h </w:instrText>
      </w:r>
      <w:r w:rsidR="006B2680">
        <w:rPr>
          <w:rFonts w:ascii="Arial" w:hAnsi="Arial" w:cs="Arial"/>
          <w:lang w:eastAsia="zh-CN"/>
        </w:rPr>
      </w:r>
      <w:r w:rsidR="006B2680">
        <w:rPr>
          <w:rFonts w:ascii="Arial" w:hAnsi="Arial" w:cs="Arial"/>
          <w:lang w:eastAsia="zh-CN"/>
        </w:rPr>
        <w:fldChar w:fldCharType="separate"/>
      </w:r>
      <w:r w:rsidR="006B2680">
        <w:rPr>
          <w:rFonts w:ascii="Arial" w:hAnsi="Arial" w:cs="Arial"/>
          <w:lang w:eastAsia="zh-CN"/>
        </w:rPr>
        <w:t>[3]</w:t>
      </w:r>
      <w:r w:rsidR="006B2680">
        <w:rPr>
          <w:rFonts w:ascii="Arial" w:hAnsi="Arial" w:cs="Arial"/>
          <w:lang w:eastAsia="zh-CN"/>
        </w:rPr>
        <w:fldChar w:fldCharType="end"/>
      </w:r>
      <w:r>
        <w:rPr>
          <w:rFonts w:ascii="Arial" w:hAnsi="Arial" w:cs="Arial"/>
          <w:lang w:eastAsia="zh-CN"/>
        </w:rPr>
        <w:t>:</w:t>
      </w:r>
    </w:p>
    <w:tbl>
      <w:tblPr>
        <w:tblStyle w:val="af1"/>
        <w:tblW w:w="0" w:type="auto"/>
        <w:tblLook w:val="04A0" w:firstRow="1" w:lastRow="0" w:firstColumn="1" w:lastColumn="0" w:noHBand="0" w:noVBand="1"/>
      </w:tblPr>
      <w:tblGrid>
        <w:gridCol w:w="9962"/>
      </w:tblGrid>
      <w:tr w:rsidR="007F3E00" w:rsidRPr="00940931" w14:paraId="69A79098" w14:textId="77777777" w:rsidTr="007F3E00">
        <w:tc>
          <w:tcPr>
            <w:tcW w:w="9962" w:type="dxa"/>
          </w:tcPr>
          <w:p w14:paraId="7D93EEA4" w14:textId="77777777" w:rsidR="00DC0444" w:rsidRPr="00940931" w:rsidRDefault="00DC0444" w:rsidP="00DC0444">
            <w:pPr>
              <w:spacing w:afterLines="50"/>
              <w:rPr>
                <w:rFonts w:ascii="Arial" w:hAnsi="Arial" w:cs="Arial"/>
                <w:b/>
                <w:bCs/>
                <w:lang w:val="en-US"/>
              </w:rPr>
            </w:pPr>
            <w:r w:rsidRPr="00940931">
              <w:rPr>
                <w:rFonts w:ascii="Arial" w:hAnsi="Arial" w:cs="Arial"/>
                <w:b/>
                <w:bCs/>
                <w:highlight w:val="green"/>
                <w:lang w:val="en-US"/>
              </w:rPr>
              <w:t>Agreement</w:t>
            </w:r>
          </w:p>
          <w:p w14:paraId="2F370656" w14:textId="77777777" w:rsidR="00DC0444" w:rsidRPr="00940931" w:rsidRDefault="00DC0444" w:rsidP="00DC0444">
            <w:pPr>
              <w:pStyle w:val="af9"/>
              <w:numPr>
                <w:ilvl w:val="0"/>
                <w:numId w:val="33"/>
              </w:numPr>
              <w:spacing w:afterLines="50" w:after="120"/>
              <w:rPr>
                <w:rFonts w:ascii="Arial" w:hAnsi="Arial" w:cs="Arial"/>
                <w:sz w:val="20"/>
                <w:szCs w:val="20"/>
              </w:rPr>
            </w:pPr>
            <w:r w:rsidRPr="00940931">
              <w:rPr>
                <w:rFonts w:ascii="Arial" w:hAnsi="Arial" w:cs="Arial"/>
                <w:sz w:val="20"/>
                <w:szCs w:val="20"/>
              </w:rPr>
              <w:t>For Rel-17 SL Rx capabilities,</w:t>
            </w:r>
          </w:p>
          <w:p w14:paraId="6CFAD559" w14:textId="77777777" w:rsidR="00DC0444" w:rsidRPr="00940931" w:rsidRDefault="00DC0444" w:rsidP="00DC0444">
            <w:pPr>
              <w:pStyle w:val="af9"/>
              <w:numPr>
                <w:ilvl w:val="1"/>
                <w:numId w:val="33"/>
              </w:numPr>
              <w:spacing w:afterLines="50" w:after="120"/>
              <w:rPr>
                <w:rFonts w:ascii="Arial" w:hAnsi="Arial" w:cs="Arial"/>
                <w:sz w:val="20"/>
                <w:szCs w:val="20"/>
              </w:rPr>
            </w:pPr>
            <w:r w:rsidRPr="00940931">
              <w:rPr>
                <w:rFonts w:ascii="Arial" w:hAnsi="Arial" w:cs="Arial"/>
                <w:sz w:val="20"/>
                <w:szCs w:val="20"/>
              </w:rPr>
              <w:t>Remove FG 32-1 from Rel-17 UE feature list</w:t>
            </w:r>
          </w:p>
          <w:p w14:paraId="6DD7BBCE" w14:textId="77777777" w:rsidR="00DC0444" w:rsidRPr="00940931" w:rsidRDefault="00DC0444" w:rsidP="00DC0444">
            <w:pPr>
              <w:pStyle w:val="af9"/>
              <w:numPr>
                <w:ilvl w:val="2"/>
                <w:numId w:val="33"/>
              </w:numPr>
              <w:spacing w:afterLines="50" w:after="120"/>
              <w:rPr>
                <w:rFonts w:ascii="Arial" w:hAnsi="Arial" w:cs="Arial"/>
                <w:sz w:val="20"/>
                <w:szCs w:val="20"/>
              </w:rPr>
            </w:pPr>
            <w:r w:rsidRPr="00940931">
              <w:rPr>
                <w:rFonts w:ascii="Arial" w:hAnsi="Arial" w:cs="Arial"/>
                <w:sz w:val="20"/>
                <w:szCs w:val="20"/>
              </w:rPr>
              <w:t>Note: support of receiving NR sidelink of PSCCH/PSSCH, PSFCH, and S-SSB are reported by FG 15-1 (Receiving NR sidelink), FG 15-11 (PSFCH format 0), and FG 15-4 (Synchronization sources for NR sidelink), respectively</w:t>
            </w:r>
          </w:p>
          <w:p w14:paraId="084CAD13" w14:textId="77777777" w:rsidR="00DC0444" w:rsidRPr="00940931" w:rsidRDefault="00DC0444" w:rsidP="00DC0444">
            <w:pPr>
              <w:pStyle w:val="af9"/>
              <w:numPr>
                <w:ilvl w:val="1"/>
                <w:numId w:val="33"/>
              </w:numPr>
              <w:spacing w:afterLines="50" w:after="120"/>
              <w:rPr>
                <w:rFonts w:ascii="Arial" w:hAnsi="Arial" w:cs="Arial"/>
                <w:sz w:val="20"/>
                <w:szCs w:val="20"/>
              </w:rPr>
            </w:pPr>
            <w:r w:rsidRPr="00940931">
              <w:rPr>
                <w:rFonts w:ascii="Arial" w:hAnsi="Arial" w:cs="Arial"/>
                <w:sz w:val="20"/>
                <w:szCs w:val="20"/>
              </w:rPr>
              <w:t>FG 32-2 is kept as “Receiving NR sidelink of PSFCH/S-SSB”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82"/>
              <w:gridCol w:w="1071"/>
              <w:gridCol w:w="1214"/>
              <w:gridCol w:w="654"/>
              <w:gridCol w:w="633"/>
              <w:gridCol w:w="552"/>
              <w:gridCol w:w="221"/>
              <w:gridCol w:w="675"/>
              <w:gridCol w:w="572"/>
              <w:gridCol w:w="572"/>
              <w:gridCol w:w="572"/>
              <w:gridCol w:w="221"/>
              <w:gridCol w:w="1082"/>
            </w:tblGrid>
            <w:tr w:rsidR="00DC0444" w:rsidRPr="00940931" w14:paraId="5B0CD24C" w14:textId="77777777" w:rsidTr="00DC0444">
              <w:trPr>
                <w:trHeight w:val="20"/>
              </w:trPr>
              <w:tc>
                <w:tcPr>
                  <w:tcW w:w="267" w:type="pct"/>
                  <w:tcBorders>
                    <w:top w:val="single" w:sz="4" w:space="0" w:color="auto"/>
                    <w:left w:val="single" w:sz="4" w:space="0" w:color="auto"/>
                    <w:bottom w:val="single" w:sz="4" w:space="0" w:color="auto"/>
                    <w:right w:val="single" w:sz="4" w:space="0" w:color="auto"/>
                  </w:tcBorders>
                  <w:hideMark/>
                </w:tcPr>
                <w:p w14:paraId="0098604A" w14:textId="77777777" w:rsidR="00DC0444" w:rsidRPr="00940931" w:rsidRDefault="00DC0444" w:rsidP="00DC0444">
                  <w:pPr>
                    <w:pStyle w:val="TAL"/>
                    <w:rPr>
                      <w:rFonts w:cs="Arial"/>
                      <w:sz w:val="20"/>
                      <w:lang w:eastAsia="ja-JP"/>
                    </w:rPr>
                  </w:pPr>
                  <w:r w:rsidRPr="00940931">
                    <w:rPr>
                      <w:rFonts w:cs="Arial"/>
                      <w:sz w:val="20"/>
                      <w:lang w:eastAsia="ja-JP"/>
                    </w:rPr>
                    <w:t>32. NR_SL_enh</w:t>
                  </w:r>
                </w:p>
              </w:tc>
              <w:tc>
                <w:tcPr>
                  <w:tcW w:w="158" w:type="pct"/>
                  <w:tcBorders>
                    <w:top w:val="single" w:sz="4" w:space="0" w:color="auto"/>
                    <w:left w:val="single" w:sz="4" w:space="0" w:color="auto"/>
                    <w:bottom w:val="single" w:sz="4" w:space="0" w:color="auto"/>
                    <w:right w:val="single" w:sz="4" w:space="0" w:color="auto"/>
                  </w:tcBorders>
                  <w:hideMark/>
                </w:tcPr>
                <w:p w14:paraId="70B294B4" w14:textId="77777777" w:rsidR="00DC0444" w:rsidRPr="00940931" w:rsidRDefault="00DC0444" w:rsidP="00DC0444">
                  <w:pPr>
                    <w:pStyle w:val="TAL"/>
                    <w:rPr>
                      <w:rFonts w:cs="Arial"/>
                      <w:sz w:val="20"/>
                      <w:lang w:eastAsia="ja-JP"/>
                    </w:rPr>
                  </w:pPr>
                  <w:r w:rsidRPr="00940931">
                    <w:rPr>
                      <w:rFonts w:cs="Arial"/>
                      <w:sz w:val="20"/>
                      <w:lang w:eastAsia="ja-JP"/>
                    </w:rPr>
                    <w:t>32-2</w:t>
                  </w:r>
                </w:p>
              </w:tc>
              <w:tc>
                <w:tcPr>
                  <w:tcW w:w="347" w:type="pct"/>
                  <w:tcBorders>
                    <w:top w:val="single" w:sz="4" w:space="0" w:color="auto"/>
                    <w:left w:val="single" w:sz="4" w:space="0" w:color="auto"/>
                    <w:bottom w:val="single" w:sz="4" w:space="0" w:color="auto"/>
                    <w:right w:val="single" w:sz="4" w:space="0" w:color="auto"/>
                  </w:tcBorders>
                  <w:hideMark/>
                </w:tcPr>
                <w:p w14:paraId="0DFFA279" w14:textId="77777777" w:rsidR="00DC0444" w:rsidRPr="00940931" w:rsidRDefault="00DC0444" w:rsidP="00DC0444">
                  <w:pPr>
                    <w:pStyle w:val="TAL"/>
                    <w:rPr>
                      <w:rFonts w:eastAsia="宋体" w:cs="Arial"/>
                      <w:sz w:val="20"/>
                      <w:lang w:eastAsia="zh-CN"/>
                    </w:rPr>
                  </w:pPr>
                  <w:r w:rsidRPr="00940931">
                    <w:rPr>
                      <w:rFonts w:cs="Arial"/>
                      <w:strike/>
                      <w:color w:val="FF0000"/>
                      <w:sz w:val="20"/>
                    </w:rPr>
                    <w:t>[</w:t>
                  </w:r>
                  <w:r w:rsidRPr="00940931">
                    <w:rPr>
                      <w:rFonts w:cs="Arial"/>
                      <w:color w:val="000000" w:themeColor="text1"/>
                      <w:sz w:val="20"/>
                    </w:rPr>
                    <w:t xml:space="preserve">Receiving NR sidelink of PSFCH/S-SSB </w:t>
                  </w:r>
                  <w:r w:rsidRPr="00940931">
                    <w:rPr>
                      <w:rFonts w:cs="Arial"/>
                      <w:strike/>
                      <w:color w:val="FF0000"/>
                      <w:sz w:val="20"/>
                    </w:rPr>
                    <w:t>only]</w:t>
                  </w:r>
                </w:p>
              </w:tc>
              <w:tc>
                <w:tcPr>
                  <w:tcW w:w="1416" w:type="pct"/>
                  <w:tcBorders>
                    <w:top w:val="single" w:sz="4" w:space="0" w:color="auto"/>
                    <w:left w:val="single" w:sz="4" w:space="0" w:color="auto"/>
                    <w:bottom w:val="single" w:sz="4" w:space="0" w:color="auto"/>
                    <w:right w:val="single" w:sz="4" w:space="0" w:color="auto"/>
                  </w:tcBorders>
                  <w:hideMark/>
                </w:tcPr>
                <w:p w14:paraId="2308BC53" w14:textId="77777777" w:rsidR="00DC0444" w:rsidRPr="00940931" w:rsidRDefault="00DC0444" w:rsidP="00DC0444">
                  <w:pPr>
                    <w:snapToGrid w:val="0"/>
                    <w:spacing w:afterLines="50"/>
                    <w:contextualSpacing/>
                    <w:jc w:val="both"/>
                    <w:rPr>
                      <w:rFonts w:ascii="Arial" w:eastAsia="Malgun Gothic" w:hAnsi="Arial" w:cs="Arial"/>
                      <w:lang w:eastAsia="ko-KR"/>
                    </w:rPr>
                  </w:pPr>
                  <w:r w:rsidRPr="00940931">
                    <w:rPr>
                      <w:rFonts w:ascii="Arial" w:eastAsia="Malgun Gothic" w:hAnsi="Arial" w:cs="Arial"/>
                      <w:lang w:eastAsia="ko-KR"/>
                    </w:rPr>
                    <w:t>1) UE can receive NR PSFCH/S-SSB</w:t>
                  </w:r>
                  <w:r w:rsidRPr="00940931">
                    <w:rPr>
                      <w:rFonts w:ascii="Arial" w:eastAsia="Malgun Gothic" w:hAnsi="Arial" w:cs="Arial"/>
                      <w:strike/>
                      <w:color w:val="FF0000"/>
                      <w:lang w:eastAsia="ko-KR"/>
                    </w:rPr>
                    <w:t xml:space="preserve"> only</w:t>
                  </w:r>
                  <w:r w:rsidRPr="00940931">
                    <w:rPr>
                      <w:rFonts w:ascii="Arial" w:eastAsia="Malgun Gothic" w:hAnsi="Arial" w:cs="Arial"/>
                      <w:lang w:eastAsia="ko-KR"/>
                    </w:rPr>
                    <w:t>.</w:t>
                  </w:r>
                </w:p>
                <w:p w14:paraId="212D70C1" w14:textId="77777777" w:rsidR="00DC0444" w:rsidRPr="00940931" w:rsidRDefault="00DC0444" w:rsidP="00DC0444">
                  <w:pPr>
                    <w:snapToGrid w:val="0"/>
                    <w:spacing w:afterLines="50"/>
                    <w:contextualSpacing/>
                    <w:jc w:val="both"/>
                    <w:rPr>
                      <w:rFonts w:ascii="Arial" w:hAnsi="Arial" w:cs="Arial"/>
                      <w:lang w:eastAsia="ja-JP"/>
                    </w:rPr>
                  </w:pPr>
                  <w:r w:rsidRPr="00940931">
                    <w:rPr>
                      <w:rFonts w:ascii="Arial" w:hAnsi="Arial" w:cs="Arial"/>
                      <w:highlight w:val="yellow"/>
                    </w:rPr>
                    <w:t>FFS whether to split the capabilities for PSFCH and S-SSB receptions as different FGs</w:t>
                  </w:r>
                </w:p>
                <w:p w14:paraId="674B6338" w14:textId="77777777" w:rsidR="00DC0444" w:rsidRPr="00940931" w:rsidRDefault="00DC0444" w:rsidP="00DC0444">
                  <w:pPr>
                    <w:snapToGrid w:val="0"/>
                    <w:spacing w:afterLines="50"/>
                    <w:contextualSpacing/>
                    <w:jc w:val="both"/>
                    <w:rPr>
                      <w:rFonts w:ascii="Arial" w:eastAsia="MS Mincho" w:hAnsi="Arial" w:cs="Arial"/>
                    </w:rPr>
                  </w:pPr>
                  <w:r w:rsidRPr="00940931">
                    <w:rPr>
                      <w:rFonts w:ascii="Arial" w:eastAsia="MS Mincho" w:hAnsi="Arial" w:cs="Arial"/>
                      <w:color w:val="FF0000"/>
                      <w:shd w:val="clear" w:color="auto" w:fill="FFFF00"/>
                    </w:rPr>
                    <w:t>FFS whether other components will be included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522A43A5" w14:textId="77777777" w:rsidR="00DC0444" w:rsidRPr="00940931" w:rsidRDefault="00DC0444" w:rsidP="00DC0444">
                  <w:pPr>
                    <w:pStyle w:val="TAL"/>
                    <w:rPr>
                      <w:rFonts w:eastAsia="Malgun Gothic" w:cs="Arial"/>
                      <w:sz w:val="20"/>
                      <w:lang w:eastAsia="ko-KR"/>
                    </w:rPr>
                  </w:pPr>
                  <w:r w:rsidRPr="00940931">
                    <w:rPr>
                      <w:rFonts w:eastAsia="Malgun Gothic" w:cs="Arial"/>
                      <w:sz w:val="20"/>
                      <w:lang w:eastAsia="ko-KR"/>
                    </w:rPr>
                    <w:t>None</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3A71E4C9" w14:textId="77777777" w:rsidR="00DC0444" w:rsidRPr="00940931" w:rsidRDefault="00DC0444" w:rsidP="00DC0444">
                  <w:pPr>
                    <w:pStyle w:val="TAL"/>
                    <w:rPr>
                      <w:rFonts w:eastAsia="Malgun Gothic" w:cs="Arial"/>
                      <w:sz w:val="20"/>
                      <w:lang w:eastAsia="ko-KR"/>
                    </w:rPr>
                  </w:pPr>
                  <w:r w:rsidRPr="00940931">
                    <w:rPr>
                      <w:rFonts w:eastAsia="Malgun Gothic" w:cs="Arial"/>
                      <w:sz w:val="20"/>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3E62D6AD" w14:textId="77777777" w:rsidR="00DC0444" w:rsidRPr="00940931" w:rsidRDefault="00DC0444" w:rsidP="00DC0444">
                  <w:pPr>
                    <w:pStyle w:val="TAL"/>
                    <w:rPr>
                      <w:rFonts w:eastAsia="Malgun Gothic" w:cs="Arial"/>
                      <w:sz w:val="20"/>
                      <w:lang w:eastAsia="ko-KR"/>
                    </w:rPr>
                  </w:pPr>
                  <w:r w:rsidRPr="00940931">
                    <w:rPr>
                      <w:rFonts w:eastAsia="Malgun Gothic" w:cs="Arial"/>
                      <w:sz w:val="20"/>
                      <w:lang w:eastAsia="ko-KR"/>
                    </w:rPr>
                    <w:t>[No]</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70D274A6" w14:textId="77777777" w:rsidR="00DC0444" w:rsidRPr="00940931" w:rsidRDefault="00DC0444" w:rsidP="00DC0444">
                  <w:pPr>
                    <w:pStyle w:val="TAL"/>
                    <w:rPr>
                      <w:rFonts w:eastAsia="Malgun Gothic" w:cs="Arial"/>
                      <w:sz w:val="20"/>
                      <w:lang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54D20149" w14:textId="77777777" w:rsidR="00DC0444" w:rsidRPr="00940931" w:rsidRDefault="00DC0444" w:rsidP="00DC0444">
                  <w:pPr>
                    <w:pStyle w:val="TAL"/>
                    <w:rPr>
                      <w:rFonts w:cs="Arial"/>
                      <w:sz w:val="20"/>
                      <w:lang w:eastAsia="ja-JP"/>
                    </w:rPr>
                  </w:pPr>
                  <w:r w:rsidRPr="00940931">
                    <w:rPr>
                      <w:rFonts w:eastAsia="Malgun Gothic" w:cs="Arial"/>
                      <w:sz w:val="20"/>
                      <w:lang w:eastAsia="ko-KR"/>
                    </w:rPr>
                    <w:t>[</w:t>
                  </w:r>
                  <w:r w:rsidRPr="00940931">
                    <w:rPr>
                      <w:rFonts w:cs="Arial"/>
                      <w:color w:val="000000" w:themeColor="text1"/>
                      <w:sz w:val="20"/>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17882676" w14:textId="77777777" w:rsidR="00DC0444" w:rsidRPr="00940931" w:rsidRDefault="00DC0444" w:rsidP="00DC0444">
                  <w:pPr>
                    <w:pStyle w:val="TAL"/>
                    <w:rPr>
                      <w:rFonts w:cs="Arial"/>
                      <w:color w:val="000000" w:themeColor="text1"/>
                      <w:sz w:val="20"/>
                    </w:rPr>
                  </w:pPr>
                  <w:r w:rsidRPr="00940931">
                    <w:rPr>
                      <w:rFonts w:cs="Arial"/>
                      <w:color w:val="000000" w:themeColor="text1"/>
                      <w:sz w:val="20"/>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5D3847A5" w14:textId="77777777" w:rsidR="00DC0444" w:rsidRPr="00940931" w:rsidRDefault="00DC0444" w:rsidP="00DC0444">
                  <w:pPr>
                    <w:pStyle w:val="TAL"/>
                    <w:rPr>
                      <w:rFonts w:cs="Arial"/>
                      <w:color w:val="000000" w:themeColor="text1"/>
                      <w:sz w:val="20"/>
                    </w:rPr>
                  </w:pPr>
                  <w:r w:rsidRPr="00940931">
                    <w:rPr>
                      <w:rFonts w:cs="Arial"/>
                      <w:color w:val="000000" w:themeColor="text1"/>
                      <w:sz w:val="20"/>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5321696B" w14:textId="77777777" w:rsidR="00DC0444" w:rsidRPr="00940931" w:rsidRDefault="00DC0444" w:rsidP="00DC0444">
                  <w:pPr>
                    <w:pStyle w:val="TAL"/>
                    <w:rPr>
                      <w:rFonts w:cs="Arial"/>
                      <w:color w:val="000000" w:themeColor="text1"/>
                      <w:sz w:val="20"/>
                    </w:rPr>
                  </w:pPr>
                  <w:r w:rsidRPr="00940931">
                    <w:rPr>
                      <w:rFonts w:cs="Arial"/>
                      <w:color w:val="000000" w:themeColor="text1"/>
                      <w:sz w:val="20"/>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43D61DF7" w14:textId="77777777" w:rsidR="00DC0444" w:rsidRPr="00940931" w:rsidRDefault="00DC0444" w:rsidP="00DC0444">
                  <w:pPr>
                    <w:pStyle w:val="TAL"/>
                    <w:rPr>
                      <w:rFonts w:cs="Arial"/>
                      <w:sz w:val="20"/>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08485C62" w14:textId="77777777" w:rsidR="00DC0444" w:rsidRPr="00940931" w:rsidRDefault="00DC0444" w:rsidP="00DC0444">
                  <w:pPr>
                    <w:pStyle w:val="TAL"/>
                    <w:rPr>
                      <w:rFonts w:cs="Arial"/>
                      <w:sz w:val="20"/>
                    </w:rPr>
                  </w:pPr>
                  <w:r w:rsidRPr="00940931">
                    <w:rPr>
                      <w:rFonts w:cs="Arial"/>
                      <w:color w:val="000000" w:themeColor="text1"/>
                      <w:sz w:val="20"/>
                    </w:rPr>
                    <w:t>Optional with capability signalling. FFS: For UE supports NR sidelink, UE must indicate this FG is supported.</w:t>
                  </w:r>
                </w:p>
              </w:tc>
            </w:tr>
          </w:tbl>
          <w:p w14:paraId="15EC9E61" w14:textId="77777777" w:rsidR="00DC0444" w:rsidRPr="00940931" w:rsidRDefault="00DC0444" w:rsidP="00DC0444">
            <w:pPr>
              <w:spacing w:afterLines="50"/>
              <w:ind w:leftChars="100" w:left="200"/>
              <w:rPr>
                <w:rFonts w:ascii="Arial" w:eastAsia="MS Gothic" w:hAnsi="Arial" w:cs="Arial"/>
                <w:b/>
                <w:bCs/>
                <w:lang w:eastAsia="ja-JP"/>
              </w:rPr>
            </w:pPr>
            <w:r w:rsidRPr="00940931">
              <w:rPr>
                <w:rFonts w:ascii="Arial" w:eastAsia="MS PGothic" w:hAnsi="Arial" w:cs="Arial"/>
                <w:color w:val="000000" w:themeColor="text1"/>
                <w:lang w:val="en-US"/>
              </w:rPr>
              <w:t>Note that any contents highlighted in yellow mean FFS and to be discussed further.</w:t>
            </w:r>
          </w:p>
          <w:p w14:paraId="3184B0E0" w14:textId="77777777" w:rsidR="00DC0444" w:rsidRPr="00940931" w:rsidRDefault="00DC0444" w:rsidP="00DC0444">
            <w:pPr>
              <w:pStyle w:val="af9"/>
              <w:numPr>
                <w:ilvl w:val="1"/>
                <w:numId w:val="33"/>
              </w:numPr>
              <w:spacing w:afterLines="50" w:after="120"/>
              <w:rPr>
                <w:rFonts w:ascii="Arial" w:eastAsia="Gulim" w:hAnsi="Arial" w:cs="Arial"/>
                <w:sz w:val="20"/>
                <w:szCs w:val="20"/>
              </w:rPr>
            </w:pPr>
            <w:r w:rsidRPr="00940931">
              <w:rPr>
                <w:rFonts w:ascii="Arial" w:hAnsi="Arial" w:cs="Arial"/>
                <w:sz w:val="20"/>
                <w:szCs w:val="20"/>
              </w:rPr>
              <w:t>FFS: If it exists, UE without NR SL reception supports none of FGs 15-14, 15-19, 15-22, 15-23, 15-24, 15-1, 15-11, 15-4, and 32-2.</w:t>
            </w:r>
          </w:p>
          <w:p w14:paraId="357F247D" w14:textId="28BC78ED" w:rsidR="007F3E00" w:rsidRPr="00940931" w:rsidRDefault="00DC0444" w:rsidP="00DC0444">
            <w:pPr>
              <w:pStyle w:val="af9"/>
              <w:numPr>
                <w:ilvl w:val="1"/>
                <w:numId w:val="33"/>
              </w:numPr>
              <w:spacing w:afterLines="50" w:after="120"/>
              <w:rPr>
                <w:rFonts w:ascii="Arial" w:eastAsia="MS Gothic" w:hAnsi="Arial" w:cs="Arial"/>
                <w:sz w:val="20"/>
                <w:szCs w:val="20"/>
              </w:rPr>
            </w:pPr>
            <w:r w:rsidRPr="00940931">
              <w:rPr>
                <w:rFonts w:ascii="Arial" w:hAnsi="Arial" w:cs="Arial"/>
                <w:sz w:val="20"/>
                <w:szCs w:val="20"/>
              </w:rPr>
              <w:t>FFS number of simultaneous PSFCH receptions and/or transmissions and whether/how to report separately or jointly for inter-UE coordination and HARQ-ACK reporting</w:t>
            </w:r>
          </w:p>
        </w:tc>
      </w:tr>
    </w:tbl>
    <w:p w14:paraId="581F2291" w14:textId="568E3F4C" w:rsidR="001B4AB6" w:rsidRDefault="004804CA" w:rsidP="004804CA">
      <w:pPr>
        <w:widowControl w:val="0"/>
        <w:overflowPunct/>
        <w:autoSpaceDE/>
        <w:adjustRightInd/>
        <w:spacing w:beforeLines="50" w:before="120" w:line="288" w:lineRule="auto"/>
        <w:jc w:val="both"/>
        <w:textAlignment w:val="auto"/>
        <w:rPr>
          <w:rFonts w:ascii="Arial" w:hAnsi="Arial" w:cs="Arial"/>
          <w:b/>
          <w:bCs/>
          <w:lang w:eastAsia="zh-CN"/>
        </w:rPr>
      </w:pPr>
      <w:r w:rsidRPr="004804CA">
        <w:rPr>
          <w:rFonts w:ascii="Arial" w:hAnsi="Arial" w:cs="Arial" w:hint="eastAsia"/>
          <w:lang w:eastAsia="zh-CN"/>
        </w:rPr>
        <w:t>O</w:t>
      </w:r>
      <w:r w:rsidRPr="004804CA">
        <w:rPr>
          <w:rFonts w:ascii="Arial" w:hAnsi="Arial" w:cs="Arial"/>
          <w:lang w:eastAsia="zh-CN"/>
        </w:rPr>
        <w:t>ne ope</w:t>
      </w:r>
      <w:r w:rsidR="00FD6117">
        <w:rPr>
          <w:rFonts w:ascii="Arial" w:hAnsi="Arial" w:cs="Arial"/>
          <w:lang w:eastAsia="zh-CN"/>
        </w:rPr>
        <w:t>n issue is whether to split the capabilities for PSFCH and S-SSB</w:t>
      </w:r>
      <w:r w:rsidR="00541B66">
        <w:rPr>
          <w:rFonts w:ascii="Arial" w:hAnsi="Arial" w:cs="Arial"/>
          <w:lang w:eastAsia="zh-CN"/>
        </w:rPr>
        <w:t xml:space="preserve"> receptions as different FGs</w:t>
      </w:r>
      <w:r w:rsidR="00715BC2">
        <w:rPr>
          <w:rFonts w:ascii="Arial" w:hAnsi="Arial" w:cs="Arial"/>
          <w:lang w:eastAsia="zh-CN"/>
        </w:rPr>
        <w:t>,</w:t>
      </w:r>
      <w:r w:rsidR="00541B66">
        <w:rPr>
          <w:rFonts w:ascii="Arial" w:hAnsi="Arial" w:cs="Arial"/>
          <w:lang w:eastAsia="zh-CN"/>
        </w:rPr>
        <w:t xml:space="preserve"> as companies shared controversial views on it.</w:t>
      </w:r>
      <w:r w:rsidR="000D5FFD">
        <w:rPr>
          <w:rFonts w:ascii="Arial" w:hAnsi="Arial" w:cs="Arial"/>
          <w:lang w:eastAsia="zh-CN"/>
        </w:rPr>
        <w:t xml:space="preserve"> Though some companies argued that reception of PSFCH and S-SSB is related to different functionalities and use cases, we are not convinced of the necessity of splitting the two</w:t>
      </w:r>
      <w:r w:rsidR="000D5FFD">
        <w:rPr>
          <w:rFonts w:ascii="Arial" w:hAnsi="Arial" w:cs="Arial" w:hint="eastAsia"/>
          <w:lang w:eastAsia="zh-CN"/>
        </w:rPr>
        <w:t>.</w:t>
      </w:r>
      <w:r w:rsidR="000D5FFD">
        <w:rPr>
          <w:rFonts w:ascii="Arial" w:hAnsi="Arial" w:cs="Arial"/>
          <w:lang w:eastAsia="zh-CN"/>
        </w:rPr>
        <w:t xml:space="preserve"> In our views, </w:t>
      </w:r>
      <w:r w:rsidR="00087E8A">
        <w:rPr>
          <w:rFonts w:ascii="Arial" w:hAnsi="Arial" w:cs="Arial"/>
          <w:lang w:eastAsia="zh-CN"/>
        </w:rPr>
        <w:t xml:space="preserve">for </w:t>
      </w:r>
      <w:r w:rsidR="000D5FFD">
        <w:rPr>
          <w:rFonts w:ascii="Arial" w:hAnsi="Arial" w:cs="Arial"/>
          <w:lang w:eastAsia="zh-CN"/>
        </w:rPr>
        <w:t xml:space="preserve">a Type A UE with </w:t>
      </w:r>
      <w:r w:rsidR="00087E8A">
        <w:rPr>
          <w:rFonts w:ascii="Arial" w:hAnsi="Arial" w:cs="Arial"/>
          <w:lang w:eastAsia="zh-CN"/>
        </w:rPr>
        <w:t xml:space="preserve">an </w:t>
      </w:r>
      <w:r w:rsidR="000D5FFD">
        <w:rPr>
          <w:rFonts w:ascii="Arial" w:hAnsi="Arial" w:cs="Arial"/>
          <w:lang w:eastAsia="zh-CN"/>
        </w:rPr>
        <w:t>additional Rx capability to receive</w:t>
      </w:r>
      <w:r w:rsidR="00087E8A">
        <w:rPr>
          <w:rFonts w:ascii="Arial" w:hAnsi="Arial" w:cs="Arial"/>
          <w:lang w:eastAsia="zh-CN"/>
        </w:rPr>
        <w:t xml:space="preserve"> </w:t>
      </w:r>
      <w:r w:rsidR="000D5FFD">
        <w:rPr>
          <w:rFonts w:ascii="Arial" w:hAnsi="Arial" w:cs="Arial"/>
          <w:lang w:eastAsia="zh-CN"/>
        </w:rPr>
        <w:t xml:space="preserve">any one of the two PHY channels, it is possible to receive the two, and </w:t>
      </w:r>
      <w:r w:rsidR="00087E8A">
        <w:rPr>
          <w:rFonts w:ascii="Arial" w:hAnsi="Arial" w:cs="Arial"/>
          <w:lang w:eastAsia="zh-CN"/>
        </w:rPr>
        <w:t>one</w:t>
      </w:r>
      <w:r w:rsidR="000D5FFD">
        <w:rPr>
          <w:rFonts w:ascii="Arial" w:hAnsi="Arial" w:cs="Arial"/>
          <w:lang w:eastAsia="zh-CN"/>
        </w:rPr>
        <w:t xml:space="preserve"> indication to the NW is enough. In addition, </w:t>
      </w:r>
      <w:r w:rsidR="00087E8A">
        <w:rPr>
          <w:rFonts w:ascii="Arial" w:hAnsi="Arial" w:cs="Arial"/>
          <w:lang w:eastAsia="zh-CN"/>
        </w:rPr>
        <w:t>a T</w:t>
      </w:r>
      <w:r w:rsidR="000D5FFD">
        <w:rPr>
          <w:rFonts w:ascii="Arial" w:hAnsi="Arial" w:cs="Arial"/>
          <w:lang w:eastAsia="zh-CN"/>
        </w:rPr>
        <w:t>ype B UE is not capable of sensing but can receive HARQ feedback and</w:t>
      </w:r>
      <w:r w:rsidR="00087E8A">
        <w:rPr>
          <w:rFonts w:ascii="Arial" w:hAnsi="Arial" w:cs="Arial"/>
          <w:lang w:eastAsia="zh-CN"/>
        </w:rPr>
        <w:t xml:space="preserve"> </w:t>
      </w:r>
      <w:r w:rsidR="000D5FFD">
        <w:rPr>
          <w:rFonts w:ascii="Arial" w:hAnsi="Arial" w:cs="Arial"/>
          <w:lang w:eastAsia="zh-CN"/>
        </w:rPr>
        <w:t>synchronize to other UEs</w:t>
      </w:r>
      <w:r w:rsidR="00087E8A">
        <w:rPr>
          <w:rFonts w:ascii="Arial" w:hAnsi="Arial" w:cs="Arial"/>
          <w:lang w:eastAsia="zh-CN"/>
        </w:rPr>
        <w:t>, from the power saving point of view,</w:t>
      </w:r>
      <w:r w:rsidR="00BC7226">
        <w:rPr>
          <w:rFonts w:ascii="Arial" w:hAnsi="Arial" w:cs="Arial"/>
          <w:lang w:eastAsia="zh-CN"/>
        </w:rPr>
        <w:t xml:space="preserve"> </w:t>
      </w:r>
      <w:r w:rsidR="00087E8A">
        <w:rPr>
          <w:rFonts w:ascii="Arial" w:hAnsi="Arial" w:cs="Arial"/>
          <w:lang w:eastAsia="zh-CN"/>
        </w:rPr>
        <w:t>sensing (</w:t>
      </w:r>
      <w:r w:rsidR="00E4562C">
        <w:rPr>
          <w:rFonts w:ascii="Arial" w:hAnsi="Arial" w:cs="Arial"/>
          <w:lang w:eastAsia="zh-CN"/>
        </w:rPr>
        <w:t xml:space="preserve">i.e., </w:t>
      </w:r>
      <w:r w:rsidR="00087E8A">
        <w:rPr>
          <w:rFonts w:ascii="Arial" w:hAnsi="Arial" w:cs="Arial"/>
          <w:lang w:eastAsia="zh-CN"/>
        </w:rPr>
        <w:t>PSCCH/PSSCH reception) is the most critical part of power consumption, and it seems not essential to further split PSFCH and S-SSB reception.</w:t>
      </w:r>
    </w:p>
    <w:p w14:paraId="55C8DD6E" w14:textId="37A178E2" w:rsidR="006B3C39" w:rsidRPr="00F759EE" w:rsidRDefault="00F759EE" w:rsidP="00F759EE">
      <w:pPr>
        <w:widowControl w:val="0"/>
        <w:overflowPunct/>
        <w:autoSpaceDE/>
        <w:adjustRightInd/>
        <w:spacing w:line="288" w:lineRule="auto"/>
        <w:jc w:val="both"/>
        <w:textAlignment w:val="auto"/>
        <w:rPr>
          <w:rFonts w:ascii="Arial" w:hAnsi="Arial" w:cs="Arial"/>
          <w:b/>
          <w:bCs/>
          <w:lang w:eastAsia="zh-CN"/>
        </w:rPr>
      </w:pPr>
      <w:r w:rsidRPr="00F759EE">
        <w:rPr>
          <w:rFonts w:ascii="Arial" w:hAnsi="Arial" w:cs="Arial" w:hint="eastAsia"/>
          <w:b/>
          <w:bCs/>
          <w:lang w:eastAsia="zh-CN"/>
        </w:rPr>
        <w:t>Proposa</w:t>
      </w:r>
      <w:r w:rsidRPr="00F759EE">
        <w:rPr>
          <w:rFonts w:ascii="Arial" w:hAnsi="Arial" w:cs="Arial"/>
          <w:b/>
          <w:bCs/>
          <w:lang w:eastAsia="zh-CN"/>
        </w:rPr>
        <w:t>l 1: No need to split PSFCH and S-SSB reception as different FGs.</w:t>
      </w:r>
    </w:p>
    <w:p w14:paraId="0DDD2F13" w14:textId="5AABB881" w:rsidR="00984C6B" w:rsidRPr="007F6112" w:rsidRDefault="00D97565" w:rsidP="00572BA8">
      <w:pPr>
        <w:pStyle w:val="3GPPH1"/>
        <w:spacing w:line="288" w:lineRule="auto"/>
        <w:rPr>
          <w:rFonts w:cs="Arial"/>
          <w:b/>
          <w:sz w:val="30"/>
          <w:szCs w:val="30"/>
          <w:lang w:val="en-US"/>
        </w:rPr>
      </w:pPr>
      <w:bookmarkStart w:id="2" w:name="_Ref31533076"/>
      <w:r w:rsidRPr="007F6112">
        <w:rPr>
          <w:rFonts w:cs="Arial"/>
          <w:b/>
          <w:sz w:val="30"/>
          <w:szCs w:val="30"/>
          <w:lang w:val="en-US"/>
        </w:rPr>
        <w:lastRenderedPageBreak/>
        <w:t>Conclusions</w:t>
      </w:r>
    </w:p>
    <w:bookmarkEnd w:id="2"/>
    <w:p w14:paraId="64695DB6" w14:textId="7B1D4498" w:rsidR="004B7261" w:rsidRDefault="00D97565" w:rsidP="004B7261">
      <w:pPr>
        <w:widowControl w:val="0"/>
        <w:overflowPunct/>
        <w:autoSpaceDE/>
        <w:adjustRightInd/>
        <w:spacing w:line="288" w:lineRule="auto"/>
        <w:jc w:val="both"/>
        <w:textAlignment w:val="auto"/>
        <w:rPr>
          <w:rFonts w:ascii="Arial" w:hAnsi="Arial" w:cs="Arial"/>
          <w:lang w:eastAsia="zh-CN"/>
        </w:rPr>
      </w:pPr>
      <w:r w:rsidRPr="007F6112">
        <w:rPr>
          <w:rFonts w:ascii="Arial" w:eastAsia="宋体" w:hAnsi="Arial" w:cs="Arial"/>
        </w:rPr>
        <w:t xml:space="preserve">In this contribution, </w:t>
      </w:r>
      <w:r w:rsidR="000B1B8F" w:rsidRPr="007F6112">
        <w:rPr>
          <w:rFonts w:ascii="Arial" w:hAnsi="Arial" w:cs="Arial"/>
          <w:lang w:eastAsia="zh-CN"/>
        </w:rPr>
        <w:t>we discuss</w:t>
      </w:r>
      <w:r w:rsidR="009E3BEC" w:rsidRPr="007F6112">
        <w:rPr>
          <w:rFonts w:ascii="Arial" w:hAnsi="Arial" w:cs="Arial"/>
          <w:lang w:eastAsia="zh-CN"/>
        </w:rPr>
        <w:t xml:space="preserve"> </w:t>
      </w:r>
      <w:r w:rsidR="00F759EE">
        <w:rPr>
          <w:rFonts w:ascii="Arial" w:hAnsi="Arial" w:cs="Arial"/>
          <w:lang w:eastAsia="zh-CN"/>
        </w:rPr>
        <w:t>the remaining open issue on SL Rx capabilities, and make the following proposal:</w:t>
      </w:r>
    </w:p>
    <w:p w14:paraId="60E77550" w14:textId="77777777" w:rsidR="00F759EE" w:rsidRPr="00F759EE" w:rsidRDefault="00F759EE" w:rsidP="00F759EE">
      <w:pPr>
        <w:widowControl w:val="0"/>
        <w:overflowPunct/>
        <w:autoSpaceDE/>
        <w:adjustRightInd/>
        <w:spacing w:line="288" w:lineRule="auto"/>
        <w:jc w:val="both"/>
        <w:textAlignment w:val="auto"/>
        <w:rPr>
          <w:rFonts w:ascii="Arial" w:hAnsi="Arial" w:cs="Arial"/>
          <w:b/>
          <w:bCs/>
          <w:lang w:eastAsia="zh-CN"/>
        </w:rPr>
      </w:pPr>
      <w:r w:rsidRPr="00F759EE">
        <w:rPr>
          <w:rFonts w:ascii="Arial" w:hAnsi="Arial" w:cs="Arial" w:hint="eastAsia"/>
          <w:b/>
          <w:bCs/>
          <w:lang w:eastAsia="zh-CN"/>
        </w:rPr>
        <w:t>Proposa</w:t>
      </w:r>
      <w:r w:rsidRPr="00F759EE">
        <w:rPr>
          <w:rFonts w:ascii="Arial" w:hAnsi="Arial" w:cs="Arial"/>
          <w:b/>
          <w:bCs/>
          <w:lang w:eastAsia="zh-CN"/>
        </w:rPr>
        <w:t>l 1: No need to split PSFCH and S-SSB reception as different FGs.</w:t>
      </w: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1808C0FC" w14:textId="66CFFF82" w:rsidR="002908F1" w:rsidRDefault="002908F1" w:rsidP="002908F1">
      <w:pPr>
        <w:widowControl w:val="0"/>
        <w:numPr>
          <w:ilvl w:val="0"/>
          <w:numId w:val="2"/>
        </w:numPr>
        <w:overflowPunct/>
        <w:autoSpaceDE/>
        <w:adjustRightInd/>
        <w:spacing w:line="288" w:lineRule="auto"/>
        <w:jc w:val="both"/>
        <w:textAlignment w:val="auto"/>
        <w:rPr>
          <w:rFonts w:ascii="Arial" w:eastAsia="宋体" w:hAnsi="Arial"/>
        </w:rPr>
      </w:pPr>
      <w:bookmarkStart w:id="3" w:name="_Ref83830298"/>
      <w:r w:rsidRPr="005F21B8">
        <w:rPr>
          <w:rFonts w:ascii="Arial" w:eastAsia="宋体" w:hAnsi="Arial"/>
        </w:rPr>
        <w:t>Draft Report of 3GPP TSG RAN WG1 #10</w:t>
      </w:r>
      <w:r w:rsidR="008A4DD0">
        <w:rPr>
          <w:rFonts w:ascii="Arial" w:eastAsia="宋体" w:hAnsi="Arial"/>
        </w:rPr>
        <w:t>3</w:t>
      </w:r>
      <w:r w:rsidRPr="005F21B8">
        <w:rPr>
          <w:rFonts w:ascii="Arial" w:eastAsia="宋体" w:hAnsi="Arial"/>
        </w:rPr>
        <w:t>-e v0.2.0</w:t>
      </w:r>
      <w:bookmarkEnd w:id="3"/>
    </w:p>
    <w:p w14:paraId="0A025BFD" w14:textId="77777777" w:rsidR="006B2680" w:rsidRDefault="008A4DD0" w:rsidP="00572BA8">
      <w:pPr>
        <w:widowControl w:val="0"/>
        <w:numPr>
          <w:ilvl w:val="0"/>
          <w:numId w:val="2"/>
        </w:numPr>
        <w:overflowPunct/>
        <w:autoSpaceDE/>
        <w:adjustRightInd/>
        <w:spacing w:line="288" w:lineRule="auto"/>
        <w:jc w:val="both"/>
        <w:textAlignment w:val="auto"/>
        <w:rPr>
          <w:rFonts w:ascii="Arial" w:eastAsia="宋体" w:hAnsi="Arial"/>
        </w:rPr>
      </w:pPr>
      <w:bookmarkStart w:id="4" w:name="_Ref91583477"/>
      <w:r w:rsidRPr="005F21B8">
        <w:rPr>
          <w:rFonts w:ascii="Arial" w:eastAsia="宋体" w:hAnsi="Arial"/>
        </w:rPr>
        <w:t>Draft Report of 3GPP TSG RAN WG1 #10</w:t>
      </w:r>
      <w:r>
        <w:rPr>
          <w:rFonts w:ascii="Arial" w:eastAsia="宋体" w:hAnsi="Arial"/>
        </w:rPr>
        <w:t>4</w:t>
      </w:r>
      <w:r w:rsidRPr="005F21B8">
        <w:rPr>
          <w:rFonts w:ascii="Arial" w:eastAsia="宋体" w:hAnsi="Arial"/>
        </w:rPr>
        <w:t>-e v0.2.0</w:t>
      </w:r>
      <w:bookmarkEnd w:id="4"/>
    </w:p>
    <w:p w14:paraId="5DADD256" w14:textId="6FC23C26" w:rsidR="00DC0B2C" w:rsidRPr="006B2680" w:rsidRDefault="006B2680" w:rsidP="00572BA8">
      <w:pPr>
        <w:widowControl w:val="0"/>
        <w:numPr>
          <w:ilvl w:val="0"/>
          <w:numId w:val="2"/>
        </w:numPr>
        <w:overflowPunct/>
        <w:autoSpaceDE/>
        <w:adjustRightInd/>
        <w:spacing w:line="288" w:lineRule="auto"/>
        <w:jc w:val="both"/>
        <w:textAlignment w:val="auto"/>
        <w:rPr>
          <w:rFonts w:ascii="Arial" w:eastAsia="宋体" w:hAnsi="Arial"/>
        </w:rPr>
      </w:pPr>
      <w:r w:rsidRPr="006B2680">
        <w:rPr>
          <w:rFonts w:ascii="Arial" w:eastAsia="宋体" w:hAnsi="Arial"/>
        </w:rPr>
        <w:t>Draft Report of 3GPP TSG RAN WG1 #10</w:t>
      </w:r>
      <w:r>
        <w:rPr>
          <w:rFonts w:ascii="Arial" w:eastAsia="宋体" w:hAnsi="Arial"/>
        </w:rPr>
        <w:t>7</w:t>
      </w:r>
      <w:r w:rsidRPr="006B2680">
        <w:rPr>
          <w:rFonts w:ascii="Arial" w:eastAsia="宋体" w:hAnsi="Arial"/>
        </w:rPr>
        <w:t>-e v0.</w:t>
      </w:r>
      <w:r>
        <w:rPr>
          <w:rFonts w:ascii="Arial" w:eastAsia="宋体" w:hAnsi="Arial"/>
        </w:rPr>
        <w:t>1</w:t>
      </w:r>
      <w:r w:rsidRPr="006B2680">
        <w:rPr>
          <w:rFonts w:ascii="Arial" w:eastAsia="宋体" w:hAnsi="Arial"/>
        </w:rPr>
        <w:t>.0</w:t>
      </w:r>
    </w:p>
    <w:sectPr w:rsidR="00DC0B2C" w:rsidRPr="006B2680"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429FD" w14:textId="77777777" w:rsidR="00D4120B" w:rsidRDefault="00D4120B">
      <w:r>
        <w:separator/>
      </w:r>
    </w:p>
  </w:endnote>
  <w:endnote w:type="continuationSeparator" w:id="0">
    <w:p w14:paraId="0B4A0963" w14:textId="77777777" w:rsidR="00D4120B" w:rsidRDefault="00D41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D63CEE" w:rsidRDefault="00D63CEE"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D63CEE" w:rsidRDefault="00D63CE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D63CEE" w:rsidRPr="00270202" w:rsidRDefault="00D63CEE"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B4CF1" w14:textId="77777777" w:rsidR="00D4120B" w:rsidRDefault="00D4120B">
      <w:r>
        <w:separator/>
      </w:r>
    </w:p>
  </w:footnote>
  <w:footnote w:type="continuationSeparator" w:id="0">
    <w:p w14:paraId="31012DD1" w14:textId="77777777" w:rsidR="00D4120B" w:rsidRDefault="00D41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D63CEE" w:rsidRDefault="00D63C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C27585"/>
    <w:multiLevelType w:val="hybridMultilevel"/>
    <w:tmpl w:val="80FA5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9784986"/>
    <w:multiLevelType w:val="hybridMultilevel"/>
    <w:tmpl w:val="A8C05478"/>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24005D"/>
    <w:multiLevelType w:val="hybridMultilevel"/>
    <w:tmpl w:val="2A988B48"/>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207260"/>
    <w:multiLevelType w:val="hybridMultilevel"/>
    <w:tmpl w:val="96B8A4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D8070C1"/>
    <w:multiLevelType w:val="multilevel"/>
    <w:tmpl w:val="BE7076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D74394F"/>
    <w:multiLevelType w:val="hybridMultilevel"/>
    <w:tmpl w:val="3162CADE"/>
    <w:lvl w:ilvl="0" w:tplc="DB60718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14"/>
  </w:num>
  <w:num w:numId="3">
    <w:abstractNumId w:val="3"/>
  </w:num>
  <w:num w:numId="4">
    <w:abstractNumId w:val="19"/>
  </w:num>
  <w:num w:numId="5">
    <w:abstractNumId w:val="20"/>
  </w:num>
  <w:num w:numId="6">
    <w:abstractNumId w:val="8"/>
  </w:num>
  <w:num w:numId="7">
    <w:abstractNumId w:val="4"/>
  </w:num>
  <w:num w:numId="8">
    <w:abstractNumId w:val="21"/>
  </w:num>
  <w:num w:numId="9">
    <w:abstractNumId w:val="25"/>
  </w:num>
  <w:num w:numId="10">
    <w:abstractNumId w:val="2"/>
  </w:num>
  <w:num w:numId="11">
    <w:abstractNumId w:val="7"/>
  </w:num>
  <w:num w:numId="12">
    <w:abstractNumId w:val="28"/>
  </w:num>
  <w:num w:numId="13">
    <w:abstractNumId w:val="26"/>
  </w:num>
  <w:num w:numId="14">
    <w:abstractNumId w:val="9"/>
  </w:num>
  <w:num w:numId="15">
    <w:abstractNumId w:val="22"/>
  </w:num>
  <w:num w:numId="16">
    <w:abstractNumId w:val="27"/>
  </w:num>
  <w:num w:numId="17">
    <w:abstractNumId w:val="24"/>
  </w:num>
  <w:num w:numId="18">
    <w:abstractNumId w:val="33"/>
  </w:num>
  <w:num w:numId="19">
    <w:abstractNumId w:val="31"/>
  </w:num>
  <w:num w:numId="20">
    <w:abstractNumId w:val="29"/>
  </w:num>
  <w:num w:numId="21">
    <w:abstractNumId w:val="34"/>
  </w:num>
  <w:num w:numId="22">
    <w:abstractNumId w:val="23"/>
  </w:num>
  <w:num w:numId="23">
    <w:abstractNumId w:val="10"/>
  </w:num>
  <w:num w:numId="24">
    <w:abstractNumId w:val="16"/>
  </w:num>
  <w:num w:numId="25">
    <w:abstractNumId w:val="6"/>
  </w:num>
  <w:num w:numId="26">
    <w:abstractNumId w:val="13"/>
  </w:num>
  <w:num w:numId="27">
    <w:abstractNumId w:val="15"/>
  </w:num>
  <w:num w:numId="28">
    <w:abstractNumId w:val="17"/>
  </w:num>
  <w:num w:numId="29">
    <w:abstractNumId w:val="1"/>
  </w:num>
  <w:num w:numId="30">
    <w:abstractNumId w:val="11"/>
  </w:num>
  <w:num w:numId="31">
    <w:abstractNumId w:val="30"/>
  </w:num>
  <w:num w:numId="32">
    <w:abstractNumId w:val="12"/>
  </w:num>
  <w:num w:numId="33">
    <w:abstractNumId w:val="32"/>
  </w:num>
  <w:num w:numId="34">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5FE1"/>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328"/>
    <w:rsid w:val="0006263A"/>
    <w:rsid w:val="00062D4A"/>
    <w:rsid w:val="00062EBA"/>
    <w:rsid w:val="00063044"/>
    <w:rsid w:val="00063485"/>
    <w:rsid w:val="00063708"/>
    <w:rsid w:val="000639AA"/>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E8A"/>
    <w:rsid w:val="00087F91"/>
    <w:rsid w:val="00087FBB"/>
    <w:rsid w:val="0009020B"/>
    <w:rsid w:val="0009034F"/>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A02DC"/>
    <w:rsid w:val="000A0CA1"/>
    <w:rsid w:val="000A0E9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64"/>
    <w:rsid w:val="000D59D6"/>
    <w:rsid w:val="000D5AB0"/>
    <w:rsid w:val="000D5AD1"/>
    <w:rsid w:val="000D5C0C"/>
    <w:rsid w:val="000D5E4D"/>
    <w:rsid w:val="000D5F31"/>
    <w:rsid w:val="000D5FFD"/>
    <w:rsid w:val="000D6346"/>
    <w:rsid w:val="000D697E"/>
    <w:rsid w:val="000D6C17"/>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B9E"/>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07D8D"/>
    <w:rsid w:val="001115C0"/>
    <w:rsid w:val="001115F4"/>
    <w:rsid w:val="00111647"/>
    <w:rsid w:val="001118AA"/>
    <w:rsid w:val="001118CD"/>
    <w:rsid w:val="001119CC"/>
    <w:rsid w:val="00111AD9"/>
    <w:rsid w:val="00111B37"/>
    <w:rsid w:val="001122D8"/>
    <w:rsid w:val="0011244E"/>
    <w:rsid w:val="0011271B"/>
    <w:rsid w:val="00112B8F"/>
    <w:rsid w:val="00112B98"/>
    <w:rsid w:val="00112D41"/>
    <w:rsid w:val="00113030"/>
    <w:rsid w:val="001134DA"/>
    <w:rsid w:val="001135C0"/>
    <w:rsid w:val="0011372B"/>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2DC"/>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0F8"/>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4EA"/>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8FA"/>
    <w:rsid w:val="001A1ABA"/>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5FA"/>
    <w:rsid w:val="001A498E"/>
    <w:rsid w:val="001A4EDF"/>
    <w:rsid w:val="001A5174"/>
    <w:rsid w:val="001A5275"/>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7B"/>
    <w:rsid w:val="001B412E"/>
    <w:rsid w:val="001B45CE"/>
    <w:rsid w:val="001B48C7"/>
    <w:rsid w:val="001B4A66"/>
    <w:rsid w:val="001B4AB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3188"/>
    <w:rsid w:val="001E31D1"/>
    <w:rsid w:val="001E32BE"/>
    <w:rsid w:val="001E334A"/>
    <w:rsid w:val="001E34EE"/>
    <w:rsid w:val="001E38C7"/>
    <w:rsid w:val="001E3961"/>
    <w:rsid w:val="001E3A1F"/>
    <w:rsid w:val="001E3A45"/>
    <w:rsid w:val="001E3CD4"/>
    <w:rsid w:val="001E3D3B"/>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AAD"/>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F07"/>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87F3F"/>
    <w:rsid w:val="00290254"/>
    <w:rsid w:val="002906A4"/>
    <w:rsid w:val="002908F1"/>
    <w:rsid w:val="00290FC4"/>
    <w:rsid w:val="00291177"/>
    <w:rsid w:val="00291403"/>
    <w:rsid w:val="0029178F"/>
    <w:rsid w:val="00291B01"/>
    <w:rsid w:val="00291E3B"/>
    <w:rsid w:val="00292235"/>
    <w:rsid w:val="0029291B"/>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693"/>
    <w:rsid w:val="002B783E"/>
    <w:rsid w:val="002C0017"/>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67C"/>
    <w:rsid w:val="002C4BB4"/>
    <w:rsid w:val="002C4FFD"/>
    <w:rsid w:val="002C5533"/>
    <w:rsid w:val="002C5611"/>
    <w:rsid w:val="002C5620"/>
    <w:rsid w:val="002C5A6B"/>
    <w:rsid w:val="002C5B5C"/>
    <w:rsid w:val="002C5B7C"/>
    <w:rsid w:val="002C6165"/>
    <w:rsid w:val="002C61E0"/>
    <w:rsid w:val="002C6AB5"/>
    <w:rsid w:val="002C6CF5"/>
    <w:rsid w:val="002C6E1E"/>
    <w:rsid w:val="002C706B"/>
    <w:rsid w:val="002C73DD"/>
    <w:rsid w:val="002C782F"/>
    <w:rsid w:val="002C79B1"/>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2DEC"/>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F7"/>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4A8"/>
    <w:rsid w:val="00317884"/>
    <w:rsid w:val="00317F40"/>
    <w:rsid w:val="00317F8D"/>
    <w:rsid w:val="003200D5"/>
    <w:rsid w:val="003200E7"/>
    <w:rsid w:val="003201CE"/>
    <w:rsid w:val="003201E5"/>
    <w:rsid w:val="0032086D"/>
    <w:rsid w:val="00320875"/>
    <w:rsid w:val="00320AE5"/>
    <w:rsid w:val="00320B1B"/>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9EA"/>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725"/>
    <w:rsid w:val="003447F2"/>
    <w:rsid w:val="00344F6A"/>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2FD6"/>
    <w:rsid w:val="00363159"/>
    <w:rsid w:val="0036349F"/>
    <w:rsid w:val="003634A1"/>
    <w:rsid w:val="003635DD"/>
    <w:rsid w:val="00363B63"/>
    <w:rsid w:val="00363F7A"/>
    <w:rsid w:val="00364A63"/>
    <w:rsid w:val="00365351"/>
    <w:rsid w:val="003655D8"/>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E6"/>
    <w:rsid w:val="00375B36"/>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11C1"/>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570"/>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CBF"/>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2F17"/>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B9C"/>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8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D66"/>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BC"/>
    <w:rsid w:val="00442FCF"/>
    <w:rsid w:val="00442FFB"/>
    <w:rsid w:val="004430FD"/>
    <w:rsid w:val="00443532"/>
    <w:rsid w:val="004436AE"/>
    <w:rsid w:val="004437EC"/>
    <w:rsid w:val="0044389A"/>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4776B"/>
    <w:rsid w:val="004502AB"/>
    <w:rsid w:val="0045063D"/>
    <w:rsid w:val="00450778"/>
    <w:rsid w:val="00450D3B"/>
    <w:rsid w:val="00450F2C"/>
    <w:rsid w:val="00450FB9"/>
    <w:rsid w:val="0045126E"/>
    <w:rsid w:val="004516BE"/>
    <w:rsid w:val="004518D5"/>
    <w:rsid w:val="004519BF"/>
    <w:rsid w:val="00451B06"/>
    <w:rsid w:val="00451BEB"/>
    <w:rsid w:val="0045212B"/>
    <w:rsid w:val="00452446"/>
    <w:rsid w:val="004526EF"/>
    <w:rsid w:val="004527C0"/>
    <w:rsid w:val="00453746"/>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6742"/>
    <w:rsid w:val="004767BC"/>
    <w:rsid w:val="004769CE"/>
    <w:rsid w:val="00476B66"/>
    <w:rsid w:val="00476D8B"/>
    <w:rsid w:val="00476EAE"/>
    <w:rsid w:val="00477051"/>
    <w:rsid w:val="004774C5"/>
    <w:rsid w:val="004774FC"/>
    <w:rsid w:val="004775ED"/>
    <w:rsid w:val="004777B0"/>
    <w:rsid w:val="004777C7"/>
    <w:rsid w:val="004777D8"/>
    <w:rsid w:val="00477CB9"/>
    <w:rsid w:val="004801FB"/>
    <w:rsid w:val="004803A9"/>
    <w:rsid w:val="004804CA"/>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D32"/>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C9"/>
    <w:rsid w:val="004E60B3"/>
    <w:rsid w:val="004E6158"/>
    <w:rsid w:val="004E6184"/>
    <w:rsid w:val="004E63C9"/>
    <w:rsid w:val="004E6661"/>
    <w:rsid w:val="004E6C79"/>
    <w:rsid w:val="004E6CEA"/>
    <w:rsid w:val="004E7691"/>
    <w:rsid w:val="004E76A5"/>
    <w:rsid w:val="004E785F"/>
    <w:rsid w:val="004E7B7F"/>
    <w:rsid w:val="004E7E45"/>
    <w:rsid w:val="004E7F36"/>
    <w:rsid w:val="004E7F7F"/>
    <w:rsid w:val="004F01B4"/>
    <w:rsid w:val="004F020A"/>
    <w:rsid w:val="004F0406"/>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B09"/>
    <w:rsid w:val="004F3CD0"/>
    <w:rsid w:val="004F3DD1"/>
    <w:rsid w:val="004F40F1"/>
    <w:rsid w:val="004F4590"/>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747"/>
    <w:rsid w:val="005128FF"/>
    <w:rsid w:val="00512A11"/>
    <w:rsid w:val="00512C36"/>
    <w:rsid w:val="00512E6A"/>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B66"/>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D0E"/>
    <w:rsid w:val="00560DDA"/>
    <w:rsid w:val="00560EBB"/>
    <w:rsid w:val="00560F7A"/>
    <w:rsid w:val="00561250"/>
    <w:rsid w:val="0056134D"/>
    <w:rsid w:val="005617E8"/>
    <w:rsid w:val="00561A95"/>
    <w:rsid w:val="00561BF6"/>
    <w:rsid w:val="00561D34"/>
    <w:rsid w:val="00561E4A"/>
    <w:rsid w:val="00561EA6"/>
    <w:rsid w:val="0056202B"/>
    <w:rsid w:val="005626BE"/>
    <w:rsid w:val="005627AA"/>
    <w:rsid w:val="00562AD8"/>
    <w:rsid w:val="00562B88"/>
    <w:rsid w:val="00562CDC"/>
    <w:rsid w:val="00563516"/>
    <w:rsid w:val="00563855"/>
    <w:rsid w:val="00563FD2"/>
    <w:rsid w:val="0056434D"/>
    <w:rsid w:val="005647FD"/>
    <w:rsid w:val="00564909"/>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C4"/>
    <w:rsid w:val="00567997"/>
    <w:rsid w:val="00567BE6"/>
    <w:rsid w:val="00567CD5"/>
    <w:rsid w:val="00567EF3"/>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411"/>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E9B"/>
    <w:rsid w:val="005E7F97"/>
    <w:rsid w:val="005F0123"/>
    <w:rsid w:val="005F013C"/>
    <w:rsid w:val="005F031E"/>
    <w:rsid w:val="005F06AD"/>
    <w:rsid w:val="005F0B4C"/>
    <w:rsid w:val="005F0B53"/>
    <w:rsid w:val="005F0C46"/>
    <w:rsid w:val="005F0C56"/>
    <w:rsid w:val="005F0F84"/>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79B2"/>
    <w:rsid w:val="00647CB3"/>
    <w:rsid w:val="00647D45"/>
    <w:rsid w:val="00647D60"/>
    <w:rsid w:val="00647DE0"/>
    <w:rsid w:val="00650150"/>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4A35"/>
    <w:rsid w:val="0067517B"/>
    <w:rsid w:val="00675345"/>
    <w:rsid w:val="0067545D"/>
    <w:rsid w:val="006755D1"/>
    <w:rsid w:val="0067560F"/>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410"/>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680"/>
    <w:rsid w:val="006B292F"/>
    <w:rsid w:val="006B294B"/>
    <w:rsid w:val="006B2BC5"/>
    <w:rsid w:val="006B3294"/>
    <w:rsid w:val="006B3598"/>
    <w:rsid w:val="006B393F"/>
    <w:rsid w:val="006B3C39"/>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F6B"/>
    <w:rsid w:val="006C03B2"/>
    <w:rsid w:val="006C0985"/>
    <w:rsid w:val="006C09DD"/>
    <w:rsid w:val="006C0A1A"/>
    <w:rsid w:val="006C15FE"/>
    <w:rsid w:val="006C1868"/>
    <w:rsid w:val="006C187D"/>
    <w:rsid w:val="006C1B3F"/>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6F9B"/>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2E"/>
    <w:rsid w:val="006D72A1"/>
    <w:rsid w:val="006D7598"/>
    <w:rsid w:val="006D7B3C"/>
    <w:rsid w:val="006D7B93"/>
    <w:rsid w:val="006D7DAD"/>
    <w:rsid w:val="006E00B2"/>
    <w:rsid w:val="006E0474"/>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A45"/>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21C2"/>
    <w:rsid w:val="006F22CB"/>
    <w:rsid w:val="006F291E"/>
    <w:rsid w:val="006F2B10"/>
    <w:rsid w:val="006F2E21"/>
    <w:rsid w:val="006F3052"/>
    <w:rsid w:val="006F314D"/>
    <w:rsid w:val="006F33AB"/>
    <w:rsid w:val="006F3738"/>
    <w:rsid w:val="006F397D"/>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5E80"/>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07C"/>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280"/>
    <w:rsid w:val="0071574D"/>
    <w:rsid w:val="0071594B"/>
    <w:rsid w:val="00715BC2"/>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56D"/>
    <w:rsid w:val="00720759"/>
    <w:rsid w:val="007208F9"/>
    <w:rsid w:val="00720BD4"/>
    <w:rsid w:val="00720F97"/>
    <w:rsid w:val="0072151E"/>
    <w:rsid w:val="007215A9"/>
    <w:rsid w:val="007218A9"/>
    <w:rsid w:val="0072190B"/>
    <w:rsid w:val="00721AC9"/>
    <w:rsid w:val="00721D5C"/>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7B4"/>
    <w:rsid w:val="00731A41"/>
    <w:rsid w:val="00731B2A"/>
    <w:rsid w:val="00731BEB"/>
    <w:rsid w:val="00731D36"/>
    <w:rsid w:val="00731D37"/>
    <w:rsid w:val="00731E4B"/>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BE7"/>
    <w:rsid w:val="00770CEE"/>
    <w:rsid w:val="00770DE6"/>
    <w:rsid w:val="00771AAB"/>
    <w:rsid w:val="00771CAA"/>
    <w:rsid w:val="00771CFB"/>
    <w:rsid w:val="00771FB5"/>
    <w:rsid w:val="007721AD"/>
    <w:rsid w:val="00772571"/>
    <w:rsid w:val="00772900"/>
    <w:rsid w:val="00772BAC"/>
    <w:rsid w:val="00772D15"/>
    <w:rsid w:val="00772DC3"/>
    <w:rsid w:val="0077321A"/>
    <w:rsid w:val="007733C4"/>
    <w:rsid w:val="00773F28"/>
    <w:rsid w:val="007743A1"/>
    <w:rsid w:val="007744EF"/>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355"/>
    <w:rsid w:val="007A5904"/>
    <w:rsid w:val="007A590F"/>
    <w:rsid w:val="007A5A76"/>
    <w:rsid w:val="007A5DBC"/>
    <w:rsid w:val="007A618D"/>
    <w:rsid w:val="007A6333"/>
    <w:rsid w:val="007A6477"/>
    <w:rsid w:val="007A6660"/>
    <w:rsid w:val="007A6909"/>
    <w:rsid w:val="007A75A3"/>
    <w:rsid w:val="007A7836"/>
    <w:rsid w:val="007A7896"/>
    <w:rsid w:val="007B0253"/>
    <w:rsid w:val="007B0623"/>
    <w:rsid w:val="007B073B"/>
    <w:rsid w:val="007B082B"/>
    <w:rsid w:val="007B0865"/>
    <w:rsid w:val="007B091C"/>
    <w:rsid w:val="007B0939"/>
    <w:rsid w:val="007B09ED"/>
    <w:rsid w:val="007B0A88"/>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2D06"/>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CC"/>
    <w:rsid w:val="007E07FD"/>
    <w:rsid w:val="007E08D9"/>
    <w:rsid w:val="007E0981"/>
    <w:rsid w:val="007E0986"/>
    <w:rsid w:val="007E0C8C"/>
    <w:rsid w:val="007E12F7"/>
    <w:rsid w:val="007E1479"/>
    <w:rsid w:val="007E152B"/>
    <w:rsid w:val="007E1A3F"/>
    <w:rsid w:val="007E1A55"/>
    <w:rsid w:val="007E1CB1"/>
    <w:rsid w:val="007E201B"/>
    <w:rsid w:val="007E2146"/>
    <w:rsid w:val="007E2395"/>
    <w:rsid w:val="007E2732"/>
    <w:rsid w:val="007E2A10"/>
    <w:rsid w:val="007E2A59"/>
    <w:rsid w:val="007E2B1C"/>
    <w:rsid w:val="007E2B64"/>
    <w:rsid w:val="007E2E85"/>
    <w:rsid w:val="007E3288"/>
    <w:rsid w:val="007E3E10"/>
    <w:rsid w:val="007E4305"/>
    <w:rsid w:val="007E48CD"/>
    <w:rsid w:val="007E48E4"/>
    <w:rsid w:val="007E4F0D"/>
    <w:rsid w:val="007E531F"/>
    <w:rsid w:val="007E569C"/>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95C"/>
    <w:rsid w:val="00815F85"/>
    <w:rsid w:val="00816104"/>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5F1C"/>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16"/>
    <w:rsid w:val="00841636"/>
    <w:rsid w:val="00841739"/>
    <w:rsid w:val="008417AD"/>
    <w:rsid w:val="008419A1"/>
    <w:rsid w:val="00841BE2"/>
    <w:rsid w:val="00841EB3"/>
    <w:rsid w:val="00842061"/>
    <w:rsid w:val="008427B1"/>
    <w:rsid w:val="00842D93"/>
    <w:rsid w:val="00842DB7"/>
    <w:rsid w:val="00842E03"/>
    <w:rsid w:val="008432D2"/>
    <w:rsid w:val="008436CC"/>
    <w:rsid w:val="0084387F"/>
    <w:rsid w:val="00843991"/>
    <w:rsid w:val="00843AFD"/>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315"/>
    <w:rsid w:val="0086037F"/>
    <w:rsid w:val="00860653"/>
    <w:rsid w:val="0086067F"/>
    <w:rsid w:val="00860C6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4F6"/>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912"/>
    <w:rsid w:val="00880B3D"/>
    <w:rsid w:val="00880D84"/>
    <w:rsid w:val="00880DDE"/>
    <w:rsid w:val="00880E9E"/>
    <w:rsid w:val="00880FCC"/>
    <w:rsid w:val="008810DF"/>
    <w:rsid w:val="008810FA"/>
    <w:rsid w:val="00881842"/>
    <w:rsid w:val="00881F28"/>
    <w:rsid w:val="00881F60"/>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3A1"/>
    <w:rsid w:val="0088546E"/>
    <w:rsid w:val="0088579F"/>
    <w:rsid w:val="0088590E"/>
    <w:rsid w:val="0088599D"/>
    <w:rsid w:val="00885D5D"/>
    <w:rsid w:val="00885F46"/>
    <w:rsid w:val="00885FAB"/>
    <w:rsid w:val="00886012"/>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EDA"/>
    <w:rsid w:val="00897F4A"/>
    <w:rsid w:val="008A0065"/>
    <w:rsid w:val="008A0173"/>
    <w:rsid w:val="008A0339"/>
    <w:rsid w:val="008A03A0"/>
    <w:rsid w:val="008A046A"/>
    <w:rsid w:val="008A0473"/>
    <w:rsid w:val="008A04C7"/>
    <w:rsid w:val="008A0533"/>
    <w:rsid w:val="008A111D"/>
    <w:rsid w:val="008A1597"/>
    <w:rsid w:val="008A197B"/>
    <w:rsid w:val="008A1BC0"/>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AC7"/>
    <w:rsid w:val="008A3C81"/>
    <w:rsid w:val="008A42D8"/>
    <w:rsid w:val="008A457F"/>
    <w:rsid w:val="008A4856"/>
    <w:rsid w:val="008A4DD0"/>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45"/>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E1"/>
    <w:rsid w:val="008D1BA2"/>
    <w:rsid w:val="008D1CB4"/>
    <w:rsid w:val="008D1E23"/>
    <w:rsid w:val="008D21A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6DD4"/>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B4B"/>
    <w:rsid w:val="008F2E0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EEA"/>
    <w:rsid w:val="009021DE"/>
    <w:rsid w:val="009022BC"/>
    <w:rsid w:val="0090255A"/>
    <w:rsid w:val="00902734"/>
    <w:rsid w:val="0090291D"/>
    <w:rsid w:val="00902997"/>
    <w:rsid w:val="00902A2C"/>
    <w:rsid w:val="00902AA6"/>
    <w:rsid w:val="00902C01"/>
    <w:rsid w:val="00903281"/>
    <w:rsid w:val="00903300"/>
    <w:rsid w:val="009033E6"/>
    <w:rsid w:val="0090340A"/>
    <w:rsid w:val="0090365D"/>
    <w:rsid w:val="00903820"/>
    <w:rsid w:val="00903BE9"/>
    <w:rsid w:val="00903D33"/>
    <w:rsid w:val="00903D8E"/>
    <w:rsid w:val="00903F59"/>
    <w:rsid w:val="0090411E"/>
    <w:rsid w:val="00904232"/>
    <w:rsid w:val="009042D6"/>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605"/>
    <w:rsid w:val="00913F4C"/>
    <w:rsid w:val="0091404B"/>
    <w:rsid w:val="0091404D"/>
    <w:rsid w:val="0091423A"/>
    <w:rsid w:val="009142B4"/>
    <w:rsid w:val="009148A1"/>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931"/>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91D"/>
    <w:rsid w:val="00966C9E"/>
    <w:rsid w:val="00966EC4"/>
    <w:rsid w:val="009673A3"/>
    <w:rsid w:val="0096766C"/>
    <w:rsid w:val="00967851"/>
    <w:rsid w:val="009679AA"/>
    <w:rsid w:val="00967D2D"/>
    <w:rsid w:val="00967EBF"/>
    <w:rsid w:val="0097020F"/>
    <w:rsid w:val="00970292"/>
    <w:rsid w:val="009702C7"/>
    <w:rsid w:val="009706F9"/>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44"/>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154"/>
    <w:rsid w:val="009A7159"/>
    <w:rsid w:val="009A78D1"/>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9EC"/>
    <w:rsid w:val="009B3C3E"/>
    <w:rsid w:val="009B3C79"/>
    <w:rsid w:val="009B4037"/>
    <w:rsid w:val="009B424D"/>
    <w:rsid w:val="009B4458"/>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734"/>
    <w:rsid w:val="009E4F16"/>
    <w:rsid w:val="009E5148"/>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DA4"/>
    <w:rsid w:val="009F3FD2"/>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2B6"/>
    <w:rsid w:val="00A035A8"/>
    <w:rsid w:val="00A03830"/>
    <w:rsid w:val="00A03893"/>
    <w:rsid w:val="00A0394B"/>
    <w:rsid w:val="00A03A26"/>
    <w:rsid w:val="00A0403F"/>
    <w:rsid w:val="00A04101"/>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2BB"/>
    <w:rsid w:val="00A2769C"/>
    <w:rsid w:val="00A27BFB"/>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882"/>
    <w:rsid w:val="00A44AA5"/>
    <w:rsid w:val="00A44E28"/>
    <w:rsid w:val="00A44FD8"/>
    <w:rsid w:val="00A4508F"/>
    <w:rsid w:val="00A456E8"/>
    <w:rsid w:val="00A4570E"/>
    <w:rsid w:val="00A45A1B"/>
    <w:rsid w:val="00A45A3B"/>
    <w:rsid w:val="00A45A5D"/>
    <w:rsid w:val="00A45B31"/>
    <w:rsid w:val="00A45CA8"/>
    <w:rsid w:val="00A4609C"/>
    <w:rsid w:val="00A466DA"/>
    <w:rsid w:val="00A4681B"/>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D87"/>
    <w:rsid w:val="00A52EF2"/>
    <w:rsid w:val="00A531B6"/>
    <w:rsid w:val="00A539C9"/>
    <w:rsid w:val="00A53A6D"/>
    <w:rsid w:val="00A53EA7"/>
    <w:rsid w:val="00A54208"/>
    <w:rsid w:val="00A54398"/>
    <w:rsid w:val="00A54457"/>
    <w:rsid w:val="00A544BF"/>
    <w:rsid w:val="00A54850"/>
    <w:rsid w:val="00A54A90"/>
    <w:rsid w:val="00A54C15"/>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B51"/>
    <w:rsid w:val="00A67E4D"/>
    <w:rsid w:val="00A70027"/>
    <w:rsid w:val="00A70270"/>
    <w:rsid w:val="00A70725"/>
    <w:rsid w:val="00A707FE"/>
    <w:rsid w:val="00A70A35"/>
    <w:rsid w:val="00A70AF7"/>
    <w:rsid w:val="00A70C0A"/>
    <w:rsid w:val="00A70C9B"/>
    <w:rsid w:val="00A7126B"/>
    <w:rsid w:val="00A7141F"/>
    <w:rsid w:val="00A7166D"/>
    <w:rsid w:val="00A71822"/>
    <w:rsid w:val="00A71B52"/>
    <w:rsid w:val="00A71D6B"/>
    <w:rsid w:val="00A7222B"/>
    <w:rsid w:val="00A72415"/>
    <w:rsid w:val="00A72F79"/>
    <w:rsid w:val="00A730D1"/>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298"/>
    <w:rsid w:val="00A8452F"/>
    <w:rsid w:val="00A84622"/>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38E"/>
    <w:rsid w:val="00A87482"/>
    <w:rsid w:val="00A8751E"/>
    <w:rsid w:val="00A87C98"/>
    <w:rsid w:val="00A9004B"/>
    <w:rsid w:val="00A90279"/>
    <w:rsid w:val="00A905F1"/>
    <w:rsid w:val="00A907DB"/>
    <w:rsid w:val="00A909DE"/>
    <w:rsid w:val="00A90A51"/>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88"/>
    <w:rsid w:val="00A93FDA"/>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44"/>
    <w:rsid w:val="00A95CF5"/>
    <w:rsid w:val="00A95F7A"/>
    <w:rsid w:val="00A96058"/>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11A"/>
    <w:rsid w:val="00AA6206"/>
    <w:rsid w:val="00AA630A"/>
    <w:rsid w:val="00AA66A6"/>
    <w:rsid w:val="00AA6933"/>
    <w:rsid w:val="00AA69EF"/>
    <w:rsid w:val="00AA6B64"/>
    <w:rsid w:val="00AA6F9A"/>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B3E"/>
    <w:rsid w:val="00AB1C99"/>
    <w:rsid w:val="00AB2857"/>
    <w:rsid w:val="00AB2A53"/>
    <w:rsid w:val="00AB2D48"/>
    <w:rsid w:val="00AB2DA9"/>
    <w:rsid w:val="00AB2E90"/>
    <w:rsid w:val="00AB3299"/>
    <w:rsid w:val="00AB3418"/>
    <w:rsid w:val="00AB3491"/>
    <w:rsid w:val="00AB37B3"/>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3C"/>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787"/>
    <w:rsid w:val="00AF3C80"/>
    <w:rsid w:val="00AF3C8C"/>
    <w:rsid w:val="00AF3CE0"/>
    <w:rsid w:val="00AF4034"/>
    <w:rsid w:val="00AF41FC"/>
    <w:rsid w:val="00AF4322"/>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635"/>
    <w:rsid w:val="00B02770"/>
    <w:rsid w:val="00B02A0E"/>
    <w:rsid w:val="00B02A4C"/>
    <w:rsid w:val="00B02C8F"/>
    <w:rsid w:val="00B030E1"/>
    <w:rsid w:val="00B030FD"/>
    <w:rsid w:val="00B03101"/>
    <w:rsid w:val="00B034C6"/>
    <w:rsid w:val="00B039CE"/>
    <w:rsid w:val="00B03BCC"/>
    <w:rsid w:val="00B03D26"/>
    <w:rsid w:val="00B03D96"/>
    <w:rsid w:val="00B03E54"/>
    <w:rsid w:val="00B04926"/>
    <w:rsid w:val="00B04AA5"/>
    <w:rsid w:val="00B04ACE"/>
    <w:rsid w:val="00B04B0B"/>
    <w:rsid w:val="00B04BD2"/>
    <w:rsid w:val="00B04D36"/>
    <w:rsid w:val="00B04DEC"/>
    <w:rsid w:val="00B04F11"/>
    <w:rsid w:val="00B05011"/>
    <w:rsid w:val="00B05166"/>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5EC"/>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34F"/>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CB9"/>
    <w:rsid w:val="00B15F83"/>
    <w:rsid w:val="00B162CD"/>
    <w:rsid w:val="00B162DA"/>
    <w:rsid w:val="00B16359"/>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9AB"/>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BDE"/>
    <w:rsid w:val="00BC6E1E"/>
    <w:rsid w:val="00BC70D5"/>
    <w:rsid w:val="00BC7102"/>
    <w:rsid w:val="00BC71C5"/>
    <w:rsid w:val="00BC7226"/>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4B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DBC"/>
    <w:rsid w:val="00C11E23"/>
    <w:rsid w:val="00C11FE5"/>
    <w:rsid w:val="00C11FF6"/>
    <w:rsid w:val="00C1214C"/>
    <w:rsid w:val="00C125BD"/>
    <w:rsid w:val="00C126A9"/>
    <w:rsid w:val="00C1286D"/>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10"/>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DF5"/>
    <w:rsid w:val="00C60EC1"/>
    <w:rsid w:val="00C610CC"/>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31"/>
    <w:rsid w:val="00C67768"/>
    <w:rsid w:val="00C677CD"/>
    <w:rsid w:val="00C67825"/>
    <w:rsid w:val="00C7024E"/>
    <w:rsid w:val="00C70250"/>
    <w:rsid w:val="00C702C3"/>
    <w:rsid w:val="00C7040D"/>
    <w:rsid w:val="00C70B8C"/>
    <w:rsid w:val="00C70C1B"/>
    <w:rsid w:val="00C70F4D"/>
    <w:rsid w:val="00C70F58"/>
    <w:rsid w:val="00C71108"/>
    <w:rsid w:val="00C711A7"/>
    <w:rsid w:val="00C71335"/>
    <w:rsid w:val="00C71448"/>
    <w:rsid w:val="00C71468"/>
    <w:rsid w:val="00C71DD0"/>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24E"/>
    <w:rsid w:val="00C86379"/>
    <w:rsid w:val="00C864DB"/>
    <w:rsid w:val="00C86588"/>
    <w:rsid w:val="00C870B0"/>
    <w:rsid w:val="00C877DD"/>
    <w:rsid w:val="00C8781D"/>
    <w:rsid w:val="00C8792C"/>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0FA"/>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DCA"/>
    <w:rsid w:val="00D10448"/>
    <w:rsid w:val="00D10478"/>
    <w:rsid w:val="00D105EB"/>
    <w:rsid w:val="00D1060B"/>
    <w:rsid w:val="00D1084F"/>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566"/>
    <w:rsid w:val="00D17A36"/>
    <w:rsid w:val="00D17B2F"/>
    <w:rsid w:val="00D17E6F"/>
    <w:rsid w:val="00D17F37"/>
    <w:rsid w:val="00D20171"/>
    <w:rsid w:val="00D202D3"/>
    <w:rsid w:val="00D2032A"/>
    <w:rsid w:val="00D2032F"/>
    <w:rsid w:val="00D20559"/>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F24"/>
    <w:rsid w:val="00D2721A"/>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79E"/>
    <w:rsid w:val="00D4080E"/>
    <w:rsid w:val="00D40925"/>
    <w:rsid w:val="00D40D19"/>
    <w:rsid w:val="00D40E25"/>
    <w:rsid w:val="00D40E78"/>
    <w:rsid w:val="00D41009"/>
    <w:rsid w:val="00D41198"/>
    <w:rsid w:val="00D4120B"/>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AAF"/>
    <w:rsid w:val="00D51C06"/>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B0"/>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9E1"/>
    <w:rsid w:val="00D87F4E"/>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10"/>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DD3"/>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444"/>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E6"/>
    <w:rsid w:val="00DD26AE"/>
    <w:rsid w:val="00DD2862"/>
    <w:rsid w:val="00DD2FE5"/>
    <w:rsid w:val="00DD3401"/>
    <w:rsid w:val="00DD3405"/>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6BD"/>
    <w:rsid w:val="00DE16DD"/>
    <w:rsid w:val="00DE1838"/>
    <w:rsid w:val="00DE192C"/>
    <w:rsid w:val="00DE1BBD"/>
    <w:rsid w:val="00DE1CB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577"/>
    <w:rsid w:val="00DF07A5"/>
    <w:rsid w:val="00DF0AC1"/>
    <w:rsid w:val="00DF0B0F"/>
    <w:rsid w:val="00DF0D33"/>
    <w:rsid w:val="00DF0E63"/>
    <w:rsid w:val="00DF115F"/>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BE1"/>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A9C"/>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2C"/>
    <w:rsid w:val="00E45665"/>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44F"/>
    <w:rsid w:val="00EA74F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633"/>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D07"/>
    <w:rsid w:val="00EE6D48"/>
    <w:rsid w:val="00EE70F5"/>
    <w:rsid w:val="00EE728E"/>
    <w:rsid w:val="00EE7309"/>
    <w:rsid w:val="00EE736D"/>
    <w:rsid w:val="00EE7726"/>
    <w:rsid w:val="00EE785F"/>
    <w:rsid w:val="00EE78AC"/>
    <w:rsid w:val="00EE7D91"/>
    <w:rsid w:val="00EE7ECE"/>
    <w:rsid w:val="00EF00E3"/>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A42"/>
    <w:rsid w:val="00F07DEB"/>
    <w:rsid w:val="00F07E69"/>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629"/>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CB"/>
    <w:rsid w:val="00F40179"/>
    <w:rsid w:val="00F40744"/>
    <w:rsid w:val="00F4081B"/>
    <w:rsid w:val="00F40E45"/>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A6C"/>
    <w:rsid w:val="00F54B21"/>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9EE"/>
    <w:rsid w:val="00F75A0C"/>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C2D"/>
    <w:rsid w:val="00F83E5F"/>
    <w:rsid w:val="00F83FE2"/>
    <w:rsid w:val="00F840B0"/>
    <w:rsid w:val="00F845FE"/>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9CD"/>
    <w:rsid w:val="00F96C7A"/>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D62"/>
    <w:rsid w:val="00FA70DF"/>
    <w:rsid w:val="00FA7152"/>
    <w:rsid w:val="00FA71E0"/>
    <w:rsid w:val="00FA78BC"/>
    <w:rsid w:val="00FA7A20"/>
    <w:rsid w:val="00FA7AA6"/>
    <w:rsid w:val="00FA7C04"/>
    <w:rsid w:val="00FA7C3D"/>
    <w:rsid w:val="00FA7FC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2EE0"/>
    <w:rsid w:val="00FD3149"/>
    <w:rsid w:val="00FD3905"/>
    <w:rsid w:val="00FD3C15"/>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117"/>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037"/>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F6E"/>
    <w:rsid w:val="00FF43AF"/>
    <w:rsid w:val="00FF48E0"/>
    <w:rsid w:val="00FF4D22"/>
    <w:rsid w:val="00FF4EA9"/>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08732397">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1F186890-21A7-45B6-95C2-A72BCD4BC0C9}">
  <ds:schemaRefs>
    <ds:schemaRef ds:uri="http://schemas.openxmlformats.org/officeDocument/2006/bibliography"/>
  </ds:schemaRefs>
</ds:datastoreItem>
</file>

<file path=customXml/itemProps6.xml><?xml version="1.0" encoding="utf-8"?>
<ds:datastoreItem xmlns:ds="http://schemas.openxmlformats.org/officeDocument/2006/customXml" ds:itemID="{D3F81EE1-FC0D-46AF-B03A-3013FD5C5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704</Words>
  <Characters>4013</Characters>
  <Application>Microsoft Office Word</Application>
  <DocSecurity>0</DocSecurity>
  <Lines>33</Lines>
  <Paragraphs>9</Paragraphs>
  <ScaleCrop>false</ScaleCrop>
  <Company>CMCC</Company>
  <LinksUpToDate>false</LinksUpToDate>
  <CharactersWithSpaces>4708</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cp:revision>
  <cp:lastPrinted>2016-05-08T07:33:00Z</cp:lastPrinted>
  <dcterms:created xsi:type="dcterms:W3CDTF">2022-01-10T08:09:00Z</dcterms:created>
  <dcterms:modified xsi:type="dcterms:W3CDTF">2022-01-10T08:10:00Z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