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7512A272"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5F59E0">
        <w:rPr>
          <w:rFonts w:ascii="Arial" w:hAnsi="Arial" w:cs="Arial"/>
          <w:b/>
          <w:bCs/>
          <w:szCs w:val="20"/>
          <w:lang w:val="en-GB"/>
        </w:rPr>
        <w:t>7</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BF5020" w:rsidRPr="00BF5020">
        <w:rPr>
          <w:rFonts w:ascii="Arial" w:hAnsi="Arial" w:cs="Arial"/>
          <w:b/>
          <w:bCs/>
          <w:szCs w:val="20"/>
          <w:lang w:val="en-GB"/>
        </w:rPr>
        <w:t>R1-2112882</w:t>
      </w:r>
    </w:p>
    <w:p w14:paraId="45293CD6" w14:textId="5393E858" w:rsidR="0082406B" w:rsidRPr="00745F9E" w:rsidRDefault="003069F0" w:rsidP="0082406B">
      <w:pPr>
        <w:tabs>
          <w:tab w:val="center" w:pos="4153"/>
          <w:tab w:val="right" w:pos="9639"/>
        </w:tabs>
        <w:autoSpaceDE/>
        <w:autoSpaceDN/>
        <w:adjustRightInd/>
        <w:snapToGrid/>
        <w:spacing w:after="0"/>
        <w:jc w:val="left"/>
        <w:rPr>
          <w:rFonts w:ascii="Arial" w:hAnsi="Arial" w:cs="Arial"/>
          <w:b/>
          <w:bCs/>
          <w:szCs w:val="20"/>
          <w:lang w:val="en-GB"/>
        </w:rPr>
      </w:pPr>
      <w:r w:rsidRPr="003069F0">
        <w:rPr>
          <w:rFonts w:ascii="Arial" w:hAnsi="Arial" w:cs="Arial"/>
          <w:b/>
          <w:bCs/>
          <w:szCs w:val="20"/>
          <w:lang w:val="en-GB"/>
        </w:rPr>
        <w:t xml:space="preserve">e-Meeting, </w:t>
      </w:r>
      <w:r w:rsidR="005F59E0">
        <w:rPr>
          <w:rFonts w:ascii="Arial" w:hAnsi="Arial" w:cs="Arial"/>
          <w:b/>
          <w:bCs/>
          <w:szCs w:val="20"/>
          <w:lang w:val="en-GB"/>
        </w:rPr>
        <w:t>November</w:t>
      </w:r>
      <w:r w:rsidRPr="003069F0">
        <w:rPr>
          <w:rFonts w:ascii="Arial" w:hAnsi="Arial" w:cs="Arial"/>
          <w:b/>
          <w:bCs/>
          <w:szCs w:val="20"/>
          <w:lang w:val="en-GB"/>
        </w:rPr>
        <w:t xml:space="preserve"> 1</w:t>
      </w:r>
      <w:r w:rsidR="005F59E0">
        <w:rPr>
          <w:rFonts w:ascii="Arial" w:hAnsi="Arial" w:cs="Arial"/>
          <w:b/>
          <w:bCs/>
          <w:szCs w:val="20"/>
          <w:lang w:val="en-GB"/>
        </w:rPr>
        <w:t>1</w:t>
      </w:r>
      <w:r w:rsidRPr="003069F0">
        <w:rPr>
          <w:rFonts w:ascii="Arial" w:hAnsi="Arial" w:cs="Arial"/>
          <w:b/>
          <w:bCs/>
          <w:szCs w:val="20"/>
          <w:lang w:val="en-GB"/>
        </w:rPr>
        <w:t xml:space="preserve">th – </w:t>
      </w:r>
      <w:r w:rsidR="005F59E0">
        <w:rPr>
          <w:rFonts w:ascii="Arial" w:hAnsi="Arial" w:cs="Arial"/>
          <w:b/>
          <w:bCs/>
          <w:szCs w:val="20"/>
          <w:lang w:val="en-GB"/>
        </w:rPr>
        <w:t>19</w:t>
      </w:r>
      <w:r w:rsidRPr="003069F0">
        <w:rPr>
          <w:rFonts w:ascii="Arial" w:hAnsi="Arial" w:cs="Arial"/>
          <w:b/>
          <w:bCs/>
          <w:szCs w:val="20"/>
          <w:lang w:val="en-GB"/>
        </w:rPr>
        <w:t>th, 2021</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15CF4D0C"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FC1F43">
        <w:rPr>
          <w:rFonts w:ascii="Arial" w:hAnsi="Arial" w:cs="Arial"/>
          <w:bCs/>
          <w:color w:val="000000"/>
          <w:sz w:val="20"/>
          <w:szCs w:val="20"/>
          <w:lang w:val="en-GB"/>
        </w:rPr>
        <w:t xml:space="preserve">Draft LS on </w:t>
      </w:r>
      <w:r w:rsidR="00790B9F" w:rsidRPr="00790B9F">
        <w:rPr>
          <w:rFonts w:ascii="Arial" w:hAnsi="Arial" w:cs="Arial"/>
          <w:bCs/>
          <w:color w:val="000000"/>
          <w:sz w:val="20"/>
          <w:szCs w:val="20"/>
          <w:lang w:val="en-GB" w:eastAsia="zh-CN"/>
        </w:rPr>
        <w:t>the condition of PRS measurement outside the MG</w:t>
      </w:r>
    </w:p>
    <w:p w14:paraId="1F4DF42A" w14:textId="69908764"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2C24F130"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6DC7C4C0"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53009D" w:rsidRPr="0053009D">
        <w:rPr>
          <w:rFonts w:ascii="Arial" w:hAnsi="Arial" w:cs="Arial"/>
          <w:bCs/>
          <w:color w:val="000000"/>
          <w:sz w:val="20"/>
          <w:szCs w:val="20"/>
          <w:lang w:val="en-GB"/>
        </w:rPr>
        <w:t>Moderator (Huawei)</w:t>
      </w:r>
      <w:r w:rsidRPr="003069F0">
        <w:rPr>
          <w:rFonts w:ascii="Arial" w:hAnsi="Arial" w:cs="Arial"/>
          <w:bCs/>
          <w:color w:val="000000"/>
          <w:sz w:val="20"/>
          <w:szCs w:val="20"/>
          <w:highlight w:val="yellow"/>
          <w:lang w:val="en-GB"/>
        </w:rPr>
        <w:t xml:space="preserve"> [</w:t>
      </w:r>
      <w:r w:rsidR="003069F0" w:rsidRPr="003069F0">
        <w:rPr>
          <w:rFonts w:ascii="Arial" w:hAnsi="Arial" w:cs="Arial"/>
          <w:bCs/>
          <w:color w:val="000000"/>
          <w:sz w:val="20"/>
          <w:szCs w:val="20"/>
          <w:highlight w:val="yellow"/>
          <w:lang w:val="en-GB"/>
        </w:rPr>
        <w:t xml:space="preserve">to be </w:t>
      </w:r>
      <w:r w:rsidRPr="003069F0">
        <w:rPr>
          <w:rFonts w:ascii="Arial" w:hAnsi="Arial" w:cs="Arial"/>
          <w:bCs/>
          <w:color w:val="000000"/>
          <w:sz w:val="20"/>
          <w:szCs w:val="20"/>
          <w:highlight w:val="yellow"/>
          <w:lang w:val="en-GB"/>
        </w:rPr>
        <w:t>RAN1]</w:t>
      </w:r>
    </w:p>
    <w:p w14:paraId="1DF15E46" w14:textId="0BDD3A03"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EA3033">
        <w:rPr>
          <w:rFonts w:ascii="Arial" w:hAnsi="Arial" w:cs="Arial"/>
          <w:bCs/>
          <w:color w:val="000000"/>
          <w:sz w:val="20"/>
          <w:szCs w:val="20"/>
          <w:lang w:val="en-GB"/>
        </w:rPr>
        <w:t>4</w:t>
      </w:r>
    </w:p>
    <w:p w14:paraId="4FBA6764" w14:textId="1F596164"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p>
    <w:p w14:paraId="3D1D3780"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4EF39D9" w14:textId="2B9093B5" w:rsidR="0009179A" w:rsidRDefault="00FA373D" w:rsidP="0082406B">
      <w:pPr>
        <w:autoSpaceDE/>
        <w:autoSpaceDN/>
        <w:adjustRightInd/>
        <w:snapToGrid/>
        <w:spacing w:after="0"/>
        <w:jc w:val="left"/>
        <w:rPr>
          <w:rFonts w:ascii="Arial" w:hAnsi="Arial" w:cs="Arial"/>
          <w:sz w:val="20"/>
          <w:szCs w:val="20"/>
          <w:lang w:val="en-GB" w:eastAsia="zh-CN"/>
        </w:rPr>
      </w:pPr>
      <w:r>
        <w:rPr>
          <w:rFonts w:ascii="Arial" w:hAnsi="Arial" w:cs="Arial" w:hint="eastAsia"/>
          <w:sz w:val="20"/>
          <w:szCs w:val="20"/>
          <w:lang w:val="en-GB" w:eastAsia="zh-CN"/>
        </w:rPr>
        <w:t>R</w:t>
      </w:r>
      <w:r>
        <w:rPr>
          <w:rFonts w:ascii="Arial" w:hAnsi="Arial" w:cs="Arial"/>
          <w:sz w:val="20"/>
          <w:szCs w:val="20"/>
          <w:lang w:val="en-GB" w:eastAsia="zh-CN"/>
        </w:rPr>
        <w:t xml:space="preserve">AN1 discussed the </w:t>
      </w:r>
      <w:r w:rsidR="00790B9F">
        <w:rPr>
          <w:rFonts w:ascii="Arial" w:hAnsi="Arial" w:cs="Arial"/>
          <w:sz w:val="20"/>
          <w:szCs w:val="20"/>
          <w:lang w:val="en-GB" w:eastAsia="zh-CN"/>
        </w:rPr>
        <w:t xml:space="preserve">condition of </w:t>
      </w:r>
      <w:r w:rsidR="00790B9F">
        <w:rPr>
          <w:rFonts w:ascii="Arial" w:hAnsi="Arial" w:cs="Arial" w:hint="eastAsia"/>
          <w:sz w:val="20"/>
          <w:szCs w:val="20"/>
          <w:lang w:val="en-GB" w:eastAsia="zh-CN"/>
        </w:rPr>
        <w:t>PRS</w:t>
      </w:r>
      <w:r w:rsidR="00790B9F">
        <w:rPr>
          <w:rFonts w:ascii="Arial" w:hAnsi="Arial" w:cs="Arial"/>
          <w:sz w:val="20"/>
          <w:szCs w:val="20"/>
          <w:lang w:val="en-GB" w:eastAsia="zh-CN"/>
        </w:rPr>
        <w:t xml:space="preserve"> measurement without MG and reached the following </w:t>
      </w:r>
      <w:r w:rsidR="00EA3033">
        <w:rPr>
          <w:rFonts w:ascii="Arial" w:hAnsi="Arial" w:cs="Arial"/>
          <w:sz w:val="20"/>
          <w:szCs w:val="20"/>
          <w:lang w:val="en-GB" w:eastAsia="zh-CN"/>
        </w:rPr>
        <w:t xml:space="preserve">agreement </w:t>
      </w:r>
      <w:r w:rsidR="00790B9F">
        <w:rPr>
          <w:rFonts w:ascii="Arial" w:hAnsi="Arial" w:cs="Arial"/>
          <w:sz w:val="20"/>
          <w:szCs w:val="20"/>
          <w:lang w:val="en-GB" w:eastAsia="zh-CN"/>
        </w:rPr>
        <w:t>in RAN1#106bis-e.</w:t>
      </w:r>
    </w:p>
    <w:p w14:paraId="6F3FB42E" w14:textId="77777777" w:rsidR="00FA373D" w:rsidRDefault="00FA373D" w:rsidP="0082406B">
      <w:pPr>
        <w:autoSpaceDE/>
        <w:autoSpaceDN/>
        <w:adjustRightInd/>
        <w:snapToGrid/>
        <w:spacing w:after="0"/>
        <w:jc w:val="left"/>
        <w:rPr>
          <w:rFonts w:ascii="Arial" w:hAnsi="Arial" w:cs="Arial"/>
          <w:sz w:val="20"/>
          <w:szCs w:val="20"/>
          <w:lang w:val="en-GB" w:eastAsia="zh-CN"/>
        </w:rPr>
      </w:pPr>
    </w:p>
    <w:tbl>
      <w:tblPr>
        <w:tblStyle w:val="ac"/>
        <w:tblW w:w="0" w:type="auto"/>
        <w:tblLook w:val="04A0" w:firstRow="1" w:lastRow="0" w:firstColumn="1" w:lastColumn="0" w:noHBand="0" w:noVBand="1"/>
      </w:tblPr>
      <w:tblGrid>
        <w:gridCol w:w="9855"/>
      </w:tblGrid>
      <w:tr w:rsidR="00FA373D" w14:paraId="6741520F" w14:textId="77777777" w:rsidTr="00FA373D">
        <w:tc>
          <w:tcPr>
            <w:tcW w:w="9855" w:type="dxa"/>
          </w:tcPr>
          <w:p w14:paraId="22890D0F" w14:textId="77777777" w:rsidR="00790B9F" w:rsidRPr="00790B9F" w:rsidRDefault="00790B9F" w:rsidP="00790B9F">
            <w:pPr>
              <w:autoSpaceDE/>
              <w:autoSpaceDN/>
              <w:adjustRightInd/>
              <w:snapToGrid/>
              <w:spacing w:after="0"/>
              <w:jc w:val="left"/>
              <w:rPr>
                <w:rFonts w:ascii="Times" w:eastAsia="Batang" w:hAnsi="Times"/>
                <w:sz w:val="20"/>
                <w:szCs w:val="24"/>
                <w:lang w:val="en-GB" w:eastAsia="x-none"/>
              </w:rPr>
            </w:pPr>
            <w:r w:rsidRPr="00790B9F">
              <w:rPr>
                <w:rFonts w:ascii="Times" w:eastAsia="Batang" w:hAnsi="Times"/>
                <w:sz w:val="20"/>
                <w:szCs w:val="24"/>
                <w:highlight w:val="green"/>
                <w:lang w:val="en-GB" w:eastAsia="x-none"/>
              </w:rPr>
              <w:t>Agreement:</w:t>
            </w:r>
          </w:p>
          <w:p w14:paraId="7EC6C865" w14:textId="77777777" w:rsidR="00790B9F" w:rsidRPr="00790B9F" w:rsidRDefault="00790B9F" w:rsidP="00790B9F">
            <w:pPr>
              <w:autoSpaceDE/>
              <w:autoSpaceDN/>
              <w:adjustRightInd/>
              <w:snapToGrid/>
              <w:spacing w:after="0"/>
              <w:jc w:val="left"/>
              <w:rPr>
                <w:rFonts w:ascii="Times" w:eastAsia="Batang" w:hAnsi="Times"/>
                <w:sz w:val="20"/>
                <w:szCs w:val="24"/>
                <w:lang w:val="en-GB" w:eastAsia="x-none"/>
              </w:rPr>
            </w:pPr>
            <w:r w:rsidRPr="00790B9F">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B02C3A1" w14:textId="77777777" w:rsidR="00790B9F" w:rsidRPr="00790B9F" w:rsidRDefault="00790B9F" w:rsidP="00790B9F">
            <w:pPr>
              <w:numPr>
                <w:ilvl w:val="0"/>
                <w:numId w:val="29"/>
              </w:numPr>
              <w:autoSpaceDE/>
              <w:autoSpaceDN/>
              <w:adjustRightInd/>
              <w:snapToGrid/>
              <w:spacing w:after="0"/>
              <w:jc w:val="left"/>
              <w:rPr>
                <w:rFonts w:ascii="Times" w:eastAsia="Batang" w:hAnsi="Times"/>
                <w:sz w:val="20"/>
                <w:szCs w:val="24"/>
                <w:lang w:val="en-GB" w:eastAsia="x-none"/>
              </w:rPr>
            </w:pPr>
            <w:r w:rsidRPr="00790B9F">
              <w:rPr>
                <w:rFonts w:ascii="Times" w:eastAsia="Batang" w:hAnsi="Times"/>
                <w:sz w:val="20"/>
                <w:szCs w:val="24"/>
                <w:lang w:val="en-GB"/>
              </w:rPr>
              <w:t>Alt. 2: Applicable to all PRS (serving and/or non-serving cell) under conditions to PRS of non-serving cell.</w:t>
            </w:r>
          </w:p>
          <w:p w14:paraId="2417B18F" w14:textId="77777777" w:rsidR="00790B9F" w:rsidRPr="00790B9F" w:rsidRDefault="00790B9F" w:rsidP="00790B9F">
            <w:pPr>
              <w:numPr>
                <w:ilvl w:val="1"/>
                <w:numId w:val="29"/>
              </w:numPr>
              <w:autoSpaceDE/>
              <w:autoSpaceDN/>
              <w:adjustRightInd/>
              <w:snapToGrid/>
              <w:spacing w:after="0"/>
              <w:jc w:val="left"/>
              <w:rPr>
                <w:rFonts w:ascii="Times" w:eastAsia="Batang" w:hAnsi="Times"/>
                <w:sz w:val="20"/>
                <w:szCs w:val="24"/>
                <w:lang w:val="en-GB" w:eastAsia="x-none"/>
              </w:rPr>
            </w:pPr>
            <w:r w:rsidRPr="00790B9F">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C038C06" w14:textId="77777777" w:rsidR="00790B9F" w:rsidRPr="00790B9F" w:rsidRDefault="00790B9F" w:rsidP="00790B9F">
            <w:pPr>
              <w:numPr>
                <w:ilvl w:val="2"/>
                <w:numId w:val="29"/>
              </w:numPr>
              <w:autoSpaceDE/>
              <w:autoSpaceDN/>
              <w:adjustRightInd/>
              <w:snapToGrid/>
              <w:spacing w:after="0"/>
              <w:jc w:val="left"/>
              <w:rPr>
                <w:rFonts w:ascii="Times" w:eastAsia="Batang" w:hAnsi="Times"/>
                <w:sz w:val="20"/>
                <w:szCs w:val="24"/>
                <w:lang w:val="en-GB" w:eastAsia="x-none"/>
              </w:rPr>
            </w:pPr>
            <w:r w:rsidRPr="00790B9F">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F1F8A2F" w14:textId="77777777" w:rsidR="00790B9F" w:rsidRPr="00790B9F" w:rsidRDefault="00790B9F" w:rsidP="00790B9F">
            <w:pPr>
              <w:numPr>
                <w:ilvl w:val="3"/>
                <w:numId w:val="29"/>
              </w:numPr>
              <w:autoSpaceDE/>
              <w:autoSpaceDN/>
              <w:adjustRightInd/>
              <w:snapToGrid/>
              <w:spacing w:after="0"/>
              <w:jc w:val="left"/>
              <w:rPr>
                <w:rFonts w:ascii="Times" w:eastAsia="Batang" w:hAnsi="Times"/>
                <w:sz w:val="20"/>
                <w:szCs w:val="24"/>
                <w:lang w:val="en-GB" w:eastAsia="x-none"/>
              </w:rPr>
            </w:pPr>
            <w:r w:rsidRPr="00790B9F">
              <w:rPr>
                <w:rFonts w:ascii="Times" w:eastAsia="Batang" w:hAnsi="Times"/>
                <w:sz w:val="20"/>
                <w:szCs w:val="24"/>
                <w:lang w:val="en-GB"/>
              </w:rPr>
              <w:t>FFS: Rx timing difference between PRS from the non-serving cell and that from the serving cell is determined by the expected RSTD and expected RSTD uncertainty.</w:t>
            </w:r>
          </w:p>
          <w:p w14:paraId="28051C45" w14:textId="77777777" w:rsidR="00790B9F" w:rsidRPr="00790B9F" w:rsidRDefault="00790B9F" w:rsidP="00790B9F">
            <w:pPr>
              <w:numPr>
                <w:ilvl w:val="1"/>
                <w:numId w:val="29"/>
              </w:numPr>
              <w:autoSpaceDE/>
              <w:autoSpaceDN/>
              <w:adjustRightInd/>
              <w:snapToGrid/>
              <w:spacing w:after="0"/>
              <w:jc w:val="left"/>
              <w:rPr>
                <w:rFonts w:ascii="Times" w:eastAsia="Batang" w:hAnsi="Times"/>
                <w:iCs/>
                <w:color w:val="000000"/>
                <w:sz w:val="20"/>
                <w:szCs w:val="24"/>
                <w:lang w:val="en-GB"/>
              </w:rPr>
            </w:pPr>
            <w:r w:rsidRPr="00790B9F">
              <w:rPr>
                <w:rFonts w:ascii="Times" w:eastAsia="Batang" w:hAnsi="Times"/>
                <w:iCs/>
                <w:color w:val="000000"/>
                <w:sz w:val="20"/>
                <w:szCs w:val="24"/>
                <w:lang w:val="en-GB"/>
              </w:rPr>
              <w:t>Further discuss the necessity on the following additional conditions</w:t>
            </w:r>
          </w:p>
          <w:p w14:paraId="671A4BD2" w14:textId="77777777" w:rsidR="00790B9F" w:rsidRPr="00790B9F" w:rsidRDefault="00790B9F" w:rsidP="00790B9F">
            <w:pPr>
              <w:numPr>
                <w:ilvl w:val="2"/>
                <w:numId w:val="29"/>
              </w:numPr>
              <w:autoSpaceDE/>
              <w:autoSpaceDN/>
              <w:adjustRightInd/>
              <w:snapToGrid/>
              <w:spacing w:after="0"/>
              <w:jc w:val="left"/>
              <w:rPr>
                <w:rFonts w:ascii="Times" w:eastAsia="Batang" w:hAnsi="Times"/>
                <w:sz w:val="20"/>
                <w:szCs w:val="24"/>
                <w:lang w:val="en-GB"/>
              </w:rPr>
            </w:pPr>
            <w:r w:rsidRPr="00790B9F">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C918FAB" w14:textId="3A703957" w:rsidR="00FA373D" w:rsidRPr="00790B9F" w:rsidRDefault="00790B9F" w:rsidP="00FA373D">
            <w:pPr>
              <w:numPr>
                <w:ilvl w:val="2"/>
                <w:numId w:val="29"/>
              </w:numPr>
              <w:autoSpaceDE/>
              <w:autoSpaceDN/>
              <w:adjustRightInd/>
              <w:snapToGrid/>
              <w:spacing w:after="0"/>
              <w:jc w:val="left"/>
              <w:rPr>
                <w:rFonts w:ascii="Times" w:eastAsia="Batang" w:hAnsi="Times"/>
                <w:sz w:val="20"/>
                <w:szCs w:val="24"/>
                <w:lang w:val="en-GB"/>
              </w:rPr>
            </w:pPr>
            <w:r w:rsidRPr="00790B9F">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tc>
      </w:tr>
    </w:tbl>
    <w:p w14:paraId="79F04085" w14:textId="77777777" w:rsidR="00FA373D" w:rsidRDefault="00FA373D" w:rsidP="0082406B">
      <w:pPr>
        <w:autoSpaceDE/>
        <w:autoSpaceDN/>
        <w:adjustRightInd/>
        <w:snapToGrid/>
        <w:spacing w:after="0"/>
        <w:jc w:val="left"/>
        <w:rPr>
          <w:rFonts w:ascii="Arial" w:hAnsi="Arial" w:cs="Arial"/>
          <w:sz w:val="20"/>
          <w:szCs w:val="20"/>
          <w:lang w:val="en-GB" w:eastAsia="zh-CN"/>
        </w:rPr>
      </w:pPr>
    </w:p>
    <w:p w14:paraId="7E548B54" w14:textId="65C03AD0" w:rsidR="00790B9F" w:rsidRDefault="00790B9F" w:rsidP="0082406B">
      <w:pPr>
        <w:autoSpaceDE/>
        <w:autoSpaceDN/>
        <w:adjustRightInd/>
        <w:snapToGrid/>
        <w:spacing w:after="0"/>
        <w:jc w:val="left"/>
        <w:rPr>
          <w:rFonts w:ascii="Arial" w:hAnsi="Arial" w:cs="Arial"/>
          <w:sz w:val="20"/>
          <w:szCs w:val="20"/>
          <w:lang w:val="en-GB" w:eastAsia="zh-CN"/>
        </w:rPr>
      </w:pPr>
      <w:r>
        <w:rPr>
          <w:rFonts w:ascii="Arial" w:hAnsi="Arial" w:cs="Arial" w:hint="eastAsia"/>
          <w:sz w:val="20"/>
          <w:szCs w:val="20"/>
          <w:lang w:val="en-GB" w:eastAsia="zh-CN"/>
        </w:rPr>
        <w:t>O</w:t>
      </w:r>
      <w:r w:rsidR="00EA3033">
        <w:rPr>
          <w:rFonts w:ascii="Arial" w:hAnsi="Arial" w:cs="Arial"/>
          <w:sz w:val="20"/>
          <w:szCs w:val="20"/>
          <w:lang w:val="en-GB" w:eastAsia="zh-CN"/>
        </w:rPr>
        <w:t>n the above-mentioned condition that the Rx timing difference between PRS from the non-serving cell and that from the serving cell is within a threshold, RAN1</w:t>
      </w:r>
      <w:r w:rsidR="00BF5020">
        <w:rPr>
          <w:rFonts w:ascii="Arial" w:hAnsi="Arial" w:cs="Arial"/>
          <w:sz w:val="20"/>
          <w:szCs w:val="20"/>
          <w:lang w:val="en-GB" w:eastAsia="zh-CN"/>
        </w:rPr>
        <w:t xml:space="preserve"> further</w:t>
      </w:r>
      <w:r w:rsidR="00EA3033">
        <w:rPr>
          <w:rFonts w:ascii="Arial" w:hAnsi="Arial" w:cs="Arial"/>
          <w:sz w:val="20"/>
          <w:szCs w:val="20"/>
          <w:lang w:val="en-GB" w:eastAsia="zh-CN"/>
        </w:rPr>
        <w:t xml:space="preserve"> reached the following agreement in RAN1#107-e.</w:t>
      </w:r>
    </w:p>
    <w:p w14:paraId="064C92DD" w14:textId="77777777" w:rsidR="00EA3033" w:rsidRDefault="00EA3033" w:rsidP="0082406B">
      <w:pPr>
        <w:autoSpaceDE/>
        <w:autoSpaceDN/>
        <w:adjustRightInd/>
        <w:snapToGrid/>
        <w:spacing w:after="0"/>
        <w:jc w:val="left"/>
        <w:rPr>
          <w:rFonts w:ascii="Arial" w:hAnsi="Arial" w:cs="Arial"/>
          <w:sz w:val="20"/>
          <w:szCs w:val="20"/>
          <w:lang w:val="en-GB" w:eastAsia="zh-CN"/>
        </w:rPr>
      </w:pPr>
    </w:p>
    <w:tbl>
      <w:tblPr>
        <w:tblStyle w:val="ac"/>
        <w:tblW w:w="0" w:type="auto"/>
        <w:tblLook w:val="04A0" w:firstRow="1" w:lastRow="0" w:firstColumn="1" w:lastColumn="0" w:noHBand="0" w:noVBand="1"/>
      </w:tblPr>
      <w:tblGrid>
        <w:gridCol w:w="9855"/>
      </w:tblGrid>
      <w:tr w:rsidR="00EA3033" w14:paraId="450A3B6F" w14:textId="77777777" w:rsidTr="00EA3033">
        <w:tc>
          <w:tcPr>
            <w:tcW w:w="9855" w:type="dxa"/>
          </w:tcPr>
          <w:p w14:paraId="20DF479D" w14:textId="77777777" w:rsidR="00EA3033" w:rsidRPr="00EA3033" w:rsidRDefault="00EA3033" w:rsidP="00EA3033">
            <w:pPr>
              <w:autoSpaceDE/>
              <w:autoSpaceDN/>
              <w:adjustRightInd/>
              <w:snapToGrid/>
              <w:spacing w:after="0"/>
              <w:jc w:val="left"/>
              <w:rPr>
                <w:rFonts w:ascii="Times" w:eastAsia="Batang" w:hAnsi="Times"/>
                <w:b/>
                <w:sz w:val="20"/>
                <w:szCs w:val="24"/>
                <w:lang w:val="en-GB" w:eastAsia="x-none"/>
              </w:rPr>
            </w:pPr>
            <w:r w:rsidRPr="00EA3033">
              <w:rPr>
                <w:rFonts w:ascii="Times" w:eastAsia="Batang" w:hAnsi="Times"/>
                <w:b/>
                <w:sz w:val="20"/>
                <w:szCs w:val="24"/>
                <w:highlight w:val="green"/>
                <w:lang w:val="en-GB" w:eastAsia="x-none"/>
              </w:rPr>
              <w:t>Agreement</w:t>
            </w:r>
          </w:p>
          <w:p w14:paraId="30CB030A" w14:textId="77777777" w:rsidR="00EA3033" w:rsidRPr="00EA3033" w:rsidRDefault="00EA3033" w:rsidP="00EA3033">
            <w:pPr>
              <w:autoSpaceDE/>
              <w:autoSpaceDN/>
              <w:adjustRightInd/>
              <w:snapToGrid/>
              <w:spacing w:afterLines="50"/>
              <w:jc w:val="left"/>
              <w:rPr>
                <w:rFonts w:ascii="Times" w:eastAsia="Batang" w:hAnsi="Times"/>
                <w:sz w:val="20"/>
                <w:szCs w:val="24"/>
                <w:lang w:val="en-GB" w:eastAsia="x-none"/>
              </w:rPr>
            </w:pPr>
            <w:r w:rsidRPr="00EA3033">
              <w:rPr>
                <w:rFonts w:ascii="Times" w:eastAsia="Batang" w:hAnsi="Times"/>
                <w:sz w:val="20"/>
                <w:szCs w:val="24"/>
                <w:lang w:val="en-GB" w:eastAsia="x-none"/>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77406887" w14:textId="77777777" w:rsidR="00EA3033" w:rsidRPr="00EA3033" w:rsidRDefault="00EA3033" w:rsidP="00EA3033">
            <w:pPr>
              <w:autoSpaceDE/>
              <w:autoSpaceDN/>
              <w:adjustRightInd/>
              <w:snapToGrid/>
              <w:spacing w:after="0"/>
              <w:jc w:val="left"/>
              <w:rPr>
                <w:rFonts w:ascii="Times" w:eastAsia="Batang" w:hAnsi="Times"/>
                <w:sz w:val="20"/>
                <w:szCs w:val="24"/>
                <w:lang w:val="en-GB" w:eastAsia="x-none"/>
              </w:rPr>
            </w:pPr>
            <w:r w:rsidRPr="00EA3033">
              <w:rPr>
                <w:rFonts w:ascii="Times" w:eastAsia="Batang" w:hAnsi="Times"/>
                <w:sz w:val="20"/>
                <w:szCs w:val="24"/>
                <w:lang w:val="en-GB" w:eastAsia="x-none"/>
              </w:rPr>
              <w:t>Send an LS to request RAN4 study and determine the threshold, which is used to be compared against with the Rx timing difference to determine whether the PRS from the non-serving cell satisfy the condition of PRS measurement outside MG.</w:t>
            </w:r>
          </w:p>
          <w:p w14:paraId="7CF6F156" w14:textId="77777777" w:rsidR="00EA3033" w:rsidRPr="00EA3033" w:rsidRDefault="00EA3033" w:rsidP="00EA3033">
            <w:pPr>
              <w:numPr>
                <w:ilvl w:val="1"/>
                <w:numId w:val="28"/>
              </w:numPr>
              <w:autoSpaceDE/>
              <w:autoSpaceDN/>
              <w:adjustRightInd/>
              <w:snapToGrid/>
              <w:spacing w:after="0"/>
              <w:jc w:val="left"/>
              <w:rPr>
                <w:rFonts w:ascii="Times" w:eastAsia="Batang" w:hAnsi="Times"/>
                <w:sz w:val="20"/>
                <w:szCs w:val="24"/>
                <w:lang w:eastAsia="x-none"/>
              </w:rPr>
            </w:pPr>
            <w:r w:rsidRPr="00EA3033">
              <w:rPr>
                <w:rFonts w:ascii="Times" w:eastAsia="Batang" w:hAnsi="Times"/>
                <w:sz w:val="20"/>
                <w:szCs w:val="24"/>
                <w:lang w:eastAsia="x-none"/>
              </w:rPr>
              <w:t>Examples for the threshold: CP length, 50% of the OFDM symbol, 1ms</w:t>
            </w:r>
          </w:p>
          <w:p w14:paraId="28955878" w14:textId="77777777" w:rsidR="00EA3033" w:rsidRPr="00EA3033" w:rsidRDefault="00EA3033" w:rsidP="00EA3033">
            <w:pPr>
              <w:numPr>
                <w:ilvl w:val="1"/>
                <w:numId w:val="28"/>
              </w:numPr>
              <w:autoSpaceDE/>
              <w:autoSpaceDN/>
              <w:adjustRightInd/>
              <w:snapToGrid/>
              <w:spacing w:after="0"/>
              <w:jc w:val="left"/>
              <w:rPr>
                <w:rFonts w:ascii="Times" w:eastAsia="Batang" w:hAnsi="Times"/>
                <w:sz w:val="20"/>
                <w:szCs w:val="24"/>
                <w:lang w:eastAsia="x-none"/>
              </w:rPr>
            </w:pPr>
            <w:r w:rsidRPr="00EA3033">
              <w:rPr>
                <w:rFonts w:ascii="Times" w:eastAsia="Batang" w:hAnsi="Times"/>
                <w:sz w:val="20"/>
                <w:szCs w:val="24"/>
                <w:lang w:eastAsia="x-none"/>
              </w:rPr>
              <w:t>Other options can also be considered by RAN4</w:t>
            </w:r>
          </w:p>
          <w:p w14:paraId="4E524412" w14:textId="6E622D84" w:rsidR="00EA3033" w:rsidRPr="00EA3033" w:rsidRDefault="00EA3033" w:rsidP="0082406B">
            <w:pPr>
              <w:numPr>
                <w:ilvl w:val="1"/>
                <w:numId w:val="28"/>
              </w:numPr>
              <w:autoSpaceDE/>
              <w:autoSpaceDN/>
              <w:adjustRightInd/>
              <w:snapToGrid/>
              <w:spacing w:after="0"/>
              <w:jc w:val="left"/>
              <w:rPr>
                <w:rFonts w:ascii="Times" w:eastAsia="Batang" w:hAnsi="Times"/>
                <w:sz w:val="20"/>
                <w:szCs w:val="24"/>
                <w:lang w:val="en-GB" w:eastAsia="x-none"/>
              </w:rPr>
            </w:pPr>
            <w:r w:rsidRPr="00EA3033">
              <w:rPr>
                <w:rFonts w:ascii="Times" w:eastAsia="Batang" w:hAnsi="Times"/>
                <w:sz w:val="20"/>
                <w:szCs w:val="24"/>
                <w:lang w:eastAsia="x-none"/>
              </w:rPr>
              <w:t>Note: the requirement on whether UE needs to calculate the expected Rx time difference and/or compare against</w:t>
            </w:r>
            <w:r w:rsidRPr="00EA3033">
              <w:rPr>
                <w:rFonts w:ascii="Times" w:eastAsia="Batang" w:hAnsi="Times"/>
                <w:sz w:val="20"/>
                <w:szCs w:val="24"/>
                <w:lang w:val="en-GB" w:eastAsia="x-none"/>
              </w:rPr>
              <w:t xml:space="preserve"> the threshold is also a part of the study request</w:t>
            </w:r>
          </w:p>
        </w:tc>
      </w:tr>
    </w:tbl>
    <w:p w14:paraId="42AACDAD" w14:textId="77777777" w:rsidR="00EA3033" w:rsidRDefault="00EA3033" w:rsidP="0082406B">
      <w:pPr>
        <w:autoSpaceDE/>
        <w:autoSpaceDN/>
        <w:adjustRightInd/>
        <w:snapToGrid/>
        <w:spacing w:after="0"/>
        <w:jc w:val="left"/>
        <w:rPr>
          <w:rFonts w:ascii="Arial" w:hAnsi="Arial" w:cs="Arial"/>
          <w:sz w:val="20"/>
          <w:szCs w:val="20"/>
          <w:lang w:val="en-GB" w:eastAsia="zh-CN"/>
        </w:rPr>
      </w:pPr>
    </w:p>
    <w:p w14:paraId="780C3E2E" w14:textId="77777777" w:rsidR="00FA373D" w:rsidRPr="00AB6BF1" w:rsidRDefault="00FA373D"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lastRenderedPageBreak/>
        <w:t>2. Actions:</w:t>
      </w:r>
    </w:p>
    <w:p w14:paraId="390C856D" w14:textId="4AE71D4F"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w:t>
      </w:r>
      <w:r w:rsidR="00EA3033">
        <w:rPr>
          <w:rFonts w:ascii="Arial" w:hAnsi="Arial" w:cs="Arial"/>
          <w:b/>
          <w:color w:val="000000"/>
          <w:sz w:val="20"/>
          <w:szCs w:val="20"/>
          <w:lang w:val="en-GB"/>
        </w:rPr>
        <w:t>4</w:t>
      </w:r>
    </w:p>
    <w:p w14:paraId="306781A3" w14:textId="0A45B70C" w:rsid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216F07">
        <w:rPr>
          <w:rFonts w:ascii="Arial" w:hAnsi="Arial" w:cs="Arial"/>
          <w:color w:val="000000"/>
          <w:sz w:val="20"/>
          <w:szCs w:val="20"/>
          <w:lang w:val="en-GB"/>
        </w:rPr>
        <w:t>requests</w:t>
      </w:r>
      <w:r w:rsidR="003069F0">
        <w:rPr>
          <w:rFonts w:ascii="Arial" w:hAnsi="Arial" w:cs="Arial"/>
          <w:color w:val="000000"/>
          <w:sz w:val="20"/>
          <w:szCs w:val="20"/>
          <w:lang w:val="en-GB"/>
        </w:rPr>
        <w:t xml:space="preserve"> RAN</w:t>
      </w:r>
      <w:r w:rsidR="00EA3033">
        <w:rPr>
          <w:rFonts w:ascii="Arial" w:hAnsi="Arial" w:cs="Arial"/>
          <w:color w:val="000000"/>
          <w:sz w:val="20"/>
          <w:szCs w:val="20"/>
          <w:lang w:val="en-GB"/>
        </w:rPr>
        <w:t>4</w:t>
      </w:r>
      <w:r w:rsidR="00FC1F43">
        <w:rPr>
          <w:rFonts w:ascii="Arial" w:hAnsi="Arial" w:cs="Arial"/>
          <w:color w:val="000000"/>
          <w:sz w:val="20"/>
          <w:szCs w:val="20"/>
          <w:lang w:val="en-GB"/>
        </w:rPr>
        <w:t xml:space="preserve"> </w:t>
      </w:r>
      <w:r w:rsidR="00745F9E" w:rsidRPr="00745F9E">
        <w:rPr>
          <w:rFonts w:ascii="Arial" w:hAnsi="Arial" w:cs="Arial"/>
          <w:color w:val="000000"/>
          <w:sz w:val="20"/>
          <w:szCs w:val="20"/>
          <w:lang w:val="en-GB"/>
        </w:rPr>
        <w:t>to</w:t>
      </w:r>
      <w:r w:rsidR="00BE4074">
        <w:rPr>
          <w:rFonts w:ascii="Arial" w:hAnsi="Arial" w:cs="Arial"/>
          <w:color w:val="000000"/>
          <w:sz w:val="20"/>
          <w:szCs w:val="20"/>
          <w:lang w:val="en-GB"/>
        </w:rPr>
        <w:t xml:space="preserve"> take above agreement</w:t>
      </w:r>
      <w:r w:rsidR="0009179A">
        <w:rPr>
          <w:rFonts w:ascii="Arial" w:hAnsi="Arial" w:cs="Arial"/>
          <w:color w:val="000000"/>
          <w:sz w:val="20"/>
          <w:szCs w:val="20"/>
          <w:lang w:val="en-GB"/>
        </w:rPr>
        <w:t>s</w:t>
      </w:r>
      <w:r w:rsidR="00BE4074">
        <w:rPr>
          <w:rFonts w:ascii="Arial" w:hAnsi="Arial" w:cs="Arial"/>
          <w:color w:val="000000"/>
          <w:sz w:val="20"/>
          <w:szCs w:val="20"/>
          <w:lang w:val="en-GB"/>
        </w:rPr>
        <w:t xml:space="preserve"> </w:t>
      </w:r>
      <w:r w:rsidR="00FA373D">
        <w:rPr>
          <w:rFonts w:ascii="Arial" w:hAnsi="Arial" w:cs="Arial"/>
          <w:color w:val="000000"/>
          <w:sz w:val="20"/>
          <w:szCs w:val="20"/>
          <w:lang w:val="en-GB"/>
        </w:rPr>
        <w:t>into account in their future work</w:t>
      </w:r>
      <w:r w:rsidR="00EA3033">
        <w:rPr>
          <w:rFonts w:ascii="Arial" w:hAnsi="Arial" w:cs="Arial"/>
          <w:color w:val="000000"/>
          <w:sz w:val="20"/>
          <w:szCs w:val="20"/>
          <w:lang w:val="en-GB"/>
        </w:rPr>
        <w:t>, and to study and determine the threshold as well as the requirement on whether UE needs to calculate the expected Rx time difference and/or compare it against the threshold.</w:t>
      </w:r>
      <w:bookmarkStart w:id="0" w:name="_GoBack"/>
      <w:bookmarkEnd w:id="0"/>
    </w:p>
    <w:p w14:paraId="0DE5184B" w14:textId="77777777" w:rsidR="0082406B" w:rsidRPr="0082406B" w:rsidRDefault="0082406B" w:rsidP="00EA3033">
      <w:pPr>
        <w:autoSpaceDE/>
        <w:autoSpaceDN/>
        <w:adjustRightInd/>
        <w:snapToGrid/>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2C3B28D6" w14:textId="3F41007F" w:rsidR="0060512F" w:rsidRPr="00145488" w:rsidRDefault="0060512F" w:rsidP="0082406B">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#107</w:t>
      </w:r>
      <w:r w:rsidR="00702723">
        <w:rPr>
          <w:rFonts w:ascii="Arial" w:hAnsi="Arial" w:cs="Arial"/>
          <w:bCs/>
          <w:color w:val="000000"/>
          <w:sz w:val="20"/>
          <w:szCs w:val="20"/>
          <w:lang w:val="en-GB"/>
        </w:rPr>
        <w:t>bis</w:t>
      </w:r>
      <w:r>
        <w:rPr>
          <w:rFonts w:ascii="Arial" w:hAnsi="Arial" w:cs="Arial"/>
          <w:bCs/>
          <w:color w:val="000000"/>
          <w:sz w:val="20"/>
          <w:szCs w:val="20"/>
          <w:lang w:val="en-GB"/>
        </w:rPr>
        <w:t>-e</w:t>
      </w:r>
      <w:r>
        <w:rPr>
          <w:rFonts w:ascii="Arial" w:hAnsi="Arial" w:cs="Arial"/>
          <w:bCs/>
          <w:color w:val="000000"/>
          <w:sz w:val="20"/>
          <w:szCs w:val="20"/>
          <w:lang w:val="en-GB"/>
        </w:rPr>
        <w:tab/>
        <w:t>1</w:t>
      </w:r>
      <w:r w:rsidR="00702723">
        <w:rPr>
          <w:rFonts w:ascii="Arial" w:hAnsi="Arial" w:cs="Arial"/>
          <w:bCs/>
          <w:color w:val="000000"/>
          <w:sz w:val="20"/>
          <w:szCs w:val="20"/>
          <w:lang w:val="en-GB"/>
        </w:rPr>
        <w:t>7</w:t>
      </w:r>
      <w:r>
        <w:rPr>
          <w:rFonts w:ascii="Arial" w:hAnsi="Arial" w:cs="Arial"/>
          <w:bCs/>
          <w:color w:val="000000"/>
          <w:sz w:val="20"/>
          <w:szCs w:val="20"/>
          <w:lang w:val="en-GB"/>
        </w:rPr>
        <w:t xml:space="preserve"> – </w:t>
      </w:r>
      <w:r w:rsidR="00702723">
        <w:rPr>
          <w:rFonts w:ascii="Arial" w:hAnsi="Arial" w:cs="Arial"/>
          <w:bCs/>
          <w:color w:val="000000"/>
          <w:sz w:val="20"/>
          <w:szCs w:val="20"/>
          <w:lang w:val="en-GB"/>
        </w:rPr>
        <w:t>25</w:t>
      </w:r>
      <w:r>
        <w:rPr>
          <w:rFonts w:ascii="Arial" w:hAnsi="Arial" w:cs="Arial"/>
          <w:bCs/>
          <w:color w:val="000000"/>
          <w:sz w:val="20"/>
          <w:szCs w:val="20"/>
          <w:lang w:val="en-GB"/>
        </w:rPr>
        <w:t xml:space="preserve"> </w:t>
      </w:r>
      <w:r w:rsidR="00702723">
        <w:rPr>
          <w:rFonts w:ascii="Arial" w:hAnsi="Arial" w:cs="Arial"/>
          <w:bCs/>
          <w:color w:val="000000"/>
          <w:sz w:val="20"/>
          <w:szCs w:val="20"/>
          <w:lang w:val="en-GB"/>
        </w:rPr>
        <w:t>January</w:t>
      </w:r>
      <w:r>
        <w:rPr>
          <w:rFonts w:ascii="Arial" w:hAnsi="Arial" w:cs="Arial"/>
          <w:bCs/>
          <w:color w:val="000000"/>
          <w:sz w:val="20"/>
          <w:szCs w:val="20"/>
          <w:lang w:val="en-GB"/>
        </w:rPr>
        <w:t xml:space="preserve"> 202</w:t>
      </w:r>
      <w:r w:rsidR="00702723">
        <w:rPr>
          <w:rFonts w:ascii="Arial" w:hAnsi="Arial" w:cs="Arial"/>
          <w:bCs/>
          <w:color w:val="000000"/>
          <w:sz w:val="20"/>
          <w:szCs w:val="20"/>
          <w:lang w:val="en-GB"/>
        </w:rPr>
        <w:t>2</w:t>
      </w:r>
      <w:r>
        <w:rPr>
          <w:rFonts w:ascii="Arial" w:hAnsi="Arial" w:cs="Arial"/>
          <w:bCs/>
          <w:color w:val="000000"/>
          <w:sz w:val="20"/>
          <w:szCs w:val="20"/>
          <w:lang w:val="en-GB"/>
        </w:rPr>
        <w:tab/>
        <w:t>E-Meeting</w:t>
      </w:r>
    </w:p>
    <w:p w14:paraId="566FD9ED" w14:textId="1BAFEB3C" w:rsidR="00702723" w:rsidRPr="00145488"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#108-e</w:t>
      </w:r>
      <w:r>
        <w:rPr>
          <w:rFonts w:ascii="Arial" w:hAnsi="Arial" w:cs="Arial"/>
          <w:bCs/>
          <w:color w:val="000000"/>
          <w:sz w:val="20"/>
          <w:szCs w:val="20"/>
          <w:lang w:val="en-GB"/>
        </w:rPr>
        <w:tab/>
        <w:t>21 February – 03 March 2022</w:t>
      </w:r>
      <w:r>
        <w:rPr>
          <w:rFonts w:ascii="Arial" w:hAnsi="Arial" w:cs="Arial"/>
          <w:bCs/>
          <w:color w:val="000000"/>
          <w:sz w:val="20"/>
          <w:szCs w:val="20"/>
          <w:lang w:val="en-GB"/>
        </w:rPr>
        <w:tab/>
        <w:t>E-Meeting</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C2E29" w14:textId="77777777" w:rsidR="00891A2D" w:rsidRDefault="00891A2D">
      <w:r>
        <w:separator/>
      </w:r>
    </w:p>
  </w:endnote>
  <w:endnote w:type="continuationSeparator" w:id="0">
    <w:p w14:paraId="47AD7AEA" w14:textId="77777777" w:rsidR="00891A2D" w:rsidRDefault="0089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C34F" w14:textId="77777777" w:rsidR="00891A2D" w:rsidRDefault="00891A2D">
      <w:r>
        <w:separator/>
      </w:r>
    </w:p>
  </w:footnote>
  <w:footnote w:type="continuationSeparator" w:id="0">
    <w:p w14:paraId="0F1C0F94" w14:textId="77777777" w:rsidR="00891A2D" w:rsidRDefault="00891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D804C8"/>
    <w:multiLevelType w:val="hybridMultilevel"/>
    <w:tmpl w:val="307C77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1"/>
  </w:num>
  <w:num w:numId="4">
    <w:abstractNumId w:val="18"/>
  </w:num>
  <w:num w:numId="5">
    <w:abstractNumId w:val="15"/>
  </w:num>
  <w:num w:numId="6">
    <w:abstractNumId w:val="8"/>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1"/>
  </w:num>
  <w:num w:numId="14">
    <w:abstractNumId w:val="16"/>
  </w:num>
  <w:num w:numId="15">
    <w:abstractNumId w:val="5"/>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9"/>
  </w:num>
  <w:num w:numId="21">
    <w:abstractNumId w:val="3"/>
  </w:num>
  <w:num w:numId="22">
    <w:abstractNumId w:val="19"/>
  </w:num>
  <w:num w:numId="23">
    <w:abstractNumId w:val="17"/>
  </w:num>
  <w:num w:numId="24">
    <w:abstractNumId w:val="4"/>
  </w:num>
  <w:num w:numId="25">
    <w:abstractNumId w:val="22"/>
  </w:num>
  <w:num w:numId="26">
    <w:abstractNumId w:val="12"/>
  </w:num>
  <w:num w:numId="27">
    <w:abstractNumId w:val="20"/>
  </w:num>
  <w:num w:numId="28">
    <w:abstractNumId w:val="7"/>
  </w:num>
  <w:num w:numId="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79A"/>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C7B"/>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26EE"/>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26CC7"/>
    <w:rsid w:val="006304BC"/>
    <w:rsid w:val="00630DCE"/>
    <w:rsid w:val="0063120A"/>
    <w:rsid w:val="0063150B"/>
    <w:rsid w:val="00631585"/>
    <w:rsid w:val="00634ACF"/>
    <w:rsid w:val="00635035"/>
    <w:rsid w:val="0063536B"/>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0A28"/>
    <w:rsid w:val="00790B9F"/>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7C9"/>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1A2D"/>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2E36"/>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BF1"/>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071"/>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B7BA6"/>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020"/>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033"/>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24A"/>
    <w:rsid w:val="00FA27C8"/>
    <w:rsid w:val="00FA373D"/>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1F43"/>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tabs>
        <w:tab w:val="clear" w:pos="576"/>
      </w:tabs>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uiPriority w:val="99"/>
    <w:qFormat/>
    <w:rsid w:val="002F7193"/>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semiHidden/>
    <w:unhideWhenUsed/>
    <w:rsid w:val="00DB0A34"/>
    <w:rPr>
      <w:sz w:val="16"/>
      <w:szCs w:val="16"/>
    </w:rPr>
  </w:style>
  <w:style w:type="paragraph" w:styleId="af2">
    <w:name w:val="annotation text"/>
    <w:basedOn w:val="a"/>
    <w:link w:val="Char4"/>
    <w:semiHidden/>
    <w:unhideWhenUsed/>
    <w:rsid w:val="00DB0A34"/>
    <w:rPr>
      <w:sz w:val="20"/>
      <w:szCs w:val="20"/>
    </w:rPr>
  </w:style>
  <w:style w:type="character" w:customStyle="1" w:styleId="Char4">
    <w:name w:val="批注文字 Char"/>
    <w:basedOn w:val="a0"/>
    <w:link w:val="af2"/>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FC1F43"/>
  </w:style>
  <w:style w:type="paragraph" w:customStyle="1" w:styleId="3gppagreements0">
    <w:name w:val="3gppagreements"/>
    <w:basedOn w:val="a"/>
    <w:rsid w:val="00FC1F43"/>
    <w:pPr>
      <w:autoSpaceDE/>
      <w:autoSpaceDN/>
      <w:adjustRightInd/>
      <w:snapToGrid/>
      <w:spacing w:before="100" w:beforeAutospacing="1" w:after="100" w:afterAutospacing="1"/>
      <w:jc w:val="left"/>
    </w:pPr>
    <w:rPr>
      <w:rFonts w:ascii="MS PGothic" w:eastAsia="MS PGothic" w:hAnsi="MS PGothic"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58599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30D32-9E43-4C3E-BA9F-F2B65F0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4</cp:revision>
  <cp:lastPrinted>2007-06-18T22:08:00Z</cp:lastPrinted>
  <dcterms:created xsi:type="dcterms:W3CDTF">2021-11-22T01:23:00Z</dcterms:created>
  <dcterms:modified xsi:type="dcterms:W3CDTF">2021-11-26T08:54:00Z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(3)UGouYU6JSSKzdZ9Q9KTQMK5mBtE/+IRyLbgFXV2KXFnjdufxIHhb5OyUYOLwhUXrRHLfYDeu
o3Ou7YvhlXeTypOvg8lOlfKpDuaekyqH0q9cljh1IQ/2nUfUc3YlBa5MhXwQiQujEfzWBgA+
xkp78XzBDwyZmBJ+rdlHFrw35p2sdy5ERJ0HVao8RM08cMGoE5DYoOwpTm6XDt9H4LzlCK+G
U7wKOF54h85JViIu5U</vt:lpwstr>
  </property>
  <property fmtid="{D5CDD505-2E9C-101B-9397-08002B2CF9AE}" pid="13" name="_2015_ms_pID_725343_00">
    <vt:lpwstr>_2015_ms_pID_725343</vt:lpwstr>
  </property>
  <property fmtid="{D5CDD505-2E9C-101B-9397-08002B2CF9AE}" pid="14" name="_2015_ms_pID_7253431">
    <vt:lpwstr>aK5IkDV4ugr2eiMct+xzFyhYVH+AdeyFAxP+Oob2xx6QPqnaTSigJi
zGzvpviHPzJBOO4ZlV7eaF4ZibPyG+E2MZZ2rSUgbvW0e9729I/sOHE4M0ljVbuFKHZ0pRfa
ClG0yzZgmTQRw9xmZ93/A4b1i6pwrb06xHKJp4JnHulabo7FWHjhijCPbxYMAT2cgrY4iGeG
rNUTA4tSEvZjcmdG8azlas6oapaHzUQ5Lnr3</vt:lpwstr>
  </property>
  <property fmtid="{D5CDD505-2E9C-101B-9397-08002B2CF9AE}" pid="15" name="_2015_ms_pID_7253431_00">
    <vt:lpwstr>_2015_ms_pID_7253431</vt:lpwstr>
  </property>
  <property fmtid="{D5CDD505-2E9C-101B-9397-08002B2CF9AE}" pid="16" name="_2015_ms_pID_7253432">
    <vt:lpwstr>7LDFhBGpiGhxiTEU4Uw8Lr8QkdUQ9ICZyV5w
DTf5SVOE4ghJLkPAwV08EieI5PC2fw==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1637916812</vt:lpwstr>
  </property>
</Properties>
</file>