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6.85pt" o:ole="">
                  <v:imagedata r:id="rId8" o:title=""/>
                </v:shape>
                <o:OLEObject Type="Embed" ProgID="Equation.3" ShapeID="_x0000_i1025" DrawAspect="Content" ObjectID="_1698239206"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95pt;height:18.7pt" o:ole="">
            <v:imagedata r:id="rId10" o:title=""/>
          </v:shape>
          <o:OLEObject Type="Embed" ProgID="Equation.3" ShapeID="_x0000_i1026" DrawAspect="Content" ObjectID="_1698239207"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7pt;height:15.05pt" o:ole="">
            <v:imagedata r:id="rId12" o:title=""/>
          </v:shape>
          <o:OLEObject Type="Embed" ProgID="Equation.3" ShapeID="_x0000_i1027" DrawAspect="Content" ObjectID="_1698239208"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lastRenderedPageBreak/>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lastRenderedPageBreak/>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lastRenderedPageBreak/>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lastRenderedPageBreak/>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lastRenderedPageBreak/>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w:t>
      </w:r>
      <w:r>
        <w:lastRenderedPageBreak/>
        <w:t>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lastRenderedPageBreak/>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lastRenderedPageBreak/>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ja-JP"/>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lastRenderedPageBreak/>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ListParagraph"/>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ListParagraph"/>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6C5D88">
      <w:pPr>
        <w:pStyle w:val="ListParagraph"/>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6C5D88">
      <w:pPr>
        <w:pStyle w:val="ListParagraph"/>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ListParagraph"/>
        <w:numPr>
          <w:ilvl w:val="1"/>
          <w:numId w:val="59"/>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6C5D88">
      <w:pPr>
        <w:pStyle w:val="ListParagraph"/>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6C5D88">
      <w:pPr>
        <w:pStyle w:val="ListParagraph"/>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6C5D88">
      <w:pPr>
        <w:pStyle w:val="ListParagraph"/>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6C5D88">
      <w:pPr>
        <w:pStyle w:val="ListParagraph"/>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6C5D88">
      <w:pPr>
        <w:pStyle w:val="ListParagraph"/>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6C5D88">
      <w:pPr>
        <w:pStyle w:val="ListParagraph"/>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ListParagraph"/>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6C5D88">
      <w:pPr>
        <w:pStyle w:val="ListParagraph"/>
        <w:numPr>
          <w:ilvl w:val="1"/>
          <w:numId w:val="59"/>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ListParagraph"/>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6C5D88">
      <w:pPr>
        <w:pStyle w:val="ListParagraph"/>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6C5D88">
      <w:pPr>
        <w:pStyle w:val="ListParagraph"/>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ListParagraph"/>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ListParagraph"/>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6C5D88">
      <w:pPr>
        <w:pStyle w:val="ListParagraph"/>
        <w:numPr>
          <w:ilvl w:val="1"/>
          <w:numId w:val="59"/>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6C5D88">
      <w:pPr>
        <w:pStyle w:val="ListParagraph"/>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6C5D88">
      <w:pPr>
        <w:pStyle w:val="ListParagraph"/>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ListParagraph"/>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ListParagraph"/>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ListParagraph"/>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6C5D88">
      <w:pPr>
        <w:pStyle w:val="ListParagraph"/>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ListParagraph"/>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ListParagraph"/>
        <w:numPr>
          <w:ilvl w:val="1"/>
          <w:numId w:val="59"/>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6C5D88">
      <w:pPr>
        <w:pStyle w:val="ListParagraph"/>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6C5D88">
      <w:pPr>
        <w:pStyle w:val="ListParagraph"/>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ListParagraph"/>
        <w:numPr>
          <w:ilvl w:val="1"/>
          <w:numId w:val="59"/>
        </w:numPr>
        <w:overflowPunct/>
        <w:autoSpaceDE/>
        <w:autoSpaceDN/>
        <w:adjustRightInd/>
        <w:textAlignment w:val="auto"/>
      </w:pPr>
      <w:r>
        <w:t xml:space="preserve">Proposal 4: </w:t>
      </w:r>
    </w:p>
    <w:p w14:paraId="048EE0C7" w14:textId="77777777" w:rsidR="002B591D" w:rsidRDefault="002B591D" w:rsidP="006C5D88">
      <w:pPr>
        <w:pStyle w:val="ListParagraph"/>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ListParagraph"/>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ListParagraph"/>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ListParagraph"/>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ListParagraph"/>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ListParagraph"/>
        <w:numPr>
          <w:ilvl w:val="2"/>
          <w:numId w:val="59"/>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6C5D88">
      <w:pPr>
        <w:pStyle w:val="ListParagraph"/>
        <w:numPr>
          <w:ilvl w:val="2"/>
          <w:numId w:val="59"/>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6C5D88">
      <w:pPr>
        <w:pStyle w:val="ListParagraph"/>
        <w:numPr>
          <w:ilvl w:val="2"/>
          <w:numId w:val="59"/>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6C5D88">
      <w:pPr>
        <w:pStyle w:val="ListParagraph"/>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ListParagraph"/>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ListParagraph"/>
        <w:numPr>
          <w:ilvl w:val="2"/>
          <w:numId w:val="59"/>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6C5D88">
      <w:pPr>
        <w:pStyle w:val="ListParagraph"/>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ListParagraph"/>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ListParagraph"/>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ListParagraph"/>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ListParagraph"/>
        <w:numPr>
          <w:ilvl w:val="1"/>
          <w:numId w:val="59"/>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ListParagraph"/>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ListParagraph"/>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ListParagraph"/>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ListParagraph"/>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ListParagraph"/>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ListParagraph"/>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ListParagraph"/>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ListParagraph"/>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proofErr w:type="spellStart"/>
      <w:r w:rsidRPr="007C1514">
        <w:rPr>
          <w:b/>
          <w:bCs/>
          <w:i/>
          <w:iCs/>
        </w:rPr>
        <w:t>RateMatchPattern</w:t>
      </w:r>
      <w:proofErr w:type="spellEnd"/>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6C5D88">
      <w:pPr>
        <w:pStyle w:val="ListParagraph"/>
        <w:numPr>
          <w:ilvl w:val="1"/>
          <w:numId w:val="59"/>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6C5D88">
      <w:pPr>
        <w:pStyle w:val="ListParagraph"/>
        <w:numPr>
          <w:ilvl w:val="2"/>
          <w:numId w:val="59"/>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6C5D88">
      <w:pPr>
        <w:pStyle w:val="ListParagraph"/>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5E03DD">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5E03DD">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5E03DD">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C13629">
            <w:pPr>
              <w:pStyle w:val="Heading4"/>
              <w:numPr>
                <w:ilvl w:val="0"/>
                <w:numId w:val="60"/>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C13629">
            <w:pPr>
              <w:pStyle w:val="ListParagraph"/>
              <w:numPr>
                <w:ilvl w:val="0"/>
                <w:numId w:val="60"/>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E0564E">
            <w:pPr>
              <w:pStyle w:val="ListParagraph"/>
              <w:numPr>
                <w:ilvl w:val="0"/>
                <w:numId w:val="60"/>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5E03DD">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5E03DD">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lastRenderedPageBreak/>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 xml:space="preserve">Proposal 3A: Group common transmissions for different G-RNTIs with different traffic patterns or even for different SFN areas can be scheduled in different transmission windows. Different </w:t>
      </w:r>
      <w:r>
        <w:lastRenderedPageBreak/>
        <w:t>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ListParagraph"/>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ListParagraph"/>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6C5D88">
      <w:pPr>
        <w:pStyle w:val="ListParagraph"/>
        <w:numPr>
          <w:ilvl w:val="0"/>
          <w:numId w:val="57"/>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ListParagraph"/>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ListParagraph"/>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413FCF">
            <w:pPr>
              <w:ind w:leftChars="100" w:left="200"/>
              <w:rPr>
                <w:b/>
                <w:i/>
                <w:lang w:eastAsia="ko-KR"/>
              </w:rPr>
            </w:pPr>
            <w:r w:rsidRPr="00413FCF">
              <w:rPr>
                <w:b/>
                <w:i/>
              </w:rPr>
              <w:t>Proposal 2.5-2:</w:t>
            </w:r>
          </w:p>
          <w:p w14:paraId="33E0ECBB" w14:textId="01933A01" w:rsidR="007A2910" w:rsidRPr="005A4EFA" w:rsidRDefault="007A2910" w:rsidP="005A4EFA">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lastRenderedPageBreak/>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lastRenderedPageBreak/>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all MBS UEs report MBS interest indication to gNB, then for case C, gNB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gNB,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gNB, and first active BWP is not configured by gNB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gNB doesn’t know who </w:t>
      </w:r>
      <w:proofErr w:type="gramStart"/>
      <w:r>
        <w:t>is MBS UE</w:t>
      </w:r>
      <w:proofErr w:type="gramEnd"/>
      <w:r>
        <w:t xml:space="preserve">, who is legacy UE. There is no common understanding between gNB and UE. There will be too much impact. For example, if gNB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gNB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lastRenderedPageBreak/>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w:t>
      </w:r>
      <w:r>
        <w:lastRenderedPageBreak/>
        <w:t xml:space="preserve">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ListParagraph"/>
        <w:numPr>
          <w:ilvl w:val="1"/>
          <w:numId w:val="69"/>
        </w:numPr>
      </w:pPr>
      <w:r>
        <w:t>Proposal 1. For RRC_IDLE/RRC_INACTIVE UEs, Case D can be supported as configured/defined specific CFR for MTCH/MCCH</w:t>
      </w:r>
    </w:p>
    <w:p w14:paraId="37CFBAD9" w14:textId="3A3282F6" w:rsidR="0060316F" w:rsidRDefault="0060316F" w:rsidP="0060316F">
      <w:pPr>
        <w:pStyle w:val="ListParagraph"/>
        <w:numPr>
          <w:ilvl w:val="0"/>
          <w:numId w:val="69"/>
        </w:numPr>
      </w:pPr>
      <w:r>
        <w:t>In [</w:t>
      </w:r>
      <w:r w:rsidRPr="0060316F">
        <w:t>R1-2111763</w:t>
      </w:r>
      <w:r>
        <w:t>, Samsung]</w:t>
      </w:r>
    </w:p>
    <w:p w14:paraId="11CFA7F4" w14:textId="77777777" w:rsidR="00E33E79" w:rsidRDefault="00E33E79" w:rsidP="00E33E79">
      <w:pPr>
        <w:pStyle w:val="ListParagraph"/>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ListParagraph"/>
        <w:numPr>
          <w:ilvl w:val="1"/>
          <w:numId w:val="69"/>
        </w:numPr>
      </w:pPr>
      <w:r>
        <w:lastRenderedPageBreak/>
        <w:t>Proposal 1: Support Case D.</w:t>
      </w:r>
    </w:p>
    <w:p w14:paraId="5BA8AAFF" w14:textId="5E6AB44D" w:rsidR="00947652" w:rsidRDefault="00E64523" w:rsidP="00947652">
      <w:pPr>
        <w:pStyle w:val="ListParagraph"/>
        <w:numPr>
          <w:ilvl w:val="0"/>
          <w:numId w:val="69"/>
        </w:numPr>
      </w:pPr>
      <w:r>
        <w:t>In [</w:t>
      </w:r>
      <w:r w:rsidR="007756E4" w:rsidRPr="007756E4">
        <w:t>R1-2111899</w:t>
      </w:r>
      <w:r w:rsidR="007756E4">
        <w:t>, Apple</w:t>
      </w:r>
      <w:r>
        <w:t>]</w:t>
      </w:r>
    </w:p>
    <w:p w14:paraId="3E93CB69" w14:textId="171A0BC6" w:rsidR="007756E4" w:rsidRDefault="003630A1" w:rsidP="007756E4">
      <w:pPr>
        <w:pStyle w:val="ListParagraph"/>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ListParagraph"/>
        <w:numPr>
          <w:ilvl w:val="0"/>
          <w:numId w:val="69"/>
        </w:numPr>
      </w:pPr>
      <w:r>
        <w:t>In [</w:t>
      </w:r>
      <w:r w:rsidRPr="00EC0C69">
        <w:t>R1-2112065</w:t>
      </w:r>
      <w:r>
        <w:t>, LGE]</w:t>
      </w:r>
    </w:p>
    <w:p w14:paraId="20BF0C6E" w14:textId="7751C497" w:rsidR="00EC0C69" w:rsidRDefault="00675AE4" w:rsidP="00EC0C69">
      <w:pPr>
        <w:pStyle w:val="ListParagraph"/>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ListParagraph"/>
        <w:numPr>
          <w:ilvl w:val="0"/>
          <w:numId w:val="69"/>
        </w:numPr>
      </w:pPr>
      <w:r>
        <w:t>In [</w:t>
      </w:r>
      <w:r w:rsidRPr="00603C6A">
        <w:t>R1-2112130</w:t>
      </w:r>
      <w:r>
        <w:t>, NTT DOCOMO]</w:t>
      </w:r>
    </w:p>
    <w:p w14:paraId="00280A98" w14:textId="77777777" w:rsidR="00D87B50" w:rsidRDefault="00D87B50" w:rsidP="00D87B50">
      <w:pPr>
        <w:pStyle w:val="ListParagraph"/>
        <w:numPr>
          <w:ilvl w:val="1"/>
          <w:numId w:val="69"/>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ListParagraph"/>
        <w:numPr>
          <w:ilvl w:val="1"/>
          <w:numId w:val="69"/>
        </w:numPr>
      </w:pPr>
      <w:r>
        <w:t>Proposal 1: For a CFR for GC-PDCCH/PDSCH for broadcast, support both Case D and E.</w:t>
      </w:r>
    </w:p>
    <w:p w14:paraId="1F2095B3" w14:textId="1FB6555E" w:rsidR="00DB1E8F" w:rsidRDefault="00DB1E8F" w:rsidP="00DB1E8F">
      <w:pPr>
        <w:pStyle w:val="ListParagraph"/>
        <w:numPr>
          <w:ilvl w:val="0"/>
          <w:numId w:val="69"/>
        </w:numPr>
      </w:pPr>
      <w:r>
        <w:t>In [</w:t>
      </w:r>
      <w:r w:rsidRPr="00DB1E8F">
        <w:t>R1-2112163</w:t>
      </w:r>
      <w:r>
        <w:t>, Lenovo]</w:t>
      </w:r>
    </w:p>
    <w:p w14:paraId="64D8F211" w14:textId="77777777" w:rsidR="006B4A55" w:rsidRDefault="006B4A55" w:rsidP="006B4A55">
      <w:pPr>
        <w:pStyle w:val="ListParagraph"/>
        <w:numPr>
          <w:ilvl w:val="1"/>
          <w:numId w:val="69"/>
        </w:numPr>
      </w:pPr>
      <w:r>
        <w:t>Observation 1: The motivation to support Case E is not justified.</w:t>
      </w:r>
    </w:p>
    <w:p w14:paraId="71CB6474" w14:textId="77777777" w:rsidR="006B4A55" w:rsidRDefault="006B4A55" w:rsidP="006B4A55">
      <w:pPr>
        <w:pStyle w:val="ListParagraph"/>
        <w:numPr>
          <w:ilvl w:val="1"/>
          <w:numId w:val="69"/>
        </w:numPr>
      </w:pPr>
      <w:r>
        <w:t>Observation 2: Those UEs with small bandwidth capabilities can’t be supported in Case E.</w:t>
      </w:r>
    </w:p>
    <w:p w14:paraId="22D9ADE1" w14:textId="0A874DA1" w:rsidR="006B4A55" w:rsidRDefault="006B4A55" w:rsidP="006B4A55">
      <w:pPr>
        <w:pStyle w:val="ListParagraph"/>
        <w:numPr>
          <w:ilvl w:val="1"/>
          <w:numId w:val="69"/>
        </w:numPr>
      </w:pPr>
      <w:r>
        <w:t>Observation 3: Frequent BWP switching happens in Case E.</w:t>
      </w:r>
    </w:p>
    <w:p w14:paraId="03B9C45B" w14:textId="31F07F63" w:rsidR="00475991" w:rsidRDefault="00475991" w:rsidP="006B4A55">
      <w:pPr>
        <w:pStyle w:val="ListParagraph"/>
        <w:numPr>
          <w:ilvl w:val="1"/>
          <w:numId w:val="69"/>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ListParagraph"/>
        <w:numPr>
          <w:ilvl w:val="1"/>
          <w:numId w:val="69"/>
        </w:numPr>
      </w:pPr>
      <w:r>
        <w:t>Observation 4: Idle/Inactive mode UE can’t send MBS interest indication to gNB.</w:t>
      </w:r>
    </w:p>
    <w:p w14:paraId="0B563C77" w14:textId="77777777" w:rsidR="00475991" w:rsidRDefault="00475991" w:rsidP="00475991">
      <w:pPr>
        <w:pStyle w:val="ListParagraph"/>
        <w:numPr>
          <w:ilvl w:val="1"/>
          <w:numId w:val="69"/>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ListParagraph"/>
        <w:numPr>
          <w:ilvl w:val="1"/>
          <w:numId w:val="69"/>
        </w:numPr>
      </w:pPr>
      <w:r>
        <w:t>Observation 5: Significant standard impact is caused in Case E.</w:t>
      </w:r>
    </w:p>
    <w:p w14:paraId="6D47F82F" w14:textId="77777777" w:rsidR="006B4A55" w:rsidRDefault="006B4A55" w:rsidP="006B4A55">
      <w:pPr>
        <w:pStyle w:val="ListParagraph"/>
        <w:numPr>
          <w:ilvl w:val="1"/>
          <w:numId w:val="69"/>
        </w:numPr>
      </w:pPr>
      <w:r>
        <w:t>Observation 6: Case E is an optimization on top of Case C.</w:t>
      </w:r>
    </w:p>
    <w:p w14:paraId="30F5ACCC" w14:textId="2DA5BF0F" w:rsidR="00DB1E8F" w:rsidRDefault="006B4A55" w:rsidP="006B4A55">
      <w:pPr>
        <w:pStyle w:val="ListParagraph"/>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ListParagraph"/>
        <w:numPr>
          <w:ilvl w:val="0"/>
          <w:numId w:val="69"/>
        </w:numPr>
      </w:pPr>
      <w:r>
        <w:t>In [</w:t>
      </w:r>
      <w:r w:rsidRPr="00FA3C08">
        <w:t>R1-2112241</w:t>
      </w:r>
      <w:r>
        <w:t>, Qualcomm]</w:t>
      </w:r>
    </w:p>
    <w:p w14:paraId="6ABEF84C" w14:textId="6C79F8D2" w:rsidR="00E064B6" w:rsidRDefault="00E064B6" w:rsidP="002D1451">
      <w:pPr>
        <w:pStyle w:val="ListParagraph"/>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ListParagraph"/>
        <w:numPr>
          <w:ilvl w:val="1"/>
          <w:numId w:val="69"/>
        </w:numPr>
      </w:pPr>
      <w:r w:rsidRPr="00E064B6">
        <w:rPr>
          <w:i/>
          <w:iCs/>
        </w:rPr>
        <w:t>Discuss</w:t>
      </w:r>
      <w:r>
        <w:t xml:space="preserve">: </w:t>
      </w:r>
      <w:r w:rsidR="002D1451">
        <w:t xml:space="preserve">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w:t>
      </w:r>
      <w:r w:rsidR="002D1451">
        <w:lastRenderedPageBreak/>
        <w:t>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ListParagraph"/>
        <w:numPr>
          <w:ilvl w:val="1"/>
          <w:numId w:val="69"/>
        </w:numPr>
      </w:pPr>
      <w:r>
        <w:t>Proposal 1: Support Case E for a CFR-Config-Broadcast.</w:t>
      </w:r>
    </w:p>
    <w:p w14:paraId="613224A3" w14:textId="44712F3E" w:rsidR="00FF0531" w:rsidRDefault="00FF0531" w:rsidP="00FF0531">
      <w:pPr>
        <w:pStyle w:val="ListParagraph"/>
        <w:numPr>
          <w:ilvl w:val="0"/>
          <w:numId w:val="69"/>
        </w:numPr>
      </w:pPr>
      <w:r>
        <w:t>In [</w:t>
      </w:r>
      <w:r w:rsidRPr="00FF0531">
        <w:t>R1-2112314</w:t>
      </w:r>
      <w:r>
        <w:t>, MediaTek]</w:t>
      </w:r>
    </w:p>
    <w:p w14:paraId="0A98B6C3" w14:textId="77777777" w:rsidR="00AA4993" w:rsidRDefault="00AA4993" w:rsidP="00AA4993">
      <w:pPr>
        <w:pStyle w:val="ListParagraph"/>
        <w:numPr>
          <w:ilvl w:val="1"/>
          <w:numId w:val="69"/>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AA4993">
      <w:pPr>
        <w:pStyle w:val="ListParagraph"/>
        <w:numPr>
          <w:ilvl w:val="1"/>
          <w:numId w:val="69"/>
        </w:numPr>
      </w:pPr>
      <w:r>
        <w:t>Proposal 3: CFR can be configured with any size as long as it covers CORESET#0.</w:t>
      </w:r>
    </w:p>
    <w:p w14:paraId="1D647999" w14:textId="106CDEC7" w:rsidR="006C2415" w:rsidRDefault="006C2415" w:rsidP="006C2415">
      <w:pPr>
        <w:pStyle w:val="ListParagraph"/>
        <w:numPr>
          <w:ilvl w:val="0"/>
          <w:numId w:val="69"/>
        </w:numPr>
      </w:pPr>
      <w:r>
        <w:t>In [</w:t>
      </w:r>
      <w:r w:rsidRPr="006C2415">
        <w:t>R1-2112348</w:t>
      </w:r>
      <w:r>
        <w:t>, Ericsson]</w:t>
      </w:r>
    </w:p>
    <w:p w14:paraId="6A29D71D" w14:textId="3D149C42" w:rsidR="00C96BEB" w:rsidRDefault="00C96BEB" w:rsidP="00C96BEB">
      <w:pPr>
        <w:pStyle w:val="ListParagraph"/>
        <w:numPr>
          <w:ilvl w:val="1"/>
          <w:numId w:val="69"/>
        </w:numPr>
      </w:pPr>
      <w:r>
        <w:t>Observation 1: In NR, all data channels and reference signals used for transmission/reception between the UE and network occur in a DL/UL Bandwidth Part (BWP).</w:t>
      </w:r>
    </w:p>
    <w:p w14:paraId="2A6E7318" w14:textId="279E9F2C" w:rsidR="00C96BEB" w:rsidRDefault="00C96BEB" w:rsidP="00C96BEB">
      <w:pPr>
        <w:pStyle w:val="ListParagraph"/>
        <w:numPr>
          <w:ilvl w:val="1"/>
          <w:numId w:val="69"/>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ListParagraph"/>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ListParagraph"/>
        <w:numPr>
          <w:ilvl w:val="1"/>
          <w:numId w:val="69"/>
        </w:numPr>
      </w:pPr>
      <w:r>
        <w:t xml:space="preserve">Proposal 1: For UEs receiving broadcast in RRC IDLE/INACTIVE, the CFR is configured within a BWP. </w:t>
      </w:r>
    </w:p>
    <w:p w14:paraId="6646EAF1" w14:textId="77777777" w:rsidR="0025248C" w:rsidRDefault="0025248C" w:rsidP="0025248C">
      <w:pPr>
        <w:pStyle w:val="ListParagraph"/>
        <w:numPr>
          <w:ilvl w:val="2"/>
          <w:numId w:val="69"/>
        </w:numPr>
      </w:pPr>
      <w:r>
        <w:t>Note1: For Case A this BWP is the CORESET#0 initial BWP (already agreed)</w:t>
      </w:r>
    </w:p>
    <w:p w14:paraId="49B00202" w14:textId="77777777" w:rsidR="0025248C" w:rsidRDefault="0025248C" w:rsidP="0025248C">
      <w:pPr>
        <w:pStyle w:val="ListParagraph"/>
        <w:numPr>
          <w:ilvl w:val="2"/>
          <w:numId w:val="69"/>
        </w:numPr>
      </w:pPr>
      <w:r>
        <w:t>Note: Specific naming and configuration of the BWP is up to RAN2.</w:t>
      </w:r>
    </w:p>
    <w:p w14:paraId="2B5BC1D1" w14:textId="5C01A042" w:rsidR="0025248C" w:rsidRDefault="0025248C" w:rsidP="0025248C">
      <w:pPr>
        <w:pStyle w:val="ListParagraph"/>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ListParagraph"/>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ListParagraph"/>
        <w:numPr>
          <w:ilvl w:val="1"/>
          <w:numId w:val="69"/>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ListParagraph"/>
        <w:numPr>
          <w:ilvl w:val="1"/>
          <w:numId w:val="69"/>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ListParagraph"/>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ListParagraph"/>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ListParagraph"/>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ListParagraph"/>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ListParagraph"/>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ListParagraph"/>
        <w:numPr>
          <w:ilvl w:val="1"/>
          <w:numId w:val="69"/>
        </w:numPr>
      </w:pPr>
      <w:r>
        <w:t>Observation 9: When SIB1 does not configure the initial BWP, Case C and D are not applicable. Broadcast would then be limited to Case A, unless Case E is supported.</w:t>
      </w:r>
    </w:p>
    <w:p w14:paraId="4A38BC6F" w14:textId="6E83CB52" w:rsidR="00F01A48" w:rsidRDefault="00F01A48" w:rsidP="00F01A48">
      <w:pPr>
        <w:pStyle w:val="ListParagraph"/>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ListParagraph"/>
        <w:numPr>
          <w:ilvl w:val="1"/>
          <w:numId w:val="69"/>
        </w:numPr>
      </w:pPr>
      <w:r w:rsidRPr="00DA13D7">
        <w:lastRenderedPageBreak/>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110832">
      <w:pPr>
        <w:pStyle w:val="ListParagraph"/>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ListParagraph"/>
        <w:numPr>
          <w:ilvl w:val="1"/>
          <w:numId w:val="69"/>
        </w:numPr>
      </w:pPr>
      <w:r w:rsidRPr="00110832">
        <w:t>Observation: There is no significant difference in UE complexity between Case D and Case E.</w:t>
      </w:r>
    </w:p>
    <w:p w14:paraId="1BB810A8" w14:textId="0EE314E1" w:rsidR="00B7282A" w:rsidRDefault="00B7282A" w:rsidP="00110832">
      <w:pPr>
        <w:pStyle w:val="ListParagraph"/>
        <w:numPr>
          <w:ilvl w:val="1"/>
          <w:numId w:val="69"/>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426E33">
      <w:pPr>
        <w:pStyle w:val="ListParagraph"/>
        <w:numPr>
          <w:ilvl w:val="1"/>
          <w:numId w:val="69"/>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ListParagraph"/>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ListParagraph"/>
        <w:numPr>
          <w:ilvl w:val="1"/>
          <w:numId w:val="69"/>
        </w:numPr>
      </w:pPr>
      <w:r>
        <w:t>Proposal 6: For UEs in RRC INACTIVE/IDLE, broadcast can be received according to Case E.</w:t>
      </w:r>
    </w:p>
    <w:p w14:paraId="7B66EC81" w14:textId="77777777" w:rsidR="00396AF8" w:rsidRDefault="00396AF8" w:rsidP="00396AF8">
      <w:pPr>
        <w:pStyle w:val="ListParagraph"/>
        <w:numPr>
          <w:ilvl w:val="2"/>
          <w:numId w:val="69"/>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396AF8">
      <w:pPr>
        <w:pStyle w:val="ListParagraph"/>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ListParagraph"/>
        <w:numPr>
          <w:ilvl w:val="1"/>
          <w:numId w:val="69"/>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ListParagraph"/>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ListParagraph"/>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lastRenderedPageBreak/>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ListParagraph"/>
        <w:numPr>
          <w:ilvl w:val="0"/>
          <w:numId w:val="69"/>
        </w:numPr>
      </w:pPr>
      <w:r w:rsidRPr="00FB3899">
        <w:t>Support of Case D</w:t>
      </w:r>
    </w:p>
    <w:p w14:paraId="089FBDAC" w14:textId="57654987" w:rsidR="008E5062" w:rsidRPr="00FB3899" w:rsidRDefault="008E5062" w:rsidP="00FB3899">
      <w:pPr>
        <w:pStyle w:val="ListParagraph"/>
        <w:numPr>
          <w:ilvl w:val="1"/>
          <w:numId w:val="69"/>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FB3899">
      <w:pPr>
        <w:pStyle w:val="ListParagraph"/>
        <w:numPr>
          <w:ilvl w:val="0"/>
          <w:numId w:val="69"/>
        </w:numPr>
      </w:pPr>
      <w:r w:rsidRPr="00FB3899">
        <w:t>Support of Case E</w:t>
      </w:r>
    </w:p>
    <w:p w14:paraId="5E4D65C0" w14:textId="3C87B9E9" w:rsidR="00FB3899" w:rsidRDefault="008E5062" w:rsidP="00FB3899">
      <w:pPr>
        <w:pStyle w:val="ListParagraph"/>
        <w:numPr>
          <w:ilvl w:val="1"/>
          <w:numId w:val="69"/>
        </w:numPr>
      </w:pPr>
      <w:r>
        <w:t>[TD Tech, vivo, SONY, Intel*, Apple, LGE, Qualcomm, Ericsson]</w:t>
      </w:r>
      <w:r w:rsidR="005D39F7">
        <w:t xml:space="preserve"> (8)</w:t>
      </w:r>
    </w:p>
    <w:p w14:paraId="07467F8F" w14:textId="7D6672C2" w:rsidR="008E5062" w:rsidRDefault="008E5062" w:rsidP="00FB3899">
      <w:pPr>
        <w:pStyle w:val="ListParagraph"/>
        <w:numPr>
          <w:ilvl w:val="2"/>
          <w:numId w:val="69"/>
        </w:numPr>
      </w:pPr>
      <w:r>
        <w:t>Intel proposes Case E implemented as a new MBS initial BWP.</w:t>
      </w:r>
    </w:p>
    <w:p w14:paraId="1CFABA99" w14:textId="7ED9A97A" w:rsidR="008E5062" w:rsidRPr="00FB3899" w:rsidRDefault="008E5062" w:rsidP="00FB3899">
      <w:pPr>
        <w:pStyle w:val="ListParagraph"/>
        <w:numPr>
          <w:ilvl w:val="0"/>
          <w:numId w:val="69"/>
        </w:numPr>
      </w:pPr>
      <w:r w:rsidRPr="00FB3899">
        <w:t>Support of Case D/E</w:t>
      </w:r>
    </w:p>
    <w:p w14:paraId="7F479FA8" w14:textId="53831E0C" w:rsidR="008E5062" w:rsidRPr="00FB3899" w:rsidRDefault="008E5062" w:rsidP="00FB3899">
      <w:pPr>
        <w:pStyle w:val="ListParagraph"/>
        <w:numPr>
          <w:ilvl w:val="1"/>
          <w:numId w:val="69"/>
        </w:numPr>
      </w:pPr>
      <w:r>
        <w:t>[ZTE, Nokia, CATT, NTT DOCOMO, MediaTek,]</w:t>
      </w:r>
      <w:r w:rsidR="005D39F7">
        <w:t xml:space="preserve"> (5)</w:t>
      </w:r>
    </w:p>
    <w:p w14:paraId="59D53767" w14:textId="2DE1E974" w:rsidR="008E5062" w:rsidRPr="00FB3899" w:rsidRDefault="008E5062" w:rsidP="00FB3899">
      <w:pPr>
        <w:pStyle w:val="ListParagraph"/>
        <w:numPr>
          <w:ilvl w:val="0"/>
          <w:numId w:val="69"/>
        </w:numPr>
      </w:pPr>
      <w:r w:rsidRPr="00FB3899">
        <w:t>Not support of Case E</w:t>
      </w:r>
    </w:p>
    <w:p w14:paraId="4EC5D8D0" w14:textId="5CB0575F" w:rsidR="008E5062" w:rsidRDefault="008E5062" w:rsidP="00FB3899">
      <w:pPr>
        <w:pStyle w:val="ListParagraph"/>
        <w:numPr>
          <w:ilvl w:val="1"/>
          <w:numId w:val="69"/>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4D7968">
      <w:pPr>
        <w:pStyle w:val="ListParagraph"/>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ListParagraph"/>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ListParagraph"/>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ListParagraph"/>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ListParagraph"/>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ListParagraph"/>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ListParagraph"/>
        <w:numPr>
          <w:ilvl w:val="1"/>
          <w:numId w:val="69"/>
        </w:numPr>
      </w:pPr>
      <w:r>
        <w:lastRenderedPageBreak/>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D523A4">
      <w:pPr>
        <w:pStyle w:val="ListParagraph"/>
        <w:numPr>
          <w:ilvl w:val="2"/>
          <w:numId w:val="69"/>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E47957">
      <w:pPr>
        <w:pStyle w:val="ListParagraph"/>
        <w:numPr>
          <w:ilvl w:val="1"/>
          <w:numId w:val="69"/>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ListParagraph"/>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ListParagraph"/>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ListParagraph"/>
        <w:numPr>
          <w:ilvl w:val="0"/>
          <w:numId w:val="70"/>
        </w:numPr>
      </w:pPr>
      <w:r>
        <w:t>the CFR and the specific BWP have identical frequency resources</w:t>
      </w:r>
    </w:p>
    <w:p w14:paraId="37B069FA" w14:textId="1AE57C60" w:rsidR="00B47DD0" w:rsidRDefault="00AA78C2" w:rsidP="00AA78C2">
      <w:pPr>
        <w:pStyle w:val="ListParagraph"/>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lastRenderedPageBreak/>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E84728">
            <w:pPr>
              <w:pStyle w:val="ListParagraph"/>
              <w:numPr>
                <w:ilvl w:val="0"/>
                <w:numId w:val="70"/>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E84728">
            <w:pPr>
              <w:pStyle w:val="ListParagraph"/>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E84728">
            <w:pPr>
              <w:pStyle w:val="ListParagraph"/>
              <w:numPr>
                <w:ilvl w:val="0"/>
                <w:numId w:val="70"/>
              </w:numPr>
              <w:rPr>
                <w:strike/>
              </w:rPr>
            </w:pPr>
            <w:r w:rsidRPr="00E84728">
              <w:rPr>
                <w:strike/>
              </w:rPr>
              <w:t>the CFR and the specific BWP have identical frequency resources</w:t>
            </w:r>
          </w:p>
          <w:p w14:paraId="4A4000A5" w14:textId="77777777" w:rsidR="00E84728" w:rsidRDefault="00E84728" w:rsidP="00E84728">
            <w:pPr>
              <w:pStyle w:val="ListParagraph"/>
              <w:numPr>
                <w:ilvl w:val="0"/>
                <w:numId w:val="70"/>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E67B2C">
            <w:pPr>
              <w:pStyle w:val="ListParagraph"/>
              <w:numPr>
                <w:ilvl w:val="0"/>
                <w:numId w:val="74"/>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E67B2C">
            <w:pPr>
              <w:pStyle w:val="ListParagraph"/>
              <w:numPr>
                <w:ilvl w:val="0"/>
                <w:numId w:val="74"/>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E67B2C">
            <w:pPr>
              <w:pStyle w:val="ListParagraph"/>
              <w:numPr>
                <w:ilvl w:val="0"/>
                <w:numId w:val="74"/>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957F4B">
            <w:pPr>
              <w:pStyle w:val="ListParagraph"/>
              <w:numPr>
                <w:ilvl w:val="0"/>
                <w:numId w:val="74"/>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 xml:space="preserve">2.6.1: we agree with the first sub-bullet and have concern on the remaining three sub-bullets. For Case C, as defined, the BWP is SIB-1 configured </w:t>
            </w:r>
            <w:proofErr w:type="gramStart"/>
            <w:r w:rsidRPr="008904F8">
              <w:rPr>
                <w:b w:val="0"/>
                <w:bCs/>
              </w:rPr>
              <w:t>BWP</w:t>
            </w:r>
            <w:proofErr w:type="gramEnd"/>
            <w:r w:rsidRPr="008904F8">
              <w:rPr>
                <w:b w:val="0"/>
                <w:bCs/>
              </w:rPr>
              <w:t xml:space="preserve">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w:t>
            </w:r>
            <w:r>
              <w:t xml:space="preserve">Furthermore, only basic function for broadcast is needed in Rel-17 as stated in WID. </w:t>
            </w:r>
            <w:r>
              <w:t>We don’t want to repeat such discussion in the last Rel-17 meeting. But we are OK to enhance idle/inactive broadcast in Rel-18.</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ListParagraph"/>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962309">
            <w:pPr>
              <w:pStyle w:val="ListParagraph"/>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lastRenderedPageBreak/>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lastRenderedPageBreak/>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lastRenderedPageBreak/>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ListParagraph"/>
        <w:numPr>
          <w:ilvl w:val="0"/>
          <w:numId w:val="67"/>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ListParagraph"/>
        <w:numPr>
          <w:ilvl w:val="0"/>
          <w:numId w:val="67"/>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D7E18">
      <w:pPr>
        <w:pStyle w:val="ListParagraph"/>
        <w:numPr>
          <w:ilvl w:val="0"/>
          <w:numId w:val="67"/>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D7E18">
      <w:pPr>
        <w:pStyle w:val="ListParagraph"/>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370C2F">
      <w:pPr>
        <w:pStyle w:val="ListParagraph"/>
        <w:numPr>
          <w:ilvl w:val="0"/>
          <w:numId w:val="68"/>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bl>
    <w:p w14:paraId="21E2AC1A" w14:textId="77777777" w:rsidR="00187589" w:rsidRDefault="00187589" w:rsidP="00187589"/>
    <w:p w14:paraId="6E6B69F2" w14:textId="22F3FB82" w:rsidR="00A57C1A" w:rsidRPr="009505E4" w:rsidRDefault="00A57C1A" w:rsidP="00A57C1A">
      <w:pPr>
        <w:pStyle w:val="Heading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lastRenderedPageBreak/>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ListParagraph"/>
        <w:numPr>
          <w:ilvl w:val="0"/>
          <w:numId w:val="62"/>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6C5D88">
      <w:pPr>
        <w:pStyle w:val="ListParagraph"/>
        <w:numPr>
          <w:ilvl w:val="0"/>
          <w:numId w:val="62"/>
        </w:numPr>
      </w:pPr>
      <w:r w:rsidRPr="00F00B1C">
        <w:t>The TRS can be QCL-ed with SSB at least in terms of timing, doppler.</w:t>
      </w:r>
    </w:p>
    <w:p w14:paraId="39B2204C" w14:textId="018DD7AF" w:rsidR="00F60076" w:rsidRPr="00F00B1C" w:rsidRDefault="00F60076" w:rsidP="006C5D88">
      <w:pPr>
        <w:pStyle w:val="ListParagraph"/>
        <w:numPr>
          <w:ilvl w:val="0"/>
          <w:numId w:val="62"/>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ListParagraph"/>
        <w:numPr>
          <w:ilvl w:val="0"/>
          <w:numId w:val="63"/>
        </w:numPr>
      </w:pPr>
      <w:r>
        <w:t>a list of NZP CSI-RS resource sets for TRS can be configured for the same cell group serving one or more G-RNTIs.</w:t>
      </w:r>
    </w:p>
    <w:p w14:paraId="0C3B561E" w14:textId="35E566DB" w:rsidR="00F23FDA" w:rsidRDefault="00F23FDA" w:rsidP="006C5D88">
      <w:pPr>
        <w:pStyle w:val="ListParagraph"/>
        <w:numPr>
          <w:ilvl w:val="0"/>
          <w:numId w:val="63"/>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6C5D88">
      <w:pPr>
        <w:pStyle w:val="ListParagraph"/>
        <w:numPr>
          <w:ilvl w:val="0"/>
          <w:numId w:val="63"/>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ja-JP"/>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ja-JP"/>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6C5D88">
      <w:pPr>
        <w:pStyle w:val="ListParagraph"/>
        <w:numPr>
          <w:ilvl w:val="0"/>
          <w:numId w:val="64"/>
        </w:numPr>
      </w:pPr>
      <w:r>
        <w:t>[</w:t>
      </w:r>
      <w:r w:rsidRPr="00410391">
        <w:t>R1-2112241</w:t>
      </w:r>
      <w:r>
        <w:t>, Qualcomm]</w:t>
      </w:r>
    </w:p>
    <w:p w14:paraId="5565F897" w14:textId="4251C8A7" w:rsidR="00254E7F" w:rsidRDefault="00373A1A" w:rsidP="006C5D88">
      <w:pPr>
        <w:pStyle w:val="ListParagraph"/>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ListParagraph"/>
        <w:numPr>
          <w:ilvl w:val="2"/>
          <w:numId w:val="64"/>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6C5D88">
      <w:pPr>
        <w:pStyle w:val="ListParagraph"/>
        <w:numPr>
          <w:ilvl w:val="1"/>
          <w:numId w:val="64"/>
        </w:numPr>
      </w:pPr>
      <w:r>
        <w:t xml:space="preserve">For NR broadcast MCCH/MTCH, RAN1 needs to discuss </w:t>
      </w:r>
    </w:p>
    <w:p w14:paraId="477BB315" w14:textId="77777777" w:rsidR="00373A1A" w:rsidRDefault="00373A1A" w:rsidP="006C5D88">
      <w:pPr>
        <w:pStyle w:val="ListParagraph"/>
        <w:numPr>
          <w:ilvl w:val="2"/>
          <w:numId w:val="64"/>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6C5D88">
      <w:pPr>
        <w:pStyle w:val="ListParagraph"/>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6C5D88">
      <w:pPr>
        <w:pStyle w:val="ListParagraph"/>
        <w:numPr>
          <w:ilvl w:val="1"/>
          <w:numId w:val="64"/>
        </w:numPr>
      </w:pPr>
      <w:r>
        <w:t>Proposal 8: For NR broadcast MCCH/MTCH</w:t>
      </w:r>
    </w:p>
    <w:p w14:paraId="1A537BD6" w14:textId="77777777" w:rsidR="00373A1A" w:rsidRDefault="00373A1A" w:rsidP="006C5D88">
      <w:pPr>
        <w:pStyle w:val="ListParagraph"/>
        <w:numPr>
          <w:ilvl w:val="2"/>
          <w:numId w:val="64"/>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6C5D88">
      <w:pPr>
        <w:pStyle w:val="ListParagraph"/>
        <w:numPr>
          <w:ilvl w:val="2"/>
          <w:numId w:val="64"/>
        </w:numPr>
      </w:pPr>
      <w:r>
        <w:t xml:space="preserve">RRC_CONNECTED UEs, </w:t>
      </w:r>
    </w:p>
    <w:p w14:paraId="34559E78" w14:textId="77777777" w:rsidR="00373A1A" w:rsidRDefault="00373A1A" w:rsidP="006C5D88">
      <w:pPr>
        <w:pStyle w:val="ListParagraph"/>
        <w:numPr>
          <w:ilvl w:val="3"/>
          <w:numId w:val="64"/>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6C5D88">
      <w:pPr>
        <w:pStyle w:val="ListParagraph"/>
        <w:numPr>
          <w:ilvl w:val="3"/>
          <w:numId w:val="64"/>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6C5D88">
      <w:pPr>
        <w:pStyle w:val="ListParagraph"/>
        <w:numPr>
          <w:ilvl w:val="3"/>
          <w:numId w:val="64"/>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E66F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E66F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E66F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E66F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E66F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E66F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60099" w14:textId="77777777" w:rsidR="00AE66F9" w:rsidRDefault="00AE66F9">
      <w:pPr>
        <w:spacing w:after="0"/>
      </w:pPr>
      <w:r>
        <w:separator/>
      </w:r>
    </w:p>
  </w:endnote>
  <w:endnote w:type="continuationSeparator" w:id="0">
    <w:p w14:paraId="132C87F9" w14:textId="77777777" w:rsidR="00AE66F9" w:rsidRDefault="00AE6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EB40824" w:rsidR="004D1B77" w:rsidRDefault="004D1B77">
    <w:pPr>
      <w:pStyle w:val="Footer"/>
    </w:pPr>
    <w:r>
      <w:rPr>
        <w:noProof w:val="0"/>
      </w:rPr>
      <w:fldChar w:fldCharType="begin"/>
    </w:r>
    <w:r>
      <w:instrText xml:space="preserve"> PAGE   \* MERGEFORMAT </w:instrText>
    </w:r>
    <w:r>
      <w:rPr>
        <w:noProof w:val="0"/>
      </w:rPr>
      <w:fldChar w:fldCharType="separate"/>
    </w:r>
    <w:r w:rsidR="00826A27">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9DF3" w14:textId="77777777" w:rsidR="00AE66F9" w:rsidRDefault="00AE66F9">
      <w:pPr>
        <w:spacing w:after="0"/>
      </w:pPr>
      <w:r>
        <w:separator/>
      </w:r>
    </w:p>
  </w:footnote>
  <w:footnote w:type="continuationSeparator" w:id="0">
    <w:p w14:paraId="17FBFBCF" w14:textId="77777777" w:rsidR="00AE66F9" w:rsidRDefault="00AE66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42"/>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3"/>
  </w:num>
  <w:num w:numId="12">
    <w:abstractNumId w:val="44"/>
  </w:num>
  <w:num w:numId="13">
    <w:abstractNumId w:val="55"/>
  </w:num>
  <w:num w:numId="14">
    <w:abstractNumId w:val="38"/>
  </w:num>
  <w:num w:numId="15">
    <w:abstractNumId w:val="44"/>
  </w:num>
  <w:num w:numId="16">
    <w:abstractNumId w:val="33"/>
  </w:num>
  <w:num w:numId="17">
    <w:abstractNumId w:val="12"/>
  </w:num>
  <w:num w:numId="18">
    <w:abstractNumId w:val="39"/>
  </w:num>
  <w:num w:numId="19">
    <w:abstractNumId w:val="57"/>
  </w:num>
  <w:num w:numId="20">
    <w:abstractNumId w:val="58"/>
  </w:num>
  <w:num w:numId="21">
    <w:abstractNumId w:val="68"/>
  </w:num>
  <w:num w:numId="22">
    <w:abstractNumId w:val="56"/>
  </w:num>
  <w:num w:numId="23">
    <w:abstractNumId w:val="67"/>
  </w:num>
  <w:num w:numId="24">
    <w:abstractNumId w:val="18"/>
  </w:num>
  <w:num w:numId="25">
    <w:abstractNumId w:val="19"/>
  </w:num>
  <w:num w:numId="26">
    <w:abstractNumId w:val="8"/>
  </w:num>
  <w:num w:numId="27">
    <w:abstractNumId w:val="34"/>
  </w:num>
  <w:num w:numId="28">
    <w:abstractNumId w:val="6"/>
  </w:num>
  <w:num w:numId="29">
    <w:abstractNumId w:val="49"/>
  </w:num>
  <w:num w:numId="30">
    <w:abstractNumId w:val="71"/>
  </w:num>
  <w:num w:numId="31">
    <w:abstractNumId w:val="23"/>
  </w:num>
  <w:num w:numId="32">
    <w:abstractNumId w:val="4"/>
  </w:num>
  <w:num w:numId="33">
    <w:abstractNumId w:val="35"/>
  </w:num>
  <w:num w:numId="34">
    <w:abstractNumId w:val="37"/>
  </w:num>
  <w:num w:numId="35">
    <w:abstractNumId w:val="25"/>
  </w:num>
  <w:num w:numId="36">
    <w:abstractNumId w:val="52"/>
  </w:num>
  <w:num w:numId="37">
    <w:abstractNumId w:val="16"/>
  </w:num>
  <w:num w:numId="38">
    <w:abstractNumId w:val="31"/>
  </w:num>
  <w:num w:numId="39">
    <w:abstractNumId w:val="51"/>
  </w:num>
  <w:num w:numId="40">
    <w:abstractNumId w:val="14"/>
  </w:num>
  <w:num w:numId="41">
    <w:abstractNumId w:val="62"/>
  </w:num>
  <w:num w:numId="42">
    <w:abstractNumId w:val="70"/>
  </w:num>
  <w:num w:numId="43">
    <w:abstractNumId w:val="26"/>
  </w:num>
  <w:num w:numId="44">
    <w:abstractNumId w:val="64"/>
  </w:num>
  <w:num w:numId="45">
    <w:abstractNumId w:val="54"/>
  </w:num>
  <w:num w:numId="46">
    <w:abstractNumId w:val="7"/>
  </w:num>
  <w:num w:numId="47">
    <w:abstractNumId w:val="27"/>
  </w:num>
  <w:num w:numId="48">
    <w:abstractNumId w:val="1"/>
  </w:num>
  <w:num w:numId="49">
    <w:abstractNumId w:val="11"/>
  </w:num>
  <w:num w:numId="50">
    <w:abstractNumId w:val="28"/>
  </w:num>
  <w:num w:numId="51">
    <w:abstractNumId w:val="69"/>
  </w:num>
  <w:num w:numId="52">
    <w:abstractNumId w:val="46"/>
  </w:num>
  <w:num w:numId="53">
    <w:abstractNumId w:val="61"/>
  </w:num>
  <w:num w:numId="54">
    <w:abstractNumId w:val="30"/>
  </w:num>
  <w:num w:numId="55">
    <w:abstractNumId w:val="4"/>
  </w:num>
  <w:num w:numId="56">
    <w:abstractNumId w:val="50"/>
  </w:num>
  <w:num w:numId="57">
    <w:abstractNumId w:val="40"/>
  </w:num>
  <w:num w:numId="58">
    <w:abstractNumId w:val="45"/>
  </w:num>
  <w:num w:numId="59">
    <w:abstractNumId w:val="13"/>
  </w:num>
  <w:num w:numId="60">
    <w:abstractNumId w:val="59"/>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60"/>
  </w:num>
  <w:num w:numId="68">
    <w:abstractNumId w:val="0"/>
  </w:num>
  <w:num w:numId="69">
    <w:abstractNumId w:val="43"/>
  </w:num>
  <w:num w:numId="70">
    <w:abstractNumId w:val="53"/>
  </w:num>
  <w:num w:numId="71">
    <w:abstractNumId w:val="47"/>
  </w:num>
  <w:num w:numId="72">
    <w:abstractNumId w:val="65"/>
  </w:num>
  <w:num w:numId="73">
    <w:abstractNumId w:val="66"/>
  </w:num>
  <w:num w:numId="7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出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976C-406A-40C3-866E-A194FE6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70</Pages>
  <Words>31248</Words>
  <Characters>178119</Characters>
  <Application>Microsoft Office Word</Application>
  <DocSecurity>0</DocSecurity>
  <Lines>1484</Lines>
  <Paragraphs>417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2021-11-12T08:16:00Z</dcterms:created>
  <dcterms:modified xsi:type="dcterms:W3CDTF">2021-11-12T08:20:00Z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