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4D4E1245"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2540B4" w:rsidRPr="002540B4">
        <w:rPr>
          <w:b/>
          <w:bCs/>
          <w:sz w:val="28"/>
        </w:rPr>
        <w:t>#</w:t>
      </w:r>
      <w:r w:rsidR="00D07878" w:rsidRPr="002540B4">
        <w:rPr>
          <w:b/>
          <w:bCs/>
          <w:sz w:val="28"/>
        </w:rPr>
        <w:t>10</w:t>
      </w:r>
      <w:r w:rsidR="00D07878">
        <w:rPr>
          <w:b/>
          <w:bCs/>
          <w:sz w:val="28"/>
        </w:rPr>
        <w:t>7</w:t>
      </w:r>
      <w:r w:rsidR="002540B4" w:rsidRPr="002540B4">
        <w:rPr>
          <w:b/>
          <w:bCs/>
          <w:sz w:val="28"/>
        </w:rPr>
        <w:t>-e</w:t>
      </w:r>
      <w:r w:rsidRPr="00695123">
        <w:rPr>
          <w:b/>
          <w:bCs/>
          <w:sz w:val="28"/>
        </w:rPr>
        <w:tab/>
      </w:r>
      <w:r w:rsidRPr="00695123">
        <w:rPr>
          <w:b/>
          <w:bCs/>
          <w:sz w:val="28"/>
        </w:rPr>
        <w:tab/>
        <w:t xml:space="preserve">    </w:t>
      </w:r>
      <w:r w:rsidRPr="00695123">
        <w:rPr>
          <w:b/>
          <w:bCs/>
          <w:sz w:val="28"/>
        </w:rPr>
        <w:tab/>
      </w:r>
      <w:r w:rsidR="00EB4ED0" w:rsidRPr="00EB4ED0">
        <w:rPr>
          <w:b/>
          <w:bCs/>
          <w:sz w:val="28"/>
        </w:rPr>
        <w:t>R1-</w:t>
      </w:r>
      <w:r w:rsidR="00D07878" w:rsidRPr="00EB4ED0">
        <w:rPr>
          <w:b/>
          <w:bCs/>
          <w:sz w:val="28"/>
        </w:rPr>
        <w:t>21</w:t>
      </w:r>
      <w:r w:rsidR="00D07878">
        <w:rPr>
          <w:b/>
          <w:bCs/>
          <w:sz w:val="28"/>
        </w:rPr>
        <w:t>12303</w:t>
      </w:r>
    </w:p>
    <w:p w14:paraId="468022D7" w14:textId="471FC09A"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D07878">
        <w:rPr>
          <w:rFonts w:eastAsia="MS Mincho"/>
          <w:b/>
          <w:bCs/>
          <w:sz w:val="28"/>
          <w:lang w:eastAsia="ja-JP"/>
        </w:rPr>
        <w:t>November</w:t>
      </w:r>
      <w:r w:rsidR="00D07878" w:rsidRPr="002540B4">
        <w:rPr>
          <w:rFonts w:eastAsia="MS Mincho"/>
          <w:b/>
          <w:bCs/>
          <w:sz w:val="28"/>
          <w:lang w:eastAsia="ja-JP"/>
        </w:rPr>
        <w:t xml:space="preserve"> </w:t>
      </w:r>
      <w:r w:rsidR="002540B4" w:rsidRPr="002540B4">
        <w:rPr>
          <w:rFonts w:eastAsia="MS Mincho"/>
          <w:b/>
          <w:bCs/>
          <w:sz w:val="28"/>
          <w:lang w:eastAsia="ja-JP"/>
        </w:rPr>
        <w:t>11th – 19th, 2021</w:t>
      </w:r>
    </w:p>
    <w:p w14:paraId="301899BC" w14:textId="76A1E2DB"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F65D3B">
        <w:rPr>
          <w:b/>
          <w:sz w:val="28"/>
          <w:szCs w:val="28"/>
        </w:rPr>
        <w:t>5</w:t>
      </w:r>
    </w:p>
    <w:p w14:paraId="3ACE8376" w14:textId="6BB3DB06"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A959F1" w:rsidRPr="00A959F1">
        <w:rPr>
          <w:b/>
          <w:sz w:val="28"/>
          <w:szCs w:val="28"/>
        </w:rPr>
        <w:t>Multi-PDSCH scheduling design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E200A8"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bookmarkStart w:id="0" w:name="_Ref71574297"/>
      <w:r w:rsidRPr="007D4109">
        <w:rPr>
          <w:b/>
          <w:sz w:val="28"/>
        </w:rPr>
        <w:t>Introduction</w:t>
      </w:r>
      <w:bookmarkEnd w:id="0"/>
    </w:p>
    <w:p w14:paraId="02219E3F" w14:textId="698C082A" w:rsidR="004E01EA" w:rsidRPr="0052558F" w:rsidRDefault="005740C0" w:rsidP="008640D4">
      <w:pPr>
        <w:rPr>
          <w:szCs w:val="22"/>
        </w:rPr>
      </w:pPr>
      <w:r>
        <w:t xml:space="preserve">Up to RAN1 #106bis-e meeting, several aspects of multi-PDSCH have been agreed and our </w:t>
      </w:r>
      <w:r w:rsidR="008640D4">
        <w:t xml:space="preserve">views on </w:t>
      </w:r>
      <w:r w:rsidR="00FF2154">
        <w:t xml:space="preserve">Type-2 codebook </w:t>
      </w:r>
      <w:r>
        <w:t xml:space="preserve">bundling </w:t>
      </w:r>
      <w:r w:rsidR="00FF2154">
        <w:t>designs for multi-PDSCH and remaining discussion of multi-PDSCH scheduling features</w:t>
      </w:r>
      <w:r w:rsidR="008640D4">
        <w:t xml:space="preserve"> </w:t>
      </w:r>
      <w:r w:rsidR="006F2029">
        <w:t xml:space="preserve">and timeline discussion </w:t>
      </w:r>
      <w:r w:rsidR="008640D4">
        <w:t xml:space="preserve">are as follows.   </w:t>
      </w:r>
    </w:p>
    <w:p w14:paraId="479BFEA9" w14:textId="165C02DE" w:rsidR="00494DC2" w:rsidRPr="007D4109" w:rsidRDefault="00E200A8"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3824C11D" w14:textId="77777777" w:rsidR="00B66CD4" w:rsidRDefault="00B66CD4" w:rsidP="00E239E3">
      <w:bookmarkStart w:id="1" w:name="_Ref494794648"/>
    </w:p>
    <w:p w14:paraId="1769E88C" w14:textId="546EC0DD" w:rsidR="004824BC" w:rsidRDefault="00CC4F4C" w:rsidP="004824BC">
      <w:pPr>
        <w:pStyle w:val="ListParagraph"/>
        <w:numPr>
          <w:ilvl w:val="0"/>
          <w:numId w:val="5"/>
        </w:numPr>
        <w:spacing w:beforeLines="50" w:before="120" w:afterLines="50" w:after="120"/>
        <w:contextualSpacing w:val="0"/>
        <w:outlineLvl w:val="0"/>
        <w:rPr>
          <w:b/>
          <w:sz w:val="28"/>
        </w:rPr>
      </w:pPr>
      <w:r>
        <w:rPr>
          <w:b/>
          <w:sz w:val="28"/>
        </w:rPr>
        <w:t>Type-</w:t>
      </w:r>
      <w:r w:rsidR="00CC61EA">
        <w:rPr>
          <w:b/>
          <w:sz w:val="28"/>
        </w:rPr>
        <w:t>2</w:t>
      </w:r>
      <w:r>
        <w:rPr>
          <w:b/>
          <w:sz w:val="28"/>
        </w:rPr>
        <w:t xml:space="preserve"> codebook design</w:t>
      </w:r>
    </w:p>
    <w:p w14:paraId="41F0854E" w14:textId="6D314E4C" w:rsidR="00CC61EA" w:rsidRDefault="00CC61EA" w:rsidP="004824BC">
      <w:r>
        <w:t>Rel-16 Type-2 codebook construction can be briefly summarized into the following steps assuming same CC scheduling:</w:t>
      </w:r>
    </w:p>
    <w:p w14:paraId="0368F951" w14:textId="77777777" w:rsidR="00CC61EA" w:rsidRDefault="00CC61EA" w:rsidP="004824BC"/>
    <w:p w14:paraId="1795AA74" w14:textId="592AEE08" w:rsidR="00CC61EA" w:rsidRDefault="00CC61EA" w:rsidP="004824BC">
      <w:r>
        <w:t>Step1:</w:t>
      </w:r>
      <w:r w:rsidRPr="00CC61EA">
        <w:t xml:space="preserve"> Determine </w:t>
      </w:r>
      <w:r>
        <w:t xml:space="preserve">the </w:t>
      </w:r>
      <w:r w:rsidR="00F353B0">
        <w:t xml:space="preserve">received </w:t>
      </w:r>
      <w:r w:rsidRPr="00CC61EA">
        <w:t>PDSCHs which have HARQ bits to report on a PUCCH</w:t>
      </w:r>
    </w:p>
    <w:p w14:paraId="692A9DE5" w14:textId="77777777" w:rsidR="00F353B0" w:rsidRDefault="00CC61EA" w:rsidP="004824BC">
      <w:r>
        <w:t xml:space="preserve">Step2: Order the </w:t>
      </w:r>
      <w:r w:rsidR="00F353B0">
        <w:t>received PDSCH with the principle of frequency domain (CC ID for the received PDSCH) first and time domain (monitoring occasion starting time of the associated DCI) later.</w:t>
      </w:r>
    </w:p>
    <w:p w14:paraId="1238E063" w14:textId="29398B5C" w:rsidR="00CC61EA" w:rsidRDefault="00F353B0" w:rsidP="004824BC">
      <w:r>
        <w:t xml:space="preserve">Step3: </w:t>
      </w:r>
      <w:r w:rsidR="00767B77">
        <w:t>F</w:t>
      </w:r>
      <w:r>
        <w:t xml:space="preserve">ind the missing PDSCHs based on C-DAI/T-DAI </w:t>
      </w:r>
      <w:r w:rsidR="00767B77">
        <w:t xml:space="preserve">in the received DCIs </w:t>
      </w:r>
      <w:r>
        <w:t xml:space="preserve">and generate the HARQ-ACK bits based on the ordering of PDSCHs.  </w:t>
      </w:r>
    </w:p>
    <w:p w14:paraId="29C8476D" w14:textId="77777777" w:rsidR="00CC61EA" w:rsidRDefault="00CC61EA" w:rsidP="004824BC"/>
    <w:p w14:paraId="118E0437" w14:textId="3F34FF49" w:rsidR="00383589" w:rsidRDefault="00CC61EA" w:rsidP="004824BC">
      <w:r>
        <w:t xml:space="preserve"> </w:t>
      </w:r>
      <w:r w:rsidR="00767B77">
        <w:t xml:space="preserve">An important </w:t>
      </w:r>
      <w:r w:rsidR="00383589">
        <w:t>assumption</w:t>
      </w:r>
      <w:r w:rsidR="00767B77">
        <w:t xml:space="preserve"> for </w:t>
      </w:r>
      <w:r w:rsidR="00383589">
        <w:t>R</w:t>
      </w:r>
      <w:r w:rsidR="00767B77">
        <w:t>el-16 Type-2 codebook construction is that one DCI can only schedule one PDSCH</w:t>
      </w:r>
      <w:r w:rsidR="00383589">
        <w:t xml:space="preserve"> such that C-DAI/T-DAI information in DCIs can be used to detect the missing PDSCHs. However, this assumption is not valid when multi-PDSCH scheduling is considered and UE can only detect the missing DCIs without knowing the number of PDSCHs scheduled by the missing DCIs if we directly apply Rel-16 </w:t>
      </w:r>
      <w:r w:rsidR="00A57941">
        <w:t xml:space="preserve">C-DAI/T-DAI design for </w:t>
      </w:r>
      <w:r w:rsidR="00383589">
        <w:t xml:space="preserve">Type-2 codebook </w:t>
      </w:r>
      <w:r w:rsidR="00A57941">
        <w:t xml:space="preserve"> construction</w:t>
      </w:r>
      <w:r w:rsidR="00383589">
        <w:t xml:space="preserve">, which can cause codebook size misalignment between gNB and UE. </w:t>
      </w:r>
    </w:p>
    <w:p w14:paraId="2AC70D3F" w14:textId="77777777" w:rsidR="00383589" w:rsidRDefault="00383589" w:rsidP="004824BC"/>
    <w:p w14:paraId="69421EFC" w14:textId="55874F3A" w:rsidR="00F03E42" w:rsidRDefault="00383589" w:rsidP="004824BC">
      <w:r>
        <w:t>To address the issue of detection of missing DCIs and codebook size misalignment</w:t>
      </w:r>
      <w:r w:rsidR="0075590A">
        <w:t xml:space="preserve">, </w:t>
      </w:r>
      <w:r w:rsidR="00873D17">
        <w:t xml:space="preserve">DAI per DCI </w:t>
      </w:r>
      <w:r w:rsidR="005740C0">
        <w:t xml:space="preserve">design </w:t>
      </w:r>
      <w:r w:rsidR="00873D17">
        <w:t xml:space="preserve">is adopted in RAN1 #106e meeting. </w:t>
      </w:r>
      <w:r w:rsidR="00FC501A">
        <w:t xml:space="preserve">For </w:t>
      </w:r>
      <w:r w:rsidR="00E73168">
        <w:t xml:space="preserve">the design principle of </w:t>
      </w:r>
      <w:r w:rsidR="00FC501A">
        <w:t xml:space="preserve">DAI per DCI, the assumption is to reuse the current C-DAI/T-DAI design in Rel-16 where 2 bits are considered and any up to 3 consecutive missing DCIs can be detected. On top of it, to resolve the codebook size misalignment issue, UE will report a fixed number of HARQ-ACK bits for each missing/detected DCI.  </w:t>
      </w:r>
      <w:r w:rsidR="00E040B0">
        <w:t xml:space="preserve">The drawback of this design is the redundancy in the codebook when the fixed number of HARQ-ACK bits for each DCI is </w:t>
      </w:r>
      <w:r w:rsidR="00F03E42">
        <w:t>larger than the scheduled PDSCHs. However, the codebook size can be managed by introducing CBG-like grouping among the scheduled PDSCH. In fact, this design principle is aligned with the CBG codebook design in Rel-16</w:t>
      </w:r>
      <w:r w:rsidR="00D90FCB">
        <w:t>, where one DCI schedules a TB which consists of several CBs</w:t>
      </w:r>
      <w:r w:rsidR="00F03E42">
        <w:t>.</w:t>
      </w:r>
    </w:p>
    <w:p w14:paraId="5A20B900" w14:textId="77777777" w:rsidR="00F03E42" w:rsidRDefault="00F03E42" w:rsidP="004824BC"/>
    <w:p w14:paraId="1AF1C00A" w14:textId="28AB9931" w:rsidR="00FC501A" w:rsidRDefault="00F03E42" w:rsidP="004824BC">
      <w:r>
        <w:t xml:space="preserve"> </w:t>
      </w:r>
      <w:r w:rsidR="00FC501A">
        <w:t xml:space="preserve"> </w:t>
      </w:r>
    </w:p>
    <w:p w14:paraId="44EC37E6" w14:textId="1E5EFFAE" w:rsidR="00F03E42" w:rsidRDefault="00F03E42" w:rsidP="00F03E42">
      <w:pPr>
        <w:pStyle w:val="Caption"/>
      </w:pPr>
      <w:bookmarkStart w:id="2" w:name="_Ref71638040"/>
      <w:r>
        <w:t xml:space="preserve">Proposal </w:t>
      </w:r>
      <w:r w:rsidR="00E200A8">
        <w:fldChar w:fldCharType="begin"/>
      </w:r>
      <w:r w:rsidR="00E200A8">
        <w:instrText xml:space="preserve"> SEQ Proposal \* ARABIC </w:instrText>
      </w:r>
      <w:r w:rsidR="00E200A8">
        <w:fldChar w:fldCharType="separate"/>
      </w:r>
      <w:r w:rsidR="005D2E87">
        <w:rPr>
          <w:noProof/>
        </w:rPr>
        <w:t>1</w:t>
      </w:r>
      <w:r w:rsidR="00E200A8">
        <w:rPr>
          <w:noProof/>
        </w:rPr>
        <w:fldChar w:fldCharType="end"/>
      </w:r>
      <w:r>
        <w:t xml:space="preserve">: For Type-2 codebook construction based on the principle of DAI per DCI, support the following PDSCH grouping </w:t>
      </w:r>
      <w:r w:rsidR="00D90FCB">
        <w:t xml:space="preserve">and HARQ-ACK bit reporting </w:t>
      </w:r>
      <w:r>
        <w:t>to manage the codebook size</w:t>
      </w:r>
      <w:r w:rsidR="00D90FCB">
        <w:t>.</w:t>
      </w:r>
      <w:bookmarkEnd w:id="2"/>
    </w:p>
    <w:p w14:paraId="7B347841" w14:textId="79C2F4CF" w:rsidR="006632D4" w:rsidRPr="00F03E42" w:rsidRDefault="007E1CB5" w:rsidP="00F03E42">
      <w:pPr>
        <w:pStyle w:val="ListParagraph"/>
        <w:numPr>
          <w:ilvl w:val="0"/>
          <w:numId w:val="56"/>
        </w:numPr>
        <w:rPr>
          <w:b/>
        </w:rPr>
      </w:pPr>
      <w:r w:rsidRPr="00F03E42">
        <w:rPr>
          <w:b/>
        </w:rPr>
        <w:lastRenderedPageBreak/>
        <w:t xml:space="preserve">When a UE is configured </w:t>
      </w:r>
      <w:r w:rsidR="006A7CD1">
        <w:rPr>
          <w:b/>
        </w:rPr>
        <w:t>with</w:t>
      </w:r>
      <w:r w:rsidR="006A7CD1" w:rsidRPr="00F03E42">
        <w:rPr>
          <w:b/>
        </w:rPr>
        <w:t xml:space="preserve"> </w:t>
      </w:r>
      <w:r w:rsidRPr="00F03E42">
        <w:rPr>
          <w:b/>
        </w:rPr>
        <w:t xml:space="preserve">multi-PDSCH scheduling in a cell c, the scheduled PDSCHs from one DCI are grouped into </w:t>
      </w:r>
      <m:oMath>
        <m:r>
          <m:rPr>
            <m:sty m:val="bi"/>
          </m:rPr>
          <w:rPr>
            <w:rFonts w:ascii="Cambria Math" w:hAnsi="Cambria Math"/>
          </w:rPr>
          <m:t>M</m:t>
        </m:r>
      </m:oMath>
      <w:r w:rsidRPr="00F03E42">
        <w:rPr>
          <w:b/>
        </w:rPr>
        <w:t xml:space="preserve"> </w:t>
      </w:r>
      <w:r w:rsidR="00F03E42">
        <w:rPr>
          <w:b/>
        </w:rPr>
        <w:t>PDSCH</w:t>
      </w:r>
      <w:r w:rsidRPr="00F03E42">
        <w:rPr>
          <w:b/>
        </w:rPr>
        <w:t xml:space="preserve"> groups</w:t>
      </w:r>
      <w:r w:rsidR="006A7CD1">
        <w:rPr>
          <w:b/>
        </w:rPr>
        <w:t xml:space="preserve"> based on Rel-15/16 CBG grouping principle</w:t>
      </w:r>
    </w:p>
    <w:p w14:paraId="26F63F44" w14:textId="5CA2FE0E" w:rsidR="006632D4" w:rsidRPr="00F03E42" w:rsidRDefault="00F03E42" w:rsidP="00F03E42">
      <w:pPr>
        <w:pStyle w:val="ListParagraph"/>
        <w:numPr>
          <w:ilvl w:val="1"/>
          <w:numId w:val="56"/>
        </w:numPr>
        <w:rPr>
          <w:b/>
        </w:rPr>
      </w:pPr>
      <m:oMath>
        <m:r>
          <m:rPr>
            <m:sty m:val="bi"/>
          </m:rPr>
          <w:rPr>
            <w:rFonts w:ascii="Cambria Math" w:hAnsi="Cambria Math"/>
          </w:rPr>
          <m:t>M=min⁡(N,C)</m:t>
        </m:r>
      </m:oMath>
      <w:r w:rsidR="007E1CB5" w:rsidRPr="00F03E42">
        <w:rPr>
          <w:b/>
        </w:rPr>
        <w:t xml:space="preserve">, where N is the maximum number of </w:t>
      </w:r>
      <w:r>
        <w:rPr>
          <w:b/>
        </w:rPr>
        <w:t>PDSCH</w:t>
      </w:r>
      <w:r w:rsidR="007E1CB5" w:rsidRPr="00F03E42">
        <w:rPr>
          <w:b/>
        </w:rPr>
        <w:t xml:space="preserve"> groups per DCI configured by network and C is the number of scheduled PDSCHs in the DCI. </w:t>
      </w:r>
    </w:p>
    <w:p w14:paraId="4FE5CBAD" w14:textId="000BA173" w:rsidR="006632D4" w:rsidRPr="00F03E42" w:rsidRDefault="007E1CB5" w:rsidP="00F03E42">
      <w:pPr>
        <w:pStyle w:val="ListParagraph"/>
        <w:numPr>
          <w:ilvl w:val="1"/>
          <w:numId w:val="56"/>
        </w:numPr>
        <w:rPr>
          <w:b/>
        </w:rPr>
      </w:pPr>
      <w:r w:rsidRPr="00F03E42">
        <w:rPr>
          <w:b/>
        </w:rPr>
        <w:t xml:space="preserve">Let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=mod</m:t>
        </m:r>
        <m:d>
          <m:dPr>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oMath>
    </w:p>
    <w:p w14:paraId="3DC379A0" w14:textId="6EE3D2FA" w:rsidR="006632D4" w:rsidRDefault="007E1CB5" w:rsidP="00F03E42">
      <w:pPr>
        <w:pStyle w:val="ListParagraph"/>
        <w:numPr>
          <w:ilvl w:val="1"/>
          <w:numId w:val="56"/>
        </w:numPr>
      </w:pPr>
      <w:r w:rsidRPr="00F03E42">
        <w:rPr>
          <w:b/>
        </w:rPr>
        <w:t xml:space="preserve">Each </w:t>
      </w:r>
      <w:r w:rsidR="00F03E42">
        <w:rPr>
          <w:b/>
        </w:rPr>
        <w:t>PDSCH</w:t>
      </w:r>
      <w:r w:rsidRPr="00F03E42">
        <w:rPr>
          <w:b/>
        </w:rPr>
        <w:t xml:space="preserve"> group in the first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oMath>
      <w:r w:rsidRPr="00F03E42">
        <w:rPr>
          <w:b/>
        </w:rPr>
        <w:t xml:space="preserve"> </w:t>
      </w:r>
      <w:r w:rsidR="00F03E42">
        <w:rPr>
          <w:b/>
        </w:rPr>
        <w:t>PDSCH</w:t>
      </w:r>
      <w:r w:rsidRPr="00F03E42">
        <w:rPr>
          <w:b/>
        </w:rPr>
        <w:t xml:space="preserve">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oMath>
      <w:r w:rsidRPr="00F03E42">
        <w:rPr>
          <w:b/>
        </w:rPr>
        <w:t xml:space="preserve"> scheduled PDSCHs</w:t>
      </w:r>
      <w:r w:rsidR="00F03E42">
        <w:rPr>
          <w:b/>
        </w:rPr>
        <w:t xml:space="preserve"> and</w:t>
      </w:r>
      <w:r w:rsidRPr="00F03E42">
        <w:rPr>
          <w:b/>
        </w:rPr>
        <w:t xml:space="preserve"> </w:t>
      </w:r>
      <w:r w:rsidR="00F03E42">
        <w:rPr>
          <w:b/>
        </w:rPr>
        <w:t>e</w:t>
      </w:r>
      <w:r w:rsidRPr="00F03E42">
        <w:rPr>
          <w:b/>
        </w:rPr>
        <w:t xml:space="preserve">ach </w:t>
      </w:r>
      <w:r w:rsidR="00F03E42">
        <w:rPr>
          <w:b/>
        </w:rPr>
        <w:t>PDSCH</w:t>
      </w:r>
      <w:r w:rsidRPr="00F03E42">
        <w:rPr>
          <w:b/>
        </w:rPr>
        <w:t xml:space="preserve"> group in the remaining </w:t>
      </w:r>
      <w:r w:rsidR="00F03E42">
        <w:rPr>
          <w:b/>
        </w:rPr>
        <w:t>PDSCH</w:t>
      </w:r>
      <w:r w:rsidRPr="00F03E42">
        <w:rPr>
          <w:b/>
        </w:rPr>
        <w:t xml:space="preserve">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oMath>
      <w:r w:rsidRPr="00F03E42">
        <w:rPr>
          <w:b/>
        </w:rPr>
        <w:t xml:space="preserve"> scheduled PDSCHs</w:t>
      </w:r>
      <w:r w:rsidRPr="00F03E42">
        <w:t xml:space="preserve">. </w:t>
      </w:r>
    </w:p>
    <w:p w14:paraId="7B96B0E0" w14:textId="7EC83171" w:rsidR="00374620" w:rsidRDefault="00374620" w:rsidP="00F03E42">
      <w:pPr>
        <w:pStyle w:val="ListParagraph"/>
        <w:numPr>
          <w:ilvl w:val="1"/>
          <w:numId w:val="56"/>
        </w:numPr>
        <w:rPr>
          <w:b/>
        </w:rPr>
      </w:pPr>
      <w:r>
        <w:rPr>
          <w:b/>
        </w:rPr>
        <w:t>UE reports one HARQ</w:t>
      </w:r>
      <w:r w:rsidRPr="00374620">
        <w:rPr>
          <w:b/>
        </w:rPr>
        <w:t>-ACK bit for each PDSCH group</w:t>
      </w:r>
    </w:p>
    <w:p w14:paraId="376BB939" w14:textId="56DDCBA6" w:rsidR="006632D4" w:rsidRPr="00374620" w:rsidRDefault="007E1CB5" w:rsidP="00374620">
      <w:pPr>
        <w:pStyle w:val="ListParagraph"/>
        <w:numPr>
          <w:ilvl w:val="2"/>
          <w:numId w:val="56"/>
        </w:numPr>
        <w:rPr>
          <w:b/>
        </w:rPr>
      </w:pPr>
      <w:r w:rsidRPr="00374620">
        <w:rPr>
          <w:b/>
        </w:rPr>
        <w:t xml:space="preserve">If all PDSCHs within a </w:t>
      </w:r>
      <w:r w:rsidR="00374620">
        <w:rPr>
          <w:b/>
        </w:rPr>
        <w:t>PDSCH</w:t>
      </w:r>
      <w:r w:rsidRPr="00374620">
        <w:rPr>
          <w:b/>
        </w:rPr>
        <w:t xml:space="preserve"> group are decoded correctly, UE reports “ACK”</w:t>
      </w:r>
    </w:p>
    <w:p w14:paraId="611DB6C8" w14:textId="15DA9086" w:rsidR="00374620" w:rsidRDefault="007E1CB5" w:rsidP="009313C0">
      <w:pPr>
        <w:pStyle w:val="ListParagraph"/>
        <w:numPr>
          <w:ilvl w:val="2"/>
          <w:numId w:val="56"/>
        </w:numPr>
        <w:rPr>
          <w:b/>
        </w:rPr>
      </w:pPr>
      <w:r w:rsidRPr="00374620">
        <w:rPr>
          <w:b/>
        </w:rPr>
        <w:t>Else, UE report</w:t>
      </w:r>
      <w:r w:rsidR="00374620">
        <w:rPr>
          <w:b/>
        </w:rPr>
        <w:t>s</w:t>
      </w:r>
      <w:r w:rsidRPr="00374620">
        <w:rPr>
          <w:b/>
        </w:rPr>
        <w:t xml:space="preserve"> “NACK”</w:t>
      </w:r>
    </w:p>
    <w:p w14:paraId="7CE729C3" w14:textId="56FADB27" w:rsidR="00374620" w:rsidRPr="00374620" w:rsidRDefault="007E1CB5" w:rsidP="009313C0">
      <w:pPr>
        <w:pStyle w:val="ListParagraph"/>
        <w:numPr>
          <w:ilvl w:val="1"/>
          <w:numId w:val="56"/>
        </w:numPr>
        <w:rPr>
          <w:b/>
        </w:rPr>
      </w:pPr>
      <w:r w:rsidRPr="00374620">
        <w:rPr>
          <w:b/>
        </w:rPr>
        <w:t xml:space="preserve">If </w:t>
      </w:r>
      <m:oMath>
        <m:r>
          <m:rPr>
            <m:sty m:val="bi"/>
          </m:rPr>
          <w:rPr>
            <w:rFonts w:ascii="Cambria Math" w:hAnsi="Cambria Math"/>
          </w:rPr>
          <m:t>M&lt;N</m:t>
        </m:r>
      </m:oMath>
      <w:r w:rsidRPr="00374620">
        <w:rPr>
          <w:b/>
        </w:rPr>
        <w:t xml:space="preserve">, UE will append </w:t>
      </w:r>
      <m:oMath>
        <m:r>
          <m:rPr>
            <m:sty m:val="bi"/>
          </m:rPr>
          <w:rPr>
            <w:rFonts w:ascii="Cambria Math" w:hAnsi="Cambria Math"/>
          </w:rPr>
          <m:t>N-M</m:t>
        </m:r>
      </m:oMath>
      <w:r w:rsidRPr="00374620">
        <w:rPr>
          <w:b/>
        </w:rPr>
        <w:t xml:space="preserve"> “NACK” bits after the M HARQ-ACK bits from the </w:t>
      </w:r>
      <m:oMath>
        <m:r>
          <m:rPr>
            <m:sty m:val="bi"/>
          </m:rPr>
          <w:rPr>
            <w:rFonts w:ascii="Cambria Math" w:hAnsi="Cambria Math"/>
          </w:rPr>
          <m:t>M</m:t>
        </m:r>
      </m:oMath>
      <w:r w:rsidRPr="00374620">
        <w:rPr>
          <w:b/>
        </w:rPr>
        <w:t xml:space="preserve"> TB groups to construct the codebook</w:t>
      </w:r>
    </w:p>
    <w:p w14:paraId="79A6F7B5" w14:textId="77777777" w:rsidR="00F03E42" w:rsidRPr="00F03E42" w:rsidRDefault="00F03E42" w:rsidP="00F03E42"/>
    <w:p w14:paraId="2EC8742A" w14:textId="4736AFD8" w:rsidR="00D56530" w:rsidRPr="00D56530" w:rsidRDefault="00CD04E1" w:rsidP="00D56530">
      <w:pPr>
        <w:pStyle w:val="ListParagraph"/>
        <w:numPr>
          <w:ilvl w:val="0"/>
          <w:numId w:val="5"/>
        </w:numPr>
        <w:spacing w:beforeLines="50" w:before="120" w:afterLines="50" w:after="120"/>
        <w:contextualSpacing w:val="0"/>
        <w:outlineLvl w:val="0"/>
        <w:rPr>
          <w:b/>
        </w:rPr>
      </w:pPr>
      <w:r>
        <w:rPr>
          <w:b/>
          <w:sz w:val="28"/>
          <w:szCs w:val="28"/>
        </w:rPr>
        <w:t>Multi-PDSCH scheduling</w:t>
      </w:r>
      <w:r w:rsidRPr="00D56530">
        <w:rPr>
          <w:b/>
          <w:sz w:val="28"/>
          <w:szCs w:val="28"/>
        </w:rPr>
        <w:t xml:space="preserve"> </w:t>
      </w:r>
      <w:r w:rsidR="00D02750" w:rsidRPr="00D56530">
        <w:rPr>
          <w:b/>
          <w:sz w:val="28"/>
          <w:szCs w:val="28"/>
        </w:rPr>
        <w:t>design related discussion</w:t>
      </w:r>
    </w:p>
    <w:p w14:paraId="2B144822" w14:textId="3C223449" w:rsidR="00571058" w:rsidRDefault="00571058" w:rsidP="00D56530">
      <w:r>
        <w:t>In RAN1 #</w:t>
      </w:r>
      <w:r w:rsidR="00F03D15">
        <w:t>106bis</w:t>
      </w:r>
      <w:r>
        <w:t xml:space="preserve">-e meeting, </w:t>
      </w:r>
      <w:r w:rsidR="00143CA2">
        <w:t xml:space="preserve">there </w:t>
      </w:r>
      <w:r w:rsidR="00360F4F">
        <w:t xml:space="preserve">was </w:t>
      </w:r>
      <w:r w:rsidR="00143CA2">
        <w:t>one discussion point on whether the HARQ-ACK information corresponding to different PDSCHs scheduled by a DCI can be carried by different PUCCH</w:t>
      </w:r>
      <w:r w:rsidR="00360F4F">
        <w:t>s</w:t>
      </w:r>
      <w:r w:rsidR="00143CA2">
        <w:t xml:space="preserve">. In our view, when more than one PUCCH resources are considered, the codebook design should change accordingly. It is not clear to us how to design C-DAI/T-DAI for this feature and we prefer to see a complete solution on this aspect before discussing the multi-PUCCH enhancement. </w:t>
      </w:r>
    </w:p>
    <w:p w14:paraId="3CE5A69C" w14:textId="77777777" w:rsidR="00143CA2" w:rsidRDefault="00143CA2" w:rsidP="00D56530"/>
    <w:p w14:paraId="1860D3B5" w14:textId="073CA61F" w:rsidR="00143CA2" w:rsidRDefault="00143CA2" w:rsidP="00143CA2">
      <w:pPr>
        <w:pStyle w:val="Caption"/>
      </w:pPr>
      <w:bookmarkStart w:id="3" w:name="_Ref71638058"/>
      <w:r>
        <w:t xml:space="preserve">Proposal </w:t>
      </w:r>
      <w:r w:rsidR="00E200A8">
        <w:fldChar w:fldCharType="begin"/>
      </w:r>
      <w:r w:rsidR="00E200A8">
        <w:instrText xml:space="preserve"> SEQ Proposal \* ARABIC </w:instrText>
      </w:r>
      <w:r w:rsidR="00E200A8">
        <w:fldChar w:fldCharType="separate"/>
      </w:r>
      <w:r w:rsidR="005D2E87">
        <w:rPr>
          <w:noProof/>
        </w:rPr>
        <w:t>2</w:t>
      </w:r>
      <w:r w:rsidR="00E200A8">
        <w:rPr>
          <w:noProof/>
        </w:rPr>
        <w:fldChar w:fldCharType="end"/>
      </w:r>
      <w:r>
        <w:t xml:space="preserve">: The HARQ-ACK information corresponding to </w:t>
      </w:r>
      <w:r w:rsidR="009164DF">
        <w:t xml:space="preserve">the </w:t>
      </w:r>
      <w:r>
        <w:t>PDSCHs scheduled by a DCI should only be carried by single PUCCH to simplify Type-2 codebook design.</w:t>
      </w:r>
      <w:bookmarkEnd w:id="3"/>
    </w:p>
    <w:p w14:paraId="26F50F78" w14:textId="77777777" w:rsidR="00143CA2" w:rsidRDefault="00143CA2" w:rsidP="00143CA2"/>
    <w:p w14:paraId="09ADA27C" w14:textId="792FF5BD" w:rsidR="007D748E" w:rsidRDefault="007D748E" w:rsidP="00143CA2">
      <w:r>
        <w:t xml:space="preserve">In RAN1 #105e meeting, </w:t>
      </w:r>
      <w:r w:rsidR="000F1C40">
        <w:t>it has been agreed that CBG configuration is allowed in 120kHz multi-PUSCH scheduling when only one PUSCH is scheduled. In RAN1 #106e meeting, whether the same behavior can be extended to other SCSs and DL was discussed</w:t>
      </w:r>
      <w:r w:rsidR="004C796B">
        <w:t xml:space="preserve"> with no conclusion</w:t>
      </w:r>
      <w:r w:rsidR="000F1C40">
        <w:t>. In our view, the benefit of CBG functionality in</w:t>
      </w:r>
      <w:r w:rsidR="00766488">
        <w:t xml:space="preserve"> a short slot duration of</w:t>
      </w:r>
      <w:r w:rsidR="000F1C40">
        <w:t xml:space="preserve"> 480kHz and 960kHz is not clear. On the other hand, this feature can increase HARQ codebook size and degrade the feedback transmission reliability. Therefore, we suggest to exclude CBG functionality </w:t>
      </w:r>
      <w:r w:rsidR="004C796B">
        <w:t>in</w:t>
      </w:r>
      <w:r w:rsidR="000F1C40">
        <w:t xml:space="preserve"> 480kHz and 960kHz for both PDSCH and PUSCH scheduling. </w:t>
      </w:r>
    </w:p>
    <w:p w14:paraId="0A66D2AA" w14:textId="7A693236" w:rsidR="003F1A78" w:rsidRDefault="00277336" w:rsidP="00143CA2">
      <w:r>
        <w:t xml:space="preserve">We also </w:t>
      </w:r>
      <w:r w:rsidR="00E56038">
        <w:t xml:space="preserve">propose to </w:t>
      </w:r>
      <w:r w:rsidR="003F1A78">
        <w:t>re</w:t>
      </w:r>
      <w:r w:rsidR="00E56038">
        <w:t xml:space="preserve">use the </w:t>
      </w:r>
      <w:r w:rsidR="003F1A78">
        <w:t xml:space="preserve">same </w:t>
      </w:r>
      <w:r w:rsidR="009F502B">
        <w:t xml:space="preserve">existing </w:t>
      </w:r>
      <w:r w:rsidR="003F1A78">
        <w:t>PUCCH payload size limit 1706 to transmit UCI information including HARQ-ACK information bits.</w:t>
      </w:r>
    </w:p>
    <w:p w14:paraId="653EA0C4" w14:textId="77777777" w:rsidR="003F1A78" w:rsidRDefault="003F1A78" w:rsidP="00143CA2"/>
    <w:p w14:paraId="071F0B9A" w14:textId="3CBD9F52" w:rsidR="00277336" w:rsidRDefault="00277336" w:rsidP="00277336">
      <w:pPr>
        <w:pStyle w:val="Caption"/>
      </w:pPr>
      <w:bookmarkStart w:id="4" w:name="_Ref71638063"/>
      <w:r>
        <w:t xml:space="preserve">Proposal </w:t>
      </w:r>
      <w:r w:rsidR="00E200A8">
        <w:fldChar w:fldCharType="begin"/>
      </w:r>
      <w:r w:rsidR="00E200A8">
        <w:instrText xml:space="preserve"> SEQ Proposal \* ARABIC </w:instrText>
      </w:r>
      <w:r w:rsidR="00E200A8">
        <w:fldChar w:fldCharType="separate"/>
      </w:r>
      <w:r w:rsidR="005D2E87">
        <w:rPr>
          <w:noProof/>
        </w:rPr>
        <w:t>3</w:t>
      </w:r>
      <w:r w:rsidR="00E200A8">
        <w:rPr>
          <w:noProof/>
        </w:rPr>
        <w:fldChar w:fldCharType="end"/>
      </w:r>
      <w:r>
        <w:t xml:space="preserve">: CBG </w:t>
      </w:r>
      <w:r w:rsidR="00CD04E1">
        <w:t>(re)</w:t>
      </w:r>
      <w:r>
        <w:t xml:space="preserve">transmission </w:t>
      </w:r>
      <w:r w:rsidR="000F1C40">
        <w:t xml:space="preserve">feature for 480kHz and 960kHz </w:t>
      </w:r>
      <w:r>
        <w:t xml:space="preserve">is not supported </w:t>
      </w:r>
      <w:bookmarkEnd w:id="4"/>
      <w:r w:rsidR="000F1C40">
        <w:t xml:space="preserve"> in FR2-2.</w:t>
      </w:r>
      <w:r w:rsidR="00FA78B4">
        <w:t xml:space="preserve"> </w:t>
      </w:r>
    </w:p>
    <w:p w14:paraId="2F0A8938" w14:textId="77777777" w:rsidR="00277336" w:rsidRDefault="00277336" w:rsidP="00143CA2"/>
    <w:p w14:paraId="423F07E7" w14:textId="77777777" w:rsidR="00277336" w:rsidRPr="00143CA2" w:rsidRDefault="00277336" w:rsidP="00143CA2"/>
    <w:p w14:paraId="5CB9E35B" w14:textId="5195DF22" w:rsidR="003F1A78" w:rsidRDefault="003F1A78" w:rsidP="003F1A78">
      <w:pPr>
        <w:pStyle w:val="Caption"/>
      </w:pPr>
      <w:bookmarkStart w:id="5" w:name="_Ref71638069"/>
      <w:r>
        <w:t xml:space="preserve">Proposal </w:t>
      </w:r>
      <w:r w:rsidR="00E200A8">
        <w:fldChar w:fldCharType="begin"/>
      </w:r>
      <w:r w:rsidR="00E200A8">
        <w:instrText xml:space="preserve"> SEQ Proposal \* ARABIC </w:instrText>
      </w:r>
      <w:r w:rsidR="00E200A8">
        <w:fldChar w:fldCharType="separate"/>
      </w:r>
      <w:r w:rsidR="005D2E87">
        <w:rPr>
          <w:noProof/>
        </w:rPr>
        <w:t>4</w:t>
      </w:r>
      <w:r w:rsidR="00E200A8">
        <w:rPr>
          <w:noProof/>
        </w:rPr>
        <w:fldChar w:fldCharType="end"/>
      </w:r>
      <w:r>
        <w:t>: The UCI information bits including HARQ-ACK information bits should reuse the existing PUCCH payload size limit 1706.</w:t>
      </w:r>
      <w:bookmarkEnd w:id="5"/>
    </w:p>
    <w:p w14:paraId="608328E3" w14:textId="77777777" w:rsidR="00277336" w:rsidRDefault="00277336" w:rsidP="00277336"/>
    <w:p w14:paraId="010E983B" w14:textId="42A586A1" w:rsidR="00F743A4" w:rsidRDefault="000F494C" w:rsidP="00277336">
      <w:r>
        <w:t>There are</w:t>
      </w:r>
      <w:r w:rsidR="00E00240">
        <w:t xml:space="preserve"> FFS point</w:t>
      </w:r>
      <w:r>
        <w:t>s</w:t>
      </w:r>
      <w:r w:rsidR="00E00240">
        <w:t xml:space="preserve"> on the multi-PDSCH feature </w:t>
      </w:r>
      <w:r>
        <w:t>regarding</w:t>
      </w:r>
      <w:r w:rsidR="00E00240">
        <w:t xml:space="preserve"> the time gap between scheduled PDSCHs.</w:t>
      </w:r>
      <w:r>
        <w:t xml:space="preserve"> Particularly, the maximum gap between two consecutively scheduled PDSCHs</w:t>
      </w:r>
      <w:r w:rsidR="004C796B">
        <w:t xml:space="preserve"> and</w:t>
      </w:r>
      <w:r>
        <w:t xml:space="preserve"> the gap between the first scheduled PDSCH and the last scheduled PDSCH</w:t>
      </w:r>
      <w:r w:rsidR="004C796B">
        <w:t xml:space="preserve"> are FFS</w:t>
      </w:r>
      <w:r>
        <w:t>.</w:t>
      </w:r>
      <w:r w:rsidR="00E00240">
        <w:t xml:space="preserve"> </w:t>
      </w:r>
      <w:r>
        <w:t>Based on our understanding</w:t>
      </w:r>
      <w:r w:rsidR="00E00240">
        <w:t xml:space="preserve">, </w:t>
      </w:r>
      <w:r>
        <w:t>the motivation to introduce such gap is to allow potential DL/UL switching among the scheduled PDSCHs</w:t>
      </w:r>
      <w:r w:rsidR="00F743A4">
        <w:t xml:space="preserve">. Therefore, we don’t see the need to optimize the gap between the first scheduled PDSCH and the last scheduled PDSCH. </w:t>
      </w:r>
      <w:r w:rsidR="009164DF">
        <w:t xml:space="preserve">Furthermore, when the gap between the first scheduled PDSCH and the last scheduled PDSCH is large, HARQ ID starvation issue can arise due to the fact that the HARQ ID of the scheduled </w:t>
      </w:r>
      <w:r w:rsidR="009164DF">
        <w:lastRenderedPageBreak/>
        <w:t xml:space="preserve">PDSCHs can’t be released </w:t>
      </w:r>
      <w:r w:rsidR="00766488">
        <w:t xml:space="preserve">at least </w:t>
      </w:r>
      <w:r w:rsidR="009164DF">
        <w:t>till the end of the last PDSCH transmission.</w:t>
      </w:r>
      <w:r w:rsidR="00F279B4">
        <w:t xml:space="preserve"> </w:t>
      </w:r>
      <w:r w:rsidR="00F743A4">
        <w:t xml:space="preserve">In our view, the scheduled </w:t>
      </w:r>
      <w:r w:rsidR="00326DE1">
        <w:t xml:space="preserve">M </w:t>
      </w:r>
      <w:r w:rsidR="00F743A4">
        <w:t xml:space="preserve">PDSCHs should be contained within at most </w:t>
      </w:r>
      <w:r w:rsidR="00326DE1">
        <w:t>M</w:t>
      </w:r>
      <w:r w:rsidR="00F743A4">
        <w:t xml:space="preserve"> consecutive slots to ensure the single shared MCS reflects the channels across the slots where the multi-PDSCH are scheduled</w:t>
      </w:r>
      <w:r w:rsidR="009164DF">
        <w:t xml:space="preserve"> and mitigate the HARQ ID starvation issue.</w:t>
      </w:r>
      <w:r w:rsidR="00F743A4">
        <w:t xml:space="preserve"> </w:t>
      </w:r>
    </w:p>
    <w:p w14:paraId="27F2CCCD" w14:textId="77777777" w:rsidR="00F743A4" w:rsidRDefault="00F743A4" w:rsidP="00F743A4"/>
    <w:p w14:paraId="28A7A540" w14:textId="7D9E0D17" w:rsidR="00F743A4" w:rsidRDefault="00F743A4" w:rsidP="00F743A4">
      <w:pPr>
        <w:pStyle w:val="Caption"/>
      </w:pPr>
      <w:bookmarkStart w:id="6" w:name="_Ref79097750"/>
      <w:r>
        <w:t xml:space="preserve">Proposal </w:t>
      </w:r>
      <w:r w:rsidR="00E200A8">
        <w:fldChar w:fldCharType="begin"/>
      </w:r>
      <w:r w:rsidR="00E200A8">
        <w:instrText xml:space="preserve"> SEQ Proposal \* ARABIC </w:instrText>
      </w:r>
      <w:r w:rsidR="00E200A8">
        <w:fldChar w:fldCharType="separate"/>
      </w:r>
      <w:r w:rsidR="005D2E87">
        <w:rPr>
          <w:noProof/>
        </w:rPr>
        <w:t>5</w:t>
      </w:r>
      <w:r w:rsidR="00E200A8">
        <w:rPr>
          <w:noProof/>
        </w:rPr>
        <w:fldChar w:fldCharType="end"/>
      </w:r>
      <w:r>
        <w:t xml:space="preserve">: </w:t>
      </w:r>
      <w:r w:rsidR="004A229B">
        <w:t>For</w:t>
      </w:r>
      <w:r>
        <w:t xml:space="preserve"> multi-PDSCH </w:t>
      </w:r>
      <w:r w:rsidR="004A229B">
        <w:t xml:space="preserve">scheduling, </w:t>
      </w:r>
      <w:r w:rsidR="007F7E15">
        <w:t xml:space="preserve">if </w:t>
      </w:r>
      <w:r w:rsidR="00326DE1">
        <w:t xml:space="preserve">M </w:t>
      </w:r>
      <w:r w:rsidR="004A229B">
        <w:t xml:space="preserve">PDSCHs </w:t>
      </w:r>
      <w:r w:rsidR="007F7E15">
        <w:t>are scheduled</w:t>
      </w:r>
      <w:r w:rsidR="00DA6AE8">
        <w:t xml:space="preserve"> by a DCI</w:t>
      </w:r>
      <w:r w:rsidR="007F7E15">
        <w:t xml:space="preserve">, the M PDSCHs </w:t>
      </w:r>
      <w:r>
        <w:t xml:space="preserve">should be contained within at most </w:t>
      </w:r>
      <w:r w:rsidR="00326DE1">
        <w:t>M</w:t>
      </w:r>
      <w:r>
        <w:t xml:space="preserve"> consecutive slots</w:t>
      </w:r>
      <w:bookmarkEnd w:id="6"/>
    </w:p>
    <w:p w14:paraId="71809C50" w14:textId="02EC2866" w:rsidR="000F494C" w:rsidRDefault="000F494C" w:rsidP="00277336">
      <w:r>
        <w:t xml:space="preserve"> </w:t>
      </w:r>
    </w:p>
    <w:p w14:paraId="6A2E1BB5" w14:textId="77777777" w:rsidR="00E90090" w:rsidRDefault="00E90090" w:rsidP="00277336"/>
    <w:p w14:paraId="5065B511" w14:textId="2C63F379" w:rsidR="00F509F5" w:rsidRDefault="00F509F5" w:rsidP="00277336">
      <w:r>
        <w:t>In Rel-15/16, there are fundamental scheduling restriction to prevent out-of-order scheduling among the PDCCHs and the scheduled PDSCHs</w:t>
      </w:r>
      <w:r w:rsidR="00454670">
        <w:t xml:space="preserve"> and among PDSCHs and PUCCHs</w:t>
      </w:r>
      <w:r>
        <w:t xml:space="preserve">, which </w:t>
      </w:r>
      <w:r w:rsidR="00454670">
        <w:t>are</w:t>
      </w:r>
      <w:r>
        <w:t xml:space="preserve"> described in TS 38.214 as follows</w:t>
      </w:r>
      <w:r w:rsidR="00454670">
        <w:t>:</w:t>
      </w:r>
    </w:p>
    <w:tbl>
      <w:tblPr>
        <w:tblStyle w:val="TableGrid"/>
        <w:tblW w:w="0" w:type="auto"/>
        <w:tblLook w:val="04A0" w:firstRow="1" w:lastRow="0" w:firstColumn="1" w:lastColumn="0" w:noHBand="0" w:noVBand="1"/>
      </w:tblPr>
      <w:tblGrid>
        <w:gridCol w:w="10188"/>
      </w:tblGrid>
      <w:tr w:rsidR="00454670" w14:paraId="34939FE8" w14:textId="77777777" w:rsidTr="00454670">
        <w:tc>
          <w:tcPr>
            <w:tcW w:w="10188" w:type="dxa"/>
          </w:tcPr>
          <w:p w14:paraId="1A8BB264" w14:textId="00E92B4C" w:rsidR="00454670" w:rsidRDefault="00454670" w:rsidP="00277336">
            <w:r>
              <w:t>TS 38.214 Clause 5.1</w:t>
            </w:r>
          </w:p>
          <w:p w14:paraId="577F1101" w14:textId="77777777" w:rsidR="00454670" w:rsidRDefault="00454670" w:rsidP="00277336">
            <w:r w:rsidRPr="00FC2B8D">
              <w:t xml:space="preserve">In a given scheduled cell, the UE is not expected to receive a </w:t>
            </w:r>
            <w:r w:rsidRPr="00FC2B8D">
              <w:rPr>
                <w:rFonts w:eastAsia="DengXian"/>
              </w:rPr>
              <w:t xml:space="preserve">first </w:t>
            </w:r>
            <w:r w:rsidRPr="00FC2B8D">
              <w:t xml:space="preserve">PDSCH and </w:t>
            </w:r>
            <w:r w:rsidRPr="00FC2B8D">
              <w:rPr>
                <w:rFonts w:eastAsia="DengXian"/>
              </w:rPr>
              <w:t>a second</w:t>
            </w:r>
            <w:r w:rsidRPr="00FC2B8D">
              <w:t xml:space="preserve"> PDSCH, </w:t>
            </w:r>
            <w:r w:rsidRPr="00FC2B8D">
              <w:rPr>
                <w:rFonts w:eastAsia="DengXian"/>
              </w:rPr>
              <w:t>starting later than the first PDSCH,</w:t>
            </w:r>
            <w:r w:rsidRPr="00FC2B8D">
              <w:t xml:space="preserve"> with its corresponding HARQ-ACK assigned to be transmitted on a resource ending before the start of a different resource for the HARQ-ACK assigned to be transmitted for the first PDSCH,</w:t>
            </w:r>
            <w:r w:rsidRPr="00842D2A">
              <w:t xml:space="preserve"> where the two resources are in different slots for the associated HARQ-ACK transmissions</w:t>
            </w:r>
          </w:p>
          <w:p w14:paraId="7A5BCF7E" w14:textId="77777777" w:rsidR="00454670" w:rsidRDefault="00454670" w:rsidP="00277336">
            <w:r>
              <w:t>…</w:t>
            </w:r>
          </w:p>
          <w:p w14:paraId="38A983A5" w14:textId="77777777" w:rsidR="00454670" w:rsidRDefault="00454670" w:rsidP="00277336"/>
          <w:p w14:paraId="275B9ED5" w14:textId="77777777" w:rsidR="00454670" w:rsidRDefault="00454670" w:rsidP="00277336">
            <w:r w:rsidRPr="00842D2A">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w:t>
            </w:r>
          </w:p>
          <w:p w14:paraId="2C32D149" w14:textId="787E9D42" w:rsidR="00454670" w:rsidRDefault="00454670" w:rsidP="00277336">
            <w:r w:rsidRPr="00454670">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tc>
      </w:tr>
    </w:tbl>
    <w:p w14:paraId="43D806C7" w14:textId="1D8830C1" w:rsidR="001B458A" w:rsidRDefault="00F509F5" w:rsidP="00277336">
      <w:r>
        <w:br/>
      </w:r>
      <w:r w:rsidR="00454670">
        <w:t xml:space="preserve">However, the same rules might not be </w:t>
      </w:r>
      <w:r w:rsidR="00766488">
        <w:t>directly</w:t>
      </w:r>
      <w:r w:rsidR="00454670">
        <w:t xml:space="preserve"> applied to multi-PDSCH scheduling. For example, consider the scheduling illustrated in </w:t>
      </w:r>
      <w:r w:rsidR="00CC3443">
        <w:fldChar w:fldCharType="begin"/>
      </w:r>
      <w:r w:rsidR="00CC3443">
        <w:instrText xml:space="preserve"> REF _Ref83994271 \h </w:instrText>
      </w:r>
      <w:r w:rsidR="00CC3443">
        <w:fldChar w:fldCharType="separate"/>
      </w:r>
      <w:r w:rsidR="005D2E87">
        <w:t xml:space="preserve">Figure </w:t>
      </w:r>
      <w:r w:rsidR="005D2E87">
        <w:rPr>
          <w:noProof/>
        </w:rPr>
        <w:t>1</w:t>
      </w:r>
      <w:r w:rsidR="00CC3443">
        <w:fldChar w:fldCharType="end"/>
      </w:r>
      <w:r w:rsidR="00CC3443">
        <w:t xml:space="preserve"> where DCI1 schedules PDSCH 1-1 and PDSCH 1-2 and DCI2 schedules PDSCH 2-1. It can be observed that </w:t>
      </w:r>
      <w:r w:rsidR="00846734">
        <w:t xml:space="preserve">(DCI1, PDSCH1-1) and (DCI2, PDSCH 2-1) comply with the valid in-order scheduling. </w:t>
      </w:r>
      <w:r w:rsidR="001B458A">
        <w:t>On the other hand</w:t>
      </w:r>
      <w:r w:rsidR="00846734">
        <w:t xml:space="preserve">, the timing relationship between (DCI1, PDSCH1-2) and (DCI2, PDSCH 2-1) </w:t>
      </w:r>
      <w:r w:rsidR="00C93D81">
        <w:t xml:space="preserve">is out-of-order, which is not allowed in Rel-15/16. </w:t>
      </w:r>
      <w:r w:rsidR="002A32ED">
        <w:t>To resolve the issue, one approach is to define out-of-order rules for multi-PDSCH scheduling by listing possible scheduling scenarios and discussing which one</w:t>
      </w:r>
      <w:r w:rsidR="00462CA0">
        <w:t>s</w:t>
      </w:r>
      <w:r w:rsidR="002A32ED">
        <w:t xml:space="preserve"> should not be allowed.  </w:t>
      </w:r>
      <w:r w:rsidR="001B458A">
        <w:t xml:space="preserve">However, such discussion might be time consuming and many corner cases might be involved, which is not desirable at this late stage of WI. </w:t>
      </w:r>
      <w:r w:rsidR="00F03D15">
        <w:t xml:space="preserve">In RAN1 #106bis-e meeting, </w:t>
      </w:r>
      <w:r w:rsidR="001B458A">
        <w:t xml:space="preserve">Rel-15/16 in-order scheduling restriction </w:t>
      </w:r>
      <w:r w:rsidR="00F03D15">
        <w:t xml:space="preserve">is agreed to be applied </w:t>
      </w:r>
      <w:r w:rsidR="001B458A">
        <w:t>to any pairs of (scheduling DCI, scheduled PDSCH</w:t>
      </w:r>
      <w:r w:rsidR="000B25E6">
        <w:t>/PUSCH</w:t>
      </w:r>
      <w:r w:rsidR="001B458A">
        <w:t xml:space="preserve">) </w:t>
      </w:r>
      <w:r w:rsidR="000B25E6">
        <w:t xml:space="preserve">and any pair of (scheduled PDSCH, resource for the HARQ-ACK transmission) </w:t>
      </w:r>
      <w:r w:rsidR="001B458A">
        <w:t>for multi-PDSCH</w:t>
      </w:r>
      <w:r w:rsidR="000B25E6">
        <w:t>/PUSCHs</w:t>
      </w:r>
      <w:r w:rsidR="001B458A">
        <w:t xml:space="preserve"> scheduling to simplify the design. </w:t>
      </w:r>
      <w:r w:rsidR="008442A0">
        <w:t xml:space="preserve">One remaining discussion point is the case </w:t>
      </w:r>
      <w:r w:rsidR="008442A0">
        <w:rPr>
          <w:lang w:eastAsia="ko-KR"/>
        </w:rPr>
        <w:t xml:space="preserve">of one multi-PDSCH scheduling DCI and one single-PDSCH scheduling DCI. It is not clear to us the justification to handle this case differently from the multi-PDSCH scheduling cases </w:t>
      </w:r>
      <w:r w:rsidR="00CF78EC">
        <w:rPr>
          <w:lang w:eastAsia="ko-KR"/>
        </w:rPr>
        <w:t xml:space="preserve">that have been </w:t>
      </w:r>
      <w:r w:rsidR="008442A0">
        <w:rPr>
          <w:lang w:eastAsia="ko-KR"/>
        </w:rPr>
        <w:t xml:space="preserve">agreed. </w:t>
      </w:r>
      <w:r w:rsidR="00DB2065">
        <w:rPr>
          <w:lang w:eastAsia="ko-KR"/>
        </w:rPr>
        <w:t xml:space="preserve">We also have concerns that having different scheduling restrictions for single-PDSCH and multi-PDSCH scheduling can potentially open doors for lengthy discussion on some unexpected corner cases. </w:t>
      </w:r>
      <w:r w:rsidR="008442A0">
        <w:rPr>
          <w:lang w:eastAsia="ko-KR"/>
        </w:rPr>
        <w:t xml:space="preserve">Therefore, to have the unified and simple solution, </w:t>
      </w:r>
      <w:r w:rsidR="00DB2065">
        <w:rPr>
          <w:lang w:eastAsia="ko-KR"/>
        </w:rPr>
        <w:t xml:space="preserve">not </w:t>
      </w:r>
      <w:r w:rsidR="008442A0">
        <w:rPr>
          <w:lang w:eastAsia="ko-KR"/>
        </w:rPr>
        <w:t>allow</w:t>
      </w:r>
      <w:r w:rsidR="00DB2065">
        <w:rPr>
          <w:lang w:eastAsia="ko-KR"/>
        </w:rPr>
        <w:t>ing</w:t>
      </w:r>
      <w:r w:rsidR="008442A0">
        <w:rPr>
          <w:lang w:eastAsia="ko-KR"/>
        </w:rPr>
        <w:t xml:space="preserve"> out-of-order scheduling </w:t>
      </w:r>
      <w:r w:rsidR="00DB2065">
        <w:rPr>
          <w:lang w:eastAsia="ko-KR"/>
        </w:rPr>
        <w:t xml:space="preserve">is preferred. </w:t>
      </w:r>
      <w:r w:rsidR="001B458A">
        <w:t xml:space="preserve">In that case, the scheduling scenario in </w:t>
      </w:r>
      <w:r w:rsidR="001B458A">
        <w:fldChar w:fldCharType="begin"/>
      </w:r>
      <w:r w:rsidR="001B458A">
        <w:instrText xml:space="preserve"> REF _Ref83994271 \h </w:instrText>
      </w:r>
      <w:r w:rsidR="001B458A">
        <w:fldChar w:fldCharType="separate"/>
      </w:r>
      <w:r w:rsidR="005D2E87">
        <w:t xml:space="preserve">Figure </w:t>
      </w:r>
      <w:r w:rsidR="005D2E87">
        <w:rPr>
          <w:noProof/>
        </w:rPr>
        <w:t>1</w:t>
      </w:r>
      <w:r w:rsidR="001B458A">
        <w:fldChar w:fldCharType="end"/>
      </w:r>
      <w:r w:rsidR="001B458A">
        <w:t xml:space="preserve"> is not allowed.</w:t>
      </w:r>
      <w:r w:rsidR="00F03D15">
        <w:t xml:space="preserve"> </w:t>
      </w:r>
    </w:p>
    <w:p w14:paraId="1F056B13" w14:textId="77777777" w:rsidR="00BE5E63" w:rsidRDefault="00BE5E63" w:rsidP="00277336"/>
    <w:p w14:paraId="2DE98D3F" w14:textId="77777777" w:rsidR="00BE5E63" w:rsidRDefault="00BE5E63" w:rsidP="00277336"/>
    <w:p w14:paraId="2915055B" w14:textId="0F63D5BA" w:rsidR="00BE5E63" w:rsidRDefault="001B458A" w:rsidP="00BE5E63">
      <w:pPr>
        <w:pStyle w:val="Caption"/>
      </w:pPr>
      <w:r>
        <w:t xml:space="preserve"> </w:t>
      </w:r>
      <w:bookmarkStart w:id="7" w:name="_Ref83999508"/>
      <w:r w:rsidR="00BE5E63">
        <w:t xml:space="preserve">Proposal </w:t>
      </w:r>
      <w:r w:rsidR="00E200A8">
        <w:fldChar w:fldCharType="begin"/>
      </w:r>
      <w:r w:rsidR="00E200A8">
        <w:instrText xml:space="preserve"> SEQ Proposal \* ARABIC </w:instrText>
      </w:r>
      <w:r w:rsidR="00E200A8">
        <w:fldChar w:fldCharType="separate"/>
      </w:r>
      <w:r w:rsidR="005D2E87">
        <w:rPr>
          <w:noProof/>
        </w:rPr>
        <w:t>6</w:t>
      </w:r>
      <w:r w:rsidR="00E200A8">
        <w:rPr>
          <w:noProof/>
        </w:rPr>
        <w:fldChar w:fldCharType="end"/>
      </w:r>
      <w:r w:rsidR="00BE5E63">
        <w:t xml:space="preserve">: For </w:t>
      </w:r>
      <w:r w:rsidR="00DB2065">
        <w:t xml:space="preserve">the case of </w:t>
      </w:r>
      <w:r w:rsidR="00DB2065">
        <w:rPr>
          <w:lang w:eastAsia="ko-KR"/>
        </w:rPr>
        <w:t>one multi-PDSCH (or multi-PUSCH) scheduling DCI and one single-PDSCH (or single-PUSCH) scheduling DCI</w:t>
      </w:r>
      <w:r w:rsidR="00BE5E63">
        <w:t>, UE doesn’t expect any of the scheduled PDSCHs</w:t>
      </w:r>
      <w:r w:rsidR="00DB2065">
        <w:t>(or PUSCHs)</w:t>
      </w:r>
      <w:r w:rsidR="00BE5E63">
        <w:t xml:space="preserve"> and the scheduling DCI lead to out-of-order scheduling.</w:t>
      </w:r>
      <w:bookmarkEnd w:id="7"/>
    </w:p>
    <w:p w14:paraId="2C1F9581" w14:textId="77777777" w:rsidR="00BE5E63" w:rsidRPr="00BE5E63" w:rsidRDefault="00BE5E63" w:rsidP="00FC2B8D"/>
    <w:p w14:paraId="1C96BDB1" w14:textId="5A1D7199" w:rsidR="00F509F5" w:rsidRPr="00FC2B8D" w:rsidRDefault="00BE5E63" w:rsidP="00277336">
      <w:pPr>
        <w:rPr>
          <w:b/>
        </w:rPr>
      </w:pPr>
      <w:bookmarkStart w:id="8" w:name="_Ref83999519"/>
      <w:r w:rsidRPr="00FC2B8D">
        <w:rPr>
          <w:b/>
        </w:rPr>
        <w:t xml:space="preserve">Proposal </w:t>
      </w:r>
      <w:r w:rsidRPr="00FC2B8D">
        <w:rPr>
          <w:b/>
        </w:rPr>
        <w:fldChar w:fldCharType="begin"/>
      </w:r>
      <w:r w:rsidRPr="00FC2B8D">
        <w:rPr>
          <w:b/>
        </w:rPr>
        <w:instrText xml:space="preserve"> SEQ Proposal \* ARABIC </w:instrText>
      </w:r>
      <w:r w:rsidRPr="00FC2B8D">
        <w:rPr>
          <w:b/>
        </w:rPr>
        <w:fldChar w:fldCharType="separate"/>
      </w:r>
      <w:r w:rsidR="005D2E87">
        <w:rPr>
          <w:b/>
          <w:noProof/>
        </w:rPr>
        <w:t>7</w:t>
      </w:r>
      <w:r w:rsidRPr="00FC2B8D">
        <w:rPr>
          <w:b/>
          <w:noProof/>
        </w:rPr>
        <w:fldChar w:fldCharType="end"/>
      </w:r>
      <w:r w:rsidRPr="00FC2B8D">
        <w:rPr>
          <w:b/>
        </w:rPr>
        <w:t>: For multi-PDSCH scheduling, UE doesn’t expect any of the scheduled PDSCHs and the resource for the HARQ-ACK transmission lead to out-of-order scheduling.</w:t>
      </w:r>
      <w:bookmarkEnd w:id="8"/>
    </w:p>
    <w:p w14:paraId="0C3661C6" w14:textId="77777777" w:rsidR="00F509F5" w:rsidRDefault="00F509F5" w:rsidP="00277336"/>
    <w:p w14:paraId="201741DF" w14:textId="77777777" w:rsidR="00454670" w:rsidRDefault="00454670" w:rsidP="00277336"/>
    <w:p w14:paraId="2FE9B834" w14:textId="13B8EEB8" w:rsidR="00454670" w:rsidRDefault="00454670" w:rsidP="00454670">
      <w:pPr>
        <w:keepNext/>
      </w:pPr>
      <w:r>
        <w:rPr>
          <w:noProof/>
          <w:lang w:eastAsia="zh-TW"/>
        </w:rPr>
        <w:drawing>
          <wp:inline distT="0" distB="0" distL="0" distR="0" wp14:anchorId="1D8139D0" wp14:editId="59EA82F9">
            <wp:extent cx="5017193" cy="7320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7527" cy="745182"/>
                    </a:xfrm>
                    <a:prstGeom prst="rect">
                      <a:avLst/>
                    </a:prstGeom>
                    <a:noFill/>
                    <a:ln>
                      <a:noFill/>
                    </a:ln>
                  </pic:spPr>
                </pic:pic>
              </a:graphicData>
            </a:graphic>
          </wp:inline>
        </w:drawing>
      </w:r>
    </w:p>
    <w:p w14:paraId="344C73BD" w14:textId="5654E0C8" w:rsidR="00454670" w:rsidRDefault="00454670" w:rsidP="00454670">
      <w:pPr>
        <w:pStyle w:val="Caption"/>
      </w:pPr>
      <w:bookmarkStart w:id="9" w:name="_Ref83994271"/>
      <w:r>
        <w:t xml:space="preserve">Figure </w:t>
      </w:r>
      <w:r w:rsidR="00E200A8">
        <w:fldChar w:fldCharType="begin"/>
      </w:r>
      <w:r w:rsidR="00E200A8">
        <w:instrText xml:space="preserve"> SEQ Figure \* ARABIC </w:instrText>
      </w:r>
      <w:r w:rsidR="00E200A8">
        <w:fldChar w:fldCharType="separate"/>
      </w:r>
      <w:r w:rsidR="005D2E87">
        <w:rPr>
          <w:noProof/>
        </w:rPr>
        <w:t>1</w:t>
      </w:r>
      <w:r w:rsidR="00E200A8">
        <w:rPr>
          <w:noProof/>
        </w:rPr>
        <w:fldChar w:fldCharType="end"/>
      </w:r>
      <w:bookmarkEnd w:id="9"/>
      <w:r>
        <w:t xml:space="preserve"> Example of </w:t>
      </w:r>
      <w:r w:rsidR="001B458A">
        <w:t>multi-PDSCH scheduling for out-of-order discussion</w:t>
      </w:r>
      <w:r>
        <w:t xml:space="preserve"> </w:t>
      </w:r>
    </w:p>
    <w:p w14:paraId="3746BDBC" w14:textId="77777777" w:rsidR="00454670" w:rsidRDefault="00454670" w:rsidP="00277336"/>
    <w:p w14:paraId="5DF7F31C" w14:textId="77777777" w:rsidR="00F509F5" w:rsidRDefault="00F509F5" w:rsidP="00277336"/>
    <w:p w14:paraId="10C58DD2" w14:textId="77777777" w:rsidR="00ED019F" w:rsidRDefault="00ED019F" w:rsidP="00277336"/>
    <w:p w14:paraId="4973847C" w14:textId="77777777" w:rsidR="00143CA2" w:rsidRDefault="00143CA2" w:rsidP="00D56530"/>
    <w:p w14:paraId="28B0E2C0" w14:textId="77777777" w:rsidR="00E75F06" w:rsidRDefault="00E75F06" w:rsidP="00E75F06">
      <w:pPr>
        <w:pStyle w:val="ListParagraph"/>
        <w:numPr>
          <w:ilvl w:val="0"/>
          <w:numId w:val="5"/>
        </w:numPr>
        <w:spacing w:beforeLines="50" w:before="120" w:afterLines="50" w:after="120"/>
        <w:contextualSpacing w:val="0"/>
        <w:outlineLvl w:val="0"/>
        <w:rPr>
          <w:rFonts w:eastAsia="SimSun"/>
          <w:b/>
          <w:sz w:val="28"/>
        </w:rPr>
      </w:pPr>
      <w:r>
        <w:rPr>
          <w:rFonts w:eastAsia="SimSun"/>
          <w:b/>
          <w:sz w:val="28"/>
        </w:rPr>
        <w:t>Timeline related discussion</w:t>
      </w:r>
    </w:p>
    <w:p w14:paraId="006C6FEB" w14:textId="77777777" w:rsidR="0098355D" w:rsidRDefault="0098355D" w:rsidP="00A003C5"/>
    <w:p w14:paraId="4ADDB139" w14:textId="79BE6548" w:rsidR="0098355D" w:rsidRDefault="0098355D" w:rsidP="00A003C5">
      <w:r>
        <w:t xml:space="preserve">The timeline design is highly related to UE implementation and </w:t>
      </w:r>
      <w:r w:rsidR="00075604">
        <w:t>network scheduling configuration</w:t>
      </w:r>
      <w:r>
        <w:t xml:space="preserve">. Take N1 as an example. We identify at least the following factors should be considered </w:t>
      </w:r>
      <w:r w:rsidR="00B503C5">
        <w:t>when N1 is evaluated.</w:t>
      </w:r>
      <w:r>
        <w:t xml:space="preserve"> </w:t>
      </w:r>
    </w:p>
    <w:p w14:paraId="326FFDBB"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PDCCH</w:t>
      </w:r>
    </w:p>
    <w:p w14:paraId="0D65BD8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Per-slot monitoring and multi-slot monitoring</w:t>
      </w:r>
    </w:p>
    <w:p w14:paraId="1324F901"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 xml:space="preserve">BD/CCE limit for per slot and multi-slot </w:t>
      </w:r>
    </w:p>
    <w:p w14:paraId="0C7152BD"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Same numerology scheduling and mix numerology scheduling (e.g. cross-BWP scheduling, cross-carrier scheduling)</w:t>
      </w:r>
    </w:p>
    <w:p w14:paraId="727FD90D"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Same carrier and Cross-carrier scheduling</w:t>
      </w:r>
    </w:p>
    <w:p w14:paraId="2DB6B100"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CA number</w:t>
      </w:r>
    </w:p>
    <w:p w14:paraId="54B1086B"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PDSCH</w:t>
      </w:r>
    </w:p>
    <w:p w14:paraId="269CCC4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PDSCH mapping type (Type A vs. Type B)</w:t>
      </w:r>
    </w:p>
    <w:p w14:paraId="6855D712"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PDSCH time length</w:t>
      </w:r>
    </w:p>
    <w:p w14:paraId="4028C37A"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Single PDSCH and multi-PDSCH scheduling design</w:t>
      </w:r>
    </w:p>
    <w:p w14:paraId="76DFF56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associated HARQ procedure and the supported HARQ ID number</w:t>
      </w:r>
    </w:p>
    <w:p w14:paraId="08D6B209"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PUCCH</w:t>
      </w:r>
    </w:p>
    <w:p w14:paraId="2F78C489"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PUCCH formats</w:t>
      </w:r>
    </w:p>
    <w:p w14:paraId="47187743" w14:textId="77777777" w:rsidR="0098355D" w:rsidRPr="00A003C5"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Same or different numerology between PDCCH/PDSCH and PUCCH</w:t>
      </w:r>
    </w:p>
    <w:p w14:paraId="10A427B9" w14:textId="77777777" w:rsidR="0098355D" w:rsidRPr="00A003C5" w:rsidRDefault="0098355D" w:rsidP="0098355D">
      <w:pPr>
        <w:pStyle w:val="BodyText"/>
        <w:numPr>
          <w:ilvl w:val="0"/>
          <w:numId w:val="62"/>
        </w:numPr>
        <w:overflowPunct w:val="0"/>
        <w:autoSpaceDE w:val="0"/>
        <w:autoSpaceDN w:val="0"/>
        <w:jc w:val="both"/>
        <w:rPr>
          <w:rFonts w:ascii="Times New Roman" w:hAnsi="Times New Roman"/>
          <w:color w:val="auto"/>
        </w:rPr>
      </w:pPr>
      <w:r w:rsidRPr="00A003C5">
        <w:rPr>
          <w:rFonts w:ascii="Times New Roman" w:hAnsi="Times New Roman"/>
          <w:color w:val="auto"/>
        </w:rPr>
        <w:t>DMRS</w:t>
      </w:r>
    </w:p>
    <w:p w14:paraId="0494AAA5" w14:textId="77777777" w:rsidR="0098355D" w:rsidRDefault="0098355D" w:rsidP="0098355D">
      <w:pPr>
        <w:pStyle w:val="BodyText"/>
        <w:numPr>
          <w:ilvl w:val="1"/>
          <w:numId w:val="62"/>
        </w:numPr>
        <w:overflowPunct w:val="0"/>
        <w:autoSpaceDE w:val="0"/>
        <w:autoSpaceDN w:val="0"/>
        <w:jc w:val="both"/>
        <w:rPr>
          <w:rFonts w:ascii="Times New Roman" w:hAnsi="Times New Roman"/>
          <w:color w:val="auto"/>
        </w:rPr>
      </w:pPr>
      <w:r w:rsidRPr="00A003C5">
        <w:rPr>
          <w:rFonts w:ascii="Times New Roman" w:hAnsi="Times New Roman"/>
          <w:color w:val="auto"/>
        </w:rPr>
        <w:t>DMRS configurations</w:t>
      </w:r>
    </w:p>
    <w:p w14:paraId="3F3F1E3E" w14:textId="77777777" w:rsidR="00C6580F" w:rsidRDefault="00C6580F" w:rsidP="00A003C5"/>
    <w:p w14:paraId="2980375A" w14:textId="114B320D" w:rsidR="006A2B69" w:rsidRDefault="00075604" w:rsidP="00075604">
      <w:r>
        <w:t xml:space="preserve">In </w:t>
      </w:r>
      <w:r w:rsidR="0060435E">
        <w:t xml:space="preserve">RAN1 </w:t>
      </w:r>
      <w:r w:rsidR="006A2B69">
        <w:t>#</w:t>
      </w:r>
      <w:r w:rsidR="0060435E">
        <w:t>106e meeting</w:t>
      </w:r>
      <w:r>
        <w:t xml:space="preserve">, the </w:t>
      </w:r>
      <w:r w:rsidR="0060435E">
        <w:t xml:space="preserve">basic </w:t>
      </w:r>
      <w:r>
        <w:t xml:space="preserve">absolute </w:t>
      </w:r>
      <w:r w:rsidR="0060435E">
        <w:t xml:space="preserve">processing timelines </w:t>
      </w:r>
      <w:r>
        <w:t xml:space="preserve">for 120kHz </w:t>
      </w:r>
      <w:r w:rsidR="0060435E">
        <w:t>corresponding to N1/N2/N3 was adopted for the processing timelines for 480kHz and 960kHz, respectively.</w:t>
      </w:r>
      <w:r w:rsidR="006A2B69">
        <w:t xml:space="preserve"> However, there are other terms in the formula of processing timeline which </w:t>
      </w:r>
      <w:r w:rsidR="00AF0AD9">
        <w:t xml:space="preserve">need to be defined to complete the </w:t>
      </w:r>
      <w:r w:rsidR="00F509F5">
        <w:t>essential</w:t>
      </w:r>
      <w:r w:rsidR="00AF0AD9">
        <w:t xml:space="preserve"> processing time requirements</w:t>
      </w:r>
      <w:r w:rsidR="006A2B69">
        <w:t>. Take PDSCH processing time specified in TS 38.214 as example, where the processing time is</w:t>
      </w:r>
      <w:r w:rsidR="00671A4B">
        <w:t xml:space="preserve"> specified as </w:t>
      </w:r>
      <w:r w:rsidR="006A2B69">
        <w:t xml:space="preserve"> </w:t>
      </w:r>
      <w:bookmarkStart w:id="10" w:name="_Hlk45742881"/>
      <w:bookmarkStart w:id="11" w:name="_Hlk500865557"/>
      <w:bookmarkStart w:id="12" w:name="_Hlk508187268"/>
      <m:oMath>
        <m:sSub>
          <m:sSubPr>
            <m:ctrlPr>
              <w:rPr>
                <w:rFonts w:ascii="Cambria Math" w:hAnsi="Cambria Math"/>
                <w:i/>
              </w:rPr>
            </m:ctrlPr>
          </m:sSubPr>
          <m:e>
            <m:r>
              <w:rPr>
                <w:rFonts w:ascii="Cambria Math" w:hAnsi="Cambria Math"/>
              </w:rPr>
              <m:t>T</m:t>
            </m:r>
          </m:e>
          <m:sub>
            <m:r>
              <w:rPr>
                <w:rFonts w:ascii="Cambria Math" w:hAnsi="Cambria Math"/>
              </w:rPr>
              <m:t>proc,1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e>
        </m:d>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ext</m:t>
            </m:r>
          </m:sub>
        </m:sSub>
      </m:oMath>
      <w:bookmarkEnd w:id="10"/>
      <w:bookmarkEnd w:id="11"/>
      <w:bookmarkEnd w:id="12"/>
      <w:r w:rsidR="00671A4B">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671A4B">
        <w:t xml:space="preserve"> is the extra PDSCH processing time to accommodate the channel estimation based on DMRS in short PDSCH. Since the unit of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671A4B">
        <w:t xml:space="preserve"> is defined as symbols, it should follow the same scaling principle as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671A4B">
        <w:t xml:space="preserve"> when determining the values of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006048C4">
        <w:t xml:space="preserve"> for 480kHz and 960kHz. </w:t>
      </w:r>
    </w:p>
    <w:p w14:paraId="3B2DBE8C" w14:textId="77777777" w:rsidR="003F3941" w:rsidRDefault="003F3941" w:rsidP="00075604"/>
    <w:p w14:paraId="64F3E1BD" w14:textId="77777777" w:rsidR="003F3941" w:rsidRDefault="003F3941" w:rsidP="00075604"/>
    <w:p w14:paraId="2D5ACC3C" w14:textId="6A283671" w:rsidR="003F3941" w:rsidRDefault="003F3941" w:rsidP="003F3941">
      <w:pPr>
        <w:pStyle w:val="Caption"/>
      </w:pPr>
      <w:bookmarkStart w:id="13" w:name="_Ref83999528"/>
      <w:r>
        <w:t xml:space="preserve">Proposal </w:t>
      </w:r>
      <w:r w:rsidR="00E200A8">
        <w:fldChar w:fldCharType="begin"/>
      </w:r>
      <w:r w:rsidR="00E200A8">
        <w:instrText xml:space="preserve"> SEQ Proposal \* ARABIC </w:instrText>
      </w:r>
      <w:r w:rsidR="00E200A8">
        <w:fldChar w:fldCharType="separate"/>
      </w:r>
      <w:r w:rsidR="005D2E87">
        <w:rPr>
          <w:noProof/>
        </w:rPr>
        <w:t>8</w:t>
      </w:r>
      <w:r w:rsidR="00E200A8">
        <w:rPr>
          <w:noProof/>
        </w:rPr>
        <w:fldChar w:fldCharType="end"/>
      </w:r>
      <w:r>
        <w:t>: For determining the processing timelines for 480kHz and 960kHz, the following parameters are scaled by 4 and 8 for 480kHz and 960kHz, respectively.</w:t>
      </w:r>
      <w:bookmarkEnd w:id="13"/>
    </w:p>
    <w:p w14:paraId="525F0E23" w14:textId="43CA5DCA" w:rsidR="003F3941" w:rsidRDefault="00E200A8" w:rsidP="00FC2B8D">
      <w:pPr>
        <w:pStyle w:val="ListParagraph"/>
        <w:numPr>
          <w:ilvl w:val="0"/>
          <w:numId w:val="65"/>
        </w:numPr>
      </w:pPr>
      <m:oMath>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r>
              <w:rPr>
                <w:rFonts w:ascii="Cambria Math" w:hAnsi="Cambria Math"/>
              </w:rPr>
              <m:t>2</m:t>
            </m:r>
          </m:sub>
        </m:sSub>
      </m:oMath>
      <w:r w:rsidR="003F3941">
        <w:t xml:space="preserve"> (</w:t>
      </w:r>
      <w:r w:rsidR="00B52B4C">
        <w:t xml:space="preserve">in </w:t>
      </w:r>
      <w:r w:rsidR="003F3941">
        <w:t>PDSCH processing time)</w:t>
      </w:r>
    </w:p>
    <w:p w14:paraId="39A2A778" w14:textId="457CEA52" w:rsidR="006048C4" w:rsidRDefault="00E200A8" w:rsidP="00FC2B8D">
      <w:pPr>
        <w:pStyle w:val="ListParagraph"/>
        <w:numPr>
          <w:ilvl w:val="0"/>
          <w:numId w:val="65"/>
        </w:numPr>
      </w:pPr>
      <m:oMath>
        <m:sSub>
          <m:sSubPr>
            <m:ctrlPr>
              <w:rPr>
                <w:rFonts w:ascii="Cambria Math" w:hAnsi="Cambria Math"/>
                <w:i/>
              </w:rPr>
            </m:ctrlPr>
          </m:sSubPr>
          <m:e>
            <m:r>
              <w:rPr>
                <w:rFonts w:ascii="Cambria Math" w:hAnsi="Cambria Math"/>
              </w:rPr>
              <m:t>d</m:t>
            </m:r>
          </m:e>
          <m:sub>
            <m:r>
              <w:rPr>
                <w:rFonts w:ascii="Cambria Math" w:hAnsi="Cambria Math"/>
              </w:rPr>
              <m:t>2,1</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r>
              <w:rPr>
                <w:rFonts w:ascii="Cambria Math" w:hAnsi="Cambria Math"/>
              </w:rPr>
              <m:t>2</m:t>
            </m:r>
          </m:sub>
        </m:sSub>
      </m:oMath>
      <w:r w:rsidR="003F3941">
        <w:t xml:space="preserve"> (</w:t>
      </w:r>
      <w:r w:rsidR="00B52B4C">
        <w:t xml:space="preserve">in </w:t>
      </w:r>
      <w:r w:rsidR="003F3941">
        <w:t xml:space="preserve">PUSCH preparation time) </w:t>
      </w:r>
      <w:r w:rsidR="003F3941">
        <w:tab/>
      </w:r>
    </w:p>
    <w:p w14:paraId="1EC07FDD" w14:textId="77777777" w:rsidR="006A2B69" w:rsidRDefault="006A2B69" w:rsidP="00075604"/>
    <w:p w14:paraId="59F60EFC" w14:textId="77777777" w:rsidR="006A2B69" w:rsidRDefault="006A2B69" w:rsidP="00075604"/>
    <w:p w14:paraId="4EF95FFD" w14:textId="77777777" w:rsidR="006A2B69" w:rsidRDefault="006A2B69" w:rsidP="00FC2B8D"/>
    <w:p w14:paraId="72386404" w14:textId="6561EF41" w:rsidR="00632689" w:rsidRDefault="003166D8" w:rsidP="00A003C5">
      <w:r>
        <w:t xml:space="preserve">  </w:t>
      </w:r>
      <w:r w:rsidR="00FA7003">
        <w:t xml:space="preserve"> </w:t>
      </w:r>
      <w:r w:rsidR="00632689">
        <w:t xml:space="preserve"> </w:t>
      </w:r>
    </w:p>
    <w:p w14:paraId="1EB7EF78" w14:textId="77777777" w:rsidR="00B503C5" w:rsidRPr="00A003C5" w:rsidRDefault="00B503C5" w:rsidP="00A003C5"/>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7E60957A" w14:textId="77777777" w:rsidR="00513EC8" w:rsidRPr="00513EC8" w:rsidRDefault="00513EC8" w:rsidP="00E03053">
      <w:pPr>
        <w:spacing w:afterLines="50" w:after="120"/>
        <w:rPr>
          <w:b/>
          <w:iCs/>
        </w:rPr>
      </w:pPr>
    </w:p>
    <w:p w14:paraId="5A5365ED" w14:textId="6A71FD5E" w:rsidR="00513EC8" w:rsidRPr="00513EC8" w:rsidRDefault="00513EC8" w:rsidP="00E03053">
      <w:pPr>
        <w:spacing w:afterLines="50" w:after="120"/>
        <w:rPr>
          <w:b/>
          <w:iCs/>
        </w:rPr>
      </w:pPr>
      <w:r w:rsidRPr="00513EC8">
        <w:rPr>
          <w:b/>
          <w:iCs/>
        </w:rPr>
        <w:fldChar w:fldCharType="begin"/>
      </w:r>
      <w:r w:rsidRPr="00513EC8">
        <w:rPr>
          <w:b/>
          <w:iCs/>
        </w:rPr>
        <w:instrText xml:space="preserve"> REF _Ref71638040 \h  \* MERGEFORMAT </w:instrText>
      </w:r>
      <w:r w:rsidRPr="00513EC8">
        <w:rPr>
          <w:b/>
          <w:iCs/>
        </w:rPr>
      </w:r>
      <w:r w:rsidRPr="00513EC8">
        <w:rPr>
          <w:b/>
          <w:iCs/>
        </w:rPr>
        <w:fldChar w:fldCharType="separate"/>
      </w:r>
      <w:r w:rsidR="005D2E87" w:rsidRPr="005D2E87">
        <w:rPr>
          <w:b/>
        </w:rPr>
        <w:t xml:space="preserve">Proposal </w:t>
      </w:r>
      <w:r w:rsidR="005D2E87" w:rsidRPr="005D2E87">
        <w:rPr>
          <w:b/>
          <w:noProof/>
        </w:rPr>
        <w:t>1</w:t>
      </w:r>
      <w:r w:rsidR="005D2E87" w:rsidRPr="005D2E87">
        <w:rPr>
          <w:b/>
        </w:rPr>
        <w:t>: For Type-2 codebook construction based on the principle of DAI per DCI, support the following PDSCH grouping and HARQ-ACK bit reporting to manage the codebook size.</w:t>
      </w:r>
      <w:r w:rsidRPr="00513EC8">
        <w:rPr>
          <w:b/>
          <w:iCs/>
        </w:rPr>
        <w:fldChar w:fldCharType="end"/>
      </w:r>
    </w:p>
    <w:p w14:paraId="7FDD3476" w14:textId="67E7BEE3" w:rsidR="00513EC8" w:rsidRPr="00513EC8" w:rsidRDefault="00513EC8" w:rsidP="00513EC8">
      <w:pPr>
        <w:pStyle w:val="ListParagraph"/>
        <w:numPr>
          <w:ilvl w:val="0"/>
          <w:numId w:val="56"/>
        </w:numPr>
        <w:rPr>
          <w:b/>
        </w:rPr>
      </w:pPr>
      <w:r w:rsidRPr="00513EC8">
        <w:rPr>
          <w:b/>
        </w:rPr>
        <w:t xml:space="preserve">When a UE is configured for multi-PDSCH scheduling in a cell c, the scheduled PDSCHs from one DCI are grouped into </w:t>
      </w:r>
      <m:oMath>
        <m:r>
          <m:rPr>
            <m:sty m:val="bi"/>
          </m:rPr>
          <w:rPr>
            <w:rFonts w:ascii="Cambria Math" w:hAnsi="Cambria Math"/>
          </w:rPr>
          <m:t>M</m:t>
        </m:r>
      </m:oMath>
      <w:r w:rsidRPr="00513EC8">
        <w:rPr>
          <w:b/>
        </w:rPr>
        <w:t xml:space="preserve"> PDSCH groups</w:t>
      </w:r>
    </w:p>
    <w:p w14:paraId="643285BB" w14:textId="2FDFE8C4" w:rsidR="00513EC8" w:rsidRPr="00513EC8" w:rsidRDefault="00513EC8" w:rsidP="00513EC8">
      <w:pPr>
        <w:pStyle w:val="ListParagraph"/>
        <w:numPr>
          <w:ilvl w:val="1"/>
          <w:numId w:val="56"/>
        </w:numPr>
        <w:rPr>
          <w:b/>
        </w:rPr>
      </w:pPr>
      <m:oMath>
        <m:r>
          <m:rPr>
            <m:sty m:val="bi"/>
          </m:rPr>
          <w:rPr>
            <w:rFonts w:ascii="Cambria Math" w:hAnsi="Cambria Math"/>
          </w:rPr>
          <m:t>M=min⁡(N,C)</m:t>
        </m:r>
      </m:oMath>
      <w:r w:rsidRPr="00513EC8">
        <w:rPr>
          <w:b/>
        </w:rPr>
        <w:t xml:space="preserve">, where N is the maximum number of PDSCH groups per DCI configured by network and C is the number of scheduled PDSCHs in the DCI. </w:t>
      </w:r>
    </w:p>
    <w:p w14:paraId="0141424F" w14:textId="2118799F" w:rsidR="00513EC8" w:rsidRPr="00513EC8" w:rsidRDefault="00513EC8" w:rsidP="00513EC8">
      <w:pPr>
        <w:pStyle w:val="ListParagraph"/>
        <w:numPr>
          <w:ilvl w:val="1"/>
          <w:numId w:val="56"/>
        </w:numPr>
        <w:rPr>
          <w:b/>
        </w:rPr>
      </w:pPr>
      <w:r w:rsidRPr="00513EC8">
        <w:rPr>
          <w:b/>
        </w:rPr>
        <w:t xml:space="preserve">Let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=mod</m:t>
        </m:r>
        <m:d>
          <m:dPr>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r>
          <m:rPr>
            <m:sty m:val="bi"/>
          </m:rPr>
          <w:rPr>
            <w:rFonts w:ascii="Cambria Math" w:hAnsi="Cambria Math"/>
          </w:rPr>
          <m:t>, </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iCs/>
              </w:rPr>
            </m:ctrlPr>
          </m:dPr>
          <m:e>
            <m:r>
              <m:rPr>
                <m:sty m:val="bi"/>
              </m:rPr>
              <w:rPr>
                <w:rFonts w:ascii="Cambria Math" w:hAnsi="Cambria Math"/>
              </w:rPr>
              <m:t>C/M</m:t>
            </m:r>
          </m:e>
        </m:d>
      </m:oMath>
    </w:p>
    <w:p w14:paraId="3F998F57" w14:textId="51714CA0" w:rsidR="00513EC8" w:rsidRPr="00513EC8" w:rsidRDefault="00513EC8" w:rsidP="00513EC8">
      <w:pPr>
        <w:pStyle w:val="ListParagraph"/>
        <w:numPr>
          <w:ilvl w:val="1"/>
          <w:numId w:val="56"/>
        </w:numPr>
        <w:rPr>
          <w:b/>
        </w:rPr>
      </w:pPr>
      <w:r w:rsidRPr="00513EC8">
        <w:rPr>
          <w:b/>
        </w:rPr>
        <w:t xml:space="preserve">Each PDSCH group in the first </w:t>
      </w:r>
      <m:oMath>
        <m:sSub>
          <m:sSubPr>
            <m:ctrlPr>
              <w:rPr>
                <w:rFonts w:ascii="Cambria Math" w:hAnsi="Cambria Math"/>
                <w:b/>
                <w:i/>
                <w:iCs/>
              </w:rPr>
            </m:ctrlPr>
          </m:sSubPr>
          <m:e>
            <m:r>
              <m:rPr>
                <m:sty m:val="bi"/>
              </m:rPr>
              <w:rPr>
                <w:rFonts w:ascii="Cambria Math" w:hAnsi="Cambria Math"/>
              </w:rPr>
              <m:t>M</m:t>
            </m:r>
          </m:e>
          <m:sub>
            <m:r>
              <m:rPr>
                <m:sty m:val="bi"/>
              </m:rPr>
              <w:rPr>
                <w:rFonts w:ascii="Cambria Math" w:hAnsi="Cambria Math"/>
              </w:rPr>
              <m:t>1</m:t>
            </m:r>
          </m:sub>
        </m:sSub>
      </m:oMath>
      <w:r w:rsidRPr="00513EC8">
        <w:rPr>
          <w:b/>
        </w:rPr>
        <w:t xml:space="preserve"> PDSCH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1</m:t>
            </m:r>
          </m:sub>
        </m:sSub>
      </m:oMath>
      <w:r w:rsidRPr="00513EC8">
        <w:rPr>
          <w:b/>
        </w:rPr>
        <w:t xml:space="preserve"> scheduled PDSCHs and each PDSCH group in the remaining PDSCH groups contains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2</m:t>
            </m:r>
          </m:sub>
        </m:sSub>
      </m:oMath>
      <w:r w:rsidRPr="00513EC8">
        <w:rPr>
          <w:b/>
        </w:rPr>
        <w:t xml:space="preserve"> scheduled PDSCHs. </w:t>
      </w:r>
    </w:p>
    <w:p w14:paraId="011CD0C1" w14:textId="77777777" w:rsidR="00513EC8" w:rsidRPr="00513EC8" w:rsidRDefault="00513EC8" w:rsidP="00513EC8">
      <w:pPr>
        <w:pStyle w:val="ListParagraph"/>
        <w:numPr>
          <w:ilvl w:val="1"/>
          <w:numId w:val="56"/>
        </w:numPr>
        <w:rPr>
          <w:b/>
        </w:rPr>
      </w:pPr>
      <w:r w:rsidRPr="00513EC8">
        <w:rPr>
          <w:b/>
        </w:rPr>
        <w:t>UE reports one HARQ-ACK bit for each PDSCH group</w:t>
      </w:r>
    </w:p>
    <w:p w14:paraId="49813A61" w14:textId="77777777" w:rsidR="00513EC8" w:rsidRPr="00513EC8" w:rsidRDefault="00513EC8" w:rsidP="00513EC8">
      <w:pPr>
        <w:pStyle w:val="ListParagraph"/>
        <w:numPr>
          <w:ilvl w:val="2"/>
          <w:numId w:val="56"/>
        </w:numPr>
        <w:rPr>
          <w:b/>
        </w:rPr>
      </w:pPr>
      <w:r w:rsidRPr="00513EC8">
        <w:rPr>
          <w:b/>
        </w:rPr>
        <w:t>If all PDSCHs within a PDSCH group are decoded correctly, UE reports “ACK”</w:t>
      </w:r>
    </w:p>
    <w:p w14:paraId="7DA972E7" w14:textId="77777777" w:rsidR="00513EC8" w:rsidRPr="00513EC8" w:rsidRDefault="00513EC8" w:rsidP="00513EC8">
      <w:pPr>
        <w:pStyle w:val="ListParagraph"/>
        <w:numPr>
          <w:ilvl w:val="2"/>
          <w:numId w:val="56"/>
        </w:numPr>
        <w:rPr>
          <w:b/>
        </w:rPr>
      </w:pPr>
      <w:r w:rsidRPr="00513EC8">
        <w:rPr>
          <w:b/>
        </w:rPr>
        <w:t>Else, UE reports “NACK”</w:t>
      </w:r>
    </w:p>
    <w:p w14:paraId="68AA0126" w14:textId="2199E0E4" w:rsidR="00513EC8" w:rsidRPr="00513EC8" w:rsidRDefault="00513EC8" w:rsidP="00513EC8">
      <w:pPr>
        <w:pStyle w:val="ListParagraph"/>
        <w:numPr>
          <w:ilvl w:val="1"/>
          <w:numId w:val="56"/>
        </w:numPr>
        <w:rPr>
          <w:b/>
        </w:rPr>
      </w:pPr>
      <w:r w:rsidRPr="00513EC8">
        <w:rPr>
          <w:b/>
        </w:rPr>
        <w:t xml:space="preserve">If </w:t>
      </w:r>
      <m:oMath>
        <m:r>
          <m:rPr>
            <m:sty m:val="bi"/>
          </m:rPr>
          <w:rPr>
            <w:rFonts w:ascii="Cambria Math" w:hAnsi="Cambria Math"/>
          </w:rPr>
          <m:t>M&lt;N</m:t>
        </m:r>
      </m:oMath>
      <w:r w:rsidRPr="00513EC8">
        <w:rPr>
          <w:b/>
        </w:rPr>
        <w:t xml:space="preserve">, UE will append </w:t>
      </w:r>
      <m:oMath>
        <m:r>
          <m:rPr>
            <m:sty m:val="bi"/>
          </m:rPr>
          <w:rPr>
            <w:rFonts w:ascii="Cambria Math" w:hAnsi="Cambria Math"/>
          </w:rPr>
          <m:t>N-M</m:t>
        </m:r>
      </m:oMath>
      <w:r w:rsidRPr="00513EC8">
        <w:rPr>
          <w:b/>
        </w:rPr>
        <w:t xml:space="preserve"> “NACK” bits after the M HARQ-ACK bits from the </w:t>
      </w:r>
      <m:oMath>
        <m:r>
          <m:rPr>
            <m:sty m:val="bi"/>
          </m:rPr>
          <w:rPr>
            <w:rFonts w:ascii="Cambria Math" w:hAnsi="Cambria Math"/>
          </w:rPr>
          <m:t>M</m:t>
        </m:r>
      </m:oMath>
      <w:r w:rsidRPr="00513EC8">
        <w:rPr>
          <w:b/>
        </w:rPr>
        <w:t xml:space="preserve"> TB groups to construct the codebook</w:t>
      </w:r>
    </w:p>
    <w:p w14:paraId="248078E5" w14:textId="77777777" w:rsidR="00513EC8" w:rsidRPr="00513EC8" w:rsidRDefault="00513EC8" w:rsidP="00E03053">
      <w:pPr>
        <w:spacing w:afterLines="50" w:after="120"/>
        <w:rPr>
          <w:b/>
          <w:iCs/>
        </w:rPr>
      </w:pPr>
    </w:p>
    <w:p w14:paraId="1647EA20" w14:textId="77777777" w:rsidR="00513EC8" w:rsidRPr="00513EC8" w:rsidRDefault="00513EC8" w:rsidP="00E03053">
      <w:pPr>
        <w:spacing w:afterLines="50" w:after="120"/>
        <w:rPr>
          <w:b/>
          <w:iCs/>
        </w:rPr>
      </w:pPr>
    </w:p>
    <w:p w14:paraId="54A51273" w14:textId="4B863218" w:rsidR="00513EC8" w:rsidRPr="00513EC8" w:rsidRDefault="00513EC8" w:rsidP="00E03053">
      <w:pPr>
        <w:spacing w:afterLines="50" w:after="120"/>
        <w:rPr>
          <w:b/>
          <w:iCs/>
        </w:rPr>
      </w:pPr>
      <w:r w:rsidRPr="00513EC8">
        <w:rPr>
          <w:b/>
          <w:iCs/>
        </w:rPr>
        <w:fldChar w:fldCharType="begin"/>
      </w:r>
      <w:r w:rsidRPr="00513EC8">
        <w:rPr>
          <w:b/>
          <w:iCs/>
        </w:rPr>
        <w:instrText xml:space="preserve"> REF _Ref71638058 \h  \* MERGEFORMAT </w:instrText>
      </w:r>
      <w:r w:rsidRPr="00513EC8">
        <w:rPr>
          <w:b/>
          <w:iCs/>
        </w:rPr>
      </w:r>
      <w:r w:rsidRPr="00513EC8">
        <w:rPr>
          <w:b/>
          <w:iCs/>
        </w:rPr>
        <w:fldChar w:fldCharType="separate"/>
      </w:r>
      <w:r w:rsidR="005D2E87" w:rsidRPr="005D2E87">
        <w:rPr>
          <w:b/>
        </w:rPr>
        <w:t xml:space="preserve">Proposal </w:t>
      </w:r>
      <w:r w:rsidR="005D2E87" w:rsidRPr="005D2E87">
        <w:rPr>
          <w:b/>
          <w:noProof/>
        </w:rPr>
        <w:t>2</w:t>
      </w:r>
      <w:r w:rsidR="005D2E87" w:rsidRPr="005D2E87">
        <w:rPr>
          <w:b/>
        </w:rPr>
        <w:t>: The HARQ-ACK information corresponding to the PDSCHs scheduled by a DCI should only be carried by single PUCCH to simplify Type-2 codebook design.</w:t>
      </w:r>
      <w:r w:rsidRPr="00513EC8">
        <w:rPr>
          <w:b/>
          <w:iCs/>
        </w:rPr>
        <w:fldChar w:fldCharType="end"/>
      </w:r>
    </w:p>
    <w:p w14:paraId="740F2A35" w14:textId="77777777" w:rsidR="00513EC8" w:rsidRPr="00513EC8" w:rsidRDefault="00513EC8" w:rsidP="00E03053">
      <w:pPr>
        <w:spacing w:afterLines="50" w:after="120"/>
        <w:rPr>
          <w:b/>
          <w:iCs/>
        </w:rPr>
      </w:pPr>
    </w:p>
    <w:p w14:paraId="04D32D04" w14:textId="357574D1" w:rsidR="00513EC8" w:rsidRPr="00886821" w:rsidRDefault="00513EC8" w:rsidP="00E03053">
      <w:pPr>
        <w:spacing w:afterLines="50" w:after="120"/>
        <w:rPr>
          <w:b/>
          <w:iCs/>
        </w:rPr>
      </w:pPr>
      <w:r w:rsidRPr="00FB11C4">
        <w:rPr>
          <w:b/>
          <w:iCs/>
        </w:rPr>
        <w:fldChar w:fldCharType="begin"/>
      </w:r>
      <w:r w:rsidRPr="00886821">
        <w:rPr>
          <w:b/>
          <w:iCs/>
        </w:rPr>
        <w:instrText xml:space="preserve"> REF _Ref71638063 \h  \* MERGEFORMAT </w:instrText>
      </w:r>
      <w:r w:rsidRPr="00FB11C4">
        <w:rPr>
          <w:b/>
          <w:iCs/>
        </w:rPr>
      </w:r>
      <w:r w:rsidRPr="00FB11C4">
        <w:rPr>
          <w:b/>
          <w:iCs/>
        </w:rPr>
        <w:fldChar w:fldCharType="separate"/>
      </w:r>
      <w:r w:rsidR="005D2E87" w:rsidRPr="005D2E87">
        <w:rPr>
          <w:b/>
        </w:rPr>
        <w:t xml:space="preserve">Proposal </w:t>
      </w:r>
      <w:r w:rsidR="005D2E87" w:rsidRPr="005D2E87">
        <w:rPr>
          <w:b/>
          <w:noProof/>
        </w:rPr>
        <w:t>3</w:t>
      </w:r>
      <w:r w:rsidR="005D2E87" w:rsidRPr="005D2E87">
        <w:rPr>
          <w:b/>
        </w:rPr>
        <w:t xml:space="preserve">: CBG (re)transmission feature for 480kHz and 960kHz is not supported </w:t>
      </w:r>
      <w:r w:rsidRPr="00FB11C4">
        <w:rPr>
          <w:b/>
          <w:iCs/>
        </w:rPr>
        <w:fldChar w:fldCharType="end"/>
      </w:r>
    </w:p>
    <w:p w14:paraId="2578D45F" w14:textId="77777777" w:rsidR="00513EC8" w:rsidRPr="00513EC8" w:rsidRDefault="00513EC8" w:rsidP="00E03053">
      <w:pPr>
        <w:spacing w:afterLines="50" w:after="120"/>
        <w:rPr>
          <w:b/>
          <w:iCs/>
        </w:rPr>
      </w:pPr>
    </w:p>
    <w:p w14:paraId="277809A5" w14:textId="738408B1" w:rsidR="00513EC8" w:rsidRPr="00513EC8" w:rsidRDefault="00513EC8" w:rsidP="00E03053">
      <w:pPr>
        <w:spacing w:afterLines="50" w:after="120"/>
        <w:rPr>
          <w:b/>
          <w:iCs/>
        </w:rPr>
      </w:pPr>
      <w:r w:rsidRPr="00513EC8">
        <w:rPr>
          <w:b/>
          <w:iCs/>
        </w:rPr>
        <w:fldChar w:fldCharType="begin"/>
      </w:r>
      <w:r w:rsidRPr="00513EC8">
        <w:rPr>
          <w:b/>
          <w:iCs/>
        </w:rPr>
        <w:instrText xml:space="preserve"> REF _Ref71638069 \h  \* MERGEFORMAT </w:instrText>
      </w:r>
      <w:r w:rsidRPr="00513EC8">
        <w:rPr>
          <w:b/>
          <w:iCs/>
        </w:rPr>
      </w:r>
      <w:r w:rsidRPr="00513EC8">
        <w:rPr>
          <w:b/>
          <w:iCs/>
        </w:rPr>
        <w:fldChar w:fldCharType="separate"/>
      </w:r>
      <w:r w:rsidR="005D2E87" w:rsidRPr="005D2E87">
        <w:rPr>
          <w:b/>
        </w:rPr>
        <w:t xml:space="preserve">Proposal </w:t>
      </w:r>
      <w:r w:rsidR="005D2E87" w:rsidRPr="005D2E87">
        <w:rPr>
          <w:b/>
          <w:noProof/>
        </w:rPr>
        <w:t>4</w:t>
      </w:r>
      <w:r w:rsidR="005D2E87" w:rsidRPr="005D2E87">
        <w:rPr>
          <w:b/>
        </w:rPr>
        <w:t>: The UCI information bits including HARQ-ACK information bits should reuse the existing PUCCH payload size limit 1706.</w:t>
      </w:r>
      <w:r w:rsidRPr="00513EC8">
        <w:rPr>
          <w:b/>
          <w:iCs/>
        </w:rPr>
        <w:fldChar w:fldCharType="end"/>
      </w:r>
    </w:p>
    <w:p w14:paraId="4DA5640E" w14:textId="6E5A1497" w:rsidR="00513EC8" w:rsidRPr="00886821" w:rsidRDefault="00886821" w:rsidP="00E03053">
      <w:pPr>
        <w:spacing w:afterLines="50" w:after="120"/>
        <w:rPr>
          <w:b/>
          <w:iCs/>
        </w:rPr>
      </w:pPr>
      <w:r w:rsidRPr="00FB11C4">
        <w:rPr>
          <w:b/>
          <w:iCs/>
        </w:rPr>
        <w:fldChar w:fldCharType="begin"/>
      </w:r>
      <w:r w:rsidRPr="00886821">
        <w:rPr>
          <w:b/>
          <w:iCs/>
        </w:rPr>
        <w:instrText xml:space="preserve"> REF _Ref79097750 \h </w:instrText>
      </w:r>
      <w:r w:rsidRPr="00A003C5">
        <w:rPr>
          <w:b/>
          <w:iCs/>
        </w:rPr>
        <w:instrText xml:space="preserve"> \* MERGEFORMAT </w:instrText>
      </w:r>
      <w:r w:rsidRPr="00FB11C4">
        <w:rPr>
          <w:b/>
          <w:iCs/>
        </w:rPr>
      </w:r>
      <w:r w:rsidRPr="00FB11C4">
        <w:rPr>
          <w:b/>
          <w:iCs/>
        </w:rPr>
        <w:fldChar w:fldCharType="separate"/>
      </w:r>
      <w:r w:rsidR="005D2E87" w:rsidRPr="005D2E87">
        <w:rPr>
          <w:b/>
        </w:rPr>
        <w:t xml:space="preserve">Proposal </w:t>
      </w:r>
      <w:r w:rsidR="005D2E87" w:rsidRPr="005D2E87">
        <w:rPr>
          <w:b/>
          <w:noProof/>
        </w:rPr>
        <w:t>5</w:t>
      </w:r>
      <w:r w:rsidR="005D2E87" w:rsidRPr="005D2E87">
        <w:rPr>
          <w:b/>
        </w:rPr>
        <w:t>: For multi-PDSCH scheduling, if M PDSCHs are scheduled by a DCI, the M PDSCHs should be contained within at most M consecutive slots</w:t>
      </w:r>
      <w:r w:rsidRPr="00FB11C4">
        <w:rPr>
          <w:b/>
          <w:iCs/>
        </w:rPr>
        <w:fldChar w:fldCharType="end"/>
      </w:r>
    </w:p>
    <w:p w14:paraId="19D97864" w14:textId="77777777" w:rsidR="00886821" w:rsidRPr="00886821" w:rsidRDefault="00886821" w:rsidP="00E03053">
      <w:pPr>
        <w:spacing w:afterLines="50" w:after="120"/>
        <w:rPr>
          <w:b/>
          <w:iCs/>
        </w:rPr>
      </w:pPr>
      <w:bookmarkStart w:id="14" w:name="_GoBack"/>
      <w:bookmarkEnd w:id="14"/>
    </w:p>
    <w:p w14:paraId="77447EB9" w14:textId="12F70658" w:rsidR="007748B3" w:rsidRPr="00FC2B8D" w:rsidRDefault="007748B3" w:rsidP="00E03053">
      <w:pPr>
        <w:spacing w:afterLines="50" w:after="120"/>
        <w:rPr>
          <w:b/>
          <w:iCs/>
        </w:rPr>
      </w:pPr>
      <w:r w:rsidRPr="00FC2B8D">
        <w:rPr>
          <w:b/>
          <w:iCs/>
        </w:rPr>
        <w:lastRenderedPageBreak/>
        <w:fldChar w:fldCharType="begin"/>
      </w:r>
      <w:r w:rsidRPr="00FC2B8D">
        <w:rPr>
          <w:b/>
          <w:iCs/>
        </w:rPr>
        <w:instrText xml:space="preserve"> REF _Ref83999508 \h  \* MERGEFORMAT </w:instrText>
      </w:r>
      <w:r w:rsidRPr="00FC2B8D">
        <w:rPr>
          <w:b/>
          <w:iCs/>
        </w:rPr>
      </w:r>
      <w:r w:rsidRPr="00FC2B8D">
        <w:rPr>
          <w:b/>
          <w:iCs/>
        </w:rPr>
        <w:fldChar w:fldCharType="separate"/>
      </w:r>
      <w:r w:rsidR="005D2E87" w:rsidRPr="005D2E87">
        <w:rPr>
          <w:b/>
        </w:rPr>
        <w:t xml:space="preserve">Proposal </w:t>
      </w:r>
      <w:r w:rsidR="005D2E87" w:rsidRPr="005D2E87">
        <w:rPr>
          <w:b/>
          <w:noProof/>
        </w:rPr>
        <w:t>6</w:t>
      </w:r>
      <w:r w:rsidR="005D2E87" w:rsidRPr="005D2E87">
        <w:rPr>
          <w:b/>
        </w:rPr>
        <w:t>: For the case of one multi-PDSCH (or multi-PUSCH) scheduling DCI and one single-PDSCH (or single-PUSCH) scheduling DCI, UE doesn’t expect any of the scheduled PDSCHs(or PUSCHs) and the scheduling DCI lead to out-of-order scheduling</w:t>
      </w:r>
      <w:r w:rsidR="005D2E87">
        <w:t>.</w:t>
      </w:r>
      <w:r w:rsidRPr="00FC2B8D">
        <w:rPr>
          <w:b/>
          <w:iCs/>
        </w:rPr>
        <w:fldChar w:fldCharType="end"/>
      </w:r>
    </w:p>
    <w:p w14:paraId="05F1B709" w14:textId="30EBED5F" w:rsidR="007748B3" w:rsidRPr="00FC2B8D" w:rsidRDefault="007748B3" w:rsidP="00E03053">
      <w:pPr>
        <w:spacing w:afterLines="50" w:after="120"/>
        <w:rPr>
          <w:b/>
          <w:iCs/>
        </w:rPr>
      </w:pPr>
      <w:r>
        <w:rPr>
          <w:b/>
          <w:iCs/>
        </w:rPr>
        <w:fldChar w:fldCharType="begin"/>
      </w:r>
      <w:r>
        <w:rPr>
          <w:b/>
          <w:iCs/>
        </w:rPr>
        <w:instrText xml:space="preserve"> REF _Ref83999519 \h </w:instrText>
      </w:r>
      <w:r>
        <w:rPr>
          <w:b/>
          <w:iCs/>
        </w:rPr>
      </w:r>
      <w:r>
        <w:rPr>
          <w:b/>
          <w:iCs/>
        </w:rPr>
        <w:fldChar w:fldCharType="separate"/>
      </w:r>
      <w:r w:rsidR="005D2E87" w:rsidRPr="00FC2B8D">
        <w:rPr>
          <w:b/>
        </w:rPr>
        <w:t xml:space="preserve">Proposal </w:t>
      </w:r>
      <w:r w:rsidR="005D2E87">
        <w:rPr>
          <w:b/>
          <w:noProof/>
        </w:rPr>
        <w:t>7</w:t>
      </w:r>
      <w:r w:rsidR="005D2E87" w:rsidRPr="00FC2B8D">
        <w:rPr>
          <w:b/>
        </w:rPr>
        <w:t>: For multi-PDSCH scheduling, UE doesn’t expect any of the scheduled PDSCHs and the resource for the HARQ-ACK transmission lead to out-of-order scheduling.</w:t>
      </w:r>
      <w:r>
        <w:rPr>
          <w:b/>
          <w:iCs/>
        </w:rPr>
        <w:fldChar w:fldCharType="end"/>
      </w:r>
    </w:p>
    <w:p w14:paraId="1AA844EB" w14:textId="5C0ABCEA" w:rsidR="007748B3" w:rsidRDefault="007748B3" w:rsidP="00E03053">
      <w:pPr>
        <w:spacing w:afterLines="50" w:after="120"/>
        <w:rPr>
          <w:b/>
          <w:iCs/>
        </w:rPr>
      </w:pPr>
      <w:r w:rsidRPr="00FC2B8D">
        <w:rPr>
          <w:b/>
          <w:iCs/>
        </w:rPr>
        <w:fldChar w:fldCharType="begin"/>
      </w:r>
      <w:r w:rsidRPr="00FC2B8D">
        <w:rPr>
          <w:b/>
          <w:iCs/>
        </w:rPr>
        <w:instrText xml:space="preserve"> REF _Ref83999528 \h  \* MERGEFORMAT </w:instrText>
      </w:r>
      <w:r w:rsidRPr="00FC2B8D">
        <w:rPr>
          <w:b/>
          <w:iCs/>
        </w:rPr>
      </w:r>
      <w:r w:rsidRPr="00FC2B8D">
        <w:rPr>
          <w:b/>
          <w:iCs/>
        </w:rPr>
        <w:fldChar w:fldCharType="separate"/>
      </w:r>
      <w:r w:rsidR="005D2E87" w:rsidRPr="005D2E87">
        <w:rPr>
          <w:b/>
        </w:rPr>
        <w:t xml:space="preserve">Proposal </w:t>
      </w:r>
      <w:r w:rsidR="005D2E87" w:rsidRPr="005D2E87">
        <w:rPr>
          <w:b/>
          <w:noProof/>
        </w:rPr>
        <w:t>8</w:t>
      </w:r>
      <w:r w:rsidR="005D2E87" w:rsidRPr="005D2E87">
        <w:rPr>
          <w:b/>
        </w:rPr>
        <w:t>: For determining the processing timelines for 480kHz and 960kHz, the following parameters are scaled by 4 and 8 for 480kHz and 960kHz, respectively.</w:t>
      </w:r>
      <w:r w:rsidRPr="00FC2B8D">
        <w:rPr>
          <w:b/>
          <w:iCs/>
        </w:rPr>
        <w:fldChar w:fldCharType="end"/>
      </w:r>
    </w:p>
    <w:p w14:paraId="2308761A" w14:textId="6BA5FA1A" w:rsidR="007748B3" w:rsidRPr="00FC2B8D" w:rsidRDefault="00E200A8" w:rsidP="007748B3">
      <w:pPr>
        <w:pStyle w:val="ListParagraph"/>
        <w:numPr>
          <w:ilvl w:val="0"/>
          <w:numId w:val="65"/>
        </w:numPr>
        <w:rPr>
          <w:b/>
        </w:r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1,1</m:t>
            </m:r>
          </m:sub>
        </m:sSub>
        <m:r>
          <m:rPr>
            <m:sty m:val="bi"/>
          </m:rPr>
          <w:rPr>
            <w:rFonts w:ascii="Cambria Math" w:hAnsi="Cambria Math"/>
          </w:rPr>
          <m:t xml:space="preserve"> , </m:t>
        </m:r>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2</m:t>
            </m:r>
          </m:sub>
        </m:sSub>
      </m:oMath>
      <w:r w:rsidR="007748B3" w:rsidRPr="00FC2B8D">
        <w:rPr>
          <w:b/>
        </w:rPr>
        <w:t xml:space="preserve"> (</w:t>
      </w:r>
      <w:r w:rsidR="007748B3">
        <w:rPr>
          <w:b/>
        </w:rPr>
        <w:t xml:space="preserve">in </w:t>
      </w:r>
      <w:r w:rsidR="007748B3" w:rsidRPr="00FC2B8D">
        <w:rPr>
          <w:b/>
        </w:rPr>
        <w:t>PDSCH processing time)</w:t>
      </w:r>
    </w:p>
    <w:p w14:paraId="16A7805D" w14:textId="5978A763" w:rsidR="007748B3" w:rsidRDefault="00E200A8" w:rsidP="007748B3">
      <w:pPr>
        <w:pStyle w:val="ListParagraph"/>
        <w:numPr>
          <w:ilvl w:val="0"/>
          <w:numId w:val="65"/>
        </w:numPr>
      </w:pP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2,1</m:t>
            </m:r>
          </m:sub>
        </m:sSub>
        <m:r>
          <m:rPr>
            <m:sty m:val="bi"/>
          </m:rPr>
          <w:rPr>
            <w:rFonts w:ascii="Cambria Math" w:hAnsi="Cambria Math"/>
          </w:rPr>
          <m:t xml:space="preserve"> , </m:t>
        </m:r>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2</m:t>
            </m:r>
          </m:sub>
        </m:sSub>
      </m:oMath>
      <w:r w:rsidR="007748B3" w:rsidRPr="00FC2B8D">
        <w:rPr>
          <w:b/>
        </w:rPr>
        <w:t xml:space="preserve"> (</w:t>
      </w:r>
      <w:r w:rsidR="007748B3">
        <w:rPr>
          <w:b/>
        </w:rPr>
        <w:t xml:space="preserve">in </w:t>
      </w:r>
      <w:r w:rsidR="007748B3" w:rsidRPr="00FC2B8D">
        <w:rPr>
          <w:b/>
        </w:rPr>
        <w:t>PUSCH preparation time)</w:t>
      </w:r>
      <w:r w:rsidR="007748B3">
        <w:t xml:space="preserve"> </w:t>
      </w:r>
      <w:r w:rsidR="007748B3">
        <w:tab/>
      </w:r>
    </w:p>
    <w:p w14:paraId="5D33B08A" w14:textId="77777777" w:rsidR="007748B3" w:rsidRPr="00FC2B8D" w:rsidRDefault="007748B3" w:rsidP="00E03053">
      <w:pPr>
        <w:spacing w:afterLines="50" w:after="120"/>
        <w:rPr>
          <w:b/>
          <w:iCs/>
        </w:rPr>
      </w:pPr>
    </w:p>
    <w:p w14:paraId="1107DEC9" w14:textId="77777777" w:rsidR="00EB014E" w:rsidRPr="00386D7C" w:rsidRDefault="00EB014E" w:rsidP="00E03053">
      <w:pPr>
        <w:spacing w:afterLines="50" w:after="120"/>
        <w:rPr>
          <w:b/>
          <w:iCs/>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bookmarkEnd w:id="1"/>
    <w:p w14:paraId="0D9A8F86" w14:textId="5BB6B6F1" w:rsidR="00E04988" w:rsidRDefault="00E04988" w:rsidP="00951EC7">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4C125" w14:textId="77777777" w:rsidR="00E200A8" w:rsidRDefault="00E200A8">
      <w:r>
        <w:separator/>
      </w:r>
    </w:p>
  </w:endnote>
  <w:endnote w:type="continuationSeparator" w:id="0">
    <w:p w14:paraId="46CE46B7" w14:textId="77777777" w:rsidR="00E200A8" w:rsidRDefault="00E2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81FF6" w14:textId="77777777" w:rsidR="00E200A8" w:rsidRDefault="00E200A8">
      <w:r>
        <w:separator/>
      </w:r>
    </w:p>
  </w:footnote>
  <w:footnote w:type="continuationSeparator" w:id="0">
    <w:p w14:paraId="2152169F" w14:textId="77777777" w:rsidR="00E200A8" w:rsidRDefault="00E200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797D44"/>
    <w:multiLevelType w:val="hybridMultilevel"/>
    <w:tmpl w:val="23AE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3143B3"/>
    <w:multiLevelType w:val="hybridMultilevel"/>
    <w:tmpl w:val="F2D0C4AA"/>
    <w:lvl w:ilvl="0" w:tplc="2D521BAA">
      <w:start w:val="1"/>
      <w:numFmt w:val="bullet"/>
      <w:lvlText w:val="•"/>
      <w:lvlJc w:val="left"/>
      <w:pPr>
        <w:tabs>
          <w:tab w:val="num" w:pos="720"/>
        </w:tabs>
        <w:ind w:left="720" w:hanging="360"/>
      </w:pPr>
      <w:rPr>
        <w:rFonts w:ascii="Arial" w:hAnsi="Arial" w:hint="default"/>
      </w:rPr>
    </w:lvl>
    <w:lvl w:ilvl="1" w:tplc="AB1A9394">
      <w:start w:val="1"/>
      <w:numFmt w:val="bullet"/>
      <w:lvlText w:val="•"/>
      <w:lvlJc w:val="left"/>
      <w:pPr>
        <w:tabs>
          <w:tab w:val="num" w:pos="1440"/>
        </w:tabs>
        <w:ind w:left="1440" w:hanging="360"/>
      </w:pPr>
      <w:rPr>
        <w:rFonts w:ascii="Arial" w:hAnsi="Arial" w:hint="default"/>
      </w:rPr>
    </w:lvl>
    <w:lvl w:ilvl="2" w:tplc="1B4EEDE0" w:tentative="1">
      <w:start w:val="1"/>
      <w:numFmt w:val="bullet"/>
      <w:lvlText w:val="•"/>
      <w:lvlJc w:val="left"/>
      <w:pPr>
        <w:tabs>
          <w:tab w:val="num" w:pos="2160"/>
        </w:tabs>
        <w:ind w:left="2160" w:hanging="360"/>
      </w:pPr>
      <w:rPr>
        <w:rFonts w:ascii="Arial" w:hAnsi="Arial" w:hint="default"/>
      </w:rPr>
    </w:lvl>
    <w:lvl w:ilvl="3" w:tplc="2CD8B188" w:tentative="1">
      <w:start w:val="1"/>
      <w:numFmt w:val="bullet"/>
      <w:lvlText w:val="•"/>
      <w:lvlJc w:val="left"/>
      <w:pPr>
        <w:tabs>
          <w:tab w:val="num" w:pos="2880"/>
        </w:tabs>
        <w:ind w:left="2880" w:hanging="360"/>
      </w:pPr>
      <w:rPr>
        <w:rFonts w:ascii="Arial" w:hAnsi="Arial" w:hint="default"/>
      </w:rPr>
    </w:lvl>
    <w:lvl w:ilvl="4" w:tplc="58EA7A2C" w:tentative="1">
      <w:start w:val="1"/>
      <w:numFmt w:val="bullet"/>
      <w:lvlText w:val="•"/>
      <w:lvlJc w:val="left"/>
      <w:pPr>
        <w:tabs>
          <w:tab w:val="num" w:pos="3600"/>
        </w:tabs>
        <w:ind w:left="3600" w:hanging="360"/>
      </w:pPr>
      <w:rPr>
        <w:rFonts w:ascii="Arial" w:hAnsi="Arial" w:hint="default"/>
      </w:rPr>
    </w:lvl>
    <w:lvl w:ilvl="5" w:tplc="86087A58" w:tentative="1">
      <w:start w:val="1"/>
      <w:numFmt w:val="bullet"/>
      <w:lvlText w:val="•"/>
      <w:lvlJc w:val="left"/>
      <w:pPr>
        <w:tabs>
          <w:tab w:val="num" w:pos="4320"/>
        </w:tabs>
        <w:ind w:left="4320" w:hanging="360"/>
      </w:pPr>
      <w:rPr>
        <w:rFonts w:ascii="Arial" w:hAnsi="Arial" w:hint="default"/>
      </w:rPr>
    </w:lvl>
    <w:lvl w:ilvl="6" w:tplc="040C7FEA" w:tentative="1">
      <w:start w:val="1"/>
      <w:numFmt w:val="bullet"/>
      <w:lvlText w:val="•"/>
      <w:lvlJc w:val="left"/>
      <w:pPr>
        <w:tabs>
          <w:tab w:val="num" w:pos="5040"/>
        </w:tabs>
        <w:ind w:left="5040" w:hanging="360"/>
      </w:pPr>
      <w:rPr>
        <w:rFonts w:ascii="Arial" w:hAnsi="Arial" w:hint="default"/>
      </w:rPr>
    </w:lvl>
    <w:lvl w:ilvl="7" w:tplc="B492ECF0" w:tentative="1">
      <w:start w:val="1"/>
      <w:numFmt w:val="bullet"/>
      <w:lvlText w:val="•"/>
      <w:lvlJc w:val="left"/>
      <w:pPr>
        <w:tabs>
          <w:tab w:val="num" w:pos="5760"/>
        </w:tabs>
        <w:ind w:left="5760" w:hanging="360"/>
      </w:pPr>
      <w:rPr>
        <w:rFonts w:ascii="Arial" w:hAnsi="Arial" w:hint="default"/>
      </w:rPr>
    </w:lvl>
    <w:lvl w:ilvl="8" w:tplc="4D82EE42" w:tentative="1">
      <w:start w:val="1"/>
      <w:numFmt w:val="bullet"/>
      <w:lvlText w:val="•"/>
      <w:lvlJc w:val="left"/>
      <w:pPr>
        <w:tabs>
          <w:tab w:val="num" w:pos="6480"/>
        </w:tabs>
        <w:ind w:left="6480" w:hanging="360"/>
      </w:pPr>
      <w:rPr>
        <w:rFonts w:ascii="Arial" w:hAnsi="Arial" w:hint="default"/>
      </w:rPr>
    </w:lvl>
  </w:abstractNum>
  <w:abstractNum w:abstractNumId="9">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9870A2"/>
    <w:multiLevelType w:val="hybridMultilevel"/>
    <w:tmpl w:val="82CA22F2"/>
    <w:lvl w:ilvl="0" w:tplc="2A52D524">
      <w:start w:val="1"/>
      <w:numFmt w:val="bullet"/>
      <w:lvlText w:val=""/>
      <w:lvlJc w:val="left"/>
      <w:pPr>
        <w:tabs>
          <w:tab w:val="num" w:pos="720"/>
        </w:tabs>
        <w:ind w:left="720" w:hanging="360"/>
      </w:pPr>
      <w:rPr>
        <w:rFonts w:ascii="Wingdings" w:hAnsi="Wingdings" w:hint="default"/>
      </w:rPr>
    </w:lvl>
    <w:lvl w:ilvl="1" w:tplc="5AE209B6" w:tentative="1">
      <w:start w:val="1"/>
      <w:numFmt w:val="bullet"/>
      <w:lvlText w:val=""/>
      <w:lvlJc w:val="left"/>
      <w:pPr>
        <w:tabs>
          <w:tab w:val="num" w:pos="1440"/>
        </w:tabs>
        <w:ind w:left="1440" w:hanging="360"/>
      </w:pPr>
      <w:rPr>
        <w:rFonts w:ascii="Wingdings" w:hAnsi="Wingdings" w:hint="default"/>
      </w:rPr>
    </w:lvl>
    <w:lvl w:ilvl="2" w:tplc="E40AFD1A" w:tentative="1">
      <w:start w:val="1"/>
      <w:numFmt w:val="bullet"/>
      <w:lvlText w:val=""/>
      <w:lvlJc w:val="left"/>
      <w:pPr>
        <w:tabs>
          <w:tab w:val="num" w:pos="2160"/>
        </w:tabs>
        <w:ind w:left="2160" w:hanging="360"/>
      </w:pPr>
      <w:rPr>
        <w:rFonts w:ascii="Wingdings" w:hAnsi="Wingdings" w:hint="default"/>
      </w:rPr>
    </w:lvl>
    <w:lvl w:ilvl="3" w:tplc="94E0F28A" w:tentative="1">
      <w:start w:val="1"/>
      <w:numFmt w:val="bullet"/>
      <w:lvlText w:val=""/>
      <w:lvlJc w:val="left"/>
      <w:pPr>
        <w:tabs>
          <w:tab w:val="num" w:pos="2880"/>
        </w:tabs>
        <w:ind w:left="2880" w:hanging="360"/>
      </w:pPr>
      <w:rPr>
        <w:rFonts w:ascii="Wingdings" w:hAnsi="Wingdings" w:hint="default"/>
      </w:rPr>
    </w:lvl>
    <w:lvl w:ilvl="4" w:tplc="41DCEC20" w:tentative="1">
      <w:start w:val="1"/>
      <w:numFmt w:val="bullet"/>
      <w:lvlText w:val=""/>
      <w:lvlJc w:val="left"/>
      <w:pPr>
        <w:tabs>
          <w:tab w:val="num" w:pos="3600"/>
        </w:tabs>
        <w:ind w:left="3600" w:hanging="360"/>
      </w:pPr>
      <w:rPr>
        <w:rFonts w:ascii="Wingdings" w:hAnsi="Wingdings" w:hint="default"/>
      </w:rPr>
    </w:lvl>
    <w:lvl w:ilvl="5" w:tplc="31C238E8" w:tentative="1">
      <w:start w:val="1"/>
      <w:numFmt w:val="bullet"/>
      <w:lvlText w:val=""/>
      <w:lvlJc w:val="left"/>
      <w:pPr>
        <w:tabs>
          <w:tab w:val="num" w:pos="4320"/>
        </w:tabs>
        <w:ind w:left="4320" w:hanging="360"/>
      </w:pPr>
      <w:rPr>
        <w:rFonts w:ascii="Wingdings" w:hAnsi="Wingdings" w:hint="default"/>
      </w:rPr>
    </w:lvl>
    <w:lvl w:ilvl="6" w:tplc="75C458BE" w:tentative="1">
      <w:start w:val="1"/>
      <w:numFmt w:val="bullet"/>
      <w:lvlText w:val=""/>
      <w:lvlJc w:val="left"/>
      <w:pPr>
        <w:tabs>
          <w:tab w:val="num" w:pos="5040"/>
        </w:tabs>
        <w:ind w:left="5040" w:hanging="360"/>
      </w:pPr>
      <w:rPr>
        <w:rFonts w:ascii="Wingdings" w:hAnsi="Wingdings" w:hint="default"/>
      </w:rPr>
    </w:lvl>
    <w:lvl w:ilvl="7" w:tplc="DDA0DADA" w:tentative="1">
      <w:start w:val="1"/>
      <w:numFmt w:val="bullet"/>
      <w:lvlText w:val=""/>
      <w:lvlJc w:val="left"/>
      <w:pPr>
        <w:tabs>
          <w:tab w:val="num" w:pos="5760"/>
        </w:tabs>
        <w:ind w:left="5760" w:hanging="360"/>
      </w:pPr>
      <w:rPr>
        <w:rFonts w:ascii="Wingdings" w:hAnsi="Wingdings" w:hint="default"/>
      </w:rPr>
    </w:lvl>
    <w:lvl w:ilvl="8" w:tplc="7310A998" w:tentative="1">
      <w:start w:val="1"/>
      <w:numFmt w:val="bullet"/>
      <w:lvlText w:val=""/>
      <w:lvlJc w:val="left"/>
      <w:pPr>
        <w:tabs>
          <w:tab w:val="num" w:pos="6480"/>
        </w:tabs>
        <w:ind w:left="6480" w:hanging="360"/>
      </w:pPr>
      <w:rPr>
        <w:rFonts w:ascii="Wingdings" w:hAnsi="Wingdings" w:hint="default"/>
      </w:rPr>
    </w:lvl>
  </w:abstractNum>
  <w:abstractNum w:abstractNumId="14">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5">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9">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2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715BA6"/>
    <w:multiLevelType w:val="hybridMultilevel"/>
    <w:tmpl w:val="699616F4"/>
    <w:lvl w:ilvl="0" w:tplc="D28021CA">
      <w:start w:val="1"/>
      <w:numFmt w:val="bullet"/>
      <w:lvlText w:val=""/>
      <w:lvlJc w:val="left"/>
      <w:pPr>
        <w:tabs>
          <w:tab w:val="num" w:pos="720"/>
        </w:tabs>
        <w:ind w:left="720" w:hanging="360"/>
      </w:pPr>
      <w:rPr>
        <w:rFonts w:ascii="Wingdings" w:hAnsi="Wingdings" w:hint="default"/>
      </w:rPr>
    </w:lvl>
    <w:lvl w:ilvl="1" w:tplc="A23438EC">
      <w:numFmt w:val="bullet"/>
      <w:lvlText w:val="•"/>
      <w:lvlJc w:val="left"/>
      <w:pPr>
        <w:tabs>
          <w:tab w:val="num" w:pos="1440"/>
        </w:tabs>
        <w:ind w:left="1440" w:hanging="360"/>
      </w:pPr>
      <w:rPr>
        <w:rFonts w:ascii="Arial" w:hAnsi="Arial" w:hint="default"/>
      </w:rPr>
    </w:lvl>
    <w:lvl w:ilvl="2" w:tplc="0D329AF6" w:tentative="1">
      <w:start w:val="1"/>
      <w:numFmt w:val="bullet"/>
      <w:lvlText w:val=""/>
      <w:lvlJc w:val="left"/>
      <w:pPr>
        <w:tabs>
          <w:tab w:val="num" w:pos="2160"/>
        </w:tabs>
        <w:ind w:left="2160" w:hanging="360"/>
      </w:pPr>
      <w:rPr>
        <w:rFonts w:ascii="Wingdings" w:hAnsi="Wingdings" w:hint="default"/>
      </w:rPr>
    </w:lvl>
    <w:lvl w:ilvl="3" w:tplc="58B20294" w:tentative="1">
      <w:start w:val="1"/>
      <w:numFmt w:val="bullet"/>
      <w:lvlText w:val=""/>
      <w:lvlJc w:val="left"/>
      <w:pPr>
        <w:tabs>
          <w:tab w:val="num" w:pos="2880"/>
        </w:tabs>
        <w:ind w:left="2880" w:hanging="360"/>
      </w:pPr>
      <w:rPr>
        <w:rFonts w:ascii="Wingdings" w:hAnsi="Wingdings" w:hint="default"/>
      </w:rPr>
    </w:lvl>
    <w:lvl w:ilvl="4" w:tplc="65E80712" w:tentative="1">
      <w:start w:val="1"/>
      <w:numFmt w:val="bullet"/>
      <w:lvlText w:val=""/>
      <w:lvlJc w:val="left"/>
      <w:pPr>
        <w:tabs>
          <w:tab w:val="num" w:pos="3600"/>
        </w:tabs>
        <w:ind w:left="3600" w:hanging="360"/>
      </w:pPr>
      <w:rPr>
        <w:rFonts w:ascii="Wingdings" w:hAnsi="Wingdings" w:hint="default"/>
      </w:rPr>
    </w:lvl>
    <w:lvl w:ilvl="5" w:tplc="7EF4C610" w:tentative="1">
      <w:start w:val="1"/>
      <w:numFmt w:val="bullet"/>
      <w:lvlText w:val=""/>
      <w:lvlJc w:val="left"/>
      <w:pPr>
        <w:tabs>
          <w:tab w:val="num" w:pos="4320"/>
        </w:tabs>
        <w:ind w:left="4320" w:hanging="360"/>
      </w:pPr>
      <w:rPr>
        <w:rFonts w:ascii="Wingdings" w:hAnsi="Wingdings" w:hint="default"/>
      </w:rPr>
    </w:lvl>
    <w:lvl w:ilvl="6" w:tplc="E1B8F4F8" w:tentative="1">
      <w:start w:val="1"/>
      <w:numFmt w:val="bullet"/>
      <w:lvlText w:val=""/>
      <w:lvlJc w:val="left"/>
      <w:pPr>
        <w:tabs>
          <w:tab w:val="num" w:pos="5040"/>
        </w:tabs>
        <w:ind w:left="5040" w:hanging="360"/>
      </w:pPr>
      <w:rPr>
        <w:rFonts w:ascii="Wingdings" w:hAnsi="Wingdings" w:hint="default"/>
      </w:rPr>
    </w:lvl>
    <w:lvl w:ilvl="7" w:tplc="797C01C2" w:tentative="1">
      <w:start w:val="1"/>
      <w:numFmt w:val="bullet"/>
      <w:lvlText w:val=""/>
      <w:lvlJc w:val="left"/>
      <w:pPr>
        <w:tabs>
          <w:tab w:val="num" w:pos="5760"/>
        </w:tabs>
        <w:ind w:left="5760" w:hanging="360"/>
      </w:pPr>
      <w:rPr>
        <w:rFonts w:ascii="Wingdings" w:hAnsi="Wingdings" w:hint="default"/>
      </w:rPr>
    </w:lvl>
    <w:lvl w:ilvl="8" w:tplc="BA40BE68" w:tentative="1">
      <w:start w:val="1"/>
      <w:numFmt w:val="bullet"/>
      <w:lvlText w:val=""/>
      <w:lvlJc w:val="left"/>
      <w:pPr>
        <w:tabs>
          <w:tab w:val="num" w:pos="6480"/>
        </w:tabs>
        <w:ind w:left="6480" w:hanging="360"/>
      </w:pPr>
      <w:rPr>
        <w:rFonts w:ascii="Wingdings" w:hAnsi="Wingdings" w:hint="default"/>
      </w:rPr>
    </w:lvl>
  </w:abstractNum>
  <w:abstractNum w:abstractNumId="24">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72D6EBB"/>
    <w:multiLevelType w:val="hybridMultilevel"/>
    <w:tmpl w:val="9FD64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33">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5">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4E000DD6"/>
    <w:multiLevelType w:val="hybridMultilevel"/>
    <w:tmpl w:val="E446D9D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6">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5E467CAF"/>
    <w:multiLevelType w:val="hybridMultilevel"/>
    <w:tmpl w:val="4600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5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54">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52"/>
  </w:num>
  <w:num w:numId="2">
    <w:abstractNumId w:val="45"/>
  </w:num>
  <w:num w:numId="3">
    <w:abstractNumId w:val="34"/>
  </w:num>
  <w:num w:numId="4">
    <w:abstractNumId w:val="10"/>
  </w:num>
  <w:num w:numId="5">
    <w:abstractNumId w:val="16"/>
  </w:num>
  <w:num w:numId="6">
    <w:abstractNumId w:val="17"/>
  </w:num>
  <w:num w:numId="7">
    <w:abstractNumId w:val="11"/>
  </w:num>
  <w:num w:numId="8">
    <w:abstractNumId w:val="33"/>
  </w:num>
  <w:num w:numId="9">
    <w:abstractNumId w:val="1"/>
  </w:num>
  <w:num w:numId="10">
    <w:abstractNumId w:val="15"/>
  </w:num>
  <w:num w:numId="11">
    <w:abstractNumId w:val="49"/>
  </w:num>
  <w:num w:numId="12">
    <w:abstractNumId w:val="0"/>
  </w:num>
  <w:num w:numId="13">
    <w:abstractNumId w:val="4"/>
  </w:num>
  <w:num w:numId="14">
    <w:abstractNumId w:val="59"/>
  </w:num>
  <w:num w:numId="15">
    <w:abstractNumId w:val="61"/>
  </w:num>
  <w:num w:numId="16">
    <w:abstractNumId w:val="14"/>
  </w:num>
  <w:num w:numId="17">
    <w:abstractNumId w:val="32"/>
  </w:num>
  <w:num w:numId="18">
    <w:abstractNumId w:val="53"/>
  </w:num>
  <w:num w:numId="19">
    <w:abstractNumId w:val="43"/>
  </w:num>
  <w:num w:numId="20">
    <w:abstractNumId w:val="21"/>
  </w:num>
  <w:num w:numId="21">
    <w:abstractNumId w:val="63"/>
  </w:num>
  <w:num w:numId="22">
    <w:abstractNumId w:val="58"/>
  </w:num>
  <w:num w:numId="23">
    <w:abstractNumId w:val="7"/>
  </w:num>
  <w:num w:numId="24">
    <w:abstractNumId w:val="12"/>
  </w:num>
  <w:num w:numId="25">
    <w:abstractNumId w:val="20"/>
  </w:num>
  <w:num w:numId="26">
    <w:abstractNumId w:val="62"/>
  </w:num>
  <w:num w:numId="27">
    <w:abstractNumId w:val="18"/>
  </w:num>
  <w:num w:numId="28">
    <w:abstractNumId w:val="54"/>
  </w:num>
  <w:num w:numId="29">
    <w:abstractNumId w:val="57"/>
  </w:num>
  <w:num w:numId="30">
    <w:abstractNumId w:val="51"/>
  </w:num>
  <w:num w:numId="31">
    <w:abstractNumId w:val="56"/>
  </w:num>
  <w:num w:numId="32">
    <w:abstractNumId w:val="37"/>
  </w:num>
  <w:num w:numId="33">
    <w:abstractNumId w:val="3"/>
  </w:num>
  <w:num w:numId="34">
    <w:abstractNumId w:val="46"/>
  </w:num>
  <w:num w:numId="35">
    <w:abstractNumId w:val="25"/>
  </w:num>
  <w:num w:numId="36">
    <w:abstractNumId w:val="40"/>
  </w:num>
  <w:num w:numId="37">
    <w:abstractNumId w:val="19"/>
  </w:num>
  <w:num w:numId="38">
    <w:abstractNumId w:val="36"/>
  </w:num>
  <w:num w:numId="39">
    <w:abstractNumId w:val="9"/>
  </w:num>
  <w:num w:numId="40">
    <w:abstractNumId w:val="22"/>
  </w:num>
  <w:num w:numId="41">
    <w:abstractNumId w:val="24"/>
  </w:num>
  <w:num w:numId="42">
    <w:abstractNumId w:val="60"/>
  </w:num>
  <w:num w:numId="43">
    <w:abstractNumId w:val="47"/>
  </w:num>
  <w:num w:numId="44">
    <w:abstractNumId w:val="31"/>
  </w:num>
  <w:num w:numId="45">
    <w:abstractNumId w:val="55"/>
  </w:num>
  <w:num w:numId="46">
    <w:abstractNumId w:val="29"/>
  </w:num>
  <w:num w:numId="47">
    <w:abstractNumId w:val="44"/>
  </w:num>
  <w:num w:numId="48">
    <w:abstractNumId w:val="41"/>
  </w:num>
  <w:num w:numId="49">
    <w:abstractNumId w:val="26"/>
  </w:num>
  <w:num w:numId="50">
    <w:abstractNumId w:val="39"/>
  </w:num>
  <w:num w:numId="51">
    <w:abstractNumId w:val="5"/>
  </w:num>
  <w:num w:numId="52">
    <w:abstractNumId w:val="38"/>
  </w:num>
  <w:num w:numId="53">
    <w:abstractNumId w:val="48"/>
  </w:num>
  <w:num w:numId="54">
    <w:abstractNumId w:val="35"/>
  </w:num>
  <w:num w:numId="55">
    <w:abstractNumId w:val="2"/>
  </w:num>
  <w:num w:numId="56">
    <w:abstractNumId w:val="6"/>
  </w:num>
  <w:num w:numId="57">
    <w:abstractNumId w:val="23"/>
  </w:num>
  <w:num w:numId="58">
    <w:abstractNumId w:val="8"/>
  </w:num>
  <w:num w:numId="59">
    <w:abstractNumId w:val="13"/>
  </w:num>
  <w:num w:numId="60">
    <w:abstractNumId w:val="30"/>
  </w:num>
  <w:num w:numId="61">
    <w:abstractNumId w:val="35"/>
  </w:num>
  <w:num w:numId="62">
    <w:abstractNumId w:val="42"/>
  </w:num>
  <w:num w:numId="63">
    <w:abstractNumId w:val="50"/>
  </w:num>
  <w:num w:numId="64">
    <w:abstractNumId w:val="27"/>
  </w:num>
  <w:num w:numId="65">
    <w:abstractNumId w:val="2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1EB8"/>
    <w:rsid w:val="00006925"/>
    <w:rsid w:val="00006B8B"/>
    <w:rsid w:val="0000759B"/>
    <w:rsid w:val="000110AC"/>
    <w:rsid w:val="000158B4"/>
    <w:rsid w:val="00016194"/>
    <w:rsid w:val="00017715"/>
    <w:rsid w:val="00020508"/>
    <w:rsid w:val="00020FD3"/>
    <w:rsid w:val="00021CC2"/>
    <w:rsid w:val="00021EE8"/>
    <w:rsid w:val="00021FE9"/>
    <w:rsid w:val="000256E4"/>
    <w:rsid w:val="00025A48"/>
    <w:rsid w:val="00027BA6"/>
    <w:rsid w:val="000315DA"/>
    <w:rsid w:val="00031647"/>
    <w:rsid w:val="00032FB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B9F"/>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5604"/>
    <w:rsid w:val="000761F5"/>
    <w:rsid w:val="00076B98"/>
    <w:rsid w:val="00076E75"/>
    <w:rsid w:val="000773DA"/>
    <w:rsid w:val="00080073"/>
    <w:rsid w:val="000804BA"/>
    <w:rsid w:val="00080D27"/>
    <w:rsid w:val="000816D0"/>
    <w:rsid w:val="00081B12"/>
    <w:rsid w:val="0008248F"/>
    <w:rsid w:val="00082F17"/>
    <w:rsid w:val="00083027"/>
    <w:rsid w:val="000831B9"/>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A0327"/>
    <w:rsid w:val="000A21D8"/>
    <w:rsid w:val="000A3C08"/>
    <w:rsid w:val="000A471A"/>
    <w:rsid w:val="000A7B1E"/>
    <w:rsid w:val="000B25E6"/>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2279"/>
    <w:rsid w:val="000E3102"/>
    <w:rsid w:val="000E4BBD"/>
    <w:rsid w:val="000E4BCD"/>
    <w:rsid w:val="000E639C"/>
    <w:rsid w:val="000F0538"/>
    <w:rsid w:val="000F1C40"/>
    <w:rsid w:val="000F1E63"/>
    <w:rsid w:val="000F494C"/>
    <w:rsid w:val="000F4B50"/>
    <w:rsid w:val="000F4C3D"/>
    <w:rsid w:val="000F5FE4"/>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4DC2"/>
    <w:rsid w:val="001355BF"/>
    <w:rsid w:val="00135C00"/>
    <w:rsid w:val="00135CC2"/>
    <w:rsid w:val="00135D0C"/>
    <w:rsid w:val="00137F31"/>
    <w:rsid w:val="00137F3D"/>
    <w:rsid w:val="00137F5E"/>
    <w:rsid w:val="00140A1B"/>
    <w:rsid w:val="00140F99"/>
    <w:rsid w:val="001410A2"/>
    <w:rsid w:val="00141C60"/>
    <w:rsid w:val="0014253C"/>
    <w:rsid w:val="0014305D"/>
    <w:rsid w:val="00143CA2"/>
    <w:rsid w:val="00146391"/>
    <w:rsid w:val="00146558"/>
    <w:rsid w:val="00146AA4"/>
    <w:rsid w:val="00147033"/>
    <w:rsid w:val="001473AD"/>
    <w:rsid w:val="00147826"/>
    <w:rsid w:val="001479BA"/>
    <w:rsid w:val="00150097"/>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B80"/>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458A"/>
    <w:rsid w:val="001B5424"/>
    <w:rsid w:val="001B5E24"/>
    <w:rsid w:val="001B64AF"/>
    <w:rsid w:val="001C101A"/>
    <w:rsid w:val="001C15F6"/>
    <w:rsid w:val="001C17C4"/>
    <w:rsid w:val="001C2B3F"/>
    <w:rsid w:val="001C36AA"/>
    <w:rsid w:val="001C3CC4"/>
    <w:rsid w:val="001C401F"/>
    <w:rsid w:val="001C5151"/>
    <w:rsid w:val="001C5FF7"/>
    <w:rsid w:val="001C7FAE"/>
    <w:rsid w:val="001D2C74"/>
    <w:rsid w:val="001D3D7B"/>
    <w:rsid w:val="001E0B66"/>
    <w:rsid w:val="001E17C9"/>
    <w:rsid w:val="001E3EE1"/>
    <w:rsid w:val="001E6370"/>
    <w:rsid w:val="001F0231"/>
    <w:rsid w:val="001F1DE9"/>
    <w:rsid w:val="001F24B6"/>
    <w:rsid w:val="001F3EBE"/>
    <w:rsid w:val="001F4E0E"/>
    <w:rsid w:val="001F4EC9"/>
    <w:rsid w:val="001F6982"/>
    <w:rsid w:val="001F703D"/>
    <w:rsid w:val="00200E87"/>
    <w:rsid w:val="0020135D"/>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1335"/>
    <w:rsid w:val="00232F53"/>
    <w:rsid w:val="00234B24"/>
    <w:rsid w:val="00234D54"/>
    <w:rsid w:val="00235A20"/>
    <w:rsid w:val="00235FDB"/>
    <w:rsid w:val="00236AA8"/>
    <w:rsid w:val="00237B6F"/>
    <w:rsid w:val="00237F92"/>
    <w:rsid w:val="00241112"/>
    <w:rsid w:val="002412C5"/>
    <w:rsid w:val="00241ABA"/>
    <w:rsid w:val="00242CE2"/>
    <w:rsid w:val="00243DC2"/>
    <w:rsid w:val="0024455E"/>
    <w:rsid w:val="002450FA"/>
    <w:rsid w:val="00246837"/>
    <w:rsid w:val="00247F87"/>
    <w:rsid w:val="002526F7"/>
    <w:rsid w:val="002538ED"/>
    <w:rsid w:val="002540B4"/>
    <w:rsid w:val="00255813"/>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77336"/>
    <w:rsid w:val="00277958"/>
    <w:rsid w:val="00280103"/>
    <w:rsid w:val="00281EB7"/>
    <w:rsid w:val="00284421"/>
    <w:rsid w:val="002852B9"/>
    <w:rsid w:val="00286309"/>
    <w:rsid w:val="00290736"/>
    <w:rsid w:val="00290E8E"/>
    <w:rsid w:val="00290FF7"/>
    <w:rsid w:val="00291CF7"/>
    <w:rsid w:val="00292686"/>
    <w:rsid w:val="00292AB5"/>
    <w:rsid w:val="0029315B"/>
    <w:rsid w:val="0029342E"/>
    <w:rsid w:val="002946A4"/>
    <w:rsid w:val="002952E1"/>
    <w:rsid w:val="00296E15"/>
    <w:rsid w:val="00297B83"/>
    <w:rsid w:val="002A0AD7"/>
    <w:rsid w:val="002A32ED"/>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2F69FB"/>
    <w:rsid w:val="003020A8"/>
    <w:rsid w:val="003027C8"/>
    <w:rsid w:val="00302A97"/>
    <w:rsid w:val="00303028"/>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66D8"/>
    <w:rsid w:val="00317608"/>
    <w:rsid w:val="00317EB4"/>
    <w:rsid w:val="00317F48"/>
    <w:rsid w:val="003214DD"/>
    <w:rsid w:val="00322050"/>
    <w:rsid w:val="00323A2A"/>
    <w:rsid w:val="00326615"/>
    <w:rsid w:val="00326DE1"/>
    <w:rsid w:val="003276BC"/>
    <w:rsid w:val="00327E72"/>
    <w:rsid w:val="00330189"/>
    <w:rsid w:val="00330F0B"/>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0F4F"/>
    <w:rsid w:val="00361736"/>
    <w:rsid w:val="003626B3"/>
    <w:rsid w:val="00363A69"/>
    <w:rsid w:val="00364844"/>
    <w:rsid w:val="003656B5"/>
    <w:rsid w:val="00366DB4"/>
    <w:rsid w:val="00366EF6"/>
    <w:rsid w:val="003672AD"/>
    <w:rsid w:val="00367D46"/>
    <w:rsid w:val="00370DD4"/>
    <w:rsid w:val="003714E2"/>
    <w:rsid w:val="003726ED"/>
    <w:rsid w:val="003733CE"/>
    <w:rsid w:val="00374620"/>
    <w:rsid w:val="003753D9"/>
    <w:rsid w:val="0037642B"/>
    <w:rsid w:val="0038016E"/>
    <w:rsid w:val="00381577"/>
    <w:rsid w:val="0038181F"/>
    <w:rsid w:val="00382B2A"/>
    <w:rsid w:val="00383589"/>
    <w:rsid w:val="00384CBA"/>
    <w:rsid w:val="003857A4"/>
    <w:rsid w:val="00385B7E"/>
    <w:rsid w:val="00386D7C"/>
    <w:rsid w:val="00386FFB"/>
    <w:rsid w:val="0039058F"/>
    <w:rsid w:val="00390BE4"/>
    <w:rsid w:val="003914B8"/>
    <w:rsid w:val="003918ED"/>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966"/>
    <w:rsid w:val="003A6CD7"/>
    <w:rsid w:val="003A76B1"/>
    <w:rsid w:val="003B03A1"/>
    <w:rsid w:val="003B08F0"/>
    <w:rsid w:val="003B112D"/>
    <w:rsid w:val="003B1C2E"/>
    <w:rsid w:val="003B30B2"/>
    <w:rsid w:val="003B3233"/>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0819"/>
    <w:rsid w:val="003D13A1"/>
    <w:rsid w:val="003D266A"/>
    <w:rsid w:val="003D2687"/>
    <w:rsid w:val="003D39BE"/>
    <w:rsid w:val="003D46BE"/>
    <w:rsid w:val="003D46D1"/>
    <w:rsid w:val="003D4AF3"/>
    <w:rsid w:val="003D4B3A"/>
    <w:rsid w:val="003D4BC8"/>
    <w:rsid w:val="003D4DD1"/>
    <w:rsid w:val="003D51BD"/>
    <w:rsid w:val="003D7971"/>
    <w:rsid w:val="003D7BD4"/>
    <w:rsid w:val="003E2F37"/>
    <w:rsid w:val="003E30AE"/>
    <w:rsid w:val="003E4EF1"/>
    <w:rsid w:val="003E577B"/>
    <w:rsid w:val="003E5B41"/>
    <w:rsid w:val="003F0199"/>
    <w:rsid w:val="003F10BD"/>
    <w:rsid w:val="003F17AD"/>
    <w:rsid w:val="003F1A78"/>
    <w:rsid w:val="003F1D19"/>
    <w:rsid w:val="003F1D8E"/>
    <w:rsid w:val="003F25E3"/>
    <w:rsid w:val="003F2EE5"/>
    <w:rsid w:val="003F3941"/>
    <w:rsid w:val="003F47CB"/>
    <w:rsid w:val="003F4D51"/>
    <w:rsid w:val="003F5555"/>
    <w:rsid w:val="003F5F57"/>
    <w:rsid w:val="003F698B"/>
    <w:rsid w:val="003F7051"/>
    <w:rsid w:val="003F7D6F"/>
    <w:rsid w:val="004006F8"/>
    <w:rsid w:val="004009C0"/>
    <w:rsid w:val="00401EDB"/>
    <w:rsid w:val="00402D16"/>
    <w:rsid w:val="004036E8"/>
    <w:rsid w:val="00405104"/>
    <w:rsid w:val="0040559E"/>
    <w:rsid w:val="004063B2"/>
    <w:rsid w:val="004064E9"/>
    <w:rsid w:val="004120B8"/>
    <w:rsid w:val="004141EB"/>
    <w:rsid w:val="004146EE"/>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816"/>
    <w:rsid w:val="00446E61"/>
    <w:rsid w:val="00447636"/>
    <w:rsid w:val="00450D8B"/>
    <w:rsid w:val="00450E40"/>
    <w:rsid w:val="00450F30"/>
    <w:rsid w:val="00451275"/>
    <w:rsid w:val="004514D8"/>
    <w:rsid w:val="004517BF"/>
    <w:rsid w:val="0045256C"/>
    <w:rsid w:val="00452697"/>
    <w:rsid w:val="004530CB"/>
    <w:rsid w:val="004544F0"/>
    <w:rsid w:val="00454670"/>
    <w:rsid w:val="004546B9"/>
    <w:rsid w:val="004549B7"/>
    <w:rsid w:val="00455435"/>
    <w:rsid w:val="00456650"/>
    <w:rsid w:val="00456FAC"/>
    <w:rsid w:val="004570C2"/>
    <w:rsid w:val="004572F5"/>
    <w:rsid w:val="004607C3"/>
    <w:rsid w:val="00460945"/>
    <w:rsid w:val="00460F5C"/>
    <w:rsid w:val="00462CA0"/>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5CD4"/>
    <w:rsid w:val="00476CB2"/>
    <w:rsid w:val="0047741B"/>
    <w:rsid w:val="00480132"/>
    <w:rsid w:val="004804B7"/>
    <w:rsid w:val="00480C37"/>
    <w:rsid w:val="00480C51"/>
    <w:rsid w:val="00480CF0"/>
    <w:rsid w:val="0048132D"/>
    <w:rsid w:val="00481D56"/>
    <w:rsid w:val="00482252"/>
    <w:rsid w:val="004824BC"/>
    <w:rsid w:val="004828F8"/>
    <w:rsid w:val="00483DAC"/>
    <w:rsid w:val="00484723"/>
    <w:rsid w:val="00486335"/>
    <w:rsid w:val="00490857"/>
    <w:rsid w:val="00491024"/>
    <w:rsid w:val="004912B8"/>
    <w:rsid w:val="00491813"/>
    <w:rsid w:val="0049335A"/>
    <w:rsid w:val="00494DC2"/>
    <w:rsid w:val="004963EA"/>
    <w:rsid w:val="00496643"/>
    <w:rsid w:val="004973F5"/>
    <w:rsid w:val="00497EB9"/>
    <w:rsid w:val="00497F15"/>
    <w:rsid w:val="004A0FE0"/>
    <w:rsid w:val="004A1503"/>
    <w:rsid w:val="004A229B"/>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C796B"/>
    <w:rsid w:val="004D2EC3"/>
    <w:rsid w:val="004D3E46"/>
    <w:rsid w:val="004D44EA"/>
    <w:rsid w:val="004D4CEF"/>
    <w:rsid w:val="004D56D8"/>
    <w:rsid w:val="004E01EA"/>
    <w:rsid w:val="004E2D81"/>
    <w:rsid w:val="004E2EA2"/>
    <w:rsid w:val="004E2FB9"/>
    <w:rsid w:val="004E3604"/>
    <w:rsid w:val="004E59E5"/>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604"/>
    <w:rsid w:val="00511BDD"/>
    <w:rsid w:val="00512A49"/>
    <w:rsid w:val="00513927"/>
    <w:rsid w:val="00513EC8"/>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5F46"/>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1058"/>
    <w:rsid w:val="00572500"/>
    <w:rsid w:val="00572AFD"/>
    <w:rsid w:val="00573041"/>
    <w:rsid w:val="0057312F"/>
    <w:rsid w:val="00573F31"/>
    <w:rsid w:val="005740C0"/>
    <w:rsid w:val="0058085F"/>
    <w:rsid w:val="0058357F"/>
    <w:rsid w:val="00583EB3"/>
    <w:rsid w:val="00583F03"/>
    <w:rsid w:val="00584C38"/>
    <w:rsid w:val="00585D2C"/>
    <w:rsid w:val="0058733E"/>
    <w:rsid w:val="00587DFB"/>
    <w:rsid w:val="00590229"/>
    <w:rsid w:val="00590615"/>
    <w:rsid w:val="00590F80"/>
    <w:rsid w:val="0059141C"/>
    <w:rsid w:val="00591F43"/>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1F94"/>
    <w:rsid w:val="005C223E"/>
    <w:rsid w:val="005C25EC"/>
    <w:rsid w:val="005C41F1"/>
    <w:rsid w:val="005C4F36"/>
    <w:rsid w:val="005C6179"/>
    <w:rsid w:val="005C6F1E"/>
    <w:rsid w:val="005C6FC6"/>
    <w:rsid w:val="005C7BC1"/>
    <w:rsid w:val="005D1527"/>
    <w:rsid w:val="005D1937"/>
    <w:rsid w:val="005D20F1"/>
    <w:rsid w:val="005D2E87"/>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3922"/>
    <w:rsid w:val="005F49DE"/>
    <w:rsid w:val="005F63B1"/>
    <w:rsid w:val="005F64FF"/>
    <w:rsid w:val="005F7976"/>
    <w:rsid w:val="005F79DE"/>
    <w:rsid w:val="006010E0"/>
    <w:rsid w:val="006012DC"/>
    <w:rsid w:val="00602BAE"/>
    <w:rsid w:val="00603F7B"/>
    <w:rsid w:val="0060435E"/>
    <w:rsid w:val="006048C4"/>
    <w:rsid w:val="006052E5"/>
    <w:rsid w:val="00605CFD"/>
    <w:rsid w:val="00605E58"/>
    <w:rsid w:val="00606BAA"/>
    <w:rsid w:val="00607302"/>
    <w:rsid w:val="00610541"/>
    <w:rsid w:val="00611909"/>
    <w:rsid w:val="0061233F"/>
    <w:rsid w:val="006166F0"/>
    <w:rsid w:val="00617343"/>
    <w:rsid w:val="00617A28"/>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2689"/>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4E6E"/>
    <w:rsid w:val="0065586D"/>
    <w:rsid w:val="00655B65"/>
    <w:rsid w:val="00656559"/>
    <w:rsid w:val="006573AC"/>
    <w:rsid w:val="0066201D"/>
    <w:rsid w:val="00662C60"/>
    <w:rsid w:val="006632D4"/>
    <w:rsid w:val="00663D3E"/>
    <w:rsid w:val="00664204"/>
    <w:rsid w:val="00666E4E"/>
    <w:rsid w:val="00667C5E"/>
    <w:rsid w:val="006713F3"/>
    <w:rsid w:val="00671A4B"/>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85414"/>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2B69"/>
    <w:rsid w:val="006A3540"/>
    <w:rsid w:val="006A427B"/>
    <w:rsid w:val="006A456A"/>
    <w:rsid w:val="006A465A"/>
    <w:rsid w:val="006A4F06"/>
    <w:rsid w:val="006A5640"/>
    <w:rsid w:val="006A5FB0"/>
    <w:rsid w:val="006A6267"/>
    <w:rsid w:val="006A6AA6"/>
    <w:rsid w:val="006A7C52"/>
    <w:rsid w:val="006A7CD1"/>
    <w:rsid w:val="006B0486"/>
    <w:rsid w:val="006B0507"/>
    <w:rsid w:val="006B1479"/>
    <w:rsid w:val="006B16D0"/>
    <w:rsid w:val="006B1B05"/>
    <w:rsid w:val="006B1C90"/>
    <w:rsid w:val="006B2E86"/>
    <w:rsid w:val="006B39AD"/>
    <w:rsid w:val="006B44A8"/>
    <w:rsid w:val="006B48E8"/>
    <w:rsid w:val="006B59CD"/>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C32"/>
    <w:rsid w:val="006D51F8"/>
    <w:rsid w:val="006D6280"/>
    <w:rsid w:val="006E0AB8"/>
    <w:rsid w:val="006E143C"/>
    <w:rsid w:val="006E1FBE"/>
    <w:rsid w:val="006E26DD"/>
    <w:rsid w:val="006E31ED"/>
    <w:rsid w:val="006E3BDD"/>
    <w:rsid w:val="006E4BA2"/>
    <w:rsid w:val="006E6392"/>
    <w:rsid w:val="006E7A57"/>
    <w:rsid w:val="006F2029"/>
    <w:rsid w:val="006F36CB"/>
    <w:rsid w:val="006F3968"/>
    <w:rsid w:val="006F54EA"/>
    <w:rsid w:val="006F60C3"/>
    <w:rsid w:val="006F614A"/>
    <w:rsid w:val="006F7B83"/>
    <w:rsid w:val="00701078"/>
    <w:rsid w:val="00702C58"/>
    <w:rsid w:val="00703BAC"/>
    <w:rsid w:val="007057F3"/>
    <w:rsid w:val="007067CD"/>
    <w:rsid w:val="00706987"/>
    <w:rsid w:val="00706EEA"/>
    <w:rsid w:val="00710EC2"/>
    <w:rsid w:val="00710F30"/>
    <w:rsid w:val="0071236A"/>
    <w:rsid w:val="00712516"/>
    <w:rsid w:val="00713187"/>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0B7"/>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F2B"/>
    <w:rsid w:val="0075590A"/>
    <w:rsid w:val="0075633B"/>
    <w:rsid w:val="0075740A"/>
    <w:rsid w:val="00757E72"/>
    <w:rsid w:val="00760782"/>
    <w:rsid w:val="007626E5"/>
    <w:rsid w:val="00762743"/>
    <w:rsid w:val="00766488"/>
    <w:rsid w:val="007667C1"/>
    <w:rsid w:val="00766B89"/>
    <w:rsid w:val="0076746E"/>
    <w:rsid w:val="007675FE"/>
    <w:rsid w:val="00767B77"/>
    <w:rsid w:val="007705B1"/>
    <w:rsid w:val="00771323"/>
    <w:rsid w:val="007729A6"/>
    <w:rsid w:val="00772E36"/>
    <w:rsid w:val="00772F24"/>
    <w:rsid w:val="00773AA3"/>
    <w:rsid w:val="007748B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B7680"/>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2701"/>
    <w:rsid w:val="007D3362"/>
    <w:rsid w:val="007D4109"/>
    <w:rsid w:val="007D4AAC"/>
    <w:rsid w:val="007D6BAE"/>
    <w:rsid w:val="007D7432"/>
    <w:rsid w:val="007D748E"/>
    <w:rsid w:val="007D7A33"/>
    <w:rsid w:val="007E04F4"/>
    <w:rsid w:val="007E0F32"/>
    <w:rsid w:val="007E1CB5"/>
    <w:rsid w:val="007E21EA"/>
    <w:rsid w:val="007E36DB"/>
    <w:rsid w:val="007E3EFF"/>
    <w:rsid w:val="007E40DA"/>
    <w:rsid w:val="007E4FA4"/>
    <w:rsid w:val="007E52E1"/>
    <w:rsid w:val="007E565E"/>
    <w:rsid w:val="007E5AAE"/>
    <w:rsid w:val="007E6677"/>
    <w:rsid w:val="007E6A07"/>
    <w:rsid w:val="007E762A"/>
    <w:rsid w:val="007F1623"/>
    <w:rsid w:val="007F16B7"/>
    <w:rsid w:val="007F1DB8"/>
    <w:rsid w:val="007F206A"/>
    <w:rsid w:val="007F20C0"/>
    <w:rsid w:val="007F2DC3"/>
    <w:rsid w:val="007F3315"/>
    <w:rsid w:val="007F33F5"/>
    <w:rsid w:val="007F4BB0"/>
    <w:rsid w:val="007F7E15"/>
    <w:rsid w:val="008003E3"/>
    <w:rsid w:val="00801BB7"/>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2875"/>
    <w:rsid w:val="00843CAB"/>
    <w:rsid w:val="008442A0"/>
    <w:rsid w:val="00844775"/>
    <w:rsid w:val="008454A6"/>
    <w:rsid w:val="00845F42"/>
    <w:rsid w:val="00846734"/>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EFD"/>
    <w:rsid w:val="008640D4"/>
    <w:rsid w:val="00864E4A"/>
    <w:rsid w:val="008655A7"/>
    <w:rsid w:val="00866459"/>
    <w:rsid w:val="00867B4C"/>
    <w:rsid w:val="00867C8A"/>
    <w:rsid w:val="00870A0F"/>
    <w:rsid w:val="008715DA"/>
    <w:rsid w:val="00871CC7"/>
    <w:rsid w:val="00872FD5"/>
    <w:rsid w:val="008732C5"/>
    <w:rsid w:val="00873D17"/>
    <w:rsid w:val="00873F88"/>
    <w:rsid w:val="0087537B"/>
    <w:rsid w:val="00877A8E"/>
    <w:rsid w:val="00881C58"/>
    <w:rsid w:val="00881DDA"/>
    <w:rsid w:val="00882846"/>
    <w:rsid w:val="00883380"/>
    <w:rsid w:val="0088347D"/>
    <w:rsid w:val="00884482"/>
    <w:rsid w:val="00886821"/>
    <w:rsid w:val="00886D7C"/>
    <w:rsid w:val="008909B3"/>
    <w:rsid w:val="008913BD"/>
    <w:rsid w:val="0089260E"/>
    <w:rsid w:val="00892E43"/>
    <w:rsid w:val="00892EF1"/>
    <w:rsid w:val="0089325C"/>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8BB"/>
    <w:rsid w:val="008B3735"/>
    <w:rsid w:val="008B5576"/>
    <w:rsid w:val="008B5A17"/>
    <w:rsid w:val="008B6786"/>
    <w:rsid w:val="008B6CB9"/>
    <w:rsid w:val="008B7790"/>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94F"/>
    <w:rsid w:val="00901A96"/>
    <w:rsid w:val="00901EFB"/>
    <w:rsid w:val="009025D4"/>
    <w:rsid w:val="00904ADE"/>
    <w:rsid w:val="00905793"/>
    <w:rsid w:val="00905796"/>
    <w:rsid w:val="00905BFC"/>
    <w:rsid w:val="00905E23"/>
    <w:rsid w:val="00905E97"/>
    <w:rsid w:val="00906CF5"/>
    <w:rsid w:val="00906F53"/>
    <w:rsid w:val="009078BD"/>
    <w:rsid w:val="00910EA4"/>
    <w:rsid w:val="009115AB"/>
    <w:rsid w:val="009128CE"/>
    <w:rsid w:val="00912AEB"/>
    <w:rsid w:val="00914820"/>
    <w:rsid w:val="009158B5"/>
    <w:rsid w:val="009164DF"/>
    <w:rsid w:val="00916D1C"/>
    <w:rsid w:val="009179FE"/>
    <w:rsid w:val="0092083F"/>
    <w:rsid w:val="00926D0A"/>
    <w:rsid w:val="00930042"/>
    <w:rsid w:val="00930DE8"/>
    <w:rsid w:val="009313C0"/>
    <w:rsid w:val="009313EC"/>
    <w:rsid w:val="0093219C"/>
    <w:rsid w:val="00933990"/>
    <w:rsid w:val="00933B8B"/>
    <w:rsid w:val="0093428B"/>
    <w:rsid w:val="00934F3C"/>
    <w:rsid w:val="0093637F"/>
    <w:rsid w:val="00936E6E"/>
    <w:rsid w:val="00937D5D"/>
    <w:rsid w:val="00940D5A"/>
    <w:rsid w:val="00942E74"/>
    <w:rsid w:val="009434B9"/>
    <w:rsid w:val="00943A1D"/>
    <w:rsid w:val="00945913"/>
    <w:rsid w:val="009461C2"/>
    <w:rsid w:val="0094708D"/>
    <w:rsid w:val="009474F5"/>
    <w:rsid w:val="009502F9"/>
    <w:rsid w:val="00950544"/>
    <w:rsid w:val="009506E5"/>
    <w:rsid w:val="00951EC7"/>
    <w:rsid w:val="00952DF2"/>
    <w:rsid w:val="009532AD"/>
    <w:rsid w:val="0095542F"/>
    <w:rsid w:val="0095565F"/>
    <w:rsid w:val="009557F7"/>
    <w:rsid w:val="009613D3"/>
    <w:rsid w:val="009656D2"/>
    <w:rsid w:val="009657AF"/>
    <w:rsid w:val="00971C1A"/>
    <w:rsid w:val="00971C49"/>
    <w:rsid w:val="009720D8"/>
    <w:rsid w:val="00972138"/>
    <w:rsid w:val="009722BA"/>
    <w:rsid w:val="00972E1A"/>
    <w:rsid w:val="0097391E"/>
    <w:rsid w:val="00973D7F"/>
    <w:rsid w:val="00973FCA"/>
    <w:rsid w:val="0097447C"/>
    <w:rsid w:val="00976AB9"/>
    <w:rsid w:val="00976F0C"/>
    <w:rsid w:val="00981FB1"/>
    <w:rsid w:val="00982A90"/>
    <w:rsid w:val="0098355D"/>
    <w:rsid w:val="00983F07"/>
    <w:rsid w:val="00984CF2"/>
    <w:rsid w:val="00986608"/>
    <w:rsid w:val="00986F47"/>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971"/>
    <w:rsid w:val="009C1A77"/>
    <w:rsid w:val="009C3870"/>
    <w:rsid w:val="009C3D95"/>
    <w:rsid w:val="009C3FA8"/>
    <w:rsid w:val="009C54CF"/>
    <w:rsid w:val="009C59A8"/>
    <w:rsid w:val="009C5F3F"/>
    <w:rsid w:val="009C63A4"/>
    <w:rsid w:val="009C6E4E"/>
    <w:rsid w:val="009D0BC0"/>
    <w:rsid w:val="009D153C"/>
    <w:rsid w:val="009D2519"/>
    <w:rsid w:val="009D348B"/>
    <w:rsid w:val="009D57D0"/>
    <w:rsid w:val="009D5A26"/>
    <w:rsid w:val="009D5B55"/>
    <w:rsid w:val="009D5F23"/>
    <w:rsid w:val="009D77FF"/>
    <w:rsid w:val="009E0B86"/>
    <w:rsid w:val="009E18C5"/>
    <w:rsid w:val="009E2369"/>
    <w:rsid w:val="009E250B"/>
    <w:rsid w:val="009E2919"/>
    <w:rsid w:val="009E3882"/>
    <w:rsid w:val="009E4645"/>
    <w:rsid w:val="009E5534"/>
    <w:rsid w:val="009E699D"/>
    <w:rsid w:val="009E6BE5"/>
    <w:rsid w:val="009E7222"/>
    <w:rsid w:val="009F00E5"/>
    <w:rsid w:val="009F09EC"/>
    <w:rsid w:val="009F0F77"/>
    <w:rsid w:val="009F1EAB"/>
    <w:rsid w:val="009F33E5"/>
    <w:rsid w:val="009F4E11"/>
    <w:rsid w:val="009F502B"/>
    <w:rsid w:val="009F5C15"/>
    <w:rsid w:val="009F6EFF"/>
    <w:rsid w:val="00A002C9"/>
    <w:rsid w:val="00A003C5"/>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3F6"/>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941"/>
    <w:rsid w:val="00A57B71"/>
    <w:rsid w:val="00A60016"/>
    <w:rsid w:val="00A6031C"/>
    <w:rsid w:val="00A60A64"/>
    <w:rsid w:val="00A62C7A"/>
    <w:rsid w:val="00A62CE6"/>
    <w:rsid w:val="00A62F0A"/>
    <w:rsid w:val="00A635CC"/>
    <w:rsid w:val="00A63812"/>
    <w:rsid w:val="00A6542B"/>
    <w:rsid w:val="00A65B0C"/>
    <w:rsid w:val="00A66934"/>
    <w:rsid w:val="00A66BB2"/>
    <w:rsid w:val="00A677FA"/>
    <w:rsid w:val="00A710B0"/>
    <w:rsid w:val="00A7184D"/>
    <w:rsid w:val="00A7185D"/>
    <w:rsid w:val="00A7463D"/>
    <w:rsid w:val="00A76F86"/>
    <w:rsid w:val="00A778E5"/>
    <w:rsid w:val="00A80E3B"/>
    <w:rsid w:val="00A81FFD"/>
    <w:rsid w:val="00A842F8"/>
    <w:rsid w:val="00A86F97"/>
    <w:rsid w:val="00A906EE"/>
    <w:rsid w:val="00A90CAC"/>
    <w:rsid w:val="00A918CD"/>
    <w:rsid w:val="00A91A49"/>
    <w:rsid w:val="00A94F0D"/>
    <w:rsid w:val="00A959F1"/>
    <w:rsid w:val="00A9739D"/>
    <w:rsid w:val="00AA253F"/>
    <w:rsid w:val="00AA39BD"/>
    <w:rsid w:val="00AA3E26"/>
    <w:rsid w:val="00AA46A3"/>
    <w:rsid w:val="00AA4F98"/>
    <w:rsid w:val="00AA572D"/>
    <w:rsid w:val="00AA5E5F"/>
    <w:rsid w:val="00AA6932"/>
    <w:rsid w:val="00AA6AFF"/>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3B9"/>
    <w:rsid w:val="00AD1FC7"/>
    <w:rsid w:val="00AD2049"/>
    <w:rsid w:val="00AD2A54"/>
    <w:rsid w:val="00AD44A7"/>
    <w:rsid w:val="00AD457D"/>
    <w:rsid w:val="00AD562B"/>
    <w:rsid w:val="00AD69D0"/>
    <w:rsid w:val="00AD7618"/>
    <w:rsid w:val="00AD7E85"/>
    <w:rsid w:val="00AE1B95"/>
    <w:rsid w:val="00AE23C8"/>
    <w:rsid w:val="00AE245E"/>
    <w:rsid w:val="00AE4161"/>
    <w:rsid w:val="00AE638F"/>
    <w:rsid w:val="00AE6ADA"/>
    <w:rsid w:val="00AE7185"/>
    <w:rsid w:val="00AE7EA7"/>
    <w:rsid w:val="00AF050C"/>
    <w:rsid w:val="00AF05D1"/>
    <w:rsid w:val="00AF0AD9"/>
    <w:rsid w:val="00AF53D1"/>
    <w:rsid w:val="00AF7D55"/>
    <w:rsid w:val="00B0107B"/>
    <w:rsid w:val="00B018E0"/>
    <w:rsid w:val="00B02135"/>
    <w:rsid w:val="00B04F85"/>
    <w:rsid w:val="00B05314"/>
    <w:rsid w:val="00B05597"/>
    <w:rsid w:val="00B05F35"/>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3B9C"/>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03C5"/>
    <w:rsid w:val="00B52B4C"/>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164"/>
    <w:rsid w:val="00B96C62"/>
    <w:rsid w:val="00B97256"/>
    <w:rsid w:val="00BA10A3"/>
    <w:rsid w:val="00BA1B76"/>
    <w:rsid w:val="00BA2AE3"/>
    <w:rsid w:val="00BA34B1"/>
    <w:rsid w:val="00BA4CE0"/>
    <w:rsid w:val="00BA4E15"/>
    <w:rsid w:val="00BA57C0"/>
    <w:rsid w:val="00BA6430"/>
    <w:rsid w:val="00BA7FCC"/>
    <w:rsid w:val="00BB00DE"/>
    <w:rsid w:val="00BB04AB"/>
    <w:rsid w:val="00BB2346"/>
    <w:rsid w:val="00BB274A"/>
    <w:rsid w:val="00BB31E5"/>
    <w:rsid w:val="00BB39AE"/>
    <w:rsid w:val="00BB3D22"/>
    <w:rsid w:val="00BB4078"/>
    <w:rsid w:val="00BB4E8B"/>
    <w:rsid w:val="00BB51C3"/>
    <w:rsid w:val="00BB5767"/>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647E"/>
    <w:rsid w:val="00BD753B"/>
    <w:rsid w:val="00BD7BBB"/>
    <w:rsid w:val="00BE05CB"/>
    <w:rsid w:val="00BE0AB3"/>
    <w:rsid w:val="00BE2681"/>
    <w:rsid w:val="00BE2BE3"/>
    <w:rsid w:val="00BE4428"/>
    <w:rsid w:val="00BE5E63"/>
    <w:rsid w:val="00BE6D62"/>
    <w:rsid w:val="00BE6F56"/>
    <w:rsid w:val="00BE7406"/>
    <w:rsid w:val="00BE796E"/>
    <w:rsid w:val="00BF01C0"/>
    <w:rsid w:val="00BF046A"/>
    <w:rsid w:val="00BF0828"/>
    <w:rsid w:val="00BF0EC1"/>
    <w:rsid w:val="00BF191E"/>
    <w:rsid w:val="00BF21DB"/>
    <w:rsid w:val="00BF5766"/>
    <w:rsid w:val="00BF5A89"/>
    <w:rsid w:val="00C003B8"/>
    <w:rsid w:val="00C007A7"/>
    <w:rsid w:val="00C0242D"/>
    <w:rsid w:val="00C02BD2"/>
    <w:rsid w:val="00C03A02"/>
    <w:rsid w:val="00C064DF"/>
    <w:rsid w:val="00C0684E"/>
    <w:rsid w:val="00C07867"/>
    <w:rsid w:val="00C079F6"/>
    <w:rsid w:val="00C10410"/>
    <w:rsid w:val="00C11634"/>
    <w:rsid w:val="00C12CD2"/>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B21"/>
    <w:rsid w:val="00C35959"/>
    <w:rsid w:val="00C419A3"/>
    <w:rsid w:val="00C41C39"/>
    <w:rsid w:val="00C42068"/>
    <w:rsid w:val="00C42C45"/>
    <w:rsid w:val="00C43381"/>
    <w:rsid w:val="00C44742"/>
    <w:rsid w:val="00C46206"/>
    <w:rsid w:val="00C46570"/>
    <w:rsid w:val="00C474CB"/>
    <w:rsid w:val="00C47932"/>
    <w:rsid w:val="00C5169E"/>
    <w:rsid w:val="00C5183A"/>
    <w:rsid w:val="00C52152"/>
    <w:rsid w:val="00C53D22"/>
    <w:rsid w:val="00C54284"/>
    <w:rsid w:val="00C548CB"/>
    <w:rsid w:val="00C54EF2"/>
    <w:rsid w:val="00C56966"/>
    <w:rsid w:val="00C56B56"/>
    <w:rsid w:val="00C56DC9"/>
    <w:rsid w:val="00C57F07"/>
    <w:rsid w:val="00C61275"/>
    <w:rsid w:val="00C61324"/>
    <w:rsid w:val="00C62A2F"/>
    <w:rsid w:val="00C6413D"/>
    <w:rsid w:val="00C64278"/>
    <w:rsid w:val="00C6580F"/>
    <w:rsid w:val="00C65BF5"/>
    <w:rsid w:val="00C676FF"/>
    <w:rsid w:val="00C707F4"/>
    <w:rsid w:val="00C711CA"/>
    <w:rsid w:val="00C7183E"/>
    <w:rsid w:val="00C751B0"/>
    <w:rsid w:val="00C753E0"/>
    <w:rsid w:val="00C77178"/>
    <w:rsid w:val="00C77940"/>
    <w:rsid w:val="00C811F5"/>
    <w:rsid w:val="00C81C7C"/>
    <w:rsid w:val="00C8271B"/>
    <w:rsid w:val="00C8297D"/>
    <w:rsid w:val="00C84390"/>
    <w:rsid w:val="00C84A21"/>
    <w:rsid w:val="00C84CB9"/>
    <w:rsid w:val="00C87F13"/>
    <w:rsid w:val="00C87FEB"/>
    <w:rsid w:val="00C91077"/>
    <w:rsid w:val="00C915BC"/>
    <w:rsid w:val="00C920BE"/>
    <w:rsid w:val="00C92937"/>
    <w:rsid w:val="00C93576"/>
    <w:rsid w:val="00C93D81"/>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036"/>
    <w:rsid w:val="00CB731B"/>
    <w:rsid w:val="00CB7892"/>
    <w:rsid w:val="00CB7E36"/>
    <w:rsid w:val="00CC3443"/>
    <w:rsid w:val="00CC3682"/>
    <w:rsid w:val="00CC39A0"/>
    <w:rsid w:val="00CC3F20"/>
    <w:rsid w:val="00CC40AD"/>
    <w:rsid w:val="00CC4F4C"/>
    <w:rsid w:val="00CC61EA"/>
    <w:rsid w:val="00CC6A99"/>
    <w:rsid w:val="00CC7624"/>
    <w:rsid w:val="00CD04E1"/>
    <w:rsid w:val="00CD7644"/>
    <w:rsid w:val="00CD7D5F"/>
    <w:rsid w:val="00CE05BC"/>
    <w:rsid w:val="00CE2A7D"/>
    <w:rsid w:val="00CE510B"/>
    <w:rsid w:val="00CE67D7"/>
    <w:rsid w:val="00CE7774"/>
    <w:rsid w:val="00CE7DBA"/>
    <w:rsid w:val="00CF1DFC"/>
    <w:rsid w:val="00CF3DF8"/>
    <w:rsid w:val="00CF443F"/>
    <w:rsid w:val="00CF4571"/>
    <w:rsid w:val="00CF65DA"/>
    <w:rsid w:val="00CF6EF5"/>
    <w:rsid w:val="00CF78EC"/>
    <w:rsid w:val="00D0229D"/>
    <w:rsid w:val="00D02750"/>
    <w:rsid w:val="00D03376"/>
    <w:rsid w:val="00D03619"/>
    <w:rsid w:val="00D0637B"/>
    <w:rsid w:val="00D06695"/>
    <w:rsid w:val="00D0768D"/>
    <w:rsid w:val="00D07878"/>
    <w:rsid w:val="00D106F1"/>
    <w:rsid w:val="00D10BE1"/>
    <w:rsid w:val="00D1169B"/>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56530"/>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0FC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6AE8"/>
    <w:rsid w:val="00DA7294"/>
    <w:rsid w:val="00DB2065"/>
    <w:rsid w:val="00DB36EF"/>
    <w:rsid w:val="00DB6CCD"/>
    <w:rsid w:val="00DB750E"/>
    <w:rsid w:val="00DC20BE"/>
    <w:rsid w:val="00DC2D6B"/>
    <w:rsid w:val="00DC37A0"/>
    <w:rsid w:val="00DC384E"/>
    <w:rsid w:val="00DC393B"/>
    <w:rsid w:val="00DC3A8B"/>
    <w:rsid w:val="00DC44F8"/>
    <w:rsid w:val="00DC4812"/>
    <w:rsid w:val="00DC595A"/>
    <w:rsid w:val="00DC692C"/>
    <w:rsid w:val="00DC6F2B"/>
    <w:rsid w:val="00DD1669"/>
    <w:rsid w:val="00DD17AC"/>
    <w:rsid w:val="00DD2B3A"/>
    <w:rsid w:val="00DD3E24"/>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EDF"/>
    <w:rsid w:val="00DF0656"/>
    <w:rsid w:val="00DF0F21"/>
    <w:rsid w:val="00DF23BA"/>
    <w:rsid w:val="00DF2742"/>
    <w:rsid w:val="00DF27EE"/>
    <w:rsid w:val="00DF3AB5"/>
    <w:rsid w:val="00DF4466"/>
    <w:rsid w:val="00DF5053"/>
    <w:rsid w:val="00DF55C4"/>
    <w:rsid w:val="00DF5AD2"/>
    <w:rsid w:val="00DF5FBC"/>
    <w:rsid w:val="00DF6A3C"/>
    <w:rsid w:val="00DF758E"/>
    <w:rsid w:val="00DF7AC0"/>
    <w:rsid w:val="00E00240"/>
    <w:rsid w:val="00E00E89"/>
    <w:rsid w:val="00E029E7"/>
    <w:rsid w:val="00E02D92"/>
    <w:rsid w:val="00E03053"/>
    <w:rsid w:val="00E03240"/>
    <w:rsid w:val="00E040B0"/>
    <w:rsid w:val="00E04988"/>
    <w:rsid w:val="00E05762"/>
    <w:rsid w:val="00E059AC"/>
    <w:rsid w:val="00E05A1F"/>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0A8"/>
    <w:rsid w:val="00E209EB"/>
    <w:rsid w:val="00E22B0D"/>
    <w:rsid w:val="00E23776"/>
    <w:rsid w:val="00E239E3"/>
    <w:rsid w:val="00E24DA7"/>
    <w:rsid w:val="00E30A24"/>
    <w:rsid w:val="00E312B5"/>
    <w:rsid w:val="00E31617"/>
    <w:rsid w:val="00E31DF3"/>
    <w:rsid w:val="00E31EF6"/>
    <w:rsid w:val="00E32F65"/>
    <w:rsid w:val="00E34399"/>
    <w:rsid w:val="00E34ED4"/>
    <w:rsid w:val="00E3770B"/>
    <w:rsid w:val="00E403FC"/>
    <w:rsid w:val="00E4042B"/>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038"/>
    <w:rsid w:val="00E5617F"/>
    <w:rsid w:val="00E62048"/>
    <w:rsid w:val="00E65951"/>
    <w:rsid w:val="00E6785A"/>
    <w:rsid w:val="00E67880"/>
    <w:rsid w:val="00E7111A"/>
    <w:rsid w:val="00E71D9A"/>
    <w:rsid w:val="00E73168"/>
    <w:rsid w:val="00E73323"/>
    <w:rsid w:val="00E74330"/>
    <w:rsid w:val="00E748E5"/>
    <w:rsid w:val="00E7491B"/>
    <w:rsid w:val="00E75AEB"/>
    <w:rsid w:val="00E75F06"/>
    <w:rsid w:val="00E775E1"/>
    <w:rsid w:val="00E77F50"/>
    <w:rsid w:val="00E80CD5"/>
    <w:rsid w:val="00E81335"/>
    <w:rsid w:val="00E81647"/>
    <w:rsid w:val="00E828A9"/>
    <w:rsid w:val="00E82A03"/>
    <w:rsid w:val="00E83001"/>
    <w:rsid w:val="00E85D5E"/>
    <w:rsid w:val="00E85EB4"/>
    <w:rsid w:val="00E860BD"/>
    <w:rsid w:val="00E8623F"/>
    <w:rsid w:val="00E8646A"/>
    <w:rsid w:val="00E86F26"/>
    <w:rsid w:val="00E90090"/>
    <w:rsid w:val="00E9353F"/>
    <w:rsid w:val="00E94DEF"/>
    <w:rsid w:val="00E95A52"/>
    <w:rsid w:val="00E96155"/>
    <w:rsid w:val="00E969B9"/>
    <w:rsid w:val="00E97874"/>
    <w:rsid w:val="00E97CB2"/>
    <w:rsid w:val="00E97E6E"/>
    <w:rsid w:val="00EA18AF"/>
    <w:rsid w:val="00EA3ECD"/>
    <w:rsid w:val="00EA4496"/>
    <w:rsid w:val="00EA52FD"/>
    <w:rsid w:val="00EA59C7"/>
    <w:rsid w:val="00EA5E2E"/>
    <w:rsid w:val="00EA608A"/>
    <w:rsid w:val="00EA664C"/>
    <w:rsid w:val="00EA6F1B"/>
    <w:rsid w:val="00EB014E"/>
    <w:rsid w:val="00EB04B9"/>
    <w:rsid w:val="00EB11A0"/>
    <w:rsid w:val="00EB1E27"/>
    <w:rsid w:val="00EB337C"/>
    <w:rsid w:val="00EB36BF"/>
    <w:rsid w:val="00EB39E5"/>
    <w:rsid w:val="00EB4457"/>
    <w:rsid w:val="00EB4517"/>
    <w:rsid w:val="00EB4B9C"/>
    <w:rsid w:val="00EB4D13"/>
    <w:rsid w:val="00EB4ED0"/>
    <w:rsid w:val="00EB51D5"/>
    <w:rsid w:val="00EB5224"/>
    <w:rsid w:val="00EB5A1C"/>
    <w:rsid w:val="00EC07BE"/>
    <w:rsid w:val="00EC23C7"/>
    <w:rsid w:val="00EC308A"/>
    <w:rsid w:val="00EC5EF1"/>
    <w:rsid w:val="00EC5FDA"/>
    <w:rsid w:val="00EC640E"/>
    <w:rsid w:val="00EC6B84"/>
    <w:rsid w:val="00EC7509"/>
    <w:rsid w:val="00EC7CAA"/>
    <w:rsid w:val="00EC7DBD"/>
    <w:rsid w:val="00EC7E5B"/>
    <w:rsid w:val="00EC7F2E"/>
    <w:rsid w:val="00ED019F"/>
    <w:rsid w:val="00ED15F7"/>
    <w:rsid w:val="00ED22ED"/>
    <w:rsid w:val="00ED3371"/>
    <w:rsid w:val="00ED39A8"/>
    <w:rsid w:val="00ED46BB"/>
    <w:rsid w:val="00ED4842"/>
    <w:rsid w:val="00ED4F29"/>
    <w:rsid w:val="00ED554A"/>
    <w:rsid w:val="00ED5C52"/>
    <w:rsid w:val="00ED5FCC"/>
    <w:rsid w:val="00ED72B8"/>
    <w:rsid w:val="00ED78C0"/>
    <w:rsid w:val="00EE0981"/>
    <w:rsid w:val="00EE0F5D"/>
    <w:rsid w:val="00EE0F74"/>
    <w:rsid w:val="00EE1581"/>
    <w:rsid w:val="00EE2A67"/>
    <w:rsid w:val="00EE2D71"/>
    <w:rsid w:val="00EE2FD4"/>
    <w:rsid w:val="00EE3B83"/>
    <w:rsid w:val="00EE5AD4"/>
    <w:rsid w:val="00EE5F44"/>
    <w:rsid w:val="00EE694F"/>
    <w:rsid w:val="00EE72F2"/>
    <w:rsid w:val="00EF0CD7"/>
    <w:rsid w:val="00EF24C8"/>
    <w:rsid w:val="00EF28FD"/>
    <w:rsid w:val="00EF29A0"/>
    <w:rsid w:val="00EF501A"/>
    <w:rsid w:val="00EF5314"/>
    <w:rsid w:val="00EF6EAD"/>
    <w:rsid w:val="00EF7C8D"/>
    <w:rsid w:val="00F006C2"/>
    <w:rsid w:val="00F0112D"/>
    <w:rsid w:val="00F01ADE"/>
    <w:rsid w:val="00F0211C"/>
    <w:rsid w:val="00F0230A"/>
    <w:rsid w:val="00F02375"/>
    <w:rsid w:val="00F02C8B"/>
    <w:rsid w:val="00F02CBF"/>
    <w:rsid w:val="00F03B13"/>
    <w:rsid w:val="00F03D15"/>
    <w:rsid w:val="00F03E42"/>
    <w:rsid w:val="00F05BE6"/>
    <w:rsid w:val="00F06485"/>
    <w:rsid w:val="00F106A6"/>
    <w:rsid w:val="00F11997"/>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279B4"/>
    <w:rsid w:val="00F30805"/>
    <w:rsid w:val="00F32B31"/>
    <w:rsid w:val="00F34040"/>
    <w:rsid w:val="00F35369"/>
    <w:rsid w:val="00F353B0"/>
    <w:rsid w:val="00F3608D"/>
    <w:rsid w:val="00F36132"/>
    <w:rsid w:val="00F36F47"/>
    <w:rsid w:val="00F41427"/>
    <w:rsid w:val="00F41FD5"/>
    <w:rsid w:val="00F42CF5"/>
    <w:rsid w:val="00F43723"/>
    <w:rsid w:val="00F43826"/>
    <w:rsid w:val="00F45A22"/>
    <w:rsid w:val="00F45C95"/>
    <w:rsid w:val="00F45FA3"/>
    <w:rsid w:val="00F4785D"/>
    <w:rsid w:val="00F50030"/>
    <w:rsid w:val="00F509F5"/>
    <w:rsid w:val="00F5113D"/>
    <w:rsid w:val="00F51365"/>
    <w:rsid w:val="00F527E9"/>
    <w:rsid w:val="00F528D9"/>
    <w:rsid w:val="00F52928"/>
    <w:rsid w:val="00F53004"/>
    <w:rsid w:val="00F5417F"/>
    <w:rsid w:val="00F5550E"/>
    <w:rsid w:val="00F55589"/>
    <w:rsid w:val="00F55A6C"/>
    <w:rsid w:val="00F5648C"/>
    <w:rsid w:val="00F564BC"/>
    <w:rsid w:val="00F5676C"/>
    <w:rsid w:val="00F57747"/>
    <w:rsid w:val="00F60928"/>
    <w:rsid w:val="00F60D04"/>
    <w:rsid w:val="00F628FE"/>
    <w:rsid w:val="00F63176"/>
    <w:rsid w:val="00F65D3B"/>
    <w:rsid w:val="00F701B7"/>
    <w:rsid w:val="00F71084"/>
    <w:rsid w:val="00F72A1C"/>
    <w:rsid w:val="00F73D2B"/>
    <w:rsid w:val="00F743A4"/>
    <w:rsid w:val="00F7656A"/>
    <w:rsid w:val="00F8001F"/>
    <w:rsid w:val="00F80EAC"/>
    <w:rsid w:val="00F815AF"/>
    <w:rsid w:val="00F82816"/>
    <w:rsid w:val="00F8348A"/>
    <w:rsid w:val="00F8399D"/>
    <w:rsid w:val="00F84430"/>
    <w:rsid w:val="00F84FE7"/>
    <w:rsid w:val="00F850AB"/>
    <w:rsid w:val="00F853B3"/>
    <w:rsid w:val="00F86617"/>
    <w:rsid w:val="00F86D83"/>
    <w:rsid w:val="00F87141"/>
    <w:rsid w:val="00F910C7"/>
    <w:rsid w:val="00F920E0"/>
    <w:rsid w:val="00F92466"/>
    <w:rsid w:val="00F92C62"/>
    <w:rsid w:val="00F944C7"/>
    <w:rsid w:val="00F94C30"/>
    <w:rsid w:val="00F95DA0"/>
    <w:rsid w:val="00F960CA"/>
    <w:rsid w:val="00F960E7"/>
    <w:rsid w:val="00F96B1A"/>
    <w:rsid w:val="00F97E20"/>
    <w:rsid w:val="00FA16E6"/>
    <w:rsid w:val="00FA29F6"/>
    <w:rsid w:val="00FA2A19"/>
    <w:rsid w:val="00FA2FD6"/>
    <w:rsid w:val="00FA36B9"/>
    <w:rsid w:val="00FA3999"/>
    <w:rsid w:val="00FA3DA1"/>
    <w:rsid w:val="00FA7003"/>
    <w:rsid w:val="00FA721C"/>
    <w:rsid w:val="00FA78B4"/>
    <w:rsid w:val="00FA7CE7"/>
    <w:rsid w:val="00FB061F"/>
    <w:rsid w:val="00FB11C4"/>
    <w:rsid w:val="00FB1380"/>
    <w:rsid w:val="00FB1663"/>
    <w:rsid w:val="00FB1718"/>
    <w:rsid w:val="00FB514B"/>
    <w:rsid w:val="00FB6575"/>
    <w:rsid w:val="00FC054B"/>
    <w:rsid w:val="00FC25CF"/>
    <w:rsid w:val="00FC2B8D"/>
    <w:rsid w:val="00FC4920"/>
    <w:rsid w:val="00FC501A"/>
    <w:rsid w:val="00FC590E"/>
    <w:rsid w:val="00FC5B86"/>
    <w:rsid w:val="00FC61DB"/>
    <w:rsid w:val="00FC6693"/>
    <w:rsid w:val="00FC7F1E"/>
    <w:rsid w:val="00FD044C"/>
    <w:rsid w:val="00FD13F9"/>
    <w:rsid w:val="00FD173E"/>
    <w:rsid w:val="00FD29DA"/>
    <w:rsid w:val="00FD3E20"/>
    <w:rsid w:val="00FD42F0"/>
    <w:rsid w:val="00FD5337"/>
    <w:rsid w:val="00FD60B5"/>
    <w:rsid w:val="00FE0166"/>
    <w:rsid w:val="00FE0B35"/>
    <w:rsid w:val="00FE135A"/>
    <w:rsid w:val="00FE273A"/>
    <w:rsid w:val="00FE2B69"/>
    <w:rsid w:val="00FE38DC"/>
    <w:rsid w:val="00FE5998"/>
    <w:rsid w:val="00FE71E5"/>
    <w:rsid w:val="00FE7D28"/>
    <w:rsid w:val="00FE7D4F"/>
    <w:rsid w:val="00FF08FB"/>
    <w:rsid w:val="00FF2154"/>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character" w:customStyle="1" w:styleId="normaltextrun">
    <w:name w:val="normaltextrun"/>
    <w:basedOn w:val="DefaultParagraphFont"/>
    <w:qFormat/>
    <w:rsid w:val="00591F43"/>
  </w:style>
  <w:style w:type="paragraph" w:styleId="CommentSubject">
    <w:name w:val="annotation subject"/>
    <w:basedOn w:val="CommentText"/>
    <w:next w:val="CommentText"/>
    <w:link w:val="CommentSubjectChar"/>
    <w:uiPriority w:val="99"/>
    <w:semiHidden/>
    <w:unhideWhenUsed/>
    <w:rsid w:val="00FB11C4"/>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uiPriority w:val="99"/>
    <w:qFormat/>
    <w:rsid w:val="00FB11C4"/>
    <w:rPr>
      <w:rFonts w:ascii="Arial" w:eastAsia="Times New Roman" w:hAnsi="Arial"/>
      <w:sz w:val="24"/>
      <w:szCs w:val="24"/>
    </w:rPr>
  </w:style>
  <w:style w:type="character" w:customStyle="1" w:styleId="CommentSubjectChar">
    <w:name w:val="Comment Subject Char"/>
    <w:basedOn w:val="CommentTextChar"/>
    <w:link w:val="CommentSubject"/>
    <w:uiPriority w:val="99"/>
    <w:semiHidden/>
    <w:rsid w:val="00FB11C4"/>
    <w:rPr>
      <w:rFonts w:ascii="Arial" w:eastAsia="Times New Roman"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86384783">
      <w:bodyDiv w:val="1"/>
      <w:marLeft w:val="0"/>
      <w:marRight w:val="0"/>
      <w:marTop w:val="0"/>
      <w:marBottom w:val="0"/>
      <w:divBdr>
        <w:top w:val="none" w:sz="0" w:space="0" w:color="auto"/>
        <w:left w:val="none" w:sz="0" w:space="0" w:color="auto"/>
        <w:bottom w:val="none" w:sz="0" w:space="0" w:color="auto"/>
        <w:right w:val="none" w:sz="0" w:space="0" w:color="auto"/>
      </w:divBdr>
      <w:divsChild>
        <w:div w:id="1528636112">
          <w:marLeft w:val="1166"/>
          <w:marRight w:val="0"/>
          <w:marTop w:val="62"/>
          <w:marBottom w:val="0"/>
          <w:divBdr>
            <w:top w:val="none" w:sz="0" w:space="0" w:color="auto"/>
            <w:left w:val="none" w:sz="0" w:space="0" w:color="auto"/>
            <w:bottom w:val="none" w:sz="0" w:space="0" w:color="auto"/>
            <w:right w:val="none" w:sz="0" w:space="0" w:color="auto"/>
          </w:divBdr>
        </w:div>
        <w:div w:id="646664955">
          <w:marLeft w:val="1166"/>
          <w:marRight w:val="0"/>
          <w:marTop w:val="62"/>
          <w:marBottom w:val="0"/>
          <w:divBdr>
            <w:top w:val="none" w:sz="0" w:space="0" w:color="auto"/>
            <w:left w:val="none" w:sz="0" w:space="0" w:color="auto"/>
            <w:bottom w:val="none" w:sz="0" w:space="0" w:color="auto"/>
            <w:right w:val="none" w:sz="0" w:space="0" w:color="auto"/>
          </w:divBdr>
        </w:div>
      </w:divsChild>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26655713">
      <w:bodyDiv w:val="1"/>
      <w:marLeft w:val="0"/>
      <w:marRight w:val="0"/>
      <w:marTop w:val="0"/>
      <w:marBottom w:val="0"/>
      <w:divBdr>
        <w:top w:val="none" w:sz="0" w:space="0" w:color="auto"/>
        <w:left w:val="none" w:sz="0" w:space="0" w:color="auto"/>
        <w:bottom w:val="none" w:sz="0" w:space="0" w:color="auto"/>
        <w:right w:val="none" w:sz="0" w:space="0" w:color="auto"/>
      </w:divBdr>
      <w:divsChild>
        <w:div w:id="858086462">
          <w:marLeft w:val="547"/>
          <w:marRight w:val="0"/>
          <w:marTop w:val="72"/>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5685929">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4264128">
      <w:bodyDiv w:val="1"/>
      <w:marLeft w:val="0"/>
      <w:marRight w:val="0"/>
      <w:marTop w:val="0"/>
      <w:marBottom w:val="0"/>
      <w:divBdr>
        <w:top w:val="none" w:sz="0" w:space="0" w:color="auto"/>
        <w:left w:val="none" w:sz="0" w:space="0" w:color="auto"/>
        <w:bottom w:val="none" w:sz="0" w:space="0" w:color="auto"/>
        <w:right w:val="none" w:sz="0" w:space="0" w:color="auto"/>
      </w:divBdr>
      <w:divsChild>
        <w:div w:id="1084842621">
          <w:marLeft w:val="547"/>
          <w:marRight w:val="0"/>
          <w:marTop w:val="0"/>
          <w:marBottom w:val="0"/>
          <w:divBdr>
            <w:top w:val="none" w:sz="0" w:space="0" w:color="auto"/>
            <w:left w:val="none" w:sz="0" w:space="0" w:color="auto"/>
            <w:bottom w:val="none" w:sz="0" w:space="0" w:color="auto"/>
            <w:right w:val="none" w:sz="0" w:space="0" w:color="auto"/>
          </w:divBdr>
        </w:div>
        <w:div w:id="1071393890">
          <w:marLeft w:val="547"/>
          <w:marRight w:val="0"/>
          <w:marTop w:val="0"/>
          <w:marBottom w:val="0"/>
          <w:divBdr>
            <w:top w:val="none" w:sz="0" w:space="0" w:color="auto"/>
            <w:left w:val="none" w:sz="0" w:space="0" w:color="auto"/>
            <w:bottom w:val="none" w:sz="0" w:space="0" w:color="auto"/>
            <w:right w:val="none" w:sz="0" w:space="0" w:color="auto"/>
          </w:divBdr>
        </w:div>
        <w:div w:id="2012490664">
          <w:marLeft w:val="547"/>
          <w:marRight w:val="0"/>
          <w:marTop w:val="0"/>
          <w:marBottom w:val="0"/>
          <w:divBdr>
            <w:top w:val="none" w:sz="0" w:space="0" w:color="auto"/>
            <w:left w:val="none" w:sz="0" w:space="0" w:color="auto"/>
            <w:bottom w:val="none" w:sz="0" w:space="0" w:color="auto"/>
            <w:right w:val="none" w:sz="0" w:space="0" w:color="auto"/>
          </w:divBdr>
        </w:div>
        <w:div w:id="413674892">
          <w:marLeft w:val="547"/>
          <w:marRight w:val="0"/>
          <w:marTop w:val="0"/>
          <w:marBottom w:val="0"/>
          <w:divBdr>
            <w:top w:val="none" w:sz="0" w:space="0" w:color="auto"/>
            <w:left w:val="none" w:sz="0" w:space="0" w:color="auto"/>
            <w:bottom w:val="none" w:sz="0" w:space="0" w:color="auto"/>
            <w:right w:val="none" w:sz="0" w:space="0" w:color="auto"/>
          </w:divBdr>
        </w:div>
        <w:div w:id="1403680312">
          <w:marLeft w:val="547"/>
          <w:marRight w:val="0"/>
          <w:marTop w:val="0"/>
          <w:marBottom w:val="0"/>
          <w:divBdr>
            <w:top w:val="none" w:sz="0" w:space="0" w:color="auto"/>
            <w:left w:val="none" w:sz="0" w:space="0" w:color="auto"/>
            <w:bottom w:val="none" w:sz="0" w:space="0" w:color="auto"/>
            <w:right w:val="none" w:sz="0" w:space="0" w:color="auto"/>
          </w:divBdr>
        </w:div>
        <w:div w:id="802306475">
          <w:marLeft w:val="547"/>
          <w:marRight w:val="0"/>
          <w:marTop w:val="0"/>
          <w:marBottom w:val="0"/>
          <w:divBdr>
            <w:top w:val="none" w:sz="0" w:space="0" w:color="auto"/>
            <w:left w:val="none" w:sz="0" w:space="0" w:color="auto"/>
            <w:bottom w:val="none" w:sz="0" w:space="0" w:color="auto"/>
            <w:right w:val="none" w:sz="0" w:space="0" w:color="auto"/>
          </w:divBdr>
        </w:div>
        <w:div w:id="1673100754">
          <w:marLeft w:val="547"/>
          <w:marRight w:val="0"/>
          <w:marTop w:val="0"/>
          <w:marBottom w:val="0"/>
          <w:divBdr>
            <w:top w:val="none" w:sz="0" w:space="0" w:color="auto"/>
            <w:left w:val="none" w:sz="0" w:space="0" w:color="auto"/>
            <w:bottom w:val="none" w:sz="0" w:space="0" w:color="auto"/>
            <w:right w:val="none" w:sz="0" w:space="0" w:color="auto"/>
          </w:divBdr>
        </w:div>
        <w:div w:id="1783496740">
          <w:marLeft w:val="547"/>
          <w:marRight w:val="0"/>
          <w:marTop w:val="0"/>
          <w:marBottom w:val="0"/>
          <w:divBdr>
            <w:top w:val="none" w:sz="0" w:space="0" w:color="auto"/>
            <w:left w:val="none" w:sz="0" w:space="0" w:color="auto"/>
            <w:bottom w:val="none" w:sz="0" w:space="0" w:color="auto"/>
            <w:right w:val="none" w:sz="0" w:space="0" w:color="auto"/>
          </w:divBdr>
        </w:div>
        <w:div w:id="1220821322">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19223314">
      <w:bodyDiv w:val="1"/>
      <w:marLeft w:val="0"/>
      <w:marRight w:val="0"/>
      <w:marTop w:val="0"/>
      <w:marBottom w:val="0"/>
      <w:divBdr>
        <w:top w:val="none" w:sz="0" w:space="0" w:color="auto"/>
        <w:left w:val="none" w:sz="0" w:space="0" w:color="auto"/>
        <w:bottom w:val="none" w:sz="0" w:space="0" w:color="auto"/>
        <w:right w:val="none" w:sz="0" w:space="0" w:color="auto"/>
      </w:divBdr>
      <w:divsChild>
        <w:div w:id="1040789697">
          <w:marLeft w:val="547"/>
          <w:marRight w:val="0"/>
          <w:marTop w:val="72"/>
          <w:marBottom w:val="0"/>
          <w:divBdr>
            <w:top w:val="none" w:sz="0" w:space="0" w:color="auto"/>
            <w:left w:val="none" w:sz="0" w:space="0" w:color="auto"/>
            <w:bottom w:val="none" w:sz="0" w:space="0" w:color="auto"/>
            <w:right w:val="none" w:sz="0" w:space="0" w:color="auto"/>
          </w:divBdr>
        </w:div>
        <w:div w:id="1202284665">
          <w:marLeft w:val="1166"/>
          <w:marRight w:val="0"/>
          <w:marTop w:val="62"/>
          <w:marBottom w:val="0"/>
          <w:divBdr>
            <w:top w:val="none" w:sz="0" w:space="0" w:color="auto"/>
            <w:left w:val="none" w:sz="0" w:space="0" w:color="auto"/>
            <w:bottom w:val="none" w:sz="0" w:space="0" w:color="auto"/>
            <w:right w:val="none" w:sz="0" w:space="0" w:color="auto"/>
          </w:divBdr>
        </w:div>
        <w:div w:id="633415466">
          <w:marLeft w:val="1166"/>
          <w:marRight w:val="0"/>
          <w:marTop w:val="62"/>
          <w:marBottom w:val="0"/>
          <w:divBdr>
            <w:top w:val="none" w:sz="0" w:space="0" w:color="auto"/>
            <w:left w:val="none" w:sz="0" w:space="0" w:color="auto"/>
            <w:bottom w:val="none" w:sz="0" w:space="0" w:color="auto"/>
            <w:right w:val="none" w:sz="0" w:space="0" w:color="auto"/>
          </w:divBdr>
        </w:div>
        <w:div w:id="1338772804">
          <w:marLeft w:val="1166"/>
          <w:marRight w:val="0"/>
          <w:marTop w:val="62"/>
          <w:marBottom w:val="0"/>
          <w:divBdr>
            <w:top w:val="none" w:sz="0" w:space="0" w:color="auto"/>
            <w:left w:val="none" w:sz="0" w:space="0" w:color="auto"/>
            <w:bottom w:val="none" w:sz="0" w:space="0" w:color="auto"/>
            <w:right w:val="none" w:sz="0" w:space="0" w:color="auto"/>
          </w:divBdr>
        </w:div>
      </w:divsChild>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6B70A1B8-D4FC-49EA-AE1E-2CC3863D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2148</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6</cp:revision>
  <cp:lastPrinted>2018-01-12T00:47:00Z</cp:lastPrinted>
  <dcterms:created xsi:type="dcterms:W3CDTF">2021-11-05T19:43:00Z</dcterms:created>
  <dcterms:modified xsi:type="dcterms:W3CDTF">2021-11-05T20:40:00Z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