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6C8B39B1" w:rsidR="005277A3" w:rsidRPr="00417201" w:rsidRDefault="005277A3" w:rsidP="00EB4664">
      <w:pPr>
        <w:tabs>
          <w:tab w:val="right" w:pos="9356"/>
        </w:tabs>
        <w:spacing w:line="276" w:lineRule="auto"/>
        <w:jc w:val="both"/>
        <w:rPr>
          <w:rFonts w:ascii="Times New Roman" w:hAnsi="Times New Roman" w:cs="Times New Roman"/>
          <w:sz w:val="22"/>
          <w:szCs w:val="22"/>
          <w:lang w:val="en-US"/>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10</w:t>
      </w:r>
      <w:r w:rsidR="0017056C">
        <w:rPr>
          <w:rFonts w:ascii="Times New Roman" w:hAnsi="Times New Roman" w:cs="Times New Roman"/>
          <w:b/>
          <w:bCs/>
          <w:sz w:val="22"/>
          <w:szCs w:val="22"/>
          <w:lang w:val="en-US"/>
        </w:rPr>
        <w:t>7</w:t>
      </w:r>
      <w:r w:rsidR="006679FB" w:rsidRPr="00417201">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EE6996" w:rsidRPr="00417201">
        <w:rPr>
          <w:rFonts w:ascii="Times New Roman" w:hAnsi="Times New Roman" w:cs="Times New Roman"/>
          <w:b/>
          <w:bCs/>
          <w:sz w:val="22"/>
          <w:szCs w:val="22"/>
          <w:lang w:val="en-US"/>
        </w:rPr>
        <w:t>R1-</w:t>
      </w:r>
      <w:r w:rsidR="0017056C">
        <w:rPr>
          <w:rFonts w:ascii="Times New Roman" w:hAnsi="Times New Roman" w:cs="Times New Roman"/>
          <w:b/>
          <w:bCs/>
          <w:sz w:val="22"/>
          <w:szCs w:val="22"/>
          <w:lang w:val="en-US"/>
        </w:rPr>
        <w:t>2111169</w:t>
      </w:r>
    </w:p>
    <w:p w14:paraId="16517A84" w14:textId="00932C32" w:rsidR="005277A3" w:rsidRPr="00417201" w:rsidRDefault="009D03B2" w:rsidP="00EB4664">
      <w:pPr>
        <w:pStyle w:val="CRCoverPage"/>
        <w:tabs>
          <w:tab w:val="left" w:pos="1980"/>
        </w:tabs>
        <w:spacing w:line="276" w:lineRule="auto"/>
        <w:jc w:val="both"/>
        <w:rPr>
          <w:rFonts w:ascii="Times New Roman" w:hAnsi="Times New Roman"/>
          <w:b/>
          <w:bCs/>
          <w:lang w:val="en-US"/>
        </w:rPr>
      </w:pPr>
      <w:r w:rsidRPr="00417201">
        <w:rPr>
          <w:rFonts w:ascii="Times New Roman" w:eastAsiaTheme="minorEastAsia" w:hAnsi="Times New Roman"/>
          <w:b/>
          <w:bCs/>
          <w:sz w:val="22"/>
          <w:szCs w:val="22"/>
          <w:lang w:val="en-US" w:eastAsia="ja-JP"/>
        </w:rPr>
        <w:t xml:space="preserve">E-meeting, </w:t>
      </w:r>
      <w:r w:rsidR="008F78E8" w:rsidRPr="00417201">
        <w:rPr>
          <w:rFonts w:ascii="Times New Roman" w:eastAsiaTheme="minorEastAsia" w:hAnsi="Times New Roman"/>
          <w:b/>
          <w:bCs/>
          <w:sz w:val="22"/>
          <w:szCs w:val="22"/>
          <w:lang w:val="en-US" w:eastAsia="ja-JP"/>
        </w:rPr>
        <w:t>1</w:t>
      </w:r>
      <w:r w:rsidR="00417201" w:rsidRPr="00417201">
        <w:rPr>
          <w:rFonts w:ascii="Times New Roman" w:eastAsiaTheme="minorEastAsia" w:hAnsi="Times New Roman"/>
          <w:b/>
          <w:bCs/>
          <w:sz w:val="22"/>
          <w:szCs w:val="22"/>
          <w:lang w:val="en-US" w:eastAsia="ja-JP"/>
        </w:rPr>
        <w:t>1</w:t>
      </w:r>
      <w:r w:rsidR="008F78E8" w:rsidRPr="00417201">
        <w:rPr>
          <w:rFonts w:ascii="Times New Roman" w:eastAsiaTheme="minorEastAsia" w:hAnsi="Times New Roman"/>
          <w:b/>
          <w:bCs/>
          <w:sz w:val="22"/>
          <w:szCs w:val="22"/>
          <w:vertAlign w:val="superscript"/>
          <w:lang w:val="en-US" w:eastAsia="ja-JP"/>
        </w:rPr>
        <w:t>th</w:t>
      </w:r>
      <w:r w:rsidR="00417201" w:rsidRPr="00417201">
        <w:rPr>
          <w:rFonts w:ascii="Times New Roman" w:eastAsiaTheme="minorEastAsia" w:hAnsi="Times New Roman"/>
          <w:b/>
          <w:bCs/>
          <w:sz w:val="22"/>
          <w:szCs w:val="22"/>
          <w:vertAlign w:val="superscript"/>
          <w:lang w:val="en-US" w:eastAsia="ja-JP"/>
        </w:rPr>
        <w:t xml:space="preserve"> </w:t>
      </w:r>
      <w:r w:rsidRPr="00417201">
        <w:rPr>
          <w:rFonts w:ascii="Times New Roman" w:eastAsiaTheme="minorEastAsia" w:hAnsi="Times New Roman"/>
          <w:b/>
          <w:bCs/>
          <w:sz w:val="22"/>
          <w:szCs w:val="22"/>
          <w:lang w:val="en-US" w:eastAsia="ja-JP"/>
        </w:rPr>
        <w:t xml:space="preserve">– </w:t>
      </w:r>
      <w:r w:rsidR="00417201" w:rsidRPr="00417201">
        <w:rPr>
          <w:rFonts w:ascii="Times New Roman" w:eastAsiaTheme="minorEastAsia" w:hAnsi="Times New Roman"/>
          <w:b/>
          <w:bCs/>
          <w:sz w:val="22"/>
          <w:szCs w:val="22"/>
          <w:lang w:val="en-US" w:eastAsia="ja-JP"/>
        </w:rPr>
        <w:t>19</w:t>
      </w:r>
      <w:r w:rsidR="008F78E8" w:rsidRPr="00417201">
        <w:rPr>
          <w:rFonts w:ascii="Times New Roman" w:eastAsiaTheme="minorEastAsia" w:hAnsi="Times New Roman"/>
          <w:b/>
          <w:bCs/>
          <w:sz w:val="22"/>
          <w:szCs w:val="22"/>
          <w:vertAlign w:val="superscript"/>
          <w:lang w:val="en-US" w:eastAsia="ja-JP"/>
        </w:rPr>
        <w:t>th</w:t>
      </w:r>
      <w:r w:rsidR="008F78E8" w:rsidRPr="00417201">
        <w:rPr>
          <w:rFonts w:ascii="Times New Roman" w:eastAsiaTheme="minorEastAsia" w:hAnsi="Times New Roman"/>
          <w:b/>
          <w:bCs/>
          <w:sz w:val="22"/>
          <w:szCs w:val="22"/>
          <w:lang w:val="en-US" w:eastAsia="ja-JP"/>
        </w:rPr>
        <w:t xml:space="preserve"> </w:t>
      </w:r>
      <w:r w:rsidR="0017056C">
        <w:rPr>
          <w:rFonts w:ascii="Times New Roman" w:eastAsiaTheme="minorEastAsia" w:hAnsi="Times New Roman"/>
          <w:b/>
          <w:bCs/>
          <w:sz w:val="22"/>
          <w:szCs w:val="22"/>
          <w:lang w:val="en-US" w:eastAsia="ja-JP"/>
        </w:rPr>
        <w:t xml:space="preserve">November </w:t>
      </w:r>
      <w:r w:rsidRPr="00417201">
        <w:rPr>
          <w:rFonts w:ascii="Times New Roman" w:eastAsiaTheme="minorEastAsia" w:hAnsi="Times New Roman"/>
          <w:b/>
          <w:bCs/>
          <w:sz w:val="22"/>
          <w:szCs w:val="22"/>
          <w:lang w:val="en-US" w:eastAsia="ja-JP"/>
        </w:rPr>
        <w:t>2021</w:t>
      </w:r>
    </w:p>
    <w:p w14:paraId="4ED5E1F5" w14:textId="77777777" w:rsidR="005277A3" w:rsidRPr="00417201" w:rsidRDefault="005277A3" w:rsidP="00EB4664">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2B628F" w:rsidRPr="00417201">
        <w:rPr>
          <w:rFonts w:ascii="Times New Roman" w:hAnsi="Times New Roman"/>
          <w:b/>
          <w:bCs/>
          <w:sz w:val="22"/>
          <w:szCs w:val="22"/>
          <w:lang w:val="en-US"/>
        </w:rPr>
        <w:t>8.1.1</w:t>
      </w:r>
      <w:r w:rsidRPr="00417201">
        <w:rPr>
          <w:rFonts w:ascii="Times New Roman" w:hAnsi="Times New Roman"/>
          <w:b/>
          <w:bCs/>
          <w:sz w:val="22"/>
          <w:szCs w:val="22"/>
          <w:lang w:val="en-US"/>
        </w:rPr>
        <w:t xml:space="preserve"> - Enhancements on Multi-beam Operation</w:t>
      </w:r>
    </w:p>
    <w:p w14:paraId="7E4A6332" w14:textId="77777777" w:rsidR="005277A3" w:rsidRPr="00417201" w:rsidRDefault="005277A3" w:rsidP="00EB4664">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77777777" w:rsidR="005277A3" w:rsidRPr="00417201" w:rsidRDefault="005277A3" w:rsidP="00EB4664">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t>Enhancements on multi-beam operation</w:t>
      </w:r>
    </w:p>
    <w:p w14:paraId="6A300661" w14:textId="77777777" w:rsidR="005277A3" w:rsidRPr="00417201" w:rsidRDefault="005277A3" w:rsidP="00EB4664">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EB4664">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EB4664">
      <w:pPr>
        <w:pStyle w:val="Heading1"/>
        <w:spacing w:line="276" w:lineRule="auto"/>
        <w:jc w:val="both"/>
        <w:rPr>
          <w:b w:val="0"/>
        </w:rPr>
      </w:pPr>
      <w:proofErr w:type="spellStart"/>
      <w:r w:rsidRPr="0062517E">
        <w:t>Introduction</w:t>
      </w:r>
      <w:proofErr w:type="spellEnd"/>
    </w:p>
    <w:p w14:paraId="37457283" w14:textId="77777777" w:rsidR="005277A3" w:rsidRPr="0062517E" w:rsidRDefault="005277A3" w:rsidP="00EB4664">
      <w:pPr>
        <w:pStyle w:val="ListParagraph"/>
        <w:spacing w:after="0"/>
        <w:ind w:left="360"/>
        <w:jc w:val="both"/>
        <w:rPr>
          <w:rFonts w:ascii="Times New Roman" w:hAnsi="Times New Roman" w:cs="Times New Roman"/>
          <w:sz w:val="20"/>
          <w:szCs w:val="20"/>
        </w:rPr>
      </w:pPr>
    </w:p>
    <w:p w14:paraId="00E7FE1F" w14:textId="022DB5BB" w:rsidR="00DF05BA" w:rsidRDefault="005277A3" w:rsidP="006951A2">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w:t>
      </w:r>
      <w:r w:rsidR="008D4662">
        <w:rPr>
          <w:rFonts w:ascii="Times New Roman" w:hAnsi="Times New Roman" w:cs="Times New Roman"/>
          <w:sz w:val="20"/>
          <w:szCs w:val="20"/>
        </w:rPr>
        <w:t xml:space="preserve">with </w:t>
      </w:r>
      <w:r w:rsidRPr="0054140D">
        <w:rPr>
          <w:rFonts w:ascii="Times New Roman" w:hAnsi="Times New Roman" w:cs="Times New Roman"/>
          <w:sz w:val="20"/>
          <w:szCs w:val="20"/>
        </w:rPr>
        <w:t xml:space="preserve">regard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41C91B04" w14:textId="77777777" w:rsidR="00D76DD4" w:rsidRPr="009223B6" w:rsidRDefault="00D76DD4" w:rsidP="006951A2">
      <w:pPr>
        <w:pStyle w:val="ListParagraph"/>
        <w:spacing w:after="0"/>
        <w:ind w:left="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96"/>
      </w:tblGrid>
      <w:tr w:rsidR="009212C1" w:rsidRPr="00440B5C" w14:paraId="6CEB8D79" w14:textId="77777777" w:rsidTr="009212C1">
        <w:tc>
          <w:tcPr>
            <w:tcW w:w="9396" w:type="dxa"/>
          </w:tcPr>
          <w:p w14:paraId="239F4D26" w14:textId="77777777" w:rsidR="009212C1" w:rsidRPr="009212C1" w:rsidRDefault="009212C1" w:rsidP="009212C1">
            <w:pPr>
              <w:spacing w:line="276" w:lineRule="auto"/>
              <w:jc w:val="both"/>
              <w:rPr>
                <w:sz w:val="20"/>
                <w:szCs w:val="20"/>
                <w:lang w:eastAsia="ko-KR"/>
              </w:rPr>
            </w:pPr>
            <w:r w:rsidRPr="009212C1">
              <w:rPr>
                <w:sz w:val="20"/>
                <w:szCs w:val="20"/>
                <w:lang w:eastAsia="ko-KR"/>
              </w:rPr>
              <w:t>Enhancement on multi-beam operation, mainly targeting FR2 while also applicable to FR1:</w:t>
            </w:r>
          </w:p>
          <w:p w14:paraId="315F7DC0" w14:textId="77777777" w:rsidR="009212C1" w:rsidRDefault="009212C1" w:rsidP="009212C1">
            <w:pPr>
              <w:pStyle w:val="ListParagraph"/>
              <w:numPr>
                <w:ilvl w:val="2"/>
                <w:numId w:val="4"/>
              </w:numPr>
              <w:spacing w:after="0"/>
              <w:ind w:left="720"/>
              <w:jc w:val="both"/>
              <w:rPr>
                <w:sz w:val="20"/>
                <w:szCs w:val="20"/>
                <w:lang w:eastAsia="ko-KR"/>
              </w:rPr>
            </w:pPr>
            <w:r w:rsidRPr="002B628F">
              <w:rPr>
                <w:sz w:val="20"/>
                <w:szCs w:val="20"/>
                <w:lang w:eastAsia="ko-KR"/>
              </w:rPr>
              <w:t xml:space="preserve">Identify and specify features to facilitate more efficient (lower latency and overhead) DL/UL beam management to support higher intra- and L1/L2-centric inter-cell mobility and/or a larger </w:t>
            </w:r>
            <w:r>
              <w:rPr>
                <w:sz w:val="20"/>
                <w:szCs w:val="20"/>
                <w:lang w:eastAsia="ko-KR"/>
              </w:rPr>
              <w:t>number of configured TCI states</w:t>
            </w:r>
          </w:p>
          <w:p w14:paraId="37680B83"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Common beam for data and control transmission/reception for DL and UL, especially for intra-band CA</w:t>
            </w:r>
          </w:p>
          <w:p w14:paraId="2D8E757C"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Unified TCI framework for DL and UL beam indication</w:t>
            </w:r>
          </w:p>
          <w:p w14:paraId="4D3DE82B"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Enhancement on signaling mechanisms for the above features to improve latency and efficiency with more usage of dynamic control signaling (as opposed to RRC)</w:t>
            </w:r>
          </w:p>
          <w:p w14:paraId="1FB1392F" w14:textId="59F0B502" w:rsidR="009212C1" w:rsidRPr="009212C1" w:rsidRDefault="009212C1" w:rsidP="009212C1">
            <w:pPr>
              <w:pStyle w:val="ListParagraph"/>
              <w:numPr>
                <w:ilvl w:val="2"/>
                <w:numId w:val="4"/>
              </w:numPr>
              <w:spacing w:after="0"/>
              <w:ind w:left="720"/>
              <w:jc w:val="both"/>
              <w:rPr>
                <w:sz w:val="20"/>
                <w:szCs w:val="20"/>
                <w:lang w:eastAsia="ko-KR"/>
              </w:rPr>
            </w:pPr>
            <w:r w:rsidRPr="002B628F">
              <w:rPr>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tc>
      </w:tr>
    </w:tbl>
    <w:p w14:paraId="0D3831BE" w14:textId="77777777" w:rsidR="006951A2" w:rsidRPr="006951A2" w:rsidRDefault="006951A2" w:rsidP="006951A2">
      <w:pPr>
        <w:jc w:val="both"/>
        <w:rPr>
          <w:rFonts w:ascii="Times New Roman" w:hAnsi="Times New Roman" w:cs="Times New Roman"/>
          <w:sz w:val="20"/>
          <w:szCs w:val="20"/>
          <w:lang w:val="en-US" w:eastAsia="ko-KR"/>
        </w:rPr>
      </w:pPr>
    </w:p>
    <w:p w14:paraId="531DE28F" w14:textId="58E19152" w:rsidR="005277A3" w:rsidRPr="0054140D" w:rsidRDefault="005277A3" w:rsidP="0026477D">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EB4664">
      <w:pPr>
        <w:pStyle w:val="Heading1"/>
        <w:spacing w:line="276" w:lineRule="auto"/>
        <w:jc w:val="both"/>
        <w:rPr>
          <w:b w:val="0"/>
          <w:lang w:val="en-GB"/>
        </w:rPr>
      </w:pPr>
      <w:r>
        <w:rPr>
          <w:lang w:val="en-GB"/>
        </w:rPr>
        <w:t xml:space="preserve">Unified </w:t>
      </w:r>
      <w:r w:rsidR="003A6194">
        <w:rPr>
          <w:lang w:val="en-GB"/>
        </w:rPr>
        <w:t>TCI framework</w:t>
      </w:r>
    </w:p>
    <w:p w14:paraId="2F148E36" w14:textId="77777777" w:rsidR="007C3147" w:rsidRDefault="007C3147" w:rsidP="00EB4664">
      <w:pPr>
        <w:pStyle w:val="ListParagraph"/>
        <w:spacing w:after="0"/>
        <w:ind w:left="0"/>
        <w:jc w:val="both"/>
        <w:rPr>
          <w:rFonts w:ascii="Times New Roman" w:hAnsi="Times New Roman" w:cs="Times New Roman"/>
          <w:sz w:val="20"/>
          <w:szCs w:val="20"/>
          <w:lang w:val="en-GB"/>
        </w:rPr>
      </w:pPr>
    </w:p>
    <w:p w14:paraId="7902698C" w14:textId="40467000" w:rsidR="00D202AF" w:rsidRPr="00D01628" w:rsidRDefault="007C3147" w:rsidP="00EB4664">
      <w:pPr>
        <w:pStyle w:val="ListParagraph"/>
        <w:spacing w:after="0"/>
        <w:ind w:left="0"/>
        <w:jc w:val="both"/>
        <w:rPr>
          <w:rFonts w:ascii="Times New Roman" w:hAnsi="Times New Roman" w:cs="Times New Roman"/>
          <w:sz w:val="20"/>
          <w:szCs w:val="20"/>
          <w:lang w:val="en-GB"/>
        </w:rPr>
      </w:pPr>
      <w:r>
        <w:rPr>
          <w:rFonts w:ascii="Times New Roman" w:hAnsi="Times New Roman" w:cs="Times New Roman"/>
          <w:sz w:val="20"/>
          <w:szCs w:val="20"/>
          <w:lang w:val="en-GB"/>
        </w:rPr>
        <w:t>In this section, the issues regarding the unified TCI framework such as source and target RSs to be used in the framework</w:t>
      </w:r>
      <w:r w:rsidR="00AC467B">
        <w:rPr>
          <w:rFonts w:ascii="Times New Roman" w:hAnsi="Times New Roman" w:cs="Times New Roman"/>
          <w:sz w:val="20"/>
          <w:szCs w:val="20"/>
          <w:lang w:val="en-GB"/>
        </w:rPr>
        <w:t xml:space="preserve"> and</w:t>
      </w:r>
      <w:r>
        <w:rPr>
          <w:rFonts w:ascii="Times New Roman" w:hAnsi="Times New Roman" w:cs="Times New Roman"/>
          <w:sz w:val="20"/>
          <w:szCs w:val="20"/>
          <w:lang w:val="en-GB"/>
        </w:rPr>
        <w:t xml:space="preserve"> co-existence with the TCI/spatial relation framework of earlier releases are discussed.</w:t>
      </w:r>
    </w:p>
    <w:p w14:paraId="18535666" w14:textId="5E0717A8" w:rsidR="00044AFB" w:rsidRDefault="00B5414E" w:rsidP="00EB4664">
      <w:pPr>
        <w:pStyle w:val="Heading2"/>
        <w:spacing w:line="276" w:lineRule="auto"/>
        <w:jc w:val="both"/>
      </w:pPr>
      <w:r>
        <w:t>S</w:t>
      </w:r>
      <w:r w:rsidR="0078387A">
        <w:t>ource and target RSs in the u</w:t>
      </w:r>
      <w:r w:rsidR="00044AFB">
        <w:t>nified TCI framework</w:t>
      </w:r>
    </w:p>
    <w:p w14:paraId="35044033" w14:textId="77777777" w:rsidR="00A8089C" w:rsidRDefault="00A8089C" w:rsidP="00585C69">
      <w:pPr>
        <w:spacing w:line="276" w:lineRule="auto"/>
        <w:jc w:val="both"/>
        <w:rPr>
          <w:rFonts w:ascii="Times New Roman" w:hAnsi="Times New Roman" w:cs="Times New Roman"/>
          <w:sz w:val="20"/>
          <w:szCs w:val="20"/>
          <w:lang w:val="en-GB"/>
        </w:rPr>
      </w:pPr>
    </w:p>
    <w:p w14:paraId="1F43F84B" w14:textId="131B8C98" w:rsidR="00A8089C" w:rsidRPr="00A8089C" w:rsidRDefault="00A8089C" w:rsidP="00585C69">
      <w:pPr>
        <w:spacing w:line="276" w:lineRule="auto"/>
        <w:jc w:val="both"/>
        <w:rPr>
          <w:rFonts w:ascii="Times New Roman" w:hAnsi="Times New Roman" w:cs="Times New Roman"/>
          <w:sz w:val="20"/>
          <w:szCs w:val="20"/>
          <w:lang w:val="en-GB"/>
        </w:rPr>
      </w:pPr>
      <w:r w:rsidRPr="00A8089C">
        <w:rPr>
          <w:rFonts w:ascii="Times New Roman" w:hAnsi="Times New Roman" w:cs="Times New Roman"/>
          <w:sz w:val="20"/>
          <w:szCs w:val="20"/>
          <w:lang w:val="en-GB"/>
        </w:rPr>
        <w:t xml:space="preserve">The following agreements </w:t>
      </w:r>
      <w:r w:rsidR="00440B5C">
        <w:rPr>
          <w:rFonts w:ascii="Times New Roman" w:hAnsi="Times New Roman" w:cs="Times New Roman"/>
          <w:sz w:val="20"/>
          <w:szCs w:val="20"/>
          <w:lang w:val="en-GB"/>
        </w:rPr>
        <w:t>were reached with regards to this</w:t>
      </w:r>
      <w:r w:rsidRPr="00A8089C">
        <w:rPr>
          <w:rFonts w:ascii="Times New Roman" w:hAnsi="Times New Roman" w:cs="Times New Roman"/>
          <w:sz w:val="20"/>
          <w:szCs w:val="20"/>
          <w:lang w:val="en-GB"/>
        </w:rPr>
        <w:t xml:space="preserve"> topic</w:t>
      </w:r>
      <w:r>
        <w:rPr>
          <w:rFonts w:ascii="Times New Roman" w:hAnsi="Times New Roman" w:cs="Times New Roman"/>
          <w:sz w:val="20"/>
          <w:szCs w:val="20"/>
          <w:lang w:val="en-GB"/>
        </w:rPr>
        <w:t xml:space="preserve"> [2]</w:t>
      </w:r>
      <w:r w:rsidRPr="00A8089C">
        <w:rPr>
          <w:rFonts w:ascii="Times New Roman" w:hAnsi="Times New Roman" w:cs="Times New Roman"/>
          <w:sz w:val="20"/>
          <w:szCs w:val="20"/>
          <w:lang w:val="en-GB"/>
        </w:rPr>
        <w:t>:</w:t>
      </w:r>
    </w:p>
    <w:p w14:paraId="31200B56" w14:textId="5C5D7FB2" w:rsidR="00A8089C" w:rsidRDefault="00A8089C" w:rsidP="00585C69">
      <w:pPr>
        <w:spacing w:line="276" w:lineRule="auto"/>
        <w:jc w:val="both"/>
        <w:rPr>
          <w:rFonts w:ascii="Times New Roman" w:hAnsi="Times New Roman" w:cs="Times New Roman"/>
          <w:b/>
          <w:sz w:val="20"/>
          <w:szCs w:val="20"/>
          <w:u w:val="single"/>
          <w:lang w:val="en-GB"/>
        </w:rPr>
      </w:pPr>
    </w:p>
    <w:tbl>
      <w:tblPr>
        <w:tblStyle w:val="TableGrid"/>
        <w:tblW w:w="0" w:type="auto"/>
        <w:tblLook w:val="04A0" w:firstRow="1" w:lastRow="0" w:firstColumn="1" w:lastColumn="0" w:noHBand="0" w:noVBand="1"/>
      </w:tblPr>
      <w:tblGrid>
        <w:gridCol w:w="9396"/>
      </w:tblGrid>
      <w:tr w:rsidR="00A8089C" w:rsidRPr="00440B5C" w14:paraId="6AD02DA0" w14:textId="77777777" w:rsidTr="00A8089C">
        <w:tc>
          <w:tcPr>
            <w:tcW w:w="9396" w:type="dxa"/>
          </w:tcPr>
          <w:p w14:paraId="743A73CC" w14:textId="77777777" w:rsidR="00A8089C" w:rsidRPr="00A8089C" w:rsidRDefault="00A8089C" w:rsidP="00A8089C">
            <w:pPr>
              <w:snapToGrid w:val="0"/>
              <w:jc w:val="both"/>
              <w:rPr>
                <w:rFonts w:eastAsia="Batang"/>
                <w:bCs/>
                <w:sz w:val="20"/>
                <w:szCs w:val="20"/>
                <w:highlight w:val="green"/>
                <w:lang w:eastAsia="en-US"/>
              </w:rPr>
            </w:pPr>
            <w:r w:rsidRPr="00A8089C">
              <w:rPr>
                <w:rFonts w:eastAsia="Batang"/>
                <w:bCs/>
                <w:sz w:val="20"/>
                <w:szCs w:val="20"/>
                <w:highlight w:val="green"/>
                <w:lang w:eastAsia="en-US"/>
              </w:rPr>
              <w:t>Agreement</w:t>
            </w:r>
          </w:p>
          <w:p w14:paraId="01794349" w14:textId="77777777" w:rsidR="00A8089C" w:rsidRPr="00A8089C" w:rsidRDefault="00A8089C" w:rsidP="00A8089C">
            <w:pPr>
              <w:snapToGrid w:val="0"/>
              <w:jc w:val="both"/>
              <w:rPr>
                <w:rFonts w:eastAsia="Batang"/>
                <w:bCs/>
                <w:sz w:val="20"/>
                <w:szCs w:val="20"/>
                <w:lang w:eastAsia="en-US"/>
              </w:rPr>
            </w:pPr>
            <w:r w:rsidRPr="00A8089C">
              <w:rPr>
                <w:rFonts w:eastAsia="Batang"/>
                <w:bCs/>
                <w:sz w:val="20"/>
                <w:szCs w:val="20"/>
                <w:lang w:eastAsia="en-US"/>
              </w:rPr>
              <w:t>On Rel.17 unified TCI framework, for Rel-17 unified TCI:</w:t>
            </w:r>
          </w:p>
          <w:p w14:paraId="241709D5" w14:textId="77777777" w:rsidR="00A8089C" w:rsidRPr="00A8089C" w:rsidRDefault="00A8089C" w:rsidP="00A8089C">
            <w:pPr>
              <w:numPr>
                <w:ilvl w:val="0"/>
                <w:numId w:val="75"/>
              </w:numPr>
              <w:snapToGrid w:val="0"/>
              <w:contextualSpacing/>
              <w:jc w:val="both"/>
              <w:rPr>
                <w:rFonts w:eastAsia="SimSun"/>
                <w:bCs/>
                <w:sz w:val="20"/>
                <w:szCs w:val="20"/>
                <w:lang w:eastAsia="ja-JP"/>
              </w:rPr>
            </w:pPr>
            <w:r w:rsidRPr="00A8089C">
              <w:rPr>
                <w:rFonts w:eastAsia="SimSun"/>
                <w:bCs/>
                <w:sz w:val="20"/>
                <w:szCs w:val="20"/>
                <w:lang w:eastAsia="ja-JP"/>
              </w:rPr>
              <w:t xml:space="preserve">For the number of </w:t>
            </w:r>
            <w:proofErr w:type="spellStart"/>
            <w:r w:rsidRPr="00A8089C">
              <w:rPr>
                <w:rFonts w:eastAsia="SimSun"/>
                <w:bCs/>
                <w:sz w:val="20"/>
                <w:szCs w:val="20"/>
                <w:lang w:eastAsia="ja-JP"/>
              </w:rPr>
              <w:t>codepoints</w:t>
            </w:r>
            <w:proofErr w:type="spellEnd"/>
            <w:r w:rsidRPr="00A8089C">
              <w:rPr>
                <w:rFonts w:eastAsia="SimSun"/>
                <w:bCs/>
                <w:sz w:val="20"/>
                <w:szCs w:val="20"/>
                <w:lang w:eastAsia="ja-JP"/>
              </w:rPr>
              <w:t xml:space="preserve"> in the TCI field for DCI-based beam indication (hence the number of </w:t>
            </w:r>
            <w:proofErr w:type="spellStart"/>
            <w:r w:rsidRPr="00A8089C">
              <w:rPr>
                <w:rFonts w:eastAsia="SimSun"/>
                <w:bCs/>
                <w:sz w:val="20"/>
                <w:szCs w:val="20"/>
                <w:lang w:eastAsia="ja-JP"/>
              </w:rPr>
              <w:t>codepoints</w:t>
            </w:r>
            <w:proofErr w:type="spellEnd"/>
            <w:r w:rsidRPr="00A8089C">
              <w:rPr>
                <w:rFonts w:eastAsia="SimSun"/>
                <w:bCs/>
                <w:sz w:val="20"/>
                <w:szCs w:val="20"/>
                <w:lang w:eastAsia="ja-JP"/>
              </w:rPr>
              <w:t xml:space="preserve"> activated via MAC-CE-based TCI state activation), the largest value is 8</w:t>
            </w:r>
          </w:p>
          <w:p w14:paraId="22E100B5" w14:textId="77777777" w:rsidR="00A8089C" w:rsidRPr="00A8089C" w:rsidRDefault="00A8089C" w:rsidP="00A8089C">
            <w:pPr>
              <w:numPr>
                <w:ilvl w:val="0"/>
                <w:numId w:val="75"/>
              </w:numPr>
              <w:snapToGrid w:val="0"/>
              <w:contextualSpacing/>
              <w:jc w:val="both"/>
              <w:rPr>
                <w:rFonts w:eastAsia="SimSun"/>
                <w:bCs/>
                <w:sz w:val="20"/>
                <w:szCs w:val="20"/>
                <w:lang w:eastAsia="ja-JP"/>
              </w:rPr>
            </w:pPr>
            <w:r w:rsidRPr="00A8089C">
              <w:rPr>
                <w:rFonts w:eastAsia="SimSun"/>
                <w:bCs/>
                <w:sz w:val="20"/>
                <w:szCs w:val="20"/>
                <w:lang w:eastAsia="ja-JP"/>
              </w:rPr>
              <w:t>Further discuss and finalize in RAN1#106bis-e: the largest number of configured TCI states (including joint TCI state(s), DL-only TCI state(s), and/or UL-only TCI state(s))</w:t>
            </w:r>
          </w:p>
          <w:p w14:paraId="2CE4D3F1" w14:textId="77777777" w:rsidR="00A8089C" w:rsidRPr="00A8089C" w:rsidRDefault="00A8089C" w:rsidP="00A8089C">
            <w:pPr>
              <w:rPr>
                <w:rFonts w:eastAsia="Batang"/>
                <w:bCs/>
                <w:sz w:val="20"/>
                <w:szCs w:val="20"/>
                <w:lang w:eastAsia="x-none"/>
              </w:rPr>
            </w:pPr>
          </w:p>
          <w:p w14:paraId="61A39EE0" w14:textId="77777777" w:rsidR="00A8089C" w:rsidRPr="00A8089C" w:rsidRDefault="00A8089C" w:rsidP="00A8089C">
            <w:pPr>
              <w:snapToGrid w:val="0"/>
              <w:jc w:val="both"/>
              <w:rPr>
                <w:rFonts w:eastAsia="Batang"/>
                <w:bCs/>
                <w:sz w:val="20"/>
                <w:szCs w:val="20"/>
                <w:highlight w:val="green"/>
                <w:lang w:eastAsia="en-US"/>
              </w:rPr>
            </w:pPr>
            <w:r w:rsidRPr="00A8089C">
              <w:rPr>
                <w:rFonts w:eastAsia="Batang"/>
                <w:bCs/>
                <w:sz w:val="20"/>
                <w:szCs w:val="20"/>
                <w:highlight w:val="green"/>
                <w:lang w:eastAsia="en-US"/>
              </w:rPr>
              <w:t>Agreement</w:t>
            </w:r>
          </w:p>
          <w:p w14:paraId="5D12E328" w14:textId="77777777" w:rsidR="00A8089C" w:rsidRPr="00A8089C" w:rsidRDefault="00A8089C" w:rsidP="00A8089C">
            <w:pPr>
              <w:snapToGrid w:val="0"/>
              <w:jc w:val="both"/>
              <w:rPr>
                <w:rFonts w:eastAsia="Batang"/>
                <w:bCs/>
                <w:sz w:val="20"/>
                <w:szCs w:val="20"/>
                <w:u w:val="single"/>
                <w:lang w:eastAsia="en-US"/>
              </w:rPr>
            </w:pPr>
            <w:r w:rsidRPr="00A8089C">
              <w:rPr>
                <w:rFonts w:eastAsia="Batang"/>
                <w:bCs/>
                <w:sz w:val="20"/>
                <w:szCs w:val="20"/>
                <w:lang w:eastAsia="en-US"/>
              </w:rPr>
              <w:t>On Rel.17 unified TCI framework, for Rel-17 unified TCI:</w:t>
            </w:r>
          </w:p>
          <w:p w14:paraId="38A16DB8" w14:textId="77777777" w:rsidR="00A8089C" w:rsidRPr="00A8089C" w:rsidRDefault="00A8089C" w:rsidP="00A8089C">
            <w:pPr>
              <w:numPr>
                <w:ilvl w:val="0"/>
                <w:numId w:val="76"/>
              </w:numPr>
              <w:snapToGrid w:val="0"/>
              <w:jc w:val="both"/>
              <w:rPr>
                <w:rFonts w:eastAsia="Times New Roman"/>
                <w:bCs/>
                <w:sz w:val="20"/>
                <w:szCs w:val="20"/>
                <w:lang w:eastAsia="en-US"/>
              </w:rPr>
            </w:pPr>
            <w:r w:rsidRPr="00A8089C">
              <w:rPr>
                <w:rFonts w:eastAsia="Times New Roman"/>
                <w:bCs/>
                <w:sz w:val="20"/>
                <w:szCs w:val="20"/>
                <w:lang w:eastAsia="en-US"/>
              </w:rPr>
              <w:t xml:space="preserve">For DL channels/signals that do not share the same </w:t>
            </w:r>
            <w:r w:rsidRPr="00A8089C">
              <w:rPr>
                <w:rFonts w:eastAsia="Malgun Gothic"/>
                <w:bCs/>
                <w:sz w:val="20"/>
                <w:szCs w:val="20"/>
                <w:lang w:eastAsia="zh-TW"/>
              </w:rPr>
              <w:t>indicated Rel-17 TCI state as UE-dedicated reception on PDSCH/PDCCH</w:t>
            </w:r>
            <w:r w:rsidRPr="00A8089C">
              <w:rPr>
                <w:rFonts w:eastAsia="Times New Roman"/>
                <w:bCs/>
                <w:sz w:val="20"/>
                <w:szCs w:val="20"/>
                <w:lang w:eastAsia="en-US"/>
              </w:rPr>
              <w:t xml:space="preserve"> (via Rel-17 MAC-CE/DCI TCI state update), all the QCL rules defined in section 5.1.5 in 38.214 are supported</w:t>
            </w:r>
          </w:p>
          <w:p w14:paraId="23FAECCF" w14:textId="77777777" w:rsidR="00A8089C" w:rsidRPr="00A8089C" w:rsidRDefault="00A8089C" w:rsidP="00A8089C">
            <w:pPr>
              <w:numPr>
                <w:ilvl w:val="1"/>
                <w:numId w:val="76"/>
              </w:numPr>
              <w:snapToGrid w:val="0"/>
              <w:jc w:val="both"/>
              <w:rPr>
                <w:rFonts w:eastAsia="Times New Roman"/>
                <w:bCs/>
                <w:sz w:val="20"/>
                <w:szCs w:val="20"/>
                <w:lang w:eastAsia="en-US"/>
              </w:rPr>
            </w:pPr>
            <w:r w:rsidRPr="00A8089C">
              <w:rPr>
                <w:rFonts w:eastAsia="Times New Roman"/>
                <w:bCs/>
                <w:sz w:val="20"/>
                <w:szCs w:val="20"/>
                <w:lang w:eastAsia="en-US"/>
              </w:rPr>
              <w:lastRenderedPageBreak/>
              <w:t xml:space="preserve">Note: </w:t>
            </w:r>
            <w:bookmarkStart w:id="0" w:name="_Hlk84321626"/>
            <w:r w:rsidRPr="00A8089C">
              <w:rPr>
                <w:rFonts w:eastAsia="Times New Roman"/>
                <w:bCs/>
                <w:sz w:val="20"/>
                <w:szCs w:val="20"/>
                <w:lang w:eastAsia="en-US"/>
              </w:rPr>
              <w:t xml:space="preserve">For CSI-RS used to provide QCL indication for non-UE dedicated channels, the CSI-RS should only be </w:t>
            </w:r>
            <w:proofErr w:type="spellStart"/>
            <w:r w:rsidRPr="00A8089C">
              <w:rPr>
                <w:rFonts w:eastAsia="Times New Roman"/>
                <w:bCs/>
                <w:sz w:val="20"/>
                <w:szCs w:val="20"/>
                <w:lang w:eastAsia="en-US"/>
              </w:rPr>
              <w:t>QCLed</w:t>
            </w:r>
            <w:proofErr w:type="spellEnd"/>
            <w:r w:rsidRPr="00A8089C">
              <w:rPr>
                <w:rFonts w:eastAsia="Times New Roman"/>
                <w:bCs/>
                <w:sz w:val="20"/>
                <w:szCs w:val="20"/>
                <w:lang w:eastAsia="en-US"/>
              </w:rPr>
              <w:t xml:space="preserve"> with SSB of the same PCID as that from the serving cell</w:t>
            </w:r>
          </w:p>
          <w:p w14:paraId="6C5B872E" w14:textId="77777777" w:rsidR="00A8089C" w:rsidRPr="00A8089C" w:rsidRDefault="00A8089C" w:rsidP="00A8089C">
            <w:pPr>
              <w:numPr>
                <w:ilvl w:val="0"/>
                <w:numId w:val="76"/>
              </w:numPr>
              <w:snapToGrid w:val="0"/>
              <w:jc w:val="both"/>
              <w:rPr>
                <w:rFonts w:eastAsia="Times New Roman"/>
                <w:bCs/>
                <w:sz w:val="20"/>
                <w:szCs w:val="20"/>
                <w:lang w:eastAsia="en-US"/>
              </w:rPr>
            </w:pPr>
            <w:bookmarkStart w:id="1" w:name="_Hlk84321692"/>
            <w:bookmarkEnd w:id="0"/>
            <w:r w:rsidRPr="00A8089C">
              <w:rPr>
                <w:rFonts w:eastAsia="Times New Roman"/>
                <w:bCs/>
                <w:sz w:val="20"/>
                <w:szCs w:val="20"/>
                <w:lang w:eastAsia="en-US"/>
              </w:rPr>
              <w:t xml:space="preserve">For DL channels/signals that share the same indicated </w:t>
            </w:r>
            <w:r w:rsidRPr="00A8089C">
              <w:rPr>
                <w:rFonts w:eastAsia="Malgun Gothic"/>
                <w:bCs/>
                <w:sz w:val="20"/>
                <w:szCs w:val="20"/>
                <w:lang w:eastAsia="zh-TW"/>
              </w:rPr>
              <w:t>Rel-17 TCI state as UE-dedicated reception on PDSCH/PDCCH</w:t>
            </w:r>
            <w:r w:rsidRPr="00A8089C">
              <w:rPr>
                <w:rFonts w:eastAsia="Times New Roman"/>
                <w:bCs/>
                <w:sz w:val="20"/>
                <w:szCs w:val="20"/>
                <w:lang w:eastAsia="en-US"/>
              </w:rPr>
              <w:t xml:space="preserve"> (via Rel-17 MAC-CE/DCI TCI state update), the following options on source RSs and QCL-Types are supported</w:t>
            </w:r>
          </w:p>
          <w:p w14:paraId="0E5DE294" w14:textId="77777777" w:rsidR="00A8089C" w:rsidRPr="00A8089C" w:rsidRDefault="00A8089C" w:rsidP="00A8089C">
            <w:pPr>
              <w:numPr>
                <w:ilvl w:val="1"/>
                <w:numId w:val="76"/>
              </w:numPr>
              <w:snapToGrid w:val="0"/>
              <w:jc w:val="both"/>
              <w:rPr>
                <w:rFonts w:eastAsia="Times New Roman"/>
                <w:bCs/>
                <w:sz w:val="20"/>
                <w:szCs w:val="20"/>
                <w:lang w:eastAsia="en-US"/>
              </w:rPr>
            </w:pPr>
            <w:r w:rsidRPr="00A8089C">
              <w:rPr>
                <w:rFonts w:eastAsia="Times New Roman"/>
                <w:bCs/>
                <w:sz w:val="20"/>
                <w:szCs w:val="20"/>
                <w:lang w:eastAsia="en-US"/>
              </w:rPr>
              <w:t>Option 1: TRS is configured for QCL-</w:t>
            </w:r>
            <w:proofErr w:type="spellStart"/>
            <w:r w:rsidRPr="00A8089C">
              <w:rPr>
                <w:rFonts w:eastAsia="Times New Roman"/>
                <w:bCs/>
                <w:sz w:val="20"/>
                <w:szCs w:val="20"/>
                <w:lang w:eastAsia="en-US"/>
              </w:rPr>
              <w:t>TypeA</w:t>
            </w:r>
            <w:proofErr w:type="spellEnd"/>
            <w:r w:rsidRPr="00A8089C">
              <w:rPr>
                <w:rFonts w:eastAsia="Times New Roman"/>
                <w:bCs/>
                <w:sz w:val="20"/>
                <w:szCs w:val="20"/>
                <w:lang w:eastAsia="en-US"/>
              </w:rPr>
              <w:t xml:space="preserve"> source RS and CSI-RS for BM is configured for QCL-</w:t>
            </w:r>
            <w:proofErr w:type="spellStart"/>
            <w:r w:rsidRPr="00A8089C">
              <w:rPr>
                <w:rFonts w:eastAsia="Times New Roman"/>
                <w:bCs/>
                <w:sz w:val="20"/>
                <w:szCs w:val="20"/>
                <w:lang w:eastAsia="en-US"/>
              </w:rPr>
              <w:t>TypeD</w:t>
            </w:r>
            <w:proofErr w:type="spellEnd"/>
            <w:r w:rsidRPr="00A8089C">
              <w:rPr>
                <w:rFonts w:eastAsia="Times New Roman"/>
                <w:bCs/>
                <w:sz w:val="20"/>
                <w:szCs w:val="20"/>
                <w:lang w:eastAsia="en-US"/>
              </w:rPr>
              <w:t xml:space="preserve"> source RS</w:t>
            </w:r>
          </w:p>
          <w:p w14:paraId="42CA0CC6" w14:textId="77777777" w:rsidR="00A8089C" w:rsidRPr="00A8089C" w:rsidRDefault="00A8089C" w:rsidP="00A8089C">
            <w:pPr>
              <w:numPr>
                <w:ilvl w:val="1"/>
                <w:numId w:val="76"/>
              </w:numPr>
              <w:snapToGrid w:val="0"/>
              <w:jc w:val="both"/>
              <w:rPr>
                <w:rFonts w:eastAsia="Times New Roman"/>
                <w:bCs/>
                <w:sz w:val="20"/>
                <w:szCs w:val="20"/>
                <w:lang w:eastAsia="en-US"/>
              </w:rPr>
            </w:pPr>
            <w:r w:rsidRPr="00A8089C">
              <w:rPr>
                <w:rFonts w:eastAsia="Times New Roman"/>
                <w:bCs/>
                <w:sz w:val="20"/>
                <w:szCs w:val="20"/>
                <w:lang w:eastAsia="en-US"/>
              </w:rPr>
              <w:t>Option 2: TRS is configured for QCL-</w:t>
            </w:r>
            <w:proofErr w:type="spellStart"/>
            <w:r w:rsidRPr="00A8089C">
              <w:rPr>
                <w:rFonts w:eastAsia="Times New Roman"/>
                <w:bCs/>
                <w:sz w:val="20"/>
                <w:szCs w:val="20"/>
                <w:lang w:eastAsia="en-US"/>
              </w:rPr>
              <w:t>TypeA</w:t>
            </w:r>
            <w:proofErr w:type="spellEnd"/>
            <w:r w:rsidRPr="00A8089C">
              <w:rPr>
                <w:rFonts w:eastAsia="Times New Roman"/>
                <w:bCs/>
                <w:sz w:val="20"/>
                <w:szCs w:val="20"/>
                <w:lang w:eastAsia="en-US"/>
              </w:rPr>
              <w:t xml:space="preserve"> and QCL-</w:t>
            </w:r>
            <w:proofErr w:type="spellStart"/>
            <w:r w:rsidRPr="00A8089C">
              <w:rPr>
                <w:rFonts w:eastAsia="Times New Roman"/>
                <w:bCs/>
                <w:sz w:val="20"/>
                <w:szCs w:val="20"/>
                <w:lang w:eastAsia="en-US"/>
              </w:rPr>
              <w:t>TypeD</w:t>
            </w:r>
            <w:proofErr w:type="spellEnd"/>
            <w:r w:rsidRPr="00A8089C">
              <w:rPr>
                <w:rFonts w:eastAsia="Times New Roman"/>
                <w:bCs/>
                <w:sz w:val="20"/>
                <w:szCs w:val="20"/>
                <w:lang w:eastAsia="en-US"/>
              </w:rPr>
              <w:t xml:space="preserve"> source RS</w:t>
            </w:r>
          </w:p>
          <w:p w14:paraId="5C58ECEE" w14:textId="77777777" w:rsidR="00A8089C" w:rsidRPr="00A8089C" w:rsidRDefault="00A8089C" w:rsidP="00A8089C">
            <w:pPr>
              <w:numPr>
                <w:ilvl w:val="1"/>
                <w:numId w:val="76"/>
              </w:numPr>
              <w:snapToGrid w:val="0"/>
              <w:jc w:val="both"/>
              <w:rPr>
                <w:rFonts w:eastAsia="SimSun"/>
                <w:bCs/>
                <w:sz w:val="20"/>
                <w:szCs w:val="20"/>
                <w:lang w:eastAsia="ja-JP"/>
              </w:rPr>
            </w:pPr>
            <w:r w:rsidRPr="00A8089C">
              <w:rPr>
                <w:rFonts w:eastAsia="SimSun"/>
                <w:bCs/>
                <w:sz w:val="20"/>
                <w:szCs w:val="20"/>
                <w:lang w:eastAsia="ja-JP"/>
              </w:rPr>
              <w:t xml:space="preserve">Note: For inter-cell beam management, SSB with PCID different from that from the serving cell can be used as a QCL Type-C/D source RS for CSI-RS for BM and/or TRS </w:t>
            </w:r>
          </w:p>
          <w:p w14:paraId="5A8660F8" w14:textId="77777777" w:rsidR="00A8089C" w:rsidRPr="00A8089C" w:rsidRDefault="00A8089C" w:rsidP="00A8089C">
            <w:pPr>
              <w:numPr>
                <w:ilvl w:val="1"/>
                <w:numId w:val="76"/>
              </w:numPr>
              <w:snapToGrid w:val="0"/>
              <w:jc w:val="both"/>
              <w:rPr>
                <w:rFonts w:eastAsia="SimSun"/>
                <w:bCs/>
                <w:sz w:val="20"/>
                <w:szCs w:val="20"/>
                <w:lang w:eastAsia="ja-JP"/>
              </w:rPr>
            </w:pPr>
            <w:r w:rsidRPr="00A8089C">
              <w:rPr>
                <w:rFonts w:eastAsia="SimSun"/>
                <w:bCs/>
                <w:sz w:val="20"/>
                <w:szCs w:val="20"/>
                <w:lang w:eastAsia="ja-JP"/>
              </w:rPr>
              <w:t>Further discuss and decide in RAN1#106bis-e whether CSI-RS for CSI can be used as a source RS or not, and if so whether some restriction(s) are needed</w:t>
            </w:r>
          </w:p>
          <w:bookmarkEnd w:id="1"/>
          <w:p w14:paraId="7042E341" w14:textId="77777777" w:rsidR="00A8089C" w:rsidRPr="00A8089C" w:rsidRDefault="00A8089C" w:rsidP="00A8089C">
            <w:pPr>
              <w:rPr>
                <w:rFonts w:eastAsia="Batang"/>
                <w:bCs/>
                <w:sz w:val="20"/>
                <w:szCs w:val="20"/>
                <w:lang w:eastAsia="x-none"/>
              </w:rPr>
            </w:pPr>
          </w:p>
          <w:p w14:paraId="51153AA9" w14:textId="77777777" w:rsidR="00A8089C" w:rsidRPr="00A8089C" w:rsidRDefault="00A8089C" w:rsidP="00A8089C">
            <w:pPr>
              <w:snapToGrid w:val="0"/>
              <w:jc w:val="both"/>
              <w:rPr>
                <w:rFonts w:eastAsia="Batang"/>
                <w:bCs/>
                <w:sz w:val="20"/>
                <w:szCs w:val="20"/>
                <w:highlight w:val="green"/>
                <w:lang w:eastAsia="en-US"/>
              </w:rPr>
            </w:pPr>
            <w:bookmarkStart w:id="2" w:name="_Hlk84321752"/>
            <w:r w:rsidRPr="00A8089C">
              <w:rPr>
                <w:rFonts w:eastAsia="Batang"/>
                <w:bCs/>
                <w:sz w:val="20"/>
                <w:szCs w:val="20"/>
                <w:highlight w:val="green"/>
                <w:lang w:eastAsia="en-US"/>
              </w:rPr>
              <w:t>Agreement</w:t>
            </w:r>
          </w:p>
          <w:p w14:paraId="36783D96" w14:textId="77777777" w:rsidR="00A8089C" w:rsidRPr="00A8089C" w:rsidRDefault="00A8089C" w:rsidP="00A8089C">
            <w:pPr>
              <w:snapToGrid w:val="0"/>
              <w:jc w:val="both"/>
              <w:rPr>
                <w:rFonts w:eastAsia="Batang"/>
                <w:bCs/>
                <w:sz w:val="20"/>
                <w:szCs w:val="20"/>
                <w:lang w:eastAsia="en-US"/>
              </w:rPr>
            </w:pPr>
            <w:r w:rsidRPr="00A8089C">
              <w:rPr>
                <w:rFonts w:eastAsia="Batang"/>
                <w:bCs/>
                <w:sz w:val="20"/>
                <w:szCs w:val="20"/>
                <w:lang w:eastAsia="en-US"/>
              </w:rPr>
              <w:t xml:space="preserve">On Rel.17 unified TCI framework, remove the brackets and clarify as indicated in </w:t>
            </w:r>
            <w:r w:rsidRPr="00A8089C">
              <w:rPr>
                <w:rFonts w:eastAsia="Batang"/>
                <w:bCs/>
                <w:color w:val="FF0000"/>
                <w:sz w:val="20"/>
                <w:szCs w:val="20"/>
                <w:lang w:eastAsia="en-US"/>
              </w:rPr>
              <w:t xml:space="preserve">red </w:t>
            </w:r>
            <w:r w:rsidRPr="00A8089C">
              <w:rPr>
                <w:rFonts w:eastAsia="Batang"/>
                <w:bCs/>
                <w:sz w:val="20"/>
                <w:szCs w:val="20"/>
                <w:lang w:eastAsia="en-US"/>
              </w:rPr>
              <w:t>from the following previous agreement:</w:t>
            </w:r>
          </w:p>
          <w:p w14:paraId="3DDF7550" w14:textId="77777777" w:rsidR="00A8089C" w:rsidRPr="00A8089C" w:rsidRDefault="00A8089C" w:rsidP="00A8089C">
            <w:pPr>
              <w:snapToGrid w:val="0"/>
              <w:jc w:val="both"/>
              <w:rPr>
                <w:rFonts w:eastAsia="Batang"/>
                <w:bCs/>
                <w:i/>
                <w:sz w:val="20"/>
                <w:szCs w:val="20"/>
                <w:lang w:eastAsia="en-US"/>
              </w:rPr>
            </w:pPr>
            <w:r w:rsidRPr="00A8089C">
              <w:rPr>
                <w:rFonts w:eastAsia="Batang"/>
                <w:bCs/>
                <w:i/>
                <w:sz w:val="20"/>
                <w:szCs w:val="20"/>
                <w:lang w:eastAsia="en-US"/>
              </w:rPr>
              <w:t>On Rel-17 unified TCI framework, support common TCI state ID update and activation to provide common QCL information and/or common UL TX spatial filter(s) across a set of configured CCs:</w:t>
            </w:r>
          </w:p>
          <w:p w14:paraId="40A46564" w14:textId="77777777" w:rsidR="00A8089C" w:rsidRPr="00A8089C" w:rsidRDefault="00A8089C" w:rsidP="00A8089C">
            <w:pPr>
              <w:numPr>
                <w:ilvl w:val="0"/>
                <w:numId w:val="77"/>
              </w:numPr>
              <w:suppressAutoHyphens/>
              <w:autoSpaceDN w:val="0"/>
              <w:snapToGrid w:val="0"/>
              <w:jc w:val="both"/>
              <w:textAlignment w:val="baseline"/>
              <w:rPr>
                <w:rFonts w:eastAsia="Batang"/>
                <w:bCs/>
                <w:i/>
                <w:sz w:val="20"/>
                <w:szCs w:val="20"/>
                <w:lang w:eastAsia="en-US"/>
              </w:rPr>
            </w:pPr>
            <w:r w:rsidRPr="00A8089C">
              <w:rPr>
                <w:rFonts w:eastAsia="Batang"/>
                <w:bCs/>
                <w:i/>
                <w:sz w:val="20"/>
                <w:szCs w:val="20"/>
                <w:lang w:eastAsia="en-US"/>
              </w:rPr>
              <w:t>…</w:t>
            </w:r>
          </w:p>
          <w:p w14:paraId="7DD2734F" w14:textId="77777777" w:rsidR="00A8089C" w:rsidRPr="00A8089C" w:rsidRDefault="00A8089C" w:rsidP="00A8089C">
            <w:pPr>
              <w:numPr>
                <w:ilvl w:val="0"/>
                <w:numId w:val="77"/>
              </w:numPr>
              <w:suppressAutoHyphens/>
              <w:autoSpaceDN w:val="0"/>
              <w:snapToGrid w:val="0"/>
              <w:jc w:val="both"/>
              <w:textAlignment w:val="baseline"/>
              <w:rPr>
                <w:rFonts w:eastAsia="Batang"/>
                <w:bCs/>
                <w:i/>
                <w:sz w:val="20"/>
                <w:szCs w:val="20"/>
                <w:lang w:eastAsia="en-US"/>
              </w:rPr>
            </w:pPr>
            <w:r w:rsidRPr="00A8089C">
              <w:rPr>
                <w:rFonts w:eastAsia="Batang"/>
                <w:bCs/>
                <w:i/>
                <w:sz w:val="20"/>
                <w:szCs w:val="20"/>
                <w:lang w:eastAsia="en-US"/>
              </w:rPr>
              <w:t xml:space="preserve">Just as Rel.16, the </w:t>
            </w:r>
            <w:r w:rsidRPr="00A8089C">
              <w:rPr>
                <w:rFonts w:eastAsia="Batang"/>
                <w:bCs/>
                <w:i/>
                <w:color w:val="FF0000"/>
                <w:sz w:val="20"/>
                <w:szCs w:val="20"/>
                <w:lang w:eastAsia="en-US"/>
              </w:rPr>
              <w:t xml:space="preserve">source </w:t>
            </w:r>
            <w:r w:rsidRPr="00A8089C">
              <w:rPr>
                <w:rFonts w:eastAsia="Batang"/>
                <w:bCs/>
                <w:i/>
                <w:sz w:val="20"/>
                <w:szCs w:val="20"/>
                <w:lang w:eastAsia="en-US"/>
              </w:rPr>
              <w:t xml:space="preserve">RS in the </w:t>
            </w:r>
            <w:r w:rsidRPr="00A8089C">
              <w:rPr>
                <w:rFonts w:eastAsia="Batang"/>
                <w:bCs/>
                <w:i/>
                <w:color w:val="FF0000"/>
                <w:sz w:val="20"/>
                <w:szCs w:val="20"/>
                <w:lang w:eastAsia="en-US"/>
              </w:rPr>
              <w:t xml:space="preserve">Rel-17 </w:t>
            </w:r>
            <w:r w:rsidRPr="00A8089C">
              <w:rPr>
                <w:rFonts w:eastAsia="Batang"/>
                <w:bCs/>
                <w:i/>
                <w:sz w:val="20"/>
                <w:szCs w:val="20"/>
                <w:lang w:eastAsia="en-US"/>
              </w:rPr>
              <w:t>TCI state that provides QCL-</w:t>
            </w:r>
            <w:proofErr w:type="spellStart"/>
            <w:r w:rsidRPr="00A8089C">
              <w:rPr>
                <w:rFonts w:eastAsia="Batang"/>
                <w:bCs/>
                <w:i/>
                <w:sz w:val="20"/>
                <w:szCs w:val="20"/>
                <w:lang w:eastAsia="en-US"/>
              </w:rPr>
              <w:t>TypeA</w:t>
            </w:r>
            <w:proofErr w:type="spellEnd"/>
            <w:r w:rsidRPr="00A8089C">
              <w:rPr>
                <w:rFonts w:eastAsia="Batang"/>
                <w:bCs/>
                <w:i/>
                <w:sz w:val="20"/>
                <w:szCs w:val="20"/>
                <w:lang w:eastAsia="en-US"/>
              </w:rPr>
              <w:t xml:space="preserve"> </w:t>
            </w:r>
            <w:r w:rsidRPr="00A8089C">
              <w:rPr>
                <w:rFonts w:eastAsia="Batang"/>
                <w:bCs/>
                <w:i/>
                <w:strike/>
                <w:color w:val="FF0000"/>
                <w:sz w:val="20"/>
                <w:szCs w:val="20"/>
                <w:lang w:eastAsia="en-US"/>
              </w:rPr>
              <w:t>[or QCL-</w:t>
            </w:r>
            <w:proofErr w:type="spellStart"/>
            <w:r w:rsidRPr="00A8089C">
              <w:rPr>
                <w:rFonts w:eastAsia="Batang"/>
                <w:bCs/>
                <w:i/>
                <w:strike/>
                <w:color w:val="FF0000"/>
                <w:sz w:val="20"/>
                <w:szCs w:val="20"/>
                <w:lang w:eastAsia="en-US"/>
              </w:rPr>
              <w:t>TypeB</w:t>
            </w:r>
            <w:proofErr w:type="spellEnd"/>
            <w:r w:rsidRPr="00A8089C">
              <w:rPr>
                <w:rFonts w:eastAsia="Batang"/>
                <w:bCs/>
                <w:i/>
                <w:strike/>
                <w:color w:val="FF0000"/>
                <w:sz w:val="20"/>
                <w:szCs w:val="20"/>
                <w:lang w:eastAsia="en-US"/>
              </w:rPr>
              <w:t>]</w:t>
            </w:r>
            <w:r w:rsidRPr="00A8089C">
              <w:rPr>
                <w:rFonts w:eastAsia="Batang"/>
                <w:bCs/>
                <w:i/>
                <w:sz w:val="20"/>
                <w:szCs w:val="20"/>
                <w:lang w:eastAsia="en-US"/>
              </w:rPr>
              <w:t xml:space="preserve"> shall be in the same CC as the target channel or RS</w:t>
            </w:r>
          </w:p>
          <w:p w14:paraId="0D9E9091" w14:textId="77777777" w:rsidR="00A8089C" w:rsidRPr="00A8089C" w:rsidRDefault="00A8089C" w:rsidP="00A8089C">
            <w:pPr>
              <w:numPr>
                <w:ilvl w:val="0"/>
                <w:numId w:val="77"/>
              </w:numPr>
              <w:snapToGrid w:val="0"/>
              <w:contextualSpacing/>
              <w:jc w:val="both"/>
              <w:rPr>
                <w:rFonts w:eastAsia="SimSun"/>
                <w:bCs/>
                <w:i/>
                <w:sz w:val="20"/>
                <w:szCs w:val="20"/>
                <w:lang w:eastAsia="ja-JP"/>
              </w:rPr>
            </w:pPr>
            <w:r w:rsidRPr="00A8089C">
              <w:rPr>
                <w:rFonts w:eastAsia="SimSun"/>
                <w:bCs/>
                <w:i/>
                <w:sz w:val="20"/>
                <w:szCs w:val="20"/>
                <w:lang w:eastAsia="ja-JP"/>
              </w:rPr>
              <w:t>…</w:t>
            </w:r>
          </w:p>
          <w:p w14:paraId="171CCFB0" w14:textId="77777777" w:rsidR="00A8089C" w:rsidRPr="00A8089C" w:rsidRDefault="00A8089C" w:rsidP="00A8089C">
            <w:pPr>
              <w:snapToGrid w:val="0"/>
              <w:jc w:val="both"/>
              <w:rPr>
                <w:rFonts w:eastAsia="Batang"/>
                <w:bCs/>
                <w:sz w:val="20"/>
                <w:szCs w:val="20"/>
                <w:lang w:eastAsia="en-US"/>
              </w:rPr>
            </w:pPr>
          </w:p>
          <w:p w14:paraId="47585194" w14:textId="77777777" w:rsidR="00A8089C" w:rsidRPr="00A8089C" w:rsidRDefault="00A8089C" w:rsidP="00A8089C">
            <w:pPr>
              <w:snapToGrid w:val="0"/>
              <w:jc w:val="both"/>
              <w:rPr>
                <w:rFonts w:eastAsia="Batang"/>
                <w:bCs/>
                <w:sz w:val="20"/>
                <w:szCs w:val="20"/>
                <w:highlight w:val="green"/>
                <w:lang w:eastAsia="en-US"/>
              </w:rPr>
            </w:pPr>
            <w:r w:rsidRPr="00A8089C">
              <w:rPr>
                <w:rFonts w:eastAsia="Batang"/>
                <w:bCs/>
                <w:sz w:val="20"/>
                <w:szCs w:val="20"/>
                <w:highlight w:val="green"/>
                <w:lang w:eastAsia="en-US"/>
              </w:rPr>
              <w:t>Agreement</w:t>
            </w:r>
          </w:p>
          <w:p w14:paraId="223E6EEA" w14:textId="77777777" w:rsidR="00A8089C" w:rsidRPr="00A8089C" w:rsidRDefault="00A8089C" w:rsidP="00A8089C">
            <w:pPr>
              <w:snapToGrid w:val="0"/>
              <w:jc w:val="both"/>
              <w:rPr>
                <w:rFonts w:eastAsia="Batang"/>
                <w:bCs/>
                <w:sz w:val="20"/>
                <w:szCs w:val="20"/>
                <w:lang w:eastAsia="en-US"/>
              </w:rPr>
            </w:pPr>
            <w:r w:rsidRPr="00A8089C">
              <w:rPr>
                <w:rFonts w:eastAsia="Batang"/>
                <w:bCs/>
                <w:sz w:val="20"/>
                <w:szCs w:val="20"/>
                <w:lang w:eastAsia="en-US"/>
              </w:rPr>
              <w:t xml:space="preserve">On Rel.17 unified TCI </w:t>
            </w:r>
            <w:r w:rsidRPr="00A8089C">
              <w:rPr>
                <w:rFonts w:eastAsia="Batang"/>
                <w:bCs/>
                <w:color w:val="000000"/>
                <w:sz w:val="20"/>
                <w:szCs w:val="20"/>
                <w:lang w:eastAsia="en-US"/>
              </w:rPr>
              <w:t>framework, the source RS in the Rel-17 TCI state that provides QCL-</w:t>
            </w:r>
            <w:proofErr w:type="spellStart"/>
            <w:r w:rsidRPr="00A8089C">
              <w:rPr>
                <w:rFonts w:eastAsia="Batang"/>
                <w:bCs/>
                <w:color w:val="000000"/>
                <w:sz w:val="20"/>
                <w:szCs w:val="20"/>
                <w:lang w:eastAsia="en-US"/>
              </w:rPr>
              <w:t>TypeA</w:t>
            </w:r>
            <w:proofErr w:type="spellEnd"/>
            <w:r w:rsidRPr="00A8089C">
              <w:rPr>
                <w:rFonts w:eastAsia="Batang"/>
                <w:bCs/>
                <w:color w:val="000000"/>
                <w:sz w:val="20"/>
                <w:szCs w:val="20"/>
                <w:lang w:eastAsia="en-US"/>
              </w:rPr>
              <w:t xml:space="preserve"> or QCL-</w:t>
            </w:r>
            <w:proofErr w:type="spellStart"/>
            <w:r w:rsidRPr="00A8089C">
              <w:rPr>
                <w:rFonts w:eastAsia="Batang"/>
                <w:bCs/>
                <w:color w:val="000000"/>
                <w:sz w:val="20"/>
                <w:szCs w:val="20"/>
                <w:lang w:eastAsia="en-US"/>
              </w:rPr>
              <w:t>TypeB</w:t>
            </w:r>
            <w:proofErr w:type="spellEnd"/>
            <w:r w:rsidRPr="00A8089C">
              <w:rPr>
                <w:rFonts w:eastAsia="Batang"/>
                <w:bCs/>
                <w:color w:val="000000"/>
                <w:sz w:val="20"/>
                <w:szCs w:val="20"/>
                <w:lang w:eastAsia="en-US"/>
              </w:rPr>
              <w:t xml:space="preserve"> shall be in the same CC/BWP as the target channel or RS</w:t>
            </w:r>
          </w:p>
          <w:bookmarkEnd w:id="2"/>
          <w:p w14:paraId="5031B9CF" w14:textId="77777777" w:rsidR="00A8089C" w:rsidRPr="00A8089C" w:rsidRDefault="00A8089C" w:rsidP="00A8089C">
            <w:pPr>
              <w:snapToGrid w:val="0"/>
              <w:jc w:val="both"/>
              <w:rPr>
                <w:rFonts w:eastAsia="Batang"/>
                <w:bCs/>
                <w:sz w:val="20"/>
                <w:szCs w:val="20"/>
                <w:lang w:eastAsia="en-US"/>
              </w:rPr>
            </w:pPr>
          </w:p>
          <w:p w14:paraId="1EB219E3" w14:textId="77777777" w:rsidR="00A8089C" w:rsidRPr="00A8089C" w:rsidRDefault="00A8089C" w:rsidP="00A8089C">
            <w:pPr>
              <w:snapToGrid w:val="0"/>
              <w:jc w:val="both"/>
              <w:rPr>
                <w:rFonts w:eastAsia="Batang"/>
                <w:bCs/>
                <w:sz w:val="20"/>
                <w:szCs w:val="20"/>
                <w:highlight w:val="green"/>
                <w:lang w:eastAsia="en-US"/>
              </w:rPr>
            </w:pPr>
            <w:r w:rsidRPr="00A8089C">
              <w:rPr>
                <w:rFonts w:eastAsia="Batang"/>
                <w:bCs/>
                <w:sz w:val="20"/>
                <w:szCs w:val="20"/>
                <w:highlight w:val="green"/>
                <w:lang w:eastAsia="en-US"/>
              </w:rPr>
              <w:t>Agreement</w:t>
            </w:r>
          </w:p>
          <w:p w14:paraId="3197CB38" w14:textId="77777777" w:rsidR="00A8089C" w:rsidRPr="00A8089C" w:rsidRDefault="00A8089C" w:rsidP="00A8089C">
            <w:pPr>
              <w:snapToGrid w:val="0"/>
              <w:jc w:val="both"/>
              <w:rPr>
                <w:rFonts w:eastAsia="Batang"/>
                <w:bCs/>
                <w:sz w:val="20"/>
                <w:szCs w:val="20"/>
                <w:lang w:eastAsia="en-US"/>
              </w:rPr>
            </w:pPr>
            <w:r w:rsidRPr="00A8089C">
              <w:rPr>
                <w:rFonts w:eastAsia="Batang"/>
                <w:bCs/>
                <w:sz w:val="20"/>
                <w:szCs w:val="20"/>
                <w:lang w:eastAsia="en-US"/>
              </w:rPr>
              <w:t xml:space="preserve">On path-loss measurement for Rel.17 unified TCI framework, a PL-RS (configured for path-loss calculation, already assumed periodic) is either a periodic CSI-RS or an SSB. </w:t>
            </w:r>
            <w:bookmarkStart w:id="3" w:name="_Hlk84321878"/>
            <w:r w:rsidRPr="00A8089C">
              <w:rPr>
                <w:rFonts w:eastAsia="Batang"/>
                <w:bCs/>
                <w:sz w:val="20"/>
                <w:szCs w:val="20"/>
                <w:lang w:eastAsia="en-US"/>
              </w:rPr>
              <w:t>When a periodic CSI-RS is used as a PL-RS,</w:t>
            </w:r>
          </w:p>
          <w:p w14:paraId="275BEE33" w14:textId="77777777" w:rsidR="00A8089C" w:rsidRPr="00A8089C" w:rsidRDefault="00A8089C" w:rsidP="00A8089C">
            <w:pPr>
              <w:numPr>
                <w:ilvl w:val="0"/>
                <w:numId w:val="78"/>
              </w:numPr>
              <w:snapToGrid w:val="0"/>
              <w:contextualSpacing/>
              <w:jc w:val="both"/>
              <w:rPr>
                <w:rFonts w:eastAsia="SimSun"/>
                <w:bCs/>
                <w:sz w:val="20"/>
                <w:szCs w:val="20"/>
                <w:lang w:eastAsia="ja-JP"/>
              </w:rPr>
            </w:pPr>
            <w:r w:rsidRPr="00A8089C">
              <w:rPr>
                <w:rFonts w:eastAsia="SimSun"/>
                <w:bCs/>
                <w:sz w:val="20"/>
                <w:szCs w:val="20"/>
                <w:lang w:eastAsia="ja-JP"/>
              </w:rPr>
              <w:t>Opt2. Both 1- and 2-port (reusing Rel-16 UE capability signalling) periodic CSI-RS are supported for PL-RS</w:t>
            </w:r>
          </w:p>
          <w:bookmarkEnd w:id="3"/>
          <w:p w14:paraId="2D454214" w14:textId="77777777" w:rsidR="00A8089C" w:rsidRDefault="00A8089C" w:rsidP="00585C69">
            <w:pPr>
              <w:spacing w:line="276" w:lineRule="auto"/>
              <w:jc w:val="both"/>
              <w:rPr>
                <w:b/>
                <w:sz w:val="20"/>
                <w:szCs w:val="20"/>
                <w:u w:val="single"/>
              </w:rPr>
            </w:pPr>
          </w:p>
          <w:p w14:paraId="12AF40F5" w14:textId="77777777" w:rsidR="00A8089C" w:rsidRPr="00A8089C" w:rsidRDefault="00A8089C" w:rsidP="00A8089C">
            <w:pPr>
              <w:rPr>
                <w:rFonts w:eastAsia="Batang"/>
                <w:sz w:val="20"/>
                <w:szCs w:val="22"/>
                <w:lang w:val="en-US" w:eastAsia="en-GB"/>
              </w:rPr>
            </w:pPr>
            <w:r w:rsidRPr="00A8089C">
              <w:rPr>
                <w:rFonts w:eastAsia="Batang"/>
                <w:sz w:val="20"/>
                <w:u w:val="single"/>
                <w:lang w:val="en-US" w:eastAsia="en-US"/>
              </w:rPr>
              <w:t>Conclusion</w:t>
            </w:r>
            <w:r w:rsidRPr="00A8089C">
              <w:rPr>
                <w:rFonts w:eastAsia="Batang"/>
                <w:sz w:val="20"/>
                <w:lang w:val="en-US" w:eastAsia="en-US"/>
              </w:rPr>
              <w:t>: On Rel.17 unified TCI framework, there is no consensus in supporting the following DL source RS type:</w:t>
            </w:r>
          </w:p>
          <w:p w14:paraId="685BA469" w14:textId="77777777" w:rsidR="00A8089C" w:rsidRPr="00A8089C" w:rsidRDefault="00A8089C" w:rsidP="00A8089C">
            <w:pPr>
              <w:numPr>
                <w:ilvl w:val="0"/>
                <w:numId w:val="79"/>
              </w:numPr>
              <w:overflowPunct w:val="0"/>
              <w:autoSpaceDE w:val="0"/>
              <w:autoSpaceDN w:val="0"/>
              <w:adjustRightInd w:val="0"/>
              <w:spacing w:after="180"/>
              <w:contextualSpacing/>
              <w:textAlignment w:val="baseline"/>
              <w:rPr>
                <w:rFonts w:eastAsia="Times New Roman"/>
                <w:sz w:val="20"/>
                <w:szCs w:val="20"/>
                <w:lang w:val="en-US" w:eastAsia="ja-JP"/>
              </w:rPr>
            </w:pPr>
            <w:r w:rsidRPr="00A8089C">
              <w:rPr>
                <w:rFonts w:eastAsia="Times New Roman"/>
                <w:sz w:val="20"/>
                <w:szCs w:val="20"/>
                <w:lang w:val="en-US" w:eastAsia="ja-JP"/>
              </w:rPr>
              <w:t>SSB as QCL Type-D source RS, with TRS as QCL Type-A source RS</w:t>
            </w:r>
          </w:p>
          <w:p w14:paraId="29F9AF8B" w14:textId="5BE70E3B" w:rsidR="00A8089C" w:rsidRPr="00A8089C" w:rsidRDefault="00A8089C" w:rsidP="00A8089C">
            <w:pPr>
              <w:numPr>
                <w:ilvl w:val="0"/>
                <w:numId w:val="79"/>
              </w:numPr>
              <w:overflowPunct w:val="0"/>
              <w:autoSpaceDE w:val="0"/>
              <w:autoSpaceDN w:val="0"/>
              <w:adjustRightInd w:val="0"/>
              <w:spacing w:after="180"/>
              <w:contextualSpacing/>
              <w:textAlignment w:val="baseline"/>
              <w:rPr>
                <w:rFonts w:eastAsia="Times New Roman"/>
                <w:sz w:val="20"/>
                <w:szCs w:val="20"/>
                <w:lang w:val="en-US" w:eastAsia="ja-JP"/>
              </w:rPr>
            </w:pPr>
            <w:r w:rsidRPr="00A8089C">
              <w:rPr>
                <w:rFonts w:eastAsia="Times New Roman"/>
                <w:sz w:val="20"/>
                <w:szCs w:val="20"/>
                <w:lang w:val="en-US" w:eastAsia="ja-JP"/>
              </w:rPr>
              <w:t>SRS for BM as QCL Type-D source RS, optionally with TRS as QCL Type-A source RS</w:t>
            </w:r>
          </w:p>
        </w:tc>
      </w:tr>
    </w:tbl>
    <w:p w14:paraId="09F8C647" w14:textId="54E825B4" w:rsidR="00A8089C" w:rsidRDefault="00A8089C" w:rsidP="00585C69">
      <w:pPr>
        <w:spacing w:line="276" w:lineRule="auto"/>
        <w:jc w:val="both"/>
        <w:rPr>
          <w:rFonts w:ascii="Times New Roman" w:hAnsi="Times New Roman" w:cs="Times New Roman"/>
          <w:b/>
          <w:sz w:val="20"/>
          <w:szCs w:val="20"/>
          <w:u w:val="single"/>
          <w:lang w:val="en-GB"/>
        </w:rPr>
      </w:pPr>
    </w:p>
    <w:p w14:paraId="30A092E8" w14:textId="7CA34967" w:rsidR="00E14A85" w:rsidRDefault="00585C69" w:rsidP="00585C69">
      <w:pPr>
        <w:spacing w:line="276" w:lineRule="auto"/>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Use of CSI-RS for CSI as a source RS for </w:t>
      </w:r>
      <w:r w:rsidR="00E12197">
        <w:rPr>
          <w:rFonts w:ascii="Times New Roman" w:hAnsi="Times New Roman" w:cs="Times New Roman"/>
          <w:b/>
          <w:sz w:val="20"/>
          <w:szCs w:val="20"/>
          <w:u w:val="single"/>
          <w:lang w:val="en-GB"/>
        </w:rPr>
        <w:t>downlink reception</w:t>
      </w:r>
      <w:r w:rsidR="001B229A">
        <w:rPr>
          <w:rFonts w:ascii="Times New Roman" w:hAnsi="Times New Roman" w:cs="Times New Roman"/>
          <w:b/>
          <w:sz w:val="20"/>
          <w:szCs w:val="20"/>
          <w:u w:val="single"/>
          <w:lang w:val="en-GB"/>
        </w:rPr>
        <w:t xml:space="preserve"> of PDSCH/PDCCH</w:t>
      </w:r>
    </w:p>
    <w:p w14:paraId="5D4B8D03" w14:textId="69EB1856" w:rsidR="00585C69" w:rsidRDefault="00585C69" w:rsidP="00585C69">
      <w:pPr>
        <w:spacing w:line="276" w:lineRule="auto"/>
        <w:jc w:val="both"/>
        <w:rPr>
          <w:rFonts w:ascii="Times New Roman" w:hAnsi="Times New Roman" w:cs="Times New Roman"/>
          <w:b/>
          <w:sz w:val="20"/>
          <w:szCs w:val="20"/>
          <w:u w:val="single"/>
          <w:lang w:val="en-GB"/>
        </w:rPr>
      </w:pPr>
    </w:p>
    <w:p w14:paraId="7B118FC1" w14:textId="590B8AEE" w:rsidR="00CA59EB" w:rsidRDefault="00CA59EB" w:rsidP="00585C6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While the use of CSI-RS for CSI was agreed for further discussion in the last meeting, the discussion was ultimately postponed to RAN1#107-e.</w:t>
      </w:r>
    </w:p>
    <w:p w14:paraId="2ADDBA62" w14:textId="77777777" w:rsidR="00CA59EB" w:rsidRPr="00CA59EB" w:rsidRDefault="00CA59EB" w:rsidP="00585C69">
      <w:pPr>
        <w:spacing w:line="276" w:lineRule="auto"/>
        <w:jc w:val="both"/>
        <w:rPr>
          <w:rFonts w:ascii="Times New Roman" w:hAnsi="Times New Roman" w:cs="Times New Roman"/>
          <w:sz w:val="20"/>
          <w:szCs w:val="20"/>
          <w:lang w:val="en-GB"/>
        </w:rPr>
      </w:pPr>
    </w:p>
    <w:p w14:paraId="6ACE8EAE" w14:textId="0530B6F3" w:rsidR="000A3448" w:rsidRDefault="00DC792E" w:rsidP="00585C6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CSI-RS for CSI is already used as a </w:t>
      </w:r>
      <w:r w:rsidR="0010779F">
        <w:rPr>
          <w:rFonts w:ascii="Times New Roman" w:hAnsi="Times New Roman" w:cs="Times New Roman"/>
          <w:sz w:val="20"/>
          <w:szCs w:val="20"/>
          <w:lang w:val="en-GB"/>
        </w:rPr>
        <w:t xml:space="preserve">QCL </w:t>
      </w:r>
      <w:r>
        <w:rPr>
          <w:rFonts w:ascii="Times New Roman" w:hAnsi="Times New Roman" w:cs="Times New Roman"/>
          <w:sz w:val="20"/>
          <w:szCs w:val="20"/>
          <w:lang w:val="en-GB"/>
        </w:rPr>
        <w:t xml:space="preserve">source for </w:t>
      </w:r>
      <w:r w:rsidR="0010779F">
        <w:rPr>
          <w:rFonts w:ascii="Times New Roman" w:hAnsi="Times New Roman" w:cs="Times New Roman"/>
          <w:sz w:val="20"/>
          <w:szCs w:val="20"/>
          <w:lang w:val="en-GB"/>
        </w:rPr>
        <w:t xml:space="preserve">DMRS ports of </w:t>
      </w:r>
      <w:r>
        <w:rPr>
          <w:rFonts w:ascii="Times New Roman" w:hAnsi="Times New Roman" w:cs="Times New Roman"/>
          <w:sz w:val="20"/>
          <w:szCs w:val="20"/>
          <w:lang w:val="en-GB"/>
        </w:rPr>
        <w:t>PDSCH/PDCCH in Rel. 15/16.</w:t>
      </w:r>
      <w:r w:rsidR="002C2FC4">
        <w:rPr>
          <w:rFonts w:ascii="Times New Roman" w:hAnsi="Times New Roman" w:cs="Times New Roman"/>
          <w:sz w:val="20"/>
          <w:szCs w:val="20"/>
          <w:lang w:val="en-GB"/>
        </w:rPr>
        <w:t xml:space="preserve"> Hence, the extension of its use in Rel. 17 is straightforward.</w:t>
      </w:r>
      <w:r w:rsidR="009F73EF">
        <w:rPr>
          <w:rFonts w:ascii="Times New Roman" w:hAnsi="Times New Roman" w:cs="Times New Roman"/>
          <w:sz w:val="20"/>
          <w:szCs w:val="20"/>
          <w:lang w:val="en-GB"/>
        </w:rPr>
        <w:t xml:space="preserve"> </w:t>
      </w:r>
      <w:r w:rsidR="00E76238">
        <w:rPr>
          <w:rFonts w:ascii="Times New Roman" w:hAnsi="Times New Roman" w:cs="Times New Roman"/>
          <w:sz w:val="20"/>
          <w:szCs w:val="20"/>
          <w:lang w:val="en-GB"/>
        </w:rPr>
        <w:t xml:space="preserve">Its use as a </w:t>
      </w:r>
      <w:r w:rsidR="006325B6">
        <w:rPr>
          <w:rFonts w:ascii="Times New Roman" w:hAnsi="Times New Roman" w:cs="Times New Roman"/>
          <w:sz w:val="20"/>
          <w:szCs w:val="20"/>
          <w:lang w:val="en-GB"/>
        </w:rPr>
        <w:t xml:space="preserve">target for unified TCI should not be a hindrance for its use as a </w:t>
      </w:r>
      <w:r w:rsidR="000A3448">
        <w:rPr>
          <w:rFonts w:ascii="Times New Roman" w:hAnsi="Times New Roman" w:cs="Times New Roman"/>
          <w:sz w:val="20"/>
          <w:szCs w:val="20"/>
          <w:lang w:val="en-GB"/>
        </w:rPr>
        <w:t xml:space="preserve">QCL </w:t>
      </w:r>
      <w:r w:rsidR="006325B6">
        <w:rPr>
          <w:rFonts w:ascii="Times New Roman" w:hAnsi="Times New Roman" w:cs="Times New Roman"/>
          <w:sz w:val="20"/>
          <w:szCs w:val="20"/>
          <w:lang w:val="en-GB"/>
        </w:rPr>
        <w:t>source</w:t>
      </w:r>
      <w:r w:rsidR="000A3448">
        <w:rPr>
          <w:rFonts w:ascii="Times New Roman" w:hAnsi="Times New Roman" w:cs="Times New Roman"/>
          <w:sz w:val="20"/>
          <w:szCs w:val="20"/>
          <w:lang w:val="en-GB"/>
        </w:rPr>
        <w:t xml:space="preserve"> due to issues related to circular logic</w:t>
      </w:r>
      <w:r w:rsidR="008263EA">
        <w:rPr>
          <w:rFonts w:ascii="Times New Roman" w:hAnsi="Times New Roman" w:cs="Times New Roman"/>
          <w:sz w:val="20"/>
          <w:szCs w:val="20"/>
          <w:lang w:val="en-GB"/>
        </w:rPr>
        <w:t xml:space="preserve"> as</w:t>
      </w:r>
      <w:r w:rsidR="00F43C1E">
        <w:rPr>
          <w:rFonts w:ascii="Times New Roman" w:hAnsi="Times New Roman" w:cs="Times New Roman"/>
          <w:sz w:val="20"/>
          <w:szCs w:val="20"/>
          <w:lang w:val="en-GB"/>
        </w:rPr>
        <w:t xml:space="preserve"> </w:t>
      </w:r>
      <w:r w:rsidR="008263EA">
        <w:rPr>
          <w:rFonts w:ascii="Times New Roman" w:hAnsi="Times New Roman" w:cs="Times New Roman"/>
          <w:sz w:val="20"/>
          <w:szCs w:val="20"/>
          <w:lang w:val="en-GB"/>
        </w:rPr>
        <w:t>s</w:t>
      </w:r>
      <w:r w:rsidR="00F43C1E">
        <w:rPr>
          <w:rFonts w:ascii="Times New Roman" w:hAnsi="Times New Roman" w:cs="Times New Roman"/>
          <w:sz w:val="20"/>
          <w:szCs w:val="20"/>
          <w:lang w:val="en-GB"/>
        </w:rPr>
        <w:t xml:space="preserve">uch issues can be resolved with </w:t>
      </w:r>
      <w:r w:rsidR="00CC2B10">
        <w:rPr>
          <w:rFonts w:ascii="Times New Roman" w:hAnsi="Times New Roman" w:cs="Times New Roman"/>
          <w:sz w:val="20"/>
          <w:szCs w:val="20"/>
          <w:lang w:val="en-GB"/>
        </w:rPr>
        <w:t xml:space="preserve">network </w:t>
      </w:r>
      <w:r w:rsidR="00F43C1E">
        <w:rPr>
          <w:rFonts w:ascii="Times New Roman" w:hAnsi="Times New Roman" w:cs="Times New Roman"/>
          <w:sz w:val="20"/>
          <w:szCs w:val="20"/>
          <w:lang w:val="en-GB"/>
        </w:rPr>
        <w:t>implementation</w:t>
      </w:r>
      <w:r w:rsidR="00CD4644">
        <w:rPr>
          <w:rFonts w:ascii="Times New Roman" w:hAnsi="Times New Roman" w:cs="Times New Roman"/>
          <w:sz w:val="20"/>
          <w:szCs w:val="20"/>
          <w:lang w:val="en-GB"/>
        </w:rPr>
        <w:t>.</w:t>
      </w:r>
      <w:r w:rsidR="00F43C1E">
        <w:rPr>
          <w:rFonts w:ascii="Times New Roman" w:hAnsi="Times New Roman" w:cs="Times New Roman"/>
          <w:sz w:val="20"/>
          <w:szCs w:val="20"/>
          <w:lang w:val="en-GB"/>
        </w:rPr>
        <w:t xml:space="preserve"> </w:t>
      </w:r>
      <w:r w:rsidR="00CD4644">
        <w:rPr>
          <w:rFonts w:ascii="Times New Roman" w:hAnsi="Times New Roman" w:cs="Times New Roman"/>
          <w:sz w:val="20"/>
          <w:szCs w:val="20"/>
          <w:lang w:val="en-GB"/>
        </w:rPr>
        <w:t xml:space="preserve">Therefore, </w:t>
      </w:r>
      <w:r w:rsidR="00F43C1E">
        <w:rPr>
          <w:rFonts w:ascii="Times New Roman" w:hAnsi="Times New Roman" w:cs="Times New Roman"/>
          <w:sz w:val="20"/>
          <w:szCs w:val="20"/>
          <w:lang w:val="en-GB"/>
        </w:rPr>
        <w:t xml:space="preserve">we propose to continue </w:t>
      </w:r>
      <w:r w:rsidR="00DA35EE">
        <w:rPr>
          <w:rFonts w:ascii="Times New Roman" w:hAnsi="Times New Roman" w:cs="Times New Roman"/>
          <w:sz w:val="20"/>
          <w:szCs w:val="20"/>
          <w:lang w:val="en-GB"/>
        </w:rPr>
        <w:t xml:space="preserve">its usage as QCL source </w:t>
      </w:r>
      <w:r w:rsidR="00EF0620">
        <w:rPr>
          <w:rFonts w:ascii="Times New Roman" w:hAnsi="Times New Roman" w:cs="Times New Roman"/>
          <w:sz w:val="20"/>
          <w:szCs w:val="20"/>
          <w:lang w:val="en-GB"/>
        </w:rPr>
        <w:t xml:space="preserve">in the unified TCI framework </w:t>
      </w:r>
      <w:r w:rsidR="00DA35EE">
        <w:rPr>
          <w:rFonts w:ascii="Times New Roman" w:hAnsi="Times New Roman" w:cs="Times New Roman"/>
          <w:sz w:val="20"/>
          <w:szCs w:val="20"/>
          <w:lang w:val="en-GB"/>
        </w:rPr>
        <w:t xml:space="preserve">for </w:t>
      </w:r>
      <w:r w:rsidR="00976712">
        <w:rPr>
          <w:rFonts w:ascii="Times New Roman" w:hAnsi="Times New Roman" w:cs="Times New Roman"/>
          <w:sz w:val="20"/>
          <w:szCs w:val="20"/>
          <w:lang w:val="en-GB"/>
        </w:rPr>
        <w:t xml:space="preserve">UE-dedicated </w:t>
      </w:r>
      <w:r w:rsidR="00DA35EE">
        <w:rPr>
          <w:rFonts w:ascii="Times New Roman" w:hAnsi="Times New Roman" w:cs="Times New Roman"/>
          <w:sz w:val="20"/>
          <w:szCs w:val="20"/>
          <w:lang w:val="en-GB"/>
        </w:rPr>
        <w:t>PD</w:t>
      </w:r>
      <w:r w:rsidR="00976712">
        <w:rPr>
          <w:rFonts w:ascii="Times New Roman" w:hAnsi="Times New Roman" w:cs="Times New Roman"/>
          <w:sz w:val="20"/>
          <w:szCs w:val="20"/>
          <w:lang w:val="en-GB"/>
        </w:rPr>
        <w:t>S</w:t>
      </w:r>
      <w:r w:rsidR="00DA35EE">
        <w:rPr>
          <w:rFonts w:ascii="Times New Roman" w:hAnsi="Times New Roman" w:cs="Times New Roman"/>
          <w:sz w:val="20"/>
          <w:szCs w:val="20"/>
          <w:lang w:val="en-GB"/>
        </w:rPr>
        <w:t>CH/PD</w:t>
      </w:r>
      <w:r w:rsidR="00976712">
        <w:rPr>
          <w:rFonts w:ascii="Times New Roman" w:hAnsi="Times New Roman" w:cs="Times New Roman"/>
          <w:sz w:val="20"/>
          <w:szCs w:val="20"/>
          <w:lang w:val="en-GB"/>
        </w:rPr>
        <w:t>C</w:t>
      </w:r>
      <w:r w:rsidR="00DA35EE">
        <w:rPr>
          <w:rFonts w:ascii="Times New Roman" w:hAnsi="Times New Roman" w:cs="Times New Roman"/>
          <w:sz w:val="20"/>
          <w:szCs w:val="20"/>
          <w:lang w:val="en-GB"/>
        </w:rPr>
        <w:t>CH in Rel. 17.</w:t>
      </w:r>
    </w:p>
    <w:p w14:paraId="0EA7D3C5" w14:textId="7B905C0A" w:rsidR="00714833" w:rsidRDefault="00714833" w:rsidP="00EB4664">
      <w:pPr>
        <w:spacing w:line="276" w:lineRule="auto"/>
        <w:jc w:val="both"/>
        <w:rPr>
          <w:rFonts w:ascii="Times New Roman" w:hAnsi="Times New Roman" w:cs="Times New Roman"/>
          <w:sz w:val="20"/>
          <w:szCs w:val="20"/>
          <w:lang w:val="en-GB"/>
        </w:rPr>
      </w:pPr>
    </w:p>
    <w:p w14:paraId="6C27F87F" w14:textId="3CB8078F" w:rsidR="00A86081" w:rsidRPr="00633764" w:rsidRDefault="00A86081" w:rsidP="00EB4664">
      <w:pPr>
        <w:spacing w:line="276" w:lineRule="auto"/>
        <w:jc w:val="both"/>
        <w:rPr>
          <w:rFonts w:ascii="Times New Roman" w:hAnsi="Times New Roman" w:cs="Times New Roman"/>
          <w:b/>
          <w:i/>
          <w:sz w:val="20"/>
          <w:szCs w:val="20"/>
          <w:lang w:val="en-GB"/>
        </w:rPr>
      </w:pPr>
      <w:r w:rsidRPr="00633764">
        <w:rPr>
          <w:rFonts w:ascii="Times New Roman" w:hAnsi="Times New Roman" w:cs="Times New Roman"/>
          <w:b/>
          <w:i/>
          <w:sz w:val="20"/>
          <w:szCs w:val="20"/>
          <w:lang w:val="en-GB"/>
        </w:rPr>
        <w:t>Proposal</w:t>
      </w:r>
      <w:r w:rsidR="006857BC">
        <w:rPr>
          <w:rFonts w:ascii="Times New Roman" w:hAnsi="Times New Roman" w:cs="Times New Roman"/>
          <w:b/>
          <w:i/>
          <w:sz w:val="20"/>
          <w:szCs w:val="20"/>
          <w:lang w:val="en-GB"/>
        </w:rPr>
        <w:t xml:space="preserve"> </w:t>
      </w:r>
      <w:r w:rsidR="007C3147">
        <w:rPr>
          <w:rFonts w:ascii="Times New Roman" w:hAnsi="Times New Roman" w:cs="Times New Roman"/>
          <w:b/>
          <w:i/>
          <w:sz w:val="20"/>
          <w:szCs w:val="20"/>
          <w:lang w:val="en-GB"/>
        </w:rPr>
        <w:t>1</w:t>
      </w:r>
      <w:r w:rsidRPr="00633764">
        <w:rPr>
          <w:rFonts w:ascii="Times New Roman" w:hAnsi="Times New Roman" w:cs="Times New Roman"/>
          <w:b/>
          <w:i/>
          <w:sz w:val="20"/>
          <w:szCs w:val="20"/>
          <w:lang w:val="en-GB"/>
        </w:rPr>
        <w:t xml:space="preserve">: </w:t>
      </w:r>
      <w:r w:rsidR="00976712" w:rsidRPr="00633764">
        <w:rPr>
          <w:rFonts w:ascii="Times New Roman" w:hAnsi="Times New Roman" w:cs="Times New Roman"/>
          <w:b/>
          <w:i/>
          <w:sz w:val="20"/>
          <w:szCs w:val="20"/>
          <w:lang w:val="en-GB"/>
        </w:rPr>
        <w:t xml:space="preserve">CSI-RS for CSI is used as a QCL source </w:t>
      </w:r>
      <w:r w:rsidR="00583888" w:rsidRPr="00633764">
        <w:rPr>
          <w:rFonts w:ascii="Times New Roman" w:hAnsi="Times New Roman" w:cs="Times New Roman"/>
          <w:b/>
          <w:i/>
          <w:sz w:val="20"/>
          <w:szCs w:val="20"/>
          <w:lang w:val="en-GB"/>
        </w:rPr>
        <w:t>in unified TCI framework for UE-dedicated PDSCH/PDCCH.</w:t>
      </w:r>
    </w:p>
    <w:p w14:paraId="350C3D5A" w14:textId="319A7ABD" w:rsidR="000345C9" w:rsidRDefault="000345C9" w:rsidP="00FC7949">
      <w:pPr>
        <w:spacing w:line="276" w:lineRule="auto"/>
        <w:jc w:val="both"/>
        <w:rPr>
          <w:rFonts w:ascii="Times New Roman" w:hAnsi="Times New Roman" w:cs="Times New Roman"/>
          <w:b/>
          <w:i/>
          <w:sz w:val="20"/>
          <w:szCs w:val="20"/>
          <w:lang w:val="en-GB"/>
        </w:rPr>
      </w:pPr>
    </w:p>
    <w:p w14:paraId="55115843" w14:textId="77777777" w:rsidR="00AE4A39" w:rsidRDefault="00AE4A39" w:rsidP="00501BF4">
      <w:pPr>
        <w:rPr>
          <w:rFonts w:ascii="Times New Roman" w:hAnsi="Times New Roman" w:cs="Times New Roman"/>
          <w:b/>
          <w:sz w:val="20"/>
          <w:szCs w:val="20"/>
          <w:u w:val="single"/>
          <w:lang w:val="en-GB"/>
        </w:rPr>
      </w:pPr>
    </w:p>
    <w:p w14:paraId="41FD188C" w14:textId="77777777" w:rsidR="000A76E4" w:rsidRDefault="000A76E4" w:rsidP="00501BF4">
      <w:pPr>
        <w:rPr>
          <w:rFonts w:ascii="Times New Roman" w:hAnsi="Times New Roman" w:cs="Times New Roman"/>
          <w:b/>
          <w:sz w:val="20"/>
          <w:szCs w:val="20"/>
          <w:u w:val="single"/>
          <w:lang w:val="en-GB"/>
        </w:rPr>
      </w:pPr>
    </w:p>
    <w:p w14:paraId="0C56F7DA" w14:textId="77777777" w:rsidR="000A76E4" w:rsidRDefault="000A76E4" w:rsidP="00501BF4">
      <w:pPr>
        <w:rPr>
          <w:rFonts w:ascii="Times New Roman" w:hAnsi="Times New Roman" w:cs="Times New Roman"/>
          <w:b/>
          <w:sz w:val="20"/>
          <w:szCs w:val="20"/>
          <w:u w:val="single"/>
          <w:lang w:val="en-GB"/>
        </w:rPr>
      </w:pPr>
    </w:p>
    <w:p w14:paraId="6577BECD" w14:textId="77777777" w:rsidR="000A76E4" w:rsidRDefault="000A76E4" w:rsidP="00501BF4">
      <w:pPr>
        <w:rPr>
          <w:rFonts w:ascii="Times New Roman" w:hAnsi="Times New Roman" w:cs="Times New Roman"/>
          <w:b/>
          <w:sz w:val="20"/>
          <w:szCs w:val="20"/>
          <w:u w:val="single"/>
          <w:lang w:val="en-GB"/>
        </w:rPr>
      </w:pPr>
    </w:p>
    <w:p w14:paraId="0C439D4E" w14:textId="7F6F21FC" w:rsidR="00501BF4" w:rsidRPr="002F0A97" w:rsidRDefault="00042DE8" w:rsidP="00501BF4">
      <w:pP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lastRenderedPageBreak/>
        <w:t>Definition of beam alignment</w:t>
      </w:r>
    </w:p>
    <w:p w14:paraId="18F66685" w14:textId="77777777" w:rsidR="00501BF4" w:rsidRDefault="00501BF4" w:rsidP="00501BF4">
      <w:pPr>
        <w:rPr>
          <w:rFonts w:ascii="Times New Roman" w:hAnsi="Times New Roman" w:cs="Times New Roman"/>
          <w:sz w:val="20"/>
          <w:szCs w:val="20"/>
          <w:lang w:val="en-GB"/>
        </w:rPr>
      </w:pPr>
    </w:p>
    <w:p w14:paraId="3FC7C419" w14:textId="77777777" w:rsidR="00501BF4" w:rsidRDefault="00501BF4" w:rsidP="00501BF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definition of beam alignment in the UL so far has been agreed as the case when PL-RS and the spatial relation RS are the identical DL RS. This may be extended to the case when the PL-RS and the spatial relation RS have the same beam direction. The scenarios where that is possible are as follows:</w:t>
      </w:r>
    </w:p>
    <w:p w14:paraId="6DBACD5E" w14:textId="77777777" w:rsidR="00501BF4" w:rsidRDefault="00501BF4" w:rsidP="00EF0B56">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When the spatial relation RS is a DL RS</w:t>
      </w:r>
    </w:p>
    <w:p w14:paraId="32658AA2"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RS of the PL-RS is the spatial relation RS</w:t>
      </w:r>
    </w:p>
    <w:p w14:paraId="7C842983"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RS of the spatial relation RS is identical to that of the PL-RS</w:t>
      </w:r>
    </w:p>
    <w:p w14:paraId="75397D6C" w14:textId="77777777" w:rsidR="00501BF4" w:rsidRDefault="00501BF4" w:rsidP="00C662E9">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When the spatial relation RS is an UL RS</w:t>
      </w:r>
    </w:p>
    <w:p w14:paraId="398D9BBC"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sidRPr="009F4190">
        <w:rPr>
          <w:rFonts w:ascii="Times New Roman" w:hAnsi="Times New Roman" w:cs="Times New Roman"/>
          <w:sz w:val="20"/>
          <w:szCs w:val="20"/>
          <w:lang w:val="en-GB"/>
        </w:rPr>
        <w:t>The QCL-</w:t>
      </w:r>
      <w:proofErr w:type="spellStart"/>
      <w:r w:rsidRPr="009F4190">
        <w:rPr>
          <w:rFonts w:ascii="Times New Roman" w:hAnsi="Times New Roman" w:cs="Times New Roman"/>
          <w:sz w:val="20"/>
          <w:szCs w:val="20"/>
          <w:lang w:val="en-GB"/>
        </w:rPr>
        <w:t>typeD</w:t>
      </w:r>
      <w:proofErr w:type="spellEnd"/>
      <w:r w:rsidRPr="009F4190">
        <w:rPr>
          <w:rFonts w:ascii="Times New Roman" w:hAnsi="Times New Roman" w:cs="Times New Roman"/>
          <w:sz w:val="20"/>
          <w:szCs w:val="20"/>
          <w:lang w:val="en-GB"/>
        </w:rPr>
        <w:t xml:space="preserve"> RS of the PL-RS and the spatial relation used for the UL RS are identical.</w:t>
      </w:r>
    </w:p>
    <w:p w14:paraId="089C4CBF" w14:textId="4D2B99F6" w:rsidR="00501BF4" w:rsidRPr="00FE44BF" w:rsidRDefault="00501BF4" w:rsidP="00C662E9">
      <w:pPr>
        <w:spacing w:line="276" w:lineRule="auto"/>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w:t>
      </w:r>
      <w:r w:rsidR="00DF749B">
        <w:rPr>
          <w:rFonts w:ascii="Times New Roman" w:hAnsi="Times New Roman" w:cs="Times New Roman"/>
          <w:b/>
          <w:i/>
          <w:sz w:val="20"/>
          <w:szCs w:val="20"/>
          <w:lang w:val="en-GB"/>
        </w:rPr>
        <w:t>2</w:t>
      </w:r>
      <w:r w:rsidRPr="00FE44BF">
        <w:rPr>
          <w:rFonts w:ascii="Times New Roman" w:hAnsi="Times New Roman" w:cs="Times New Roman"/>
          <w:b/>
          <w:i/>
          <w:sz w:val="20"/>
          <w:szCs w:val="20"/>
          <w:lang w:val="en-GB"/>
        </w:rPr>
        <w:t>: Beam alignment in the UL is also possible in the following scenarios:</w:t>
      </w:r>
    </w:p>
    <w:p w14:paraId="6F38FFDE" w14:textId="77777777" w:rsidR="00501BF4" w:rsidRPr="00FE44BF" w:rsidRDefault="00501BF4" w:rsidP="00EF0B56">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 DL RS</w:t>
      </w:r>
    </w:p>
    <w:p w14:paraId="78BCE899" w14:textId="77777777" w:rsidR="00501BF4" w:rsidRPr="00FE44BF"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is the spatial relation RS</w:t>
      </w:r>
    </w:p>
    <w:p w14:paraId="023426A7" w14:textId="77777777" w:rsidR="00501BF4" w:rsidRPr="00FE44BF"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spatial relation RS is identical to that of the PL-RS</w:t>
      </w:r>
    </w:p>
    <w:p w14:paraId="25BB8BE4" w14:textId="77777777" w:rsidR="00501BF4" w:rsidRPr="00FE44BF" w:rsidRDefault="00501BF4" w:rsidP="00C662E9">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an UL RS</w:t>
      </w:r>
    </w:p>
    <w:p w14:paraId="26F27EA7" w14:textId="17A4C8C4" w:rsidR="00501BF4"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and the spatial relation used for the UL RS are identical.</w:t>
      </w:r>
    </w:p>
    <w:p w14:paraId="27B6D3DB" w14:textId="3F015152" w:rsidR="009F07FD" w:rsidRDefault="00E467A4" w:rsidP="00E467A4">
      <w:pPr>
        <w:pStyle w:val="Heading2"/>
      </w:pPr>
      <w:r>
        <w:t xml:space="preserve">Co-existence </w:t>
      </w:r>
      <w:r w:rsidR="00246193">
        <w:t xml:space="preserve">of unified TCI </w:t>
      </w:r>
      <w:r>
        <w:t xml:space="preserve">with </w:t>
      </w:r>
      <w:r w:rsidR="00246193">
        <w:t>Rel. 15/16 TCI</w:t>
      </w:r>
      <w:r w:rsidR="007A24B5">
        <w:t xml:space="preserve"> and </w:t>
      </w:r>
      <w:r w:rsidR="00246193">
        <w:t>spatial relation</w:t>
      </w:r>
    </w:p>
    <w:p w14:paraId="3C7EA699" w14:textId="61C9FF9D" w:rsidR="000C4D02" w:rsidRDefault="000C4D02" w:rsidP="000C4D02">
      <w:pPr>
        <w:rPr>
          <w:lang w:val="en-GB"/>
        </w:rPr>
      </w:pPr>
    </w:p>
    <w:p w14:paraId="1D60278B" w14:textId="186A58E4" w:rsidR="000C4D02" w:rsidRDefault="00547434" w:rsidP="007A24B5">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the offline discussions</w:t>
      </w:r>
      <w:r w:rsidR="00A14A76">
        <w:rPr>
          <w:rFonts w:ascii="Times New Roman" w:hAnsi="Times New Roman" w:cs="Times New Roman"/>
          <w:sz w:val="20"/>
          <w:szCs w:val="20"/>
          <w:lang w:val="en-GB"/>
        </w:rPr>
        <w:t xml:space="preserve"> following RAN1#106-bis</w:t>
      </w:r>
      <w:r>
        <w:rPr>
          <w:rFonts w:ascii="Times New Roman" w:hAnsi="Times New Roman" w:cs="Times New Roman"/>
          <w:sz w:val="20"/>
          <w:szCs w:val="20"/>
          <w:lang w:val="en-GB"/>
        </w:rPr>
        <w:t xml:space="preserve">, </w:t>
      </w:r>
      <w:r w:rsidR="00B869C1">
        <w:rPr>
          <w:rFonts w:ascii="Times New Roman" w:hAnsi="Times New Roman" w:cs="Times New Roman"/>
          <w:sz w:val="20"/>
          <w:szCs w:val="20"/>
          <w:lang w:val="en-GB"/>
        </w:rPr>
        <w:t xml:space="preserve">the use of spatial relation and TCI from the previous releases along with Rel. 17 TCI was discussed. Ideally, Rel. 17 unified TCI framework is a replacement for the Rel. 15/16 TCI/spatial relation framework </w:t>
      </w:r>
      <w:r w:rsidR="0042404C">
        <w:rPr>
          <w:rFonts w:ascii="Times New Roman" w:hAnsi="Times New Roman" w:cs="Times New Roman"/>
          <w:sz w:val="20"/>
          <w:szCs w:val="20"/>
          <w:lang w:val="en-GB"/>
        </w:rPr>
        <w:t xml:space="preserve">that is separately configured and indicated for various channels, and hence leading to a disjoint and high-overhead </w:t>
      </w:r>
      <w:r w:rsidR="004C7DB2">
        <w:rPr>
          <w:rFonts w:ascii="Times New Roman" w:hAnsi="Times New Roman" w:cs="Times New Roman"/>
          <w:sz w:val="20"/>
          <w:szCs w:val="20"/>
          <w:lang w:val="en-GB"/>
        </w:rPr>
        <w:t>beam management framework</w:t>
      </w:r>
      <w:r w:rsidR="0042404C">
        <w:rPr>
          <w:rFonts w:ascii="Times New Roman" w:hAnsi="Times New Roman" w:cs="Times New Roman"/>
          <w:sz w:val="20"/>
          <w:szCs w:val="20"/>
          <w:lang w:val="en-GB"/>
        </w:rPr>
        <w:t>.</w:t>
      </w:r>
      <w:r w:rsidR="003967BE">
        <w:rPr>
          <w:rFonts w:ascii="Times New Roman" w:hAnsi="Times New Roman" w:cs="Times New Roman"/>
          <w:sz w:val="20"/>
          <w:szCs w:val="20"/>
          <w:lang w:val="en-GB"/>
        </w:rPr>
        <w:t xml:space="preserve"> With unified TCI, one or two pools of TCI states would be configured </w:t>
      </w:r>
      <w:r w:rsidR="00436929">
        <w:rPr>
          <w:rFonts w:ascii="Times New Roman" w:hAnsi="Times New Roman" w:cs="Times New Roman"/>
          <w:sz w:val="20"/>
          <w:szCs w:val="20"/>
          <w:lang w:val="en-GB"/>
        </w:rPr>
        <w:t xml:space="preserve">via RRC </w:t>
      </w:r>
      <w:r w:rsidR="003967BE">
        <w:rPr>
          <w:rFonts w:ascii="Times New Roman" w:hAnsi="Times New Roman" w:cs="Times New Roman"/>
          <w:sz w:val="20"/>
          <w:szCs w:val="20"/>
          <w:lang w:val="en-GB"/>
        </w:rPr>
        <w:t xml:space="preserve">that could be used for the indication </w:t>
      </w:r>
      <w:r w:rsidR="004D224D">
        <w:rPr>
          <w:rFonts w:ascii="Times New Roman" w:hAnsi="Times New Roman" w:cs="Times New Roman"/>
          <w:sz w:val="20"/>
          <w:szCs w:val="20"/>
          <w:lang w:val="en-GB"/>
        </w:rPr>
        <w:t xml:space="preserve">of the TCI in DL and/or UL </w:t>
      </w:r>
      <w:r w:rsidR="00746E17">
        <w:rPr>
          <w:rFonts w:ascii="Times New Roman" w:hAnsi="Times New Roman" w:cs="Times New Roman"/>
          <w:sz w:val="20"/>
          <w:szCs w:val="20"/>
          <w:lang w:val="en-GB"/>
        </w:rPr>
        <w:t xml:space="preserve">using the joint </w:t>
      </w:r>
      <w:r w:rsidR="00E61A2A">
        <w:rPr>
          <w:rFonts w:ascii="Times New Roman" w:hAnsi="Times New Roman" w:cs="Times New Roman"/>
          <w:sz w:val="20"/>
          <w:szCs w:val="20"/>
          <w:lang w:val="en-GB"/>
        </w:rPr>
        <w:t xml:space="preserve">or </w:t>
      </w:r>
      <w:r w:rsidR="00746E17">
        <w:rPr>
          <w:rFonts w:ascii="Times New Roman" w:hAnsi="Times New Roman" w:cs="Times New Roman"/>
          <w:sz w:val="20"/>
          <w:szCs w:val="20"/>
          <w:lang w:val="en-GB"/>
        </w:rPr>
        <w:t>separate TCI methods.</w:t>
      </w:r>
      <w:r w:rsidR="00707D8D">
        <w:rPr>
          <w:rFonts w:ascii="Times New Roman" w:hAnsi="Times New Roman" w:cs="Times New Roman"/>
          <w:sz w:val="20"/>
          <w:szCs w:val="20"/>
          <w:lang w:val="en-GB"/>
        </w:rPr>
        <w:t xml:space="preserve"> If any signal or channel uses a TCI or spatial relation pool for the indication of the</w:t>
      </w:r>
      <w:r w:rsidR="00341FC8">
        <w:rPr>
          <w:rFonts w:ascii="Times New Roman" w:hAnsi="Times New Roman" w:cs="Times New Roman"/>
          <w:sz w:val="20"/>
          <w:szCs w:val="20"/>
          <w:lang w:val="en-GB"/>
        </w:rPr>
        <w:t xml:space="preserve"> TCI/spatial relation</w:t>
      </w:r>
      <w:r w:rsidR="00C77879">
        <w:rPr>
          <w:rFonts w:ascii="Times New Roman" w:hAnsi="Times New Roman" w:cs="Times New Roman"/>
          <w:sz w:val="20"/>
          <w:szCs w:val="20"/>
          <w:lang w:val="en-GB"/>
        </w:rPr>
        <w:t xml:space="preserve">, they would readily be replaced with the DL and/or UL TCI pool(s) </w:t>
      </w:r>
      <w:r w:rsidR="00306941">
        <w:rPr>
          <w:rFonts w:ascii="Times New Roman" w:hAnsi="Times New Roman" w:cs="Times New Roman"/>
          <w:sz w:val="20"/>
          <w:szCs w:val="20"/>
          <w:lang w:val="en-GB"/>
        </w:rPr>
        <w:t>in the indication</w:t>
      </w:r>
      <w:r w:rsidR="003D6E8B">
        <w:rPr>
          <w:rFonts w:ascii="Times New Roman" w:hAnsi="Times New Roman" w:cs="Times New Roman"/>
          <w:sz w:val="20"/>
          <w:szCs w:val="20"/>
          <w:lang w:val="en-GB"/>
        </w:rPr>
        <w:t xml:space="preserve">. </w:t>
      </w:r>
      <w:r w:rsidR="007A24B5">
        <w:rPr>
          <w:rFonts w:ascii="Times New Roman" w:hAnsi="Times New Roman" w:cs="Times New Roman"/>
          <w:sz w:val="20"/>
          <w:szCs w:val="20"/>
          <w:lang w:val="en-GB"/>
        </w:rPr>
        <w:t>With this design intent of the Rel. 17 TCI pools</w:t>
      </w:r>
      <w:r w:rsidR="0079492C">
        <w:rPr>
          <w:rFonts w:ascii="Times New Roman" w:hAnsi="Times New Roman" w:cs="Times New Roman"/>
          <w:sz w:val="20"/>
          <w:szCs w:val="20"/>
          <w:lang w:val="en-GB"/>
        </w:rPr>
        <w:t xml:space="preserve">, it is obvious that </w:t>
      </w:r>
      <w:r w:rsidR="006031AB">
        <w:rPr>
          <w:rFonts w:ascii="Times New Roman" w:hAnsi="Times New Roman" w:cs="Times New Roman"/>
          <w:sz w:val="20"/>
          <w:szCs w:val="20"/>
          <w:lang w:val="en-GB"/>
        </w:rPr>
        <w:t xml:space="preserve">any TCI or spatial relation pools from Rel. 15/16 need not </w:t>
      </w:r>
      <w:r w:rsidR="007A24B5">
        <w:rPr>
          <w:rFonts w:ascii="Times New Roman" w:hAnsi="Times New Roman" w:cs="Times New Roman"/>
          <w:sz w:val="20"/>
          <w:szCs w:val="20"/>
          <w:lang w:val="en-GB"/>
        </w:rPr>
        <w:t xml:space="preserve">be configured in </w:t>
      </w:r>
      <w:r w:rsidR="006B2A83">
        <w:rPr>
          <w:rFonts w:ascii="Times New Roman" w:hAnsi="Times New Roman" w:cs="Times New Roman"/>
          <w:sz w:val="20"/>
          <w:szCs w:val="20"/>
          <w:lang w:val="en-GB"/>
        </w:rPr>
        <w:t xml:space="preserve">Rel. 17 </w:t>
      </w:r>
      <w:r w:rsidR="007A24B5">
        <w:rPr>
          <w:rFonts w:ascii="Times New Roman" w:hAnsi="Times New Roman" w:cs="Times New Roman"/>
          <w:sz w:val="20"/>
          <w:szCs w:val="20"/>
          <w:lang w:val="en-GB"/>
        </w:rPr>
        <w:t>as their utility is fully replaced by the Rel. 17 TCI pools</w:t>
      </w:r>
      <w:r w:rsidR="006B2A83">
        <w:rPr>
          <w:rFonts w:ascii="Times New Roman" w:hAnsi="Times New Roman" w:cs="Times New Roman"/>
          <w:sz w:val="20"/>
          <w:szCs w:val="20"/>
          <w:lang w:val="en-GB"/>
        </w:rPr>
        <w:t>.</w:t>
      </w:r>
      <w:r w:rsidR="008C5742">
        <w:rPr>
          <w:rFonts w:ascii="Times New Roman" w:hAnsi="Times New Roman" w:cs="Times New Roman"/>
          <w:sz w:val="20"/>
          <w:szCs w:val="20"/>
          <w:lang w:val="en-GB"/>
        </w:rPr>
        <w:t xml:space="preserve"> However, there are some channel(s)/signal(s) that</w:t>
      </w:r>
      <w:r w:rsidR="009D5E33">
        <w:rPr>
          <w:rFonts w:ascii="Times New Roman" w:hAnsi="Times New Roman" w:cs="Times New Roman"/>
          <w:sz w:val="20"/>
          <w:szCs w:val="20"/>
          <w:lang w:val="en-GB"/>
        </w:rPr>
        <w:t xml:space="preserve"> have RRC configured </w:t>
      </w:r>
      <w:r w:rsidR="000F47ED">
        <w:rPr>
          <w:rFonts w:ascii="Times New Roman" w:hAnsi="Times New Roman" w:cs="Times New Roman"/>
          <w:sz w:val="20"/>
          <w:szCs w:val="20"/>
          <w:lang w:val="en-GB"/>
        </w:rPr>
        <w:t>TCI or spatial relations that do not use any TCI or spatial relation pools</w:t>
      </w:r>
      <w:r w:rsidR="007A24B5">
        <w:rPr>
          <w:rFonts w:ascii="Times New Roman" w:hAnsi="Times New Roman" w:cs="Times New Roman"/>
          <w:sz w:val="20"/>
          <w:szCs w:val="20"/>
          <w:lang w:val="en-GB"/>
        </w:rPr>
        <w:t xml:space="preserve"> su</w:t>
      </w:r>
      <w:r w:rsidR="00293DC5">
        <w:rPr>
          <w:rFonts w:ascii="Times New Roman" w:hAnsi="Times New Roman" w:cs="Times New Roman"/>
          <w:sz w:val="20"/>
          <w:szCs w:val="20"/>
          <w:lang w:val="en-GB"/>
        </w:rPr>
        <w:t>ch as SRS resources.</w:t>
      </w:r>
      <w:r w:rsidR="007D6BDC">
        <w:rPr>
          <w:rFonts w:ascii="Times New Roman" w:hAnsi="Times New Roman" w:cs="Times New Roman"/>
          <w:sz w:val="20"/>
          <w:szCs w:val="20"/>
          <w:lang w:val="en-GB"/>
        </w:rPr>
        <w:t xml:space="preserve"> </w:t>
      </w:r>
      <w:r w:rsidR="00C93AFE">
        <w:rPr>
          <w:rFonts w:ascii="Times New Roman" w:hAnsi="Times New Roman" w:cs="Times New Roman"/>
          <w:sz w:val="20"/>
          <w:szCs w:val="20"/>
          <w:lang w:val="en-GB"/>
        </w:rPr>
        <w:t xml:space="preserve">It has been agreed that </w:t>
      </w:r>
      <w:r w:rsidR="002C7B32">
        <w:rPr>
          <w:rFonts w:ascii="Times New Roman" w:hAnsi="Times New Roman" w:cs="Times New Roman"/>
          <w:sz w:val="20"/>
          <w:szCs w:val="20"/>
          <w:lang w:val="en-GB"/>
        </w:rPr>
        <w:t>SRS for CB/NCB</w:t>
      </w:r>
      <w:r w:rsidR="003477B0">
        <w:rPr>
          <w:rFonts w:ascii="Times New Roman" w:hAnsi="Times New Roman" w:cs="Times New Roman"/>
          <w:sz w:val="20"/>
          <w:szCs w:val="20"/>
          <w:lang w:val="en-GB"/>
        </w:rPr>
        <w:t>/</w:t>
      </w:r>
      <w:proofErr w:type="spellStart"/>
      <w:r w:rsidR="003477B0">
        <w:rPr>
          <w:rFonts w:ascii="Times New Roman" w:hAnsi="Times New Roman" w:cs="Times New Roman"/>
          <w:sz w:val="20"/>
          <w:szCs w:val="20"/>
          <w:lang w:val="en-GB"/>
        </w:rPr>
        <w:t>antennaSwitching</w:t>
      </w:r>
      <w:proofErr w:type="spellEnd"/>
      <w:r w:rsidR="002C7B32">
        <w:rPr>
          <w:rFonts w:ascii="Times New Roman" w:hAnsi="Times New Roman" w:cs="Times New Roman"/>
          <w:sz w:val="20"/>
          <w:szCs w:val="20"/>
          <w:lang w:val="en-GB"/>
        </w:rPr>
        <w:t xml:space="preserve"> may </w:t>
      </w:r>
      <w:r w:rsidR="00C93AFE">
        <w:rPr>
          <w:rFonts w:ascii="Times New Roman" w:hAnsi="Times New Roman" w:cs="Times New Roman"/>
          <w:sz w:val="20"/>
          <w:szCs w:val="20"/>
          <w:lang w:val="en-GB"/>
        </w:rPr>
        <w:t xml:space="preserve">optionally </w:t>
      </w:r>
      <w:r w:rsidR="002C7B32">
        <w:rPr>
          <w:rFonts w:ascii="Times New Roman" w:hAnsi="Times New Roman" w:cs="Times New Roman"/>
          <w:sz w:val="20"/>
          <w:szCs w:val="20"/>
          <w:lang w:val="en-GB"/>
        </w:rPr>
        <w:t xml:space="preserve">share the </w:t>
      </w:r>
      <w:r w:rsidR="008A51D0">
        <w:rPr>
          <w:rFonts w:ascii="Times New Roman" w:hAnsi="Times New Roman" w:cs="Times New Roman"/>
          <w:sz w:val="20"/>
          <w:szCs w:val="20"/>
          <w:lang w:val="en-GB"/>
        </w:rPr>
        <w:t>common TCI update</w:t>
      </w:r>
      <w:r w:rsidR="00821587">
        <w:rPr>
          <w:rFonts w:ascii="Times New Roman" w:hAnsi="Times New Roman" w:cs="Times New Roman"/>
          <w:sz w:val="20"/>
          <w:szCs w:val="20"/>
          <w:lang w:val="en-GB"/>
        </w:rPr>
        <w:t xml:space="preserve">. However, SRS resources may be </w:t>
      </w:r>
      <w:r w:rsidR="00F10CFE">
        <w:rPr>
          <w:rFonts w:ascii="Times New Roman" w:hAnsi="Times New Roman" w:cs="Times New Roman"/>
          <w:sz w:val="20"/>
          <w:szCs w:val="20"/>
          <w:lang w:val="en-GB"/>
        </w:rPr>
        <w:t>individually provided with a spatial rela</w:t>
      </w:r>
      <w:r w:rsidR="00204E4F">
        <w:rPr>
          <w:rFonts w:ascii="Times New Roman" w:hAnsi="Times New Roman" w:cs="Times New Roman"/>
          <w:sz w:val="20"/>
          <w:szCs w:val="20"/>
          <w:lang w:val="en-GB"/>
        </w:rPr>
        <w:t xml:space="preserve">tion in their RRC configuration and the configured spatial relation does not indicate the spatial relation from a preconfigured </w:t>
      </w:r>
      <w:r w:rsidR="00517FBF">
        <w:rPr>
          <w:rFonts w:ascii="Times New Roman" w:hAnsi="Times New Roman" w:cs="Times New Roman"/>
          <w:sz w:val="20"/>
          <w:szCs w:val="20"/>
          <w:lang w:val="en-GB"/>
        </w:rPr>
        <w:t xml:space="preserve">spatial relation </w:t>
      </w:r>
      <w:r w:rsidR="00204E4F">
        <w:rPr>
          <w:rFonts w:ascii="Times New Roman" w:hAnsi="Times New Roman" w:cs="Times New Roman"/>
          <w:sz w:val="20"/>
          <w:szCs w:val="20"/>
          <w:lang w:val="en-GB"/>
        </w:rPr>
        <w:t>pool.</w:t>
      </w:r>
      <w:r w:rsidR="00320E66">
        <w:rPr>
          <w:rFonts w:ascii="Times New Roman" w:hAnsi="Times New Roman" w:cs="Times New Roman"/>
          <w:sz w:val="20"/>
          <w:szCs w:val="20"/>
          <w:lang w:val="en-GB"/>
        </w:rPr>
        <w:t xml:space="preserve"> </w:t>
      </w:r>
      <w:r w:rsidR="002D7379">
        <w:rPr>
          <w:rFonts w:ascii="Times New Roman" w:hAnsi="Times New Roman" w:cs="Times New Roman"/>
          <w:sz w:val="20"/>
          <w:szCs w:val="20"/>
          <w:lang w:val="en-GB"/>
        </w:rPr>
        <w:t>Two options exist for such configurations in Rel. 17 unified TCI framework:</w:t>
      </w:r>
    </w:p>
    <w:p w14:paraId="14D43ACA" w14:textId="2E0FBBA8" w:rsidR="002D7379" w:rsidRDefault="002D7379" w:rsidP="008850CE">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spatial relation indication </w:t>
      </w:r>
      <w:r w:rsidR="008850CE">
        <w:rPr>
          <w:rFonts w:ascii="Times New Roman" w:hAnsi="Times New Roman" w:cs="Times New Roman"/>
          <w:sz w:val="20"/>
          <w:szCs w:val="20"/>
          <w:lang w:val="en-GB"/>
        </w:rPr>
        <w:t>may be retained in Rel. 17 as it does not have any connection with any spatial relation or TCI pool</w:t>
      </w:r>
      <w:r w:rsidR="00362AFC">
        <w:rPr>
          <w:rFonts w:ascii="Times New Roman" w:hAnsi="Times New Roman" w:cs="Times New Roman"/>
          <w:sz w:val="20"/>
          <w:szCs w:val="20"/>
          <w:lang w:val="en-GB"/>
        </w:rPr>
        <w:t xml:space="preserve"> and hence no </w:t>
      </w:r>
      <w:r w:rsidR="008C3D5A">
        <w:rPr>
          <w:rFonts w:ascii="Times New Roman" w:hAnsi="Times New Roman" w:cs="Times New Roman"/>
          <w:sz w:val="20"/>
          <w:szCs w:val="20"/>
          <w:lang w:val="en-GB"/>
        </w:rPr>
        <w:t xml:space="preserve">connection with the outdated Rel. 15/16 </w:t>
      </w:r>
      <w:r w:rsidR="00E14AB0">
        <w:rPr>
          <w:rFonts w:ascii="Times New Roman" w:hAnsi="Times New Roman" w:cs="Times New Roman"/>
          <w:sz w:val="20"/>
          <w:szCs w:val="20"/>
          <w:lang w:val="en-GB"/>
        </w:rPr>
        <w:t xml:space="preserve">BM </w:t>
      </w:r>
      <w:r w:rsidR="008C3D5A">
        <w:rPr>
          <w:rFonts w:ascii="Times New Roman" w:hAnsi="Times New Roman" w:cs="Times New Roman"/>
          <w:sz w:val="20"/>
          <w:szCs w:val="20"/>
          <w:lang w:val="en-GB"/>
        </w:rPr>
        <w:t>framework.</w:t>
      </w:r>
    </w:p>
    <w:p w14:paraId="2C9EE098" w14:textId="160D4137" w:rsidR="003E60B8" w:rsidRDefault="003E60B8" w:rsidP="008850CE">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spatial relation indication may be replaced with the indication of a Rel. 17 UL/joint TCI state indication</w:t>
      </w:r>
      <w:r w:rsidR="00164E8D">
        <w:rPr>
          <w:rFonts w:ascii="Times New Roman" w:hAnsi="Times New Roman" w:cs="Times New Roman"/>
          <w:sz w:val="20"/>
          <w:szCs w:val="20"/>
          <w:lang w:val="en-GB"/>
        </w:rPr>
        <w:t>.</w:t>
      </w:r>
    </w:p>
    <w:p w14:paraId="3F1E7639" w14:textId="6169DE7B" w:rsidR="006C2441" w:rsidRDefault="005F5788" w:rsidP="00B32C7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While either </w:t>
      </w:r>
      <w:r w:rsidR="00F8583F">
        <w:rPr>
          <w:rFonts w:ascii="Times New Roman" w:hAnsi="Times New Roman" w:cs="Times New Roman"/>
          <w:sz w:val="20"/>
          <w:szCs w:val="20"/>
          <w:lang w:val="en-GB"/>
        </w:rPr>
        <w:t>option is fine</w:t>
      </w:r>
      <w:r>
        <w:rPr>
          <w:rFonts w:ascii="Times New Roman" w:hAnsi="Times New Roman" w:cs="Times New Roman"/>
          <w:sz w:val="20"/>
          <w:szCs w:val="20"/>
          <w:lang w:val="en-GB"/>
        </w:rPr>
        <w:t>,</w:t>
      </w:r>
      <w:r w:rsidR="00A91141">
        <w:rPr>
          <w:rFonts w:ascii="Times New Roman" w:hAnsi="Times New Roman" w:cs="Times New Roman"/>
          <w:sz w:val="20"/>
          <w:szCs w:val="20"/>
          <w:lang w:val="en-GB"/>
        </w:rPr>
        <w:t xml:space="preserve"> since there is </w:t>
      </w:r>
      <w:r w:rsidR="002E755F">
        <w:rPr>
          <w:rFonts w:ascii="Times New Roman" w:hAnsi="Times New Roman" w:cs="Times New Roman"/>
          <w:sz w:val="20"/>
          <w:szCs w:val="20"/>
          <w:lang w:val="en-GB"/>
        </w:rPr>
        <w:t xml:space="preserve">not much </w:t>
      </w:r>
      <w:r w:rsidR="00A91141">
        <w:rPr>
          <w:rFonts w:ascii="Times New Roman" w:hAnsi="Times New Roman" w:cs="Times New Roman"/>
          <w:sz w:val="20"/>
          <w:szCs w:val="20"/>
          <w:lang w:val="en-GB"/>
        </w:rPr>
        <w:t xml:space="preserve">impact on RAN1 </w:t>
      </w:r>
      <w:r w:rsidR="005E712B">
        <w:rPr>
          <w:rFonts w:ascii="Times New Roman" w:hAnsi="Times New Roman" w:cs="Times New Roman"/>
          <w:sz w:val="20"/>
          <w:szCs w:val="20"/>
          <w:lang w:val="en-GB"/>
        </w:rPr>
        <w:t xml:space="preserve">specifications </w:t>
      </w:r>
      <w:r w:rsidR="001E4C9A">
        <w:rPr>
          <w:rFonts w:ascii="Times New Roman" w:hAnsi="Times New Roman" w:cs="Times New Roman"/>
          <w:sz w:val="20"/>
          <w:szCs w:val="20"/>
          <w:lang w:val="en-GB"/>
        </w:rPr>
        <w:t xml:space="preserve">due to this </w:t>
      </w:r>
      <w:r w:rsidR="00B32C77">
        <w:rPr>
          <w:rFonts w:ascii="Times New Roman" w:hAnsi="Times New Roman" w:cs="Times New Roman"/>
          <w:sz w:val="20"/>
          <w:szCs w:val="20"/>
          <w:lang w:val="en-GB"/>
        </w:rPr>
        <w:t xml:space="preserve">decision, leaving the decision to RAN2 would save </w:t>
      </w:r>
      <w:r w:rsidR="00BB65BC">
        <w:rPr>
          <w:rFonts w:ascii="Times New Roman" w:hAnsi="Times New Roman" w:cs="Times New Roman"/>
          <w:sz w:val="20"/>
          <w:szCs w:val="20"/>
          <w:lang w:val="en-GB"/>
        </w:rPr>
        <w:t>RAN1 time</w:t>
      </w:r>
      <w:r w:rsidR="00B32C77">
        <w:rPr>
          <w:rFonts w:ascii="Times New Roman" w:hAnsi="Times New Roman" w:cs="Times New Roman"/>
          <w:sz w:val="20"/>
          <w:szCs w:val="20"/>
          <w:lang w:val="en-GB"/>
        </w:rPr>
        <w:t>.</w:t>
      </w:r>
    </w:p>
    <w:p w14:paraId="5E594B5D" w14:textId="41C16100" w:rsidR="00B32C77" w:rsidRDefault="00B32C77" w:rsidP="00B32C77">
      <w:pPr>
        <w:spacing w:line="276" w:lineRule="auto"/>
        <w:jc w:val="both"/>
        <w:rPr>
          <w:rFonts w:ascii="Times New Roman" w:hAnsi="Times New Roman" w:cs="Times New Roman"/>
          <w:sz w:val="20"/>
          <w:szCs w:val="20"/>
          <w:lang w:val="en-GB"/>
        </w:rPr>
      </w:pPr>
    </w:p>
    <w:p w14:paraId="32B322E7" w14:textId="4E66AE37" w:rsidR="008D14F3" w:rsidRPr="00E943FB" w:rsidRDefault="008D14F3" w:rsidP="00B32C77">
      <w:pPr>
        <w:spacing w:line="276" w:lineRule="auto"/>
        <w:jc w:val="both"/>
        <w:rPr>
          <w:rFonts w:ascii="Times New Roman" w:hAnsi="Times New Roman" w:cs="Times New Roman"/>
          <w:b/>
          <w:i/>
          <w:sz w:val="20"/>
          <w:szCs w:val="20"/>
          <w:lang w:val="en-GB"/>
        </w:rPr>
      </w:pPr>
      <w:r w:rsidRPr="00E943FB">
        <w:rPr>
          <w:rFonts w:ascii="Times New Roman" w:hAnsi="Times New Roman" w:cs="Times New Roman"/>
          <w:b/>
          <w:i/>
          <w:sz w:val="20"/>
          <w:szCs w:val="20"/>
          <w:lang w:val="en-GB"/>
        </w:rPr>
        <w:t xml:space="preserve">Proposal </w:t>
      </w:r>
      <w:r w:rsidR="007A6AE6">
        <w:rPr>
          <w:rFonts w:ascii="Times New Roman" w:hAnsi="Times New Roman" w:cs="Times New Roman"/>
          <w:b/>
          <w:i/>
          <w:sz w:val="20"/>
          <w:szCs w:val="20"/>
          <w:lang w:val="en-GB"/>
        </w:rPr>
        <w:t>3</w:t>
      </w:r>
      <w:r w:rsidRPr="00E943FB">
        <w:rPr>
          <w:rFonts w:ascii="Times New Roman" w:hAnsi="Times New Roman" w:cs="Times New Roman"/>
          <w:b/>
          <w:i/>
          <w:sz w:val="20"/>
          <w:szCs w:val="20"/>
          <w:lang w:val="en-GB"/>
        </w:rPr>
        <w:t xml:space="preserve">: Any </w:t>
      </w:r>
      <w:r w:rsidR="005A59DA" w:rsidRPr="00E943FB">
        <w:rPr>
          <w:rFonts w:ascii="Times New Roman" w:hAnsi="Times New Roman" w:cs="Times New Roman"/>
          <w:b/>
          <w:i/>
          <w:sz w:val="20"/>
          <w:szCs w:val="20"/>
          <w:lang w:val="en-GB"/>
        </w:rPr>
        <w:t xml:space="preserve">method </w:t>
      </w:r>
      <w:r w:rsidR="006D7BCA">
        <w:rPr>
          <w:rFonts w:ascii="Times New Roman" w:hAnsi="Times New Roman" w:cs="Times New Roman"/>
          <w:b/>
          <w:i/>
          <w:sz w:val="20"/>
          <w:szCs w:val="20"/>
          <w:lang w:val="en-GB"/>
        </w:rPr>
        <w:t xml:space="preserve">for the indication or update of </w:t>
      </w:r>
      <w:r w:rsidRPr="00E943FB">
        <w:rPr>
          <w:rFonts w:ascii="Times New Roman" w:hAnsi="Times New Roman" w:cs="Times New Roman"/>
          <w:b/>
          <w:i/>
          <w:sz w:val="20"/>
          <w:szCs w:val="20"/>
          <w:lang w:val="en-GB"/>
        </w:rPr>
        <w:t xml:space="preserve">TCI or spatial relation from Rel. 15/16 that uses TCI or spatial relation pools, </w:t>
      </w:r>
      <w:r w:rsidR="00036665">
        <w:rPr>
          <w:rFonts w:ascii="Times New Roman" w:hAnsi="Times New Roman" w:cs="Times New Roman"/>
          <w:b/>
          <w:i/>
          <w:sz w:val="20"/>
          <w:szCs w:val="20"/>
          <w:lang w:val="en-GB"/>
        </w:rPr>
        <w:t xml:space="preserve">is </w:t>
      </w:r>
      <w:r w:rsidR="002E0054">
        <w:rPr>
          <w:rFonts w:ascii="Times New Roman" w:hAnsi="Times New Roman" w:cs="Times New Roman"/>
          <w:b/>
          <w:i/>
          <w:sz w:val="20"/>
          <w:szCs w:val="20"/>
          <w:lang w:val="en-GB"/>
        </w:rPr>
        <w:t xml:space="preserve">reused in Rel. 17 with </w:t>
      </w:r>
      <w:r w:rsidR="00D13629" w:rsidRPr="00E943FB">
        <w:rPr>
          <w:rFonts w:ascii="Times New Roman" w:hAnsi="Times New Roman" w:cs="Times New Roman"/>
          <w:b/>
          <w:i/>
          <w:sz w:val="20"/>
          <w:szCs w:val="20"/>
          <w:lang w:val="en-GB"/>
        </w:rPr>
        <w:t>Rel. 17 TCI pool(s).</w:t>
      </w:r>
    </w:p>
    <w:p w14:paraId="0FB8DB4A" w14:textId="77777777" w:rsidR="008D14F3" w:rsidRDefault="008D14F3" w:rsidP="00B32C77">
      <w:pPr>
        <w:spacing w:line="276" w:lineRule="auto"/>
        <w:jc w:val="both"/>
        <w:rPr>
          <w:rFonts w:ascii="Times New Roman" w:hAnsi="Times New Roman" w:cs="Times New Roman"/>
          <w:sz w:val="20"/>
          <w:szCs w:val="20"/>
          <w:lang w:val="en-GB"/>
        </w:rPr>
      </w:pPr>
    </w:p>
    <w:p w14:paraId="67E49A65" w14:textId="44316D7E" w:rsidR="00B32C77" w:rsidRPr="00B32C77" w:rsidRDefault="00B32C77" w:rsidP="00B32C77">
      <w:pPr>
        <w:spacing w:line="276" w:lineRule="auto"/>
        <w:jc w:val="both"/>
        <w:rPr>
          <w:rFonts w:ascii="Times New Roman" w:hAnsi="Times New Roman" w:cs="Times New Roman"/>
          <w:b/>
          <w:bCs/>
          <w:i/>
          <w:sz w:val="20"/>
          <w:szCs w:val="18"/>
          <w:lang w:val="en-GB"/>
        </w:rPr>
      </w:pPr>
      <w:r w:rsidRPr="00B32C77">
        <w:rPr>
          <w:rFonts w:ascii="Times New Roman" w:hAnsi="Times New Roman" w:cs="Times New Roman"/>
          <w:b/>
          <w:i/>
          <w:sz w:val="20"/>
          <w:szCs w:val="20"/>
          <w:lang w:val="en-GB"/>
        </w:rPr>
        <w:t xml:space="preserve">Proposal </w:t>
      </w:r>
      <w:r w:rsidR="007A6AE6">
        <w:rPr>
          <w:rFonts w:ascii="Times New Roman" w:hAnsi="Times New Roman" w:cs="Times New Roman"/>
          <w:b/>
          <w:i/>
          <w:sz w:val="20"/>
          <w:szCs w:val="20"/>
          <w:lang w:val="en-GB"/>
        </w:rPr>
        <w:t>4</w:t>
      </w:r>
      <w:r w:rsidRPr="00B32C77">
        <w:rPr>
          <w:rFonts w:ascii="Times New Roman" w:hAnsi="Times New Roman" w:cs="Times New Roman"/>
          <w:b/>
          <w:i/>
          <w:sz w:val="20"/>
          <w:szCs w:val="20"/>
          <w:lang w:val="en-GB"/>
        </w:rPr>
        <w:t xml:space="preserve">: If the UE is configured with Rel. 17 TCI pool(s) in a CC, </w:t>
      </w:r>
      <w:r w:rsidRPr="00B32C77">
        <w:rPr>
          <w:rFonts w:ascii="Times New Roman" w:hAnsi="Times New Roman" w:cs="Times New Roman"/>
          <w:b/>
          <w:bCs/>
          <w:i/>
          <w:sz w:val="20"/>
          <w:szCs w:val="18"/>
          <w:lang w:val="en-GB"/>
        </w:rPr>
        <w:t>Rel-15/Rel-16 TCI/</w:t>
      </w:r>
      <w:proofErr w:type="spellStart"/>
      <w:r w:rsidRPr="00B32C77">
        <w:rPr>
          <w:rFonts w:ascii="Times New Roman" w:hAnsi="Times New Roman" w:cs="Times New Roman"/>
          <w:b/>
          <w:bCs/>
          <w:i/>
          <w:sz w:val="20"/>
          <w:szCs w:val="18"/>
          <w:lang w:val="en-GB"/>
        </w:rPr>
        <w:t>SpatialRelationInfo</w:t>
      </w:r>
      <w:proofErr w:type="spellEnd"/>
      <w:r w:rsidRPr="00B32C77">
        <w:rPr>
          <w:rFonts w:ascii="Times New Roman" w:hAnsi="Times New Roman" w:cs="Times New Roman"/>
          <w:b/>
          <w:bCs/>
          <w:i/>
          <w:sz w:val="20"/>
          <w:szCs w:val="18"/>
          <w:lang w:val="en-GB"/>
        </w:rPr>
        <w:t xml:space="preserve"> pool(s) are not configured in that CC</w:t>
      </w:r>
    </w:p>
    <w:p w14:paraId="355E837B" w14:textId="601C9F42" w:rsidR="00B32C77" w:rsidRDefault="00B32C77" w:rsidP="00B32C77">
      <w:pPr>
        <w:pStyle w:val="ListParagraph"/>
        <w:numPr>
          <w:ilvl w:val="0"/>
          <w:numId w:val="71"/>
        </w:numPr>
        <w:jc w:val="both"/>
        <w:rPr>
          <w:rFonts w:ascii="Times New Roman" w:hAnsi="Times New Roman" w:cs="Times New Roman"/>
          <w:b/>
          <w:i/>
          <w:sz w:val="20"/>
          <w:szCs w:val="20"/>
          <w:lang w:val="en-GB"/>
        </w:rPr>
      </w:pPr>
      <w:r w:rsidRPr="00B32C77">
        <w:rPr>
          <w:rFonts w:ascii="Times New Roman" w:hAnsi="Times New Roman" w:cs="Times New Roman"/>
          <w:b/>
          <w:i/>
          <w:sz w:val="20"/>
          <w:szCs w:val="20"/>
          <w:lang w:val="en-GB"/>
        </w:rPr>
        <w:t>If any channel/signal is configured via RRC with a spatial relation or a TCI state that does not refer to any Rel. 15/16 TCI or spatial relation pool, the decision to retain it or replace it with Rel. 17 TCI is left to RAN2.</w:t>
      </w:r>
    </w:p>
    <w:p w14:paraId="1B3DC6FE" w14:textId="27C9A103" w:rsidR="00295657" w:rsidRPr="00301761" w:rsidRDefault="00301761" w:rsidP="00301761">
      <w:pPr>
        <w:pStyle w:val="Heading1"/>
        <w:rPr>
          <w:lang w:val="en-GB"/>
        </w:rPr>
      </w:pPr>
      <w:r w:rsidRPr="00301761">
        <w:rPr>
          <w:lang w:val="en-GB"/>
        </w:rPr>
        <w:lastRenderedPageBreak/>
        <w:t>Panel specific UL transmission</w:t>
      </w:r>
    </w:p>
    <w:p w14:paraId="3C98D6C9" w14:textId="77777777" w:rsidR="00301761" w:rsidRDefault="00301761" w:rsidP="00647448">
      <w:pPr>
        <w:spacing w:line="276" w:lineRule="auto"/>
        <w:jc w:val="both"/>
        <w:rPr>
          <w:rFonts w:ascii="Times New Roman" w:hAnsi="Times New Roman" w:cs="Times New Roman"/>
          <w:sz w:val="20"/>
          <w:szCs w:val="20"/>
          <w:lang w:val="en-GB"/>
        </w:rPr>
      </w:pPr>
    </w:p>
    <w:p w14:paraId="47626E5E" w14:textId="3DBDFCD2" w:rsidR="00647448" w:rsidRDefault="00647448" w:rsidP="00647448">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RAN1#107-e, for UE-initiated panel activation and selection, the following direction was chosen for support:</w:t>
      </w:r>
    </w:p>
    <w:p w14:paraId="2630F3A0" w14:textId="26DDA853" w:rsidR="00647448" w:rsidRDefault="00647448" w:rsidP="00647448">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UE may report one or more sets of UE capability value(s).</w:t>
      </w:r>
    </w:p>
    <w:p w14:paraId="0C976673" w14:textId="62C65B89" w:rsidR="00647448" w:rsidRDefault="00647448" w:rsidP="00A87390">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UE, during a beam reporting instance, may associate a UE capability value set with a CRI or SSBRI.</w:t>
      </w:r>
    </w:p>
    <w:p w14:paraId="1D714F9E" w14:textId="77777777" w:rsidR="008F5B90" w:rsidRDefault="008F5B90" w:rsidP="00647448">
      <w:pPr>
        <w:pStyle w:val="ListParagraph"/>
        <w:ind w:left="0"/>
        <w:jc w:val="both"/>
        <w:rPr>
          <w:rFonts w:ascii="Times New Roman" w:hAnsi="Times New Roman" w:cs="Times New Roman"/>
          <w:sz w:val="20"/>
          <w:szCs w:val="20"/>
          <w:lang w:val="en-GB"/>
        </w:rPr>
      </w:pPr>
    </w:p>
    <w:p w14:paraId="7261C8D5" w14:textId="2B6B8044" w:rsidR="00AD1FE0" w:rsidRDefault="007D07C3" w:rsidP="00647448">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AD1FE0">
        <w:rPr>
          <w:rFonts w:ascii="Times New Roman" w:hAnsi="Times New Roman" w:cs="Times New Roman"/>
          <w:sz w:val="20"/>
          <w:szCs w:val="20"/>
          <w:lang w:val="en-GB"/>
        </w:rPr>
        <w:t xml:space="preserve">he following </w:t>
      </w:r>
      <w:r w:rsidR="003B72C5">
        <w:rPr>
          <w:rFonts w:ascii="Times New Roman" w:hAnsi="Times New Roman" w:cs="Times New Roman"/>
          <w:sz w:val="20"/>
          <w:szCs w:val="20"/>
          <w:lang w:val="en-GB"/>
        </w:rPr>
        <w:t xml:space="preserve">proposal was discussed at length </w:t>
      </w:r>
      <w:r w:rsidR="00350459">
        <w:rPr>
          <w:rFonts w:ascii="Times New Roman" w:hAnsi="Times New Roman" w:cs="Times New Roman"/>
          <w:sz w:val="20"/>
          <w:szCs w:val="20"/>
          <w:lang w:val="en-GB"/>
        </w:rPr>
        <w:t>during the offline discussions following RAN1#106-bis-e</w:t>
      </w:r>
      <w:r w:rsidR="001460C7">
        <w:rPr>
          <w:rFonts w:ascii="Times New Roman" w:hAnsi="Times New Roman" w:cs="Times New Roman"/>
          <w:sz w:val="20"/>
          <w:szCs w:val="20"/>
          <w:lang w:val="en-GB"/>
        </w:rPr>
        <w:t xml:space="preserve"> [3]</w:t>
      </w:r>
      <w:r w:rsidR="00AD1FE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96"/>
      </w:tblGrid>
      <w:tr w:rsidR="00945F04" w:rsidRPr="00440B5C" w14:paraId="227E512E" w14:textId="77777777" w:rsidTr="00945F04">
        <w:tc>
          <w:tcPr>
            <w:tcW w:w="9396" w:type="dxa"/>
          </w:tcPr>
          <w:p w14:paraId="6F65DE99" w14:textId="77777777" w:rsidR="00BD1D67" w:rsidRPr="00AA47C3" w:rsidRDefault="00BD1D67" w:rsidP="00BD1D67">
            <w:pPr>
              <w:spacing w:line="240" w:lineRule="exact"/>
              <w:rPr>
                <w:sz w:val="18"/>
                <w:szCs w:val="18"/>
              </w:rPr>
            </w:pPr>
            <w:r>
              <w:rPr>
                <w:b/>
                <w:sz w:val="18"/>
                <w:szCs w:val="18"/>
                <w:u w:val="single"/>
              </w:rPr>
              <w:t xml:space="preserve">Updated </w:t>
            </w:r>
            <w:r w:rsidRPr="00AA47C3">
              <w:rPr>
                <w:b/>
                <w:sz w:val="18"/>
                <w:szCs w:val="18"/>
                <w:u w:val="single"/>
              </w:rPr>
              <w:t>Proposal 4.A</w:t>
            </w:r>
            <w:r w:rsidRPr="00AA47C3">
              <w:rPr>
                <w:sz w:val="18"/>
                <w:szCs w:val="18"/>
              </w:rPr>
              <w:t xml:space="preserve">: On Rel.17 enhancements to facilitate UE-initiated panel activation and selection,  </w:t>
            </w:r>
          </w:p>
          <w:p w14:paraId="32199296" w14:textId="77777777" w:rsidR="00BD1D67" w:rsidRPr="00AA47C3" w:rsidRDefault="00BD1D67" w:rsidP="00BD1D67">
            <w:pPr>
              <w:numPr>
                <w:ilvl w:val="0"/>
                <w:numId w:val="80"/>
              </w:numPr>
              <w:spacing w:line="240" w:lineRule="exact"/>
              <w:rPr>
                <w:sz w:val="18"/>
                <w:szCs w:val="18"/>
              </w:rPr>
            </w:pPr>
            <w:r w:rsidRPr="00AA47C3">
              <w:rPr>
                <w:sz w:val="18"/>
                <w:szCs w:val="18"/>
              </w:rPr>
              <w:t>Support the UE reporting a list of UE capability</w:t>
            </w:r>
            <w:r>
              <w:rPr>
                <w:sz w:val="18"/>
                <w:szCs w:val="18"/>
              </w:rPr>
              <w:t xml:space="preserve"> value sets</w:t>
            </w:r>
            <w:r w:rsidRPr="00AA47C3">
              <w:rPr>
                <w:sz w:val="18"/>
                <w:szCs w:val="18"/>
              </w:rPr>
              <w:t xml:space="preserve"> </w:t>
            </w:r>
          </w:p>
          <w:p w14:paraId="1A1959D7" w14:textId="77777777" w:rsidR="00BD1D67" w:rsidRDefault="00BD1D67" w:rsidP="00BD1D67">
            <w:pPr>
              <w:numPr>
                <w:ilvl w:val="1"/>
                <w:numId w:val="80"/>
              </w:numPr>
              <w:spacing w:line="240" w:lineRule="exact"/>
              <w:rPr>
                <w:sz w:val="18"/>
                <w:szCs w:val="18"/>
              </w:rPr>
            </w:pPr>
            <w:r>
              <w:rPr>
                <w:sz w:val="18"/>
                <w:szCs w:val="18"/>
              </w:rPr>
              <w:t>E</w:t>
            </w:r>
            <w:r w:rsidRPr="00AA47C3">
              <w:rPr>
                <w:sz w:val="18"/>
                <w:szCs w:val="18"/>
              </w:rPr>
              <w:t>ach UE capability value</w:t>
            </w:r>
            <w:r>
              <w:rPr>
                <w:sz w:val="18"/>
                <w:szCs w:val="18"/>
              </w:rPr>
              <w:t xml:space="preserve"> set</w:t>
            </w:r>
            <w:r w:rsidRPr="00AA47C3">
              <w:rPr>
                <w:sz w:val="18"/>
                <w:szCs w:val="18"/>
              </w:rPr>
              <w:t xml:space="preserve"> comprises</w:t>
            </w:r>
            <w:r>
              <w:rPr>
                <w:sz w:val="18"/>
                <w:szCs w:val="18"/>
              </w:rPr>
              <w:t xml:space="preserve"> at least </w:t>
            </w:r>
            <w:r w:rsidRPr="004D18BB">
              <w:rPr>
                <w:sz w:val="18"/>
                <w:szCs w:val="18"/>
              </w:rPr>
              <w:t xml:space="preserve">the </w:t>
            </w:r>
            <w:r>
              <w:rPr>
                <w:sz w:val="18"/>
                <w:szCs w:val="18"/>
              </w:rPr>
              <w:t xml:space="preserve">max supported number of SRS </w:t>
            </w:r>
            <w:r w:rsidRPr="004D18BB">
              <w:rPr>
                <w:sz w:val="18"/>
                <w:szCs w:val="18"/>
              </w:rPr>
              <w:t>ports</w:t>
            </w:r>
          </w:p>
          <w:p w14:paraId="404E8D2C" w14:textId="21E00157" w:rsidR="00BD1D67" w:rsidRPr="006F72F7" w:rsidRDefault="00BD1D67" w:rsidP="009F0592">
            <w:pPr>
              <w:numPr>
                <w:ilvl w:val="1"/>
                <w:numId w:val="80"/>
              </w:numPr>
              <w:spacing w:line="240" w:lineRule="exact"/>
              <w:rPr>
                <w:sz w:val="18"/>
                <w:szCs w:val="18"/>
              </w:rPr>
            </w:pPr>
            <w:r w:rsidRPr="006F72F7">
              <w:rPr>
                <w:sz w:val="18"/>
                <w:szCs w:val="18"/>
              </w:rPr>
              <w:t>FFS: which type(s) of UE capability other than the max supported number of SRS ports is included in a UE capability value set and whether the UE capability value set can be common across all BWPs/CCs in same band or BC are discussed under UE feature agenda item</w:t>
            </w:r>
          </w:p>
          <w:p w14:paraId="208AAF19" w14:textId="77777777" w:rsidR="00BD1D67" w:rsidRPr="00AA47C3" w:rsidRDefault="00BD1D67" w:rsidP="00BD1D67">
            <w:pPr>
              <w:numPr>
                <w:ilvl w:val="0"/>
                <w:numId w:val="80"/>
              </w:numPr>
              <w:spacing w:line="240" w:lineRule="exact"/>
              <w:rPr>
                <w:sz w:val="18"/>
                <w:szCs w:val="18"/>
              </w:rPr>
            </w:pPr>
            <w:r w:rsidRPr="00AA47C3">
              <w:rPr>
                <w:sz w:val="18"/>
                <w:szCs w:val="18"/>
              </w:rPr>
              <w:t xml:space="preserve">The correspondence between a CSI-RS and/or SSB resource index and </w:t>
            </w:r>
            <w:r>
              <w:rPr>
                <w:sz w:val="18"/>
                <w:szCs w:val="18"/>
              </w:rPr>
              <w:t>one</w:t>
            </w:r>
            <w:r w:rsidRPr="00AA47C3">
              <w:rPr>
                <w:sz w:val="18"/>
                <w:szCs w:val="18"/>
              </w:rPr>
              <w:t xml:space="preserve"> </w:t>
            </w:r>
            <w:r>
              <w:rPr>
                <w:sz w:val="18"/>
                <w:szCs w:val="18"/>
              </w:rPr>
              <w:t xml:space="preserve">of the </w:t>
            </w:r>
            <w:r w:rsidRPr="00AA47C3">
              <w:rPr>
                <w:sz w:val="18"/>
                <w:szCs w:val="18"/>
              </w:rPr>
              <w:t xml:space="preserve">UE capability value </w:t>
            </w:r>
            <w:r>
              <w:rPr>
                <w:sz w:val="18"/>
                <w:szCs w:val="18"/>
              </w:rPr>
              <w:t>sets in</w:t>
            </w:r>
            <w:r w:rsidRPr="00AA47C3">
              <w:rPr>
                <w:sz w:val="18"/>
                <w:szCs w:val="18"/>
              </w:rPr>
              <w:t xml:space="preserve"> the reported list is determined by the UE (analogous to Rel-15/16) and is informed to NW in a beam reporting instance. </w:t>
            </w:r>
          </w:p>
          <w:p w14:paraId="036C0AF5" w14:textId="77777777" w:rsidR="00BD1D67" w:rsidRPr="00AA47C3" w:rsidRDefault="00BD1D67" w:rsidP="00BD1D67">
            <w:pPr>
              <w:numPr>
                <w:ilvl w:val="1"/>
                <w:numId w:val="80"/>
              </w:numPr>
              <w:spacing w:line="240" w:lineRule="exact"/>
              <w:rPr>
                <w:sz w:val="18"/>
                <w:szCs w:val="18"/>
              </w:rPr>
            </w:pPr>
            <w:r w:rsidRPr="00AA47C3">
              <w:rPr>
                <w:sz w:val="18"/>
                <w:szCs w:val="18"/>
              </w:rPr>
              <w:t xml:space="preserve">The Rel-15/16 beam reporting is reused, i.e. </w:t>
            </w:r>
            <w:r>
              <w:rPr>
                <w:sz w:val="18"/>
                <w:szCs w:val="18"/>
              </w:rPr>
              <w:t xml:space="preserve">the index of corresponding </w:t>
            </w:r>
            <w:r w:rsidRPr="00AA47C3">
              <w:rPr>
                <w:sz w:val="18"/>
                <w:szCs w:val="18"/>
              </w:rPr>
              <w:t xml:space="preserve">UE capability value </w:t>
            </w:r>
            <w:r>
              <w:rPr>
                <w:sz w:val="18"/>
                <w:szCs w:val="18"/>
              </w:rPr>
              <w:t xml:space="preserve">set is reported along with the pair of </w:t>
            </w:r>
            <w:r w:rsidRPr="00AA47C3">
              <w:rPr>
                <w:sz w:val="18"/>
                <w:szCs w:val="18"/>
              </w:rPr>
              <w:t>SSBRI/CRI</w:t>
            </w:r>
            <w:r>
              <w:rPr>
                <w:sz w:val="18"/>
                <w:szCs w:val="18"/>
              </w:rPr>
              <w:t xml:space="preserve"> and L1-RSRP/SINR </w:t>
            </w:r>
            <w:r w:rsidRPr="00AA47C3">
              <w:rPr>
                <w:sz w:val="18"/>
                <w:szCs w:val="18"/>
              </w:rPr>
              <w:t xml:space="preserve"> (up to 4 pairs, with 7-bit absolute and 4-bit differential) in the beam reporting UCI</w:t>
            </w:r>
          </w:p>
          <w:p w14:paraId="62ED074F" w14:textId="77777777" w:rsidR="00BD1D67" w:rsidRPr="00AA47C3" w:rsidRDefault="00BD1D67" w:rsidP="00BD1D67">
            <w:pPr>
              <w:numPr>
                <w:ilvl w:val="0"/>
                <w:numId w:val="80"/>
              </w:numPr>
              <w:spacing w:line="240" w:lineRule="exact"/>
              <w:rPr>
                <w:sz w:val="18"/>
                <w:szCs w:val="18"/>
              </w:rPr>
            </w:pPr>
            <w:r w:rsidRPr="00AA47C3">
              <w:rPr>
                <w:sz w:val="18"/>
                <w:szCs w:val="18"/>
              </w:rPr>
              <w:t>Support multiple codebook-based SRS resource sets with different number of SRS ports</w:t>
            </w:r>
          </w:p>
          <w:p w14:paraId="3A3E4548" w14:textId="77777777" w:rsidR="00BD1D67" w:rsidRPr="001B48ED" w:rsidRDefault="00BD1D67" w:rsidP="00BD1D67">
            <w:pPr>
              <w:numPr>
                <w:ilvl w:val="1"/>
                <w:numId w:val="80"/>
              </w:numPr>
              <w:spacing w:line="240" w:lineRule="exact"/>
              <w:rPr>
                <w:sz w:val="18"/>
                <w:szCs w:val="18"/>
              </w:rPr>
            </w:pPr>
            <w:r w:rsidRPr="00AA47C3">
              <w:rPr>
                <w:sz w:val="18"/>
                <w:szCs w:val="18"/>
              </w:rPr>
              <w:t xml:space="preserve">The indicated SRI is based on the SRS resources corresponding to </w:t>
            </w:r>
            <w:r>
              <w:rPr>
                <w:sz w:val="18"/>
                <w:szCs w:val="18"/>
              </w:rPr>
              <w:t>a selected</w:t>
            </w:r>
            <w:r w:rsidRPr="00AA47C3">
              <w:rPr>
                <w:sz w:val="18"/>
                <w:szCs w:val="18"/>
              </w:rPr>
              <w:t xml:space="preserve"> SRS resource set </w:t>
            </w:r>
            <w:r>
              <w:rPr>
                <w:sz w:val="18"/>
                <w:szCs w:val="18"/>
              </w:rPr>
              <w:t xml:space="preserve">[which need to be </w:t>
            </w:r>
            <w:r w:rsidRPr="00AA47C3">
              <w:rPr>
                <w:sz w:val="18"/>
                <w:szCs w:val="18"/>
              </w:rPr>
              <w:t>aligned with the UE capability based on the informed correspondence</w:t>
            </w:r>
            <w:r>
              <w:rPr>
                <w:sz w:val="18"/>
                <w:szCs w:val="18"/>
              </w:rPr>
              <w:t>]</w:t>
            </w:r>
          </w:p>
          <w:p w14:paraId="20DEE831" w14:textId="1D50042A" w:rsidR="00880C89" w:rsidRPr="00BD1D67" w:rsidRDefault="00BD1D67" w:rsidP="00880C89">
            <w:pPr>
              <w:numPr>
                <w:ilvl w:val="1"/>
                <w:numId w:val="80"/>
              </w:numPr>
              <w:spacing w:line="240" w:lineRule="exact"/>
              <w:rPr>
                <w:sz w:val="18"/>
                <w:szCs w:val="18"/>
              </w:rPr>
            </w:pPr>
            <w:r>
              <w:rPr>
                <w:sz w:val="18"/>
                <w:szCs w:val="18"/>
              </w:rPr>
              <w:t xml:space="preserve">FFS: Decide in RAN1#107e, </w:t>
            </w:r>
            <w:r>
              <w:rPr>
                <w:sz w:val="18"/>
                <w:szCs w:val="20"/>
                <w:lang w:eastAsia="zh-CN"/>
              </w:rPr>
              <w:t xml:space="preserve">whether the </w:t>
            </w:r>
            <w:r w:rsidRPr="002C7C3C">
              <w:rPr>
                <w:sz w:val="18"/>
                <w:szCs w:val="20"/>
                <w:lang w:eastAsia="zh-CN"/>
              </w:rPr>
              <w:t>SRS resource</w:t>
            </w:r>
            <w:r>
              <w:rPr>
                <w:sz w:val="18"/>
                <w:szCs w:val="20"/>
                <w:lang w:eastAsia="zh-CN"/>
              </w:rPr>
              <w:t xml:space="preserve"> set is selected by the UE or NW</w:t>
            </w:r>
          </w:p>
        </w:tc>
      </w:tr>
    </w:tbl>
    <w:p w14:paraId="48DA8236" w14:textId="77777777" w:rsidR="00A41C7E" w:rsidRDefault="00A41C7E" w:rsidP="00AC0B2C">
      <w:pPr>
        <w:autoSpaceDE w:val="0"/>
        <w:autoSpaceDN w:val="0"/>
        <w:snapToGrid w:val="0"/>
        <w:jc w:val="both"/>
        <w:rPr>
          <w:rFonts w:ascii="Times New Roman" w:eastAsia="Malgun Gothic" w:hAnsi="Times New Roman"/>
          <w:bCs/>
          <w:sz w:val="20"/>
          <w:szCs w:val="20"/>
          <w:lang w:val="en-GB" w:eastAsia="ko-KR"/>
        </w:rPr>
      </w:pPr>
    </w:p>
    <w:p w14:paraId="457E6F76" w14:textId="2908BDE6" w:rsidR="006E6F00" w:rsidRDefault="00A41C7E" w:rsidP="00AC0B2C">
      <w:pPr>
        <w:autoSpaceDE w:val="0"/>
        <w:autoSpaceDN w:val="0"/>
        <w:snapToGrid w:val="0"/>
        <w:jc w:val="both"/>
        <w:rPr>
          <w:rFonts w:ascii="Times New Roman" w:eastAsia="Malgun Gothic" w:hAnsi="Times New Roman"/>
          <w:bCs/>
          <w:sz w:val="20"/>
          <w:szCs w:val="20"/>
          <w:lang w:val="en-GB" w:eastAsia="ko-KR"/>
        </w:rPr>
      </w:pPr>
      <w:r>
        <w:rPr>
          <w:rFonts w:ascii="Times New Roman" w:eastAsia="Malgun Gothic" w:hAnsi="Times New Roman"/>
          <w:bCs/>
          <w:sz w:val="20"/>
          <w:szCs w:val="20"/>
          <w:lang w:val="en-GB" w:eastAsia="ko-KR"/>
        </w:rPr>
        <w:t>The specifics of UE-initiated panel activation and selection are discussed in this section.</w:t>
      </w:r>
      <w:r w:rsidR="00AD1FE0" w:rsidRPr="00DF17C0">
        <w:rPr>
          <w:rFonts w:ascii="Times New Roman" w:eastAsia="Malgun Gothic" w:hAnsi="Times New Roman"/>
          <w:bCs/>
          <w:sz w:val="20"/>
          <w:szCs w:val="20"/>
          <w:lang w:val="en-GB" w:eastAsia="ko-KR"/>
        </w:rPr>
        <w:t xml:space="preserve"> </w:t>
      </w:r>
    </w:p>
    <w:p w14:paraId="21CF67D0" w14:textId="7DC0294F" w:rsidR="00391E49" w:rsidRDefault="00391E49" w:rsidP="00391E49">
      <w:pPr>
        <w:pStyle w:val="Heading2"/>
        <w:numPr>
          <w:ilvl w:val="0"/>
          <w:numId w:val="0"/>
        </w:numPr>
      </w:pPr>
      <w:bookmarkStart w:id="4" w:name="_GoBack"/>
      <w:bookmarkEnd w:id="4"/>
      <w:r>
        <w:t>3.1</w:t>
      </w:r>
      <w:r>
        <w:tab/>
        <w:t>UE capability sets reporting</w:t>
      </w:r>
    </w:p>
    <w:p w14:paraId="3E725356" w14:textId="77777777" w:rsidR="00391E49" w:rsidRDefault="00391E49" w:rsidP="00E27568">
      <w:pPr>
        <w:spacing w:line="276" w:lineRule="auto"/>
        <w:jc w:val="both"/>
        <w:rPr>
          <w:rFonts w:ascii="Times New Roman" w:hAnsi="Times New Roman" w:cs="Times New Roman"/>
          <w:sz w:val="20"/>
          <w:szCs w:val="20"/>
          <w:lang w:val="en-GB"/>
        </w:rPr>
      </w:pPr>
    </w:p>
    <w:p w14:paraId="6E6E0170" w14:textId="27AAA8E7" w:rsidR="00065298" w:rsidRPr="00065298" w:rsidRDefault="00065298" w:rsidP="00E27568">
      <w:pPr>
        <w:spacing w:line="276" w:lineRule="auto"/>
        <w:jc w:val="both"/>
        <w:rPr>
          <w:rFonts w:ascii="Times New Roman" w:hAnsi="Times New Roman" w:cs="Times New Roman"/>
          <w:b/>
          <w:sz w:val="20"/>
          <w:szCs w:val="20"/>
          <w:u w:val="single"/>
          <w:lang w:val="en-GB"/>
        </w:rPr>
      </w:pPr>
      <w:r w:rsidRPr="00065298">
        <w:rPr>
          <w:rFonts w:ascii="Times New Roman" w:hAnsi="Times New Roman" w:cs="Times New Roman"/>
          <w:b/>
          <w:sz w:val="20"/>
          <w:szCs w:val="20"/>
          <w:u w:val="single"/>
          <w:lang w:val="en-GB"/>
        </w:rPr>
        <w:t>UE capability values in a given set</w:t>
      </w:r>
    </w:p>
    <w:p w14:paraId="7FF01FFA" w14:textId="77777777" w:rsidR="00065298" w:rsidRDefault="00065298" w:rsidP="00E27568">
      <w:pPr>
        <w:spacing w:line="276" w:lineRule="auto"/>
        <w:jc w:val="both"/>
        <w:rPr>
          <w:rFonts w:ascii="Times New Roman" w:hAnsi="Times New Roman" w:cs="Times New Roman"/>
          <w:sz w:val="20"/>
          <w:szCs w:val="20"/>
          <w:lang w:val="en-GB"/>
        </w:rPr>
      </w:pPr>
    </w:p>
    <w:p w14:paraId="0D18B721" w14:textId="1630D90D" w:rsidR="00065298" w:rsidRDefault="00D278EA" w:rsidP="00E27568">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UE reports one or more sets of UE capability value(s) to </w:t>
      </w:r>
      <w:r w:rsidR="00AB647F">
        <w:rPr>
          <w:rFonts w:ascii="Times New Roman" w:hAnsi="Times New Roman" w:cs="Times New Roman"/>
          <w:sz w:val="20"/>
          <w:szCs w:val="20"/>
          <w:lang w:val="en-GB"/>
        </w:rPr>
        <w:t>the network</w:t>
      </w:r>
      <w:r w:rsidR="009A57D5">
        <w:rPr>
          <w:rFonts w:ascii="Times New Roman" w:hAnsi="Times New Roman" w:cs="Times New Roman"/>
          <w:sz w:val="20"/>
          <w:szCs w:val="20"/>
          <w:lang w:val="en-GB"/>
        </w:rPr>
        <w:t>. The common understanding is that a given set of value(s) may correspond to at least one UE panel.</w:t>
      </w:r>
      <w:r w:rsidR="005433B3">
        <w:rPr>
          <w:rFonts w:ascii="Times New Roman" w:hAnsi="Times New Roman" w:cs="Times New Roman"/>
          <w:sz w:val="20"/>
          <w:szCs w:val="20"/>
          <w:lang w:val="en-GB"/>
        </w:rPr>
        <w:t xml:space="preserve"> </w:t>
      </w:r>
      <w:r w:rsidR="00065298">
        <w:rPr>
          <w:rFonts w:ascii="Times New Roman" w:hAnsi="Times New Roman" w:cs="Times New Roman"/>
          <w:sz w:val="20"/>
          <w:szCs w:val="20"/>
          <w:lang w:val="en-GB"/>
        </w:rPr>
        <w:t xml:space="preserve">The UE capability values that </w:t>
      </w:r>
      <w:r w:rsidR="00CA484B">
        <w:rPr>
          <w:rFonts w:ascii="Times New Roman" w:hAnsi="Times New Roman" w:cs="Times New Roman"/>
          <w:sz w:val="20"/>
          <w:szCs w:val="20"/>
          <w:lang w:val="en-GB"/>
        </w:rPr>
        <w:t xml:space="preserve">could be </w:t>
      </w:r>
      <w:r w:rsidR="00065298">
        <w:rPr>
          <w:rFonts w:ascii="Times New Roman" w:hAnsi="Times New Roman" w:cs="Times New Roman"/>
          <w:sz w:val="20"/>
          <w:szCs w:val="20"/>
          <w:lang w:val="en-GB"/>
        </w:rPr>
        <w:t>included in a UE capability set that is reported by the UE</w:t>
      </w:r>
      <w:r w:rsidR="00CA484B">
        <w:rPr>
          <w:rFonts w:ascii="Times New Roman" w:hAnsi="Times New Roman" w:cs="Times New Roman"/>
          <w:sz w:val="20"/>
          <w:szCs w:val="20"/>
          <w:lang w:val="en-GB"/>
        </w:rPr>
        <w:t xml:space="preserve"> are as follows</w:t>
      </w:r>
      <w:r w:rsidR="0043085C">
        <w:rPr>
          <w:rFonts w:ascii="Times New Roman" w:hAnsi="Times New Roman" w:cs="Times New Roman"/>
          <w:sz w:val="20"/>
          <w:szCs w:val="20"/>
          <w:lang w:val="en-GB"/>
        </w:rPr>
        <w:t>:</w:t>
      </w:r>
    </w:p>
    <w:p w14:paraId="18035F18" w14:textId="679FD7AF" w:rsidR="0043085C" w:rsidRDefault="00CA484B" w:rsidP="00D87126">
      <w:pPr>
        <w:pStyle w:val="ListParagraph"/>
        <w:numPr>
          <w:ilvl w:val="0"/>
          <w:numId w:val="81"/>
        </w:numPr>
        <w:jc w:val="both"/>
        <w:rPr>
          <w:rFonts w:ascii="Times New Roman" w:hAnsi="Times New Roman" w:cs="Times New Roman"/>
          <w:sz w:val="20"/>
          <w:szCs w:val="20"/>
          <w:lang w:val="en-GB"/>
        </w:rPr>
      </w:pPr>
      <w:r>
        <w:rPr>
          <w:rFonts w:ascii="Times New Roman" w:hAnsi="Times New Roman" w:cs="Times New Roman"/>
          <w:sz w:val="20"/>
          <w:szCs w:val="20"/>
          <w:lang w:val="en-GB"/>
        </w:rPr>
        <w:t>Maximum # of supported SRS ports</w:t>
      </w:r>
    </w:p>
    <w:p w14:paraId="196C090B" w14:textId="77777777" w:rsidR="00D87126" w:rsidRDefault="00D87126" w:rsidP="00D87126">
      <w:pPr>
        <w:pStyle w:val="ListParagraph"/>
        <w:numPr>
          <w:ilvl w:val="0"/>
          <w:numId w:val="81"/>
        </w:numPr>
        <w:jc w:val="both"/>
        <w:rPr>
          <w:rFonts w:ascii="Times New Roman" w:hAnsi="Times New Roman" w:cs="Times New Roman"/>
          <w:sz w:val="20"/>
          <w:szCs w:val="20"/>
          <w:lang w:val="en-GB"/>
        </w:rPr>
      </w:pPr>
      <w:r>
        <w:rPr>
          <w:rFonts w:ascii="Times New Roman" w:hAnsi="Times New Roman" w:cs="Times New Roman"/>
          <w:sz w:val="20"/>
          <w:szCs w:val="20"/>
          <w:lang w:val="en-GB"/>
        </w:rPr>
        <w:t>Maximum # of supported SRS resources in the SRS resource set</w:t>
      </w:r>
    </w:p>
    <w:p w14:paraId="1D5AF98B" w14:textId="6D5A9BAF" w:rsidR="00CA484B" w:rsidRDefault="00CA484B" w:rsidP="00D87126">
      <w:pPr>
        <w:pStyle w:val="ListParagraph"/>
        <w:numPr>
          <w:ilvl w:val="0"/>
          <w:numId w:val="81"/>
        </w:numPr>
        <w:jc w:val="both"/>
        <w:rPr>
          <w:rFonts w:ascii="Times New Roman" w:hAnsi="Times New Roman" w:cs="Times New Roman"/>
          <w:sz w:val="20"/>
          <w:szCs w:val="20"/>
          <w:lang w:val="en-GB"/>
        </w:rPr>
      </w:pPr>
      <w:r>
        <w:rPr>
          <w:rFonts w:ascii="Times New Roman" w:hAnsi="Times New Roman" w:cs="Times New Roman"/>
          <w:sz w:val="20"/>
          <w:szCs w:val="20"/>
          <w:lang w:val="en-GB"/>
        </w:rPr>
        <w:t>Maximum # of supported UL layers</w:t>
      </w:r>
    </w:p>
    <w:p w14:paraId="5B6E7136" w14:textId="0AC89AB9" w:rsidR="00CA484B" w:rsidRDefault="00CA484B" w:rsidP="00D87126">
      <w:pPr>
        <w:pStyle w:val="ListParagraph"/>
        <w:numPr>
          <w:ilvl w:val="0"/>
          <w:numId w:val="81"/>
        </w:numPr>
        <w:jc w:val="both"/>
        <w:rPr>
          <w:rFonts w:ascii="Times New Roman" w:hAnsi="Times New Roman" w:cs="Times New Roman"/>
          <w:sz w:val="20"/>
          <w:szCs w:val="20"/>
          <w:lang w:val="en-GB"/>
        </w:rPr>
      </w:pPr>
      <w:r>
        <w:rPr>
          <w:rFonts w:ascii="Times New Roman" w:hAnsi="Times New Roman" w:cs="Times New Roman"/>
          <w:sz w:val="20"/>
          <w:szCs w:val="20"/>
          <w:lang w:val="en-GB"/>
        </w:rPr>
        <w:t>Coherence type</w:t>
      </w:r>
    </w:p>
    <w:p w14:paraId="4CE45731" w14:textId="476CC38A" w:rsidR="00CA484B" w:rsidRPr="0043085C" w:rsidRDefault="00CA484B" w:rsidP="00D87126">
      <w:pPr>
        <w:pStyle w:val="ListParagraph"/>
        <w:numPr>
          <w:ilvl w:val="0"/>
          <w:numId w:val="81"/>
        </w:numPr>
        <w:jc w:val="both"/>
        <w:rPr>
          <w:rFonts w:ascii="Times New Roman" w:hAnsi="Times New Roman" w:cs="Times New Roman"/>
          <w:sz w:val="20"/>
          <w:szCs w:val="20"/>
          <w:lang w:val="en-GB"/>
        </w:rPr>
      </w:pPr>
      <w:r>
        <w:rPr>
          <w:rFonts w:ascii="Times New Roman" w:hAnsi="Times New Roman" w:cs="Times New Roman"/>
          <w:sz w:val="20"/>
          <w:szCs w:val="20"/>
          <w:lang w:val="en-GB"/>
        </w:rPr>
        <w:t>TPMI</w:t>
      </w:r>
    </w:p>
    <w:p w14:paraId="0F32CD66" w14:textId="31BF1F4E" w:rsidR="00065298" w:rsidRDefault="00CA484B" w:rsidP="00E27568">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our view, of the above values, the ones regarding SRS ports and SRS resource sets reveal the most information regarding panel configuration. It’s common understanding that a given SRS resource set is associated with a group of ports at the UE that could be construed as a ‘UE panel’. Therefore, </w:t>
      </w:r>
      <w:r w:rsidR="00E16F75">
        <w:rPr>
          <w:rFonts w:ascii="Times New Roman" w:hAnsi="Times New Roman" w:cs="Times New Roman"/>
          <w:sz w:val="20"/>
          <w:szCs w:val="20"/>
          <w:lang w:val="en-GB"/>
        </w:rPr>
        <w:t xml:space="preserve">one or more values related to </w:t>
      </w:r>
      <w:r w:rsidR="00856DC3">
        <w:rPr>
          <w:rFonts w:ascii="Times New Roman" w:hAnsi="Times New Roman" w:cs="Times New Roman"/>
          <w:sz w:val="20"/>
          <w:szCs w:val="20"/>
          <w:lang w:val="en-GB"/>
        </w:rPr>
        <w:t xml:space="preserve">an </w:t>
      </w:r>
      <w:r>
        <w:rPr>
          <w:rFonts w:ascii="Times New Roman" w:hAnsi="Times New Roman" w:cs="Times New Roman"/>
          <w:sz w:val="20"/>
          <w:szCs w:val="20"/>
          <w:lang w:val="en-GB"/>
        </w:rPr>
        <w:t>SRS resource set associated with a panel, can be included as a part</w:t>
      </w:r>
      <w:r w:rsidR="00B86245">
        <w:rPr>
          <w:rFonts w:ascii="Times New Roman" w:hAnsi="Times New Roman" w:cs="Times New Roman"/>
          <w:sz w:val="20"/>
          <w:szCs w:val="20"/>
          <w:lang w:val="en-GB"/>
        </w:rPr>
        <w:t xml:space="preserve"> of </w:t>
      </w:r>
      <w:r w:rsidR="002E207A">
        <w:rPr>
          <w:rFonts w:ascii="Times New Roman" w:hAnsi="Times New Roman" w:cs="Times New Roman"/>
          <w:sz w:val="20"/>
          <w:szCs w:val="20"/>
          <w:lang w:val="en-GB"/>
        </w:rPr>
        <w:t xml:space="preserve">a </w:t>
      </w:r>
      <w:r w:rsidR="00B86245">
        <w:rPr>
          <w:rFonts w:ascii="Times New Roman" w:hAnsi="Times New Roman" w:cs="Times New Roman"/>
          <w:sz w:val="20"/>
          <w:szCs w:val="20"/>
          <w:lang w:val="en-GB"/>
        </w:rPr>
        <w:t xml:space="preserve">UE capability value set </w:t>
      </w:r>
      <w:r w:rsidR="00305F96">
        <w:rPr>
          <w:rFonts w:ascii="Times New Roman" w:hAnsi="Times New Roman" w:cs="Times New Roman"/>
          <w:sz w:val="20"/>
          <w:szCs w:val="20"/>
          <w:lang w:val="en-GB"/>
        </w:rPr>
        <w:t xml:space="preserve">which in turn could relate to </w:t>
      </w:r>
      <w:r w:rsidR="00B86245">
        <w:rPr>
          <w:rFonts w:ascii="Times New Roman" w:hAnsi="Times New Roman" w:cs="Times New Roman"/>
          <w:sz w:val="20"/>
          <w:szCs w:val="20"/>
          <w:lang w:val="en-GB"/>
        </w:rPr>
        <w:t xml:space="preserve">a </w:t>
      </w:r>
      <w:r w:rsidR="00D67B2E">
        <w:rPr>
          <w:rFonts w:ascii="Times New Roman" w:hAnsi="Times New Roman" w:cs="Times New Roman"/>
          <w:sz w:val="20"/>
          <w:szCs w:val="20"/>
          <w:lang w:val="en-GB"/>
        </w:rPr>
        <w:t xml:space="preserve">UE </w:t>
      </w:r>
      <w:r w:rsidR="00B86245">
        <w:rPr>
          <w:rFonts w:ascii="Times New Roman" w:hAnsi="Times New Roman" w:cs="Times New Roman"/>
          <w:sz w:val="20"/>
          <w:szCs w:val="20"/>
          <w:lang w:val="en-GB"/>
        </w:rPr>
        <w:t>panel.</w:t>
      </w:r>
      <w:r w:rsidR="005D2463">
        <w:rPr>
          <w:rFonts w:ascii="Times New Roman" w:hAnsi="Times New Roman" w:cs="Times New Roman"/>
          <w:sz w:val="20"/>
          <w:szCs w:val="20"/>
          <w:lang w:val="en-GB"/>
        </w:rPr>
        <w:t xml:space="preserve"> </w:t>
      </w:r>
      <w:r w:rsidR="006F6363">
        <w:rPr>
          <w:rFonts w:ascii="Times New Roman" w:hAnsi="Times New Roman" w:cs="Times New Roman"/>
          <w:sz w:val="20"/>
          <w:szCs w:val="20"/>
          <w:lang w:val="en-GB"/>
        </w:rPr>
        <w:t xml:space="preserve">Hence, the prominent candidates for inclusion in the UE capability value set are maximum # of supported SRS ports and maximum # of supported SRS resources in the SRS resource </w:t>
      </w:r>
      <w:r w:rsidR="00BC2AD4">
        <w:rPr>
          <w:rFonts w:ascii="Times New Roman" w:hAnsi="Times New Roman" w:cs="Times New Roman"/>
          <w:sz w:val="20"/>
          <w:szCs w:val="20"/>
          <w:lang w:val="en-GB"/>
        </w:rPr>
        <w:t>set.</w:t>
      </w:r>
    </w:p>
    <w:p w14:paraId="2A005670" w14:textId="45FAE8AA" w:rsidR="00FB324D" w:rsidRDefault="00FB324D" w:rsidP="00E27568">
      <w:pPr>
        <w:spacing w:line="276" w:lineRule="auto"/>
        <w:jc w:val="both"/>
        <w:rPr>
          <w:rFonts w:ascii="Times New Roman" w:hAnsi="Times New Roman" w:cs="Times New Roman"/>
          <w:sz w:val="20"/>
          <w:szCs w:val="20"/>
          <w:lang w:val="en-GB"/>
        </w:rPr>
      </w:pPr>
    </w:p>
    <w:p w14:paraId="45BCAE54" w14:textId="4DEDC35E" w:rsidR="00FB324D" w:rsidRPr="00D803C7" w:rsidRDefault="00FB324D" w:rsidP="00E27568">
      <w:pPr>
        <w:spacing w:line="276" w:lineRule="auto"/>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Proposal</w:t>
      </w:r>
      <w:r w:rsidR="001C76AD">
        <w:rPr>
          <w:rFonts w:ascii="Times New Roman" w:hAnsi="Times New Roman" w:cs="Times New Roman"/>
          <w:b/>
          <w:i/>
          <w:sz w:val="20"/>
          <w:szCs w:val="20"/>
          <w:lang w:val="en-GB"/>
        </w:rPr>
        <w:t xml:space="preserve"> </w:t>
      </w:r>
      <w:r w:rsidR="00845DD2">
        <w:rPr>
          <w:rFonts w:ascii="Times New Roman" w:hAnsi="Times New Roman" w:cs="Times New Roman"/>
          <w:b/>
          <w:i/>
          <w:sz w:val="20"/>
          <w:szCs w:val="20"/>
          <w:lang w:val="en-GB"/>
        </w:rPr>
        <w:t>5</w:t>
      </w:r>
      <w:r w:rsidRPr="00D803C7">
        <w:rPr>
          <w:rFonts w:ascii="Times New Roman" w:hAnsi="Times New Roman" w:cs="Times New Roman"/>
          <w:b/>
          <w:i/>
          <w:sz w:val="20"/>
          <w:szCs w:val="20"/>
          <w:lang w:val="en-GB"/>
        </w:rPr>
        <w:t>: The following UE capability values shall be reported in a UE capability value set:</w:t>
      </w:r>
    </w:p>
    <w:p w14:paraId="0CA28922" w14:textId="77777777" w:rsidR="00FB324D" w:rsidRPr="00D803C7" w:rsidRDefault="00FB324D" w:rsidP="00FB324D">
      <w:pPr>
        <w:pStyle w:val="ListParagraph"/>
        <w:numPr>
          <w:ilvl w:val="0"/>
          <w:numId w:val="82"/>
        </w:numPr>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Maximum # of supported SRS ports</w:t>
      </w:r>
    </w:p>
    <w:p w14:paraId="2C8020AF" w14:textId="5A8F3BA2" w:rsidR="00FB324D" w:rsidRPr="00D803C7" w:rsidRDefault="00FB324D" w:rsidP="00E27568">
      <w:pPr>
        <w:pStyle w:val="ListParagraph"/>
        <w:numPr>
          <w:ilvl w:val="0"/>
          <w:numId w:val="82"/>
        </w:numPr>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Maximum # of supported SRS resources in the SRS resource set</w:t>
      </w:r>
    </w:p>
    <w:p w14:paraId="3AF817A7" w14:textId="2E835124" w:rsidR="00FB324D" w:rsidRPr="007F50D5" w:rsidRDefault="0087177F" w:rsidP="00E27568">
      <w:pPr>
        <w:spacing w:line="276" w:lineRule="auto"/>
        <w:jc w:val="both"/>
        <w:rPr>
          <w:rFonts w:ascii="Times New Roman" w:hAnsi="Times New Roman" w:cs="Times New Roman"/>
          <w:b/>
          <w:sz w:val="20"/>
          <w:szCs w:val="20"/>
          <w:u w:val="single"/>
          <w:lang w:val="en-GB"/>
        </w:rPr>
      </w:pPr>
      <w:r w:rsidRPr="007F50D5">
        <w:rPr>
          <w:rFonts w:ascii="Times New Roman" w:hAnsi="Times New Roman" w:cs="Times New Roman"/>
          <w:b/>
          <w:sz w:val="20"/>
          <w:szCs w:val="20"/>
          <w:u w:val="single"/>
          <w:lang w:val="en-GB"/>
        </w:rPr>
        <w:t>Reporting repeated sets of UE capability values</w:t>
      </w:r>
      <w:r w:rsidR="008A2220">
        <w:rPr>
          <w:rFonts w:ascii="Times New Roman" w:hAnsi="Times New Roman" w:cs="Times New Roman"/>
          <w:b/>
          <w:sz w:val="20"/>
          <w:szCs w:val="20"/>
          <w:u w:val="single"/>
          <w:lang w:val="en-GB"/>
        </w:rPr>
        <w:t xml:space="preserve"> and ID for each set</w:t>
      </w:r>
    </w:p>
    <w:p w14:paraId="7EF60665" w14:textId="3E257DFB" w:rsidR="0087177F" w:rsidRDefault="0087177F" w:rsidP="00E27568">
      <w:pPr>
        <w:spacing w:line="276" w:lineRule="auto"/>
        <w:jc w:val="both"/>
        <w:rPr>
          <w:rFonts w:ascii="Times New Roman" w:hAnsi="Times New Roman" w:cs="Times New Roman"/>
          <w:sz w:val="20"/>
          <w:szCs w:val="20"/>
          <w:lang w:val="en-GB"/>
        </w:rPr>
      </w:pPr>
    </w:p>
    <w:p w14:paraId="3F5ED9F4" w14:textId="4B4797CD" w:rsidR="000A2482" w:rsidRDefault="002A545F" w:rsidP="00E27568">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If m</w:t>
      </w:r>
      <w:r w:rsidR="00D125BA">
        <w:rPr>
          <w:rFonts w:ascii="Times New Roman" w:hAnsi="Times New Roman" w:cs="Times New Roman"/>
          <w:sz w:val="20"/>
          <w:szCs w:val="20"/>
          <w:lang w:val="en-GB"/>
        </w:rPr>
        <w:t xml:space="preserve">ultiple panels at the UE exist with the same set of values for the parameters above (Max. # of supported SRS ports, Max. # of supported SRS resources in SRS set), then </w:t>
      </w:r>
      <w:r w:rsidR="00464A7E">
        <w:rPr>
          <w:rFonts w:ascii="Times New Roman" w:hAnsi="Times New Roman" w:cs="Times New Roman"/>
          <w:sz w:val="20"/>
          <w:szCs w:val="20"/>
          <w:lang w:val="en-GB"/>
        </w:rPr>
        <w:t xml:space="preserve">the NW may not obtain any useful information regarding </w:t>
      </w:r>
      <w:r w:rsidR="00EB1771">
        <w:rPr>
          <w:rFonts w:ascii="Times New Roman" w:hAnsi="Times New Roman" w:cs="Times New Roman"/>
          <w:sz w:val="20"/>
          <w:szCs w:val="20"/>
          <w:lang w:val="en-GB"/>
        </w:rPr>
        <w:t>UE panels for scheduling.</w:t>
      </w:r>
      <w:r w:rsidR="00694BBE">
        <w:rPr>
          <w:rFonts w:ascii="Times New Roman" w:hAnsi="Times New Roman" w:cs="Times New Roman"/>
          <w:sz w:val="20"/>
          <w:szCs w:val="20"/>
          <w:lang w:val="en-GB"/>
        </w:rPr>
        <w:t xml:space="preserve"> Therefore</w:t>
      </w:r>
      <w:r w:rsidR="00A20AB4">
        <w:rPr>
          <w:rFonts w:ascii="Times New Roman" w:hAnsi="Times New Roman" w:cs="Times New Roman"/>
          <w:sz w:val="20"/>
          <w:szCs w:val="20"/>
          <w:lang w:val="en-GB"/>
        </w:rPr>
        <w:t xml:space="preserve">, </w:t>
      </w:r>
      <w:r w:rsidR="00182086">
        <w:rPr>
          <w:rFonts w:ascii="Times New Roman" w:hAnsi="Times New Roman" w:cs="Times New Roman"/>
          <w:sz w:val="20"/>
          <w:szCs w:val="20"/>
          <w:lang w:val="en-GB"/>
        </w:rPr>
        <w:t>the UE may report as many sets of UE capability value</w:t>
      </w:r>
      <w:r w:rsidR="00F60FA4">
        <w:rPr>
          <w:rFonts w:ascii="Times New Roman" w:hAnsi="Times New Roman" w:cs="Times New Roman"/>
          <w:sz w:val="20"/>
          <w:szCs w:val="20"/>
          <w:lang w:val="en-GB"/>
        </w:rPr>
        <w:t>s</w:t>
      </w:r>
      <w:r w:rsidR="00377AD7">
        <w:rPr>
          <w:rFonts w:ascii="Times New Roman" w:hAnsi="Times New Roman" w:cs="Times New Roman"/>
          <w:sz w:val="20"/>
          <w:szCs w:val="20"/>
          <w:lang w:val="en-GB"/>
        </w:rPr>
        <w:t xml:space="preserve"> as there are UE panels and </w:t>
      </w:r>
      <w:r w:rsidR="009968FE">
        <w:rPr>
          <w:rFonts w:ascii="Times New Roman" w:hAnsi="Times New Roman" w:cs="Times New Roman"/>
          <w:sz w:val="20"/>
          <w:szCs w:val="20"/>
          <w:lang w:val="en-GB"/>
        </w:rPr>
        <w:t>each set may be identified with an index or identifier.</w:t>
      </w:r>
      <w:r w:rsidR="00821670">
        <w:rPr>
          <w:rFonts w:ascii="Times New Roman" w:hAnsi="Times New Roman" w:cs="Times New Roman"/>
          <w:sz w:val="20"/>
          <w:szCs w:val="20"/>
          <w:lang w:val="en-GB"/>
        </w:rPr>
        <w:t xml:space="preserve"> This means that there may be two different UE capability sets, eac</w:t>
      </w:r>
      <w:r w:rsidR="005C3ECA">
        <w:rPr>
          <w:rFonts w:ascii="Times New Roman" w:hAnsi="Times New Roman" w:cs="Times New Roman"/>
          <w:sz w:val="20"/>
          <w:szCs w:val="20"/>
          <w:lang w:val="en-GB"/>
        </w:rPr>
        <w:t>h with identical sets of values, i.e., repetition of the UE capability sets is possible</w:t>
      </w:r>
      <w:r w:rsidR="00D256C7">
        <w:rPr>
          <w:rFonts w:ascii="Times New Roman" w:hAnsi="Times New Roman" w:cs="Times New Roman"/>
          <w:sz w:val="20"/>
          <w:szCs w:val="20"/>
          <w:lang w:val="en-GB"/>
        </w:rPr>
        <w:t xml:space="preserve"> in the reporting</w:t>
      </w:r>
      <w:r w:rsidR="005C3ECA">
        <w:rPr>
          <w:rFonts w:ascii="Times New Roman" w:hAnsi="Times New Roman" w:cs="Times New Roman"/>
          <w:sz w:val="20"/>
          <w:szCs w:val="20"/>
          <w:lang w:val="en-GB"/>
        </w:rPr>
        <w:t>.</w:t>
      </w:r>
    </w:p>
    <w:p w14:paraId="1990D892" w14:textId="64D129F6" w:rsidR="001915DB" w:rsidRDefault="001915DB" w:rsidP="00E27568">
      <w:pPr>
        <w:spacing w:line="276" w:lineRule="auto"/>
        <w:jc w:val="both"/>
        <w:rPr>
          <w:rFonts w:ascii="Times New Roman" w:hAnsi="Times New Roman" w:cs="Times New Roman"/>
          <w:sz w:val="20"/>
          <w:szCs w:val="20"/>
          <w:lang w:val="en-GB"/>
        </w:rPr>
      </w:pPr>
    </w:p>
    <w:p w14:paraId="4743A2CD" w14:textId="16640852" w:rsidR="001915DB" w:rsidRPr="0054165D" w:rsidRDefault="007262C9" w:rsidP="00E27568">
      <w:pPr>
        <w:spacing w:line="276" w:lineRule="auto"/>
        <w:jc w:val="both"/>
        <w:rPr>
          <w:rFonts w:ascii="Times New Roman" w:hAnsi="Times New Roman" w:cs="Times New Roman"/>
          <w:b/>
          <w:i/>
          <w:sz w:val="20"/>
          <w:szCs w:val="20"/>
          <w:lang w:val="en-GB"/>
        </w:rPr>
      </w:pPr>
      <w:r w:rsidRPr="0054165D">
        <w:rPr>
          <w:rFonts w:ascii="Times New Roman" w:hAnsi="Times New Roman" w:cs="Times New Roman"/>
          <w:b/>
          <w:i/>
          <w:sz w:val="20"/>
          <w:szCs w:val="20"/>
          <w:lang w:val="en-GB"/>
        </w:rPr>
        <w:t xml:space="preserve">Proposal </w:t>
      </w:r>
      <w:r w:rsidR="00107BBA">
        <w:rPr>
          <w:rFonts w:ascii="Times New Roman" w:hAnsi="Times New Roman" w:cs="Times New Roman"/>
          <w:b/>
          <w:i/>
          <w:sz w:val="20"/>
          <w:szCs w:val="20"/>
          <w:lang w:val="en-GB"/>
        </w:rPr>
        <w:t>6</w:t>
      </w:r>
      <w:r w:rsidRPr="0054165D">
        <w:rPr>
          <w:rFonts w:ascii="Times New Roman" w:hAnsi="Times New Roman" w:cs="Times New Roman"/>
          <w:b/>
          <w:i/>
          <w:sz w:val="20"/>
          <w:szCs w:val="20"/>
          <w:lang w:val="en-GB"/>
        </w:rPr>
        <w:t xml:space="preserve">: </w:t>
      </w:r>
      <w:r w:rsidR="0054165D" w:rsidRPr="0054165D">
        <w:rPr>
          <w:rFonts w:ascii="Times New Roman" w:hAnsi="Times New Roman" w:cs="Times New Roman"/>
          <w:b/>
          <w:i/>
          <w:sz w:val="20"/>
          <w:szCs w:val="20"/>
          <w:lang w:val="en-GB"/>
        </w:rPr>
        <w:t>Two different sets of UE capability values may have identical sets of value(s) in them. Each set is identified with a unique ID.</w:t>
      </w:r>
    </w:p>
    <w:p w14:paraId="1E07718F" w14:textId="0B32FE4B" w:rsidR="009E6917" w:rsidRDefault="009E6917" w:rsidP="009E6917">
      <w:pPr>
        <w:pStyle w:val="Heading2"/>
        <w:numPr>
          <w:ilvl w:val="0"/>
          <w:numId w:val="0"/>
        </w:numPr>
      </w:pPr>
      <w:r>
        <w:t xml:space="preserve">3.2 </w:t>
      </w:r>
      <w:r>
        <w:tab/>
        <w:t>Beam reporting</w:t>
      </w:r>
      <w:r w:rsidR="00092EE1">
        <w:t xml:space="preserve"> and SRS resource set determination</w:t>
      </w:r>
    </w:p>
    <w:p w14:paraId="4AE7B30C" w14:textId="2F9BE12F" w:rsidR="00497943" w:rsidRDefault="00497943" w:rsidP="00E27568">
      <w:pPr>
        <w:spacing w:line="276" w:lineRule="auto"/>
        <w:jc w:val="both"/>
        <w:rPr>
          <w:rFonts w:ascii="Times New Roman" w:hAnsi="Times New Roman" w:cs="Times New Roman"/>
          <w:sz w:val="20"/>
          <w:szCs w:val="20"/>
          <w:lang w:val="en-GB"/>
        </w:rPr>
      </w:pPr>
    </w:p>
    <w:p w14:paraId="4E58260C" w14:textId="46959DA4" w:rsidR="00B12165" w:rsidRDefault="00E079FB" w:rsidP="0058152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During a beam reporting instance, the UE may </w:t>
      </w:r>
      <w:r w:rsidR="00092EE1">
        <w:rPr>
          <w:rFonts w:ascii="Times New Roman" w:hAnsi="Times New Roman" w:cs="Times New Roman"/>
          <w:sz w:val="20"/>
          <w:szCs w:val="20"/>
          <w:lang w:val="en-GB"/>
        </w:rPr>
        <w:t>associate a CRI/SSBRI with an index</w:t>
      </w:r>
      <w:r w:rsidR="00A85EE5">
        <w:rPr>
          <w:rFonts w:ascii="Times New Roman" w:hAnsi="Times New Roman" w:cs="Times New Roman"/>
          <w:sz w:val="20"/>
          <w:szCs w:val="20"/>
          <w:lang w:val="en-GB"/>
        </w:rPr>
        <w:t>/ID</w:t>
      </w:r>
      <w:r w:rsidR="00092EE1">
        <w:rPr>
          <w:rFonts w:ascii="Times New Roman" w:hAnsi="Times New Roman" w:cs="Times New Roman"/>
          <w:sz w:val="20"/>
          <w:szCs w:val="20"/>
          <w:lang w:val="en-GB"/>
        </w:rPr>
        <w:t xml:space="preserve"> of a UE capability value set</w:t>
      </w:r>
      <w:r w:rsidR="009C39D1">
        <w:rPr>
          <w:rFonts w:ascii="Times New Roman" w:hAnsi="Times New Roman" w:cs="Times New Roman"/>
          <w:sz w:val="20"/>
          <w:szCs w:val="20"/>
          <w:lang w:val="en-GB"/>
        </w:rPr>
        <w:t>. A given CRI/SSBRI may be associated with just one index of a UE capability value set</w:t>
      </w:r>
      <w:r w:rsidR="00092EE1">
        <w:rPr>
          <w:rFonts w:ascii="Times New Roman" w:hAnsi="Times New Roman" w:cs="Times New Roman"/>
          <w:sz w:val="20"/>
          <w:szCs w:val="20"/>
          <w:lang w:val="en-GB"/>
        </w:rPr>
        <w:t xml:space="preserve">. </w:t>
      </w:r>
      <w:r w:rsidR="00B12165">
        <w:rPr>
          <w:rFonts w:ascii="Times New Roman" w:hAnsi="Times New Roman" w:cs="Times New Roman"/>
          <w:sz w:val="20"/>
          <w:szCs w:val="20"/>
          <w:lang w:val="en-GB"/>
        </w:rPr>
        <w:t>In turn, a UE capability value set should be aligned with an SRS resource set, which may indicate an SRS resource set for scheduling to the network. However, the SRS resource set and thereby, panel selection shall be</w:t>
      </w:r>
      <w:r w:rsidR="00F923A0">
        <w:rPr>
          <w:rFonts w:ascii="Times New Roman" w:hAnsi="Times New Roman" w:cs="Times New Roman"/>
          <w:sz w:val="20"/>
          <w:szCs w:val="20"/>
          <w:lang w:val="en-GB"/>
        </w:rPr>
        <w:t xml:space="preserve"> determined by the UE to avoid network’s control of UE’</w:t>
      </w:r>
      <w:r w:rsidR="00746527">
        <w:rPr>
          <w:rFonts w:ascii="Times New Roman" w:hAnsi="Times New Roman" w:cs="Times New Roman"/>
          <w:sz w:val="20"/>
          <w:szCs w:val="20"/>
          <w:lang w:val="en-GB"/>
        </w:rPr>
        <w:t xml:space="preserve">s panel switching. The UE may just </w:t>
      </w:r>
      <w:r w:rsidR="00FB649C">
        <w:rPr>
          <w:rFonts w:ascii="Times New Roman" w:hAnsi="Times New Roman" w:cs="Times New Roman"/>
          <w:sz w:val="20"/>
          <w:szCs w:val="20"/>
          <w:lang w:val="en-GB"/>
        </w:rPr>
        <w:t xml:space="preserve">update </w:t>
      </w:r>
      <w:r w:rsidR="00746527">
        <w:rPr>
          <w:rFonts w:ascii="Times New Roman" w:hAnsi="Times New Roman" w:cs="Times New Roman"/>
          <w:sz w:val="20"/>
          <w:szCs w:val="20"/>
          <w:lang w:val="en-GB"/>
        </w:rPr>
        <w:t xml:space="preserve">the correspondences </w:t>
      </w:r>
      <w:r w:rsidR="002E2C98">
        <w:rPr>
          <w:rFonts w:ascii="Times New Roman" w:hAnsi="Times New Roman" w:cs="Times New Roman"/>
          <w:sz w:val="20"/>
          <w:szCs w:val="20"/>
          <w:lang w:val="en-GB"/>
        </w:rPr>
        <w:t xml:space="preserve">between CRI/SSBRI and UE capability value sets (that are aligned with SRS sets) </w:t>
      </w:r>
      <w:r w:rsidR="006809B1">
        <w:rPr>
          <w:rFonts w:ascii="Times New Roman" w:hAnsi="Times New Roman" w:cs="Times New Roman"/>
          <w:sz w:val="20"/>
          <w:szCs w:val="20"/>
          <w:lang w:val="en-GB"/>
        </w:rPr>
        <w:t>during each beam reporting instance</w:t>
      </w:r>
      <w:r w:rsidR="00246AE5">
        <w:rPr>
          <w:rFonts w:ascii="Times New Roman" w:hAnsi="Times New Roman" w:cs="Times New Roman"/>
          <w:sz w:val="20"/>
          <w:szCs w:val="20"/>
          <w:lang w:val="en-GB"/>
        </w:rPr>
        <w:t xml:space="preserve"> </w:t>
      </w:r>
      <w:r w:rsidR="006F75DD">
        <w:rPr>
          <w:rFonts w:ascii="Times New Roman" w:hAnsi="Times New Roman" w:cs="Times New Roman"/>
          <w:sz w:val="20"/>
          <w:szCs w:val="20"/>
          <w:lang w:val="en-GB"/>
        </w:rPr>
        <w:t>which may take the panel switching and selection changes into account.</w:t>
      </w:r>
    </w:p>
    <w:p w14:paraId="6147E549" w14:textId="77777777" w:rsidR="00A30370" w:rsidRDefault="00A30370" w:rsidP="00581523">
      <w:pPr>
        <w:spacing w:line="276" w:lineRule="auto"/>
        <w:jc w:val="both"/>
        <w:rPr>
          <w:rFonts w:ascii="Times New Roman" w:hAnsi="Times New Roman" w:cs="Times New Roman"/>
          <w:sz w:val="20"/>
          <w:szCs w:val="20"/>
          <w:lang w:val="en-GB"/>
        </w:rPr>
      </w:pPr>
    </w:p>
    <w:p w14:paraId="7F8D75C5" w14:textId="06D5B689" w:rsidR="00A85EE5" w:rsidRPr="00C45A16" w:rsidRDefault="00A85EE5" w:rsidP="00581523">
      <w:pPr>
        <w:spacing w:line="276" w:lineRule="auto"/>
        <w:jc w:val="both"/>
        <w:rPr>
          <w:rFonts w:ascii="Times New Roman" w:hAnsi="Times New Roman" w:cs="Times New Roman"/>
          <w:b/>
          <w:i/>
          <w:sz w:val="20"/>
          <w:szCs w:val="20"/>
          <w:lang w:val="en-GB"/>
        </w:rPr>
      </w:pPr>
      <w:r w:rsidRPr="00C45A16">
        <w:rPr>
          <w:rFonts w:ascii="Times New Roman" w:hAnsi="Times New Roman" w:cs="Times New Roman"/>
          <w:b/>
          <w:i/>
          <w:sz w:val="20"/>
          <w:szCs w:val="20"/>
          <w:lang w:val="en-GB"/>
        </w:rPr>
        <w:t xml:space="preserve">Proposal </w:t>
      </w:r>
      <w:r w:rsidR="00C926BC">
        <w:rPr>
          <w:rFonts w:ascii="Times New Roman" w:hAnsi="Times New Roman" w:cs="Times New Roman"/>
          <w:b/>
          <w:i/>
          <w:sz w:val="20"/>
          <w:szCs w:val="20"/>
          <w:lang w:val="en-GB"/>
        </w:rPr>
        <w:t>7</w:t>
      </w:r>
      <w:r w:rsidRPr="00C45A16">
        <w:rPr>
          <w:rFonts w:ascii="Times New Roman" w:hAnsi="Times New Roman" w:cs="Times New Roman"/>
          <w:b/>
          <w:i/>
          <w:sz w:val="20"/>
          <w:szCs w:val="20"/>
          <w:lang w:val="en-GB"/>
        </w:rPr>
        <w:t>: The UE may associate a CRI/SSBRI with an index/ID of a UE capability value set</w:t>
      </w:r>
      <w:r w:rsidR="00C45A16" w:rsidRPr="00C45A16">
        <w:rPr>
          <w:rFonts w:ascii="Times New Roman" w:hAnsi="Times New Roman" w:cs="Times New Roman"/>
          <w:b/>
          <w:i/>
          <w:sz w:val="20"/>
          <w:szCs w:val="20"/>
          <w:lang w:val="en-GB"/>
        </w:rPr>
        <w:t>.</w:t>
      </w:r>
    </w:p>
    <w:p w14:paraId="6222E5E2" w14:textId="6FD9E80A" w:rsidR="00C45A16" w:rsidRPr="00C45A16" w:rsidRDefault="00C45A16" w:rsidP="00581523">
      <w:pPr>
        <w:spacing w:line="276" w:lineRule="auto"/>
        <w:jc w:val="both"/>
        <w:rPr>
          <w:rFonts w:ascii="Times New Roman" w:hAnsi="Times New Roman" w:cs="Times New Roman"/>
          <w:b/>
          <w:i/>
          <w:sz w:val="20"/>
          <w:szCs w:val="20"/>
          <w:lang w:val="en-GB"/>
        </w:rPr>
      </w:pPr>
    </w:p>
    <w:p w14:paraId="15A7B8C7" w14:textId="51687656" w:rsidR="00C45A16" w:rsidRPr="00C45A16" w:rsidRDefault="00C45A16" w:rsidP="00581523">
      <w:pPr>
        <w:spacing w:line="276" w:lineRule="auto"/>
        <w:jc w:val="both"/>
        <w:rPr>
          <w:rFonts w:ascii="Times New Roman" w:hAnsi="Times New Roman" w:cs="Times New Roman"/>
          <w:b/>
          <w:i/>
          <w:sz w:val="20"/>
          <w:szCs w:val="20"/>
          <w:lang w:val="en-GB"/>
        </w:rPr>
      </w:pPr>
      <w:r w:rsidRPr="00C45A16">
        <w:rPr>
          <w:rFonts w:ascii="Times New Roman" w:hAnsi="Times New Roman" w:cs="Times New Roman"/>
          <w:b/>
          <w:i/>
          <w:sz w:val="20"/>
          <w:szCs w:val="20"/>
          <w:lang w:val="en-GB"/>
        </w:rPr>
        <w:t xml:space="preserve">Proposal </w:t>
      </w:r>
      <w:r w:rsidR="00C926BC">
        <w:rPr>
          <w:rFonts w:ascii="Times New Roman" w:hAnsi="Times New Roman" w:cs="Times New Roman"/>
          <w:b/>
          <w:i/>
          <w:sz w:val="20"/>
          <w:szCs w:val="20"/>
          <w:lang w:val="en-GB"/>
        </w:rPr>
        <w:t>8</w:t>
      </w:r>
      <w:r w:rsidRPr="00C45A16">
        <w:rPr>
          <w:rFonts w:ascii="Times New Roman" w:hAnsi="Times New Roman" w:cs="Times New Roman"/>
          <w:b/>
          <w:i/>
          <w:sz w:val="20"/>
          <w:szCs w:val="20"/>
          <w:lang w:val="en-GB"/>
        </w:rPr>
        <w:t>: The UE shall be left in control of panel selection and/or switching</w:t>
      </w:r>
      <w:r w:rsidR="000462F7">
        <w:rPr>
          <w:rFonts w:ascii="Times New Roman" w:hAnsi="Times New Roman" w:cs="Times New Roman"/>
          <w:b/>
          <w:i/>
          <w:sz w:val="20"/>
          <w:szCs w:val="20"/>
          <w:lang w:val="en-GB"/>
        </w:rPr>
        <w:t xml:space="preserve"> and thereby, determine SRS resource set selection</w:t>
      </w:r>
      <w:r w:rsidRPr="00C45A16">
        <w:rPr>
          <w:rFonts w:ascii="Times New Roman" w:hAnsi="Times New Roman" w:cs="Times New Roman"/>
          <w:b/>
          <w:i/>
          <w:sz w:val="20"/>
          <w:szCs w:val="20"/>
          <w:lang w:val="en-GB"/>
        </w:rPr>
        <w:t>.</w:t>
      </w:r>
    </w:p>
    <w:p w14:paraId="09D8C058" w14:textId="77383145" w:rsidR="006239F4" w:rsidRDefault="006239F4" w:rsidP="00EB4664">
      <w:pPr>
        <w:pStyle w:val="Heading1"/>
        <w:spacing w:line="276" w:lineRule="auto"/>
        <w:jc w:val="both"/>
      </w:pPr>
      <w:proofErr w:type="spellStart"/>
      <w:r>
        <w:t>Conclusion</w:t>
      </w:r>
      <w:proofErr w:type="spellEnd"/>
    </w:p>
    <w:p w14:paraId="41C72AF0" w14:textId="10C7113B" w:rsidR="00E427F4" w:rsidRDefault="00E427F4" w:rsidP="00E427F4"/>
    <w:p w14:paraId="3FECC852" w14:textId="3DD2E239" w:rsidR="00E427F4" w:rsidRPr="00E427F4" w:rsidRDefault="00E427F4" w:rsidP="00E427F4">
      <w:pPr>
        <w:rPr>
          <w:rFonts w:ascii="Times New Roman" w:hAnsi="Times New Roman" w:cs="Times New Roman"/>
          <w:sz w:val="20"/>
          <w:szCs w:val="20"/>
          <w:lang w:val="en-GB"/>
        </w:rPr>
      </w:pPr>
      <w:r w:rsidRPr="00E427F4">
        <w:rPr>
          <w:rFonts w:ascii="Times New Roman" w:hAnsi="Times New Roman" w:cs="Times New Roman"/>
          <w:sz w:val="20"/>
          <w:szCs w:val="20"/>
          <w:lang w:val="en-GB"/>
        </w:rPr>
        <w:t>The following proposal are made from the discussions above:</w:t>
      </w:r>
    </w:p>
    <w:p w14:paraId="2BB22072" w14:textId="77777777" w:rsidR="00164FDF" w:rsidRDefault="00164FDF" w:rsidP="00BE1605">
      <w:pPr>
        <w:spacing w:line="276" w:lineRule="auto"/>
        <w:jc w:val="both"/>
        <w:rPr>
          <w:rFonts w:ascii="Times New Roman" w:hAnsi="Times New Roman" w:cs="Times New Roman"/>
          <w:b/>
          <w:i/>
          <w:sz w:val="20"/>
          <w:szCs w:val="20"/>
          <w:lang w:val="en-GB"/>
        </w:rPr>
      </w:pPr>
    </w:p>
    <w:p w14:paraId="3D67337B" w14:textId="77777777" w:rsidR="00966CC3" w:rsidRPr="00633764" w:rsidRDefault="00966CC3" w:rsidP="00966CC3">
      <w:pPr>
        <w:spacing w:line="276" w:lineRule="auto"/>
        <w:jc w:val="both"/>
        <w:rPr>
          <w:rFonts w:ascii="Times New Roman" w:hAnsi="Times New Roman" w:cs="Times New Roman"/>
          <w:b/>
          <w:i/>
          <w:sz w:val="20"/>
          <w:szCs w:val="20"/>
          <w:lang w:val="en-GB"/>
        </w:rPr>
      </w:pPr>
      <w:r w:rsidRPr="00633764">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1</w:t>
      </w:r>
      <w:r w:rsidRPr="00633764">
        <w:rPr>
          <w:rFonts w:ascii="Times New Roman" w:hAnsi="Times New Roman" w:cs="Times New Roman"/>
          <w:b/>
          <w:i/>
          <w:sz w:val="20"/>
          <w:szCs w:val="20"/>
          <w:lang w:val="en-GB"/>
        </w:rPr>
        <w:t>: CSI-RS for CSI is used as a QCL source in unified TCI framework for UE-dedicated PDSCH/PDCCH.</w:t>
      </w:r>
    </w:p>
    <w:p w14:paraId="07B8AC5A" w14:textId="0E381537" w:rsidR="00E131BB" w:rsidRDefault="00E131BB" w:rsidP="009318F0">
      <w:pPr>
        <w:spacing w:line="276" w:lineRule="auto"/>
        <w:jc w:val="both"/>
        <w:rPr>
          <w:rFonts w:ascii="Times New Roman" w:hAnsi="Times New Roman" w:cs="Times New Roman"/>
          <w:b/>
          <w:i/>
          <w:sz w:val="20"/>
          <w:szCs w:val="20"/>
          <w:lang w:val="en-GB"/>
        </w:rPr>
      </w:pPr>
    </w:p>
    <w:p w14:paraId="6EB1B259" w14:textId="12DB7232" w:rsidR="009318F0" w:rsidRPr="00FE44BF" w:rsidRDefault="009318F0" w:rsidP="009318F0">
      <w:pPr>
        <w:spacing w:line="276" w:lineRule="auto"/>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2</w:t>
      </w:r>
      <w:r w:rsidRPr="00FE44BF">
        <w:rPr>
          <w:rFonts w:ascii="Times New Roman" w:hAnsi="Times New Roman" w:cs="Times New Roman"/>
          <w:b/>
          <w:i/>
          <w:sz w:val="20"/>
          <w:szCs w:val="20"/>
          <w:lang w:val="en-GB"/>
        </w:rPr>
        <w:t>: Beam alignment in the UL is also possible in the following scenarios:</w:t>
      </w:r>
    </w:p>
    <w:p w14:paraId="3213EC15" w14:textId="77777777" w:rsidR="009318F0" w:rsidRPr="00FE44BF" w:rsidRDefault="009318F0" w:rsidP="009318F0">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 DL RS</w:t>
      </w:r>
    </w:p>
    <w:p w14:paraId="41549CE6" w14:textId="77777777" w:rsidR="009318F0" w:rsidRPr="00FE44BF" w:rsidRDefault="009318F0" w:rsidP="009318F0">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is the spatial relation RS</w:t>
      </w:r>
    </w:p>
    <w:p w14:paraId="6613F107" w14:textId="77777777" w:rsidR="009318F0" w:rsidRPr="00FE44BF" w:rsidRDefault="009318F0" w:rsidP="009318F0">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spatial relation RS is identical to that of the PL-RS</w:t>
      </w:r>
    </w:p>
    <w:p w14:paraId="261292B4" w14:textId="77777777" w:rsidR="009318F0" w:rsidRPr="00FE44BF" w:rsidRDefault="009318F0" w:rsidP="009318F0">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an UL RS</w:t>
      </w:r>
    </w:p>
    <w:p w14:paraId="3192D237" w14:textId="77777777" w:rsidR="009318F0" w:rsidRDefault="009318F0" w:rsidP="009318F0">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and the spatial relation used for the UL RS are identical.</w:t>
      </w:r>
    </w:p>
    <w:p w14:paraId="27E1692A" w14:textId="77777777" w:rsidR="00A43420" w:rsidRPr="00E943FB" w:rsidRDefault="00A43420" w:rsidP="00A43420">
      <w:pPr>
        <w:spacing w:line="276" w:lineRule="auto"/>
        <w:jc w:val="both"/>
        <w:rPr>
          <w:rFonts w:ascii="Times New Roman" w:hAnsi="Times New Roman" w:cs="Times New Roman"/>
          <w:b/>
          <w:i/>
          <w:sz w:val="20"/>
          <w:szCs w:val="20"/>
          <w:lang w:val="en-GB"/>
        </w:rPr>
      </w:pPr>
      <w:r w:rsidRPr="00E943FB">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3</w:t>
      </w:r>
      <w:r w:rsidRPr="00E943FB">
        <w:rPr>
          <w:rFonts w:ascii="Times New Roman" w:hAnsi="Times New Roman" w:cs="Times New Roman"/>
          <w:b/>
          <w:i/>
          <w:sz w:val="20"/>
          <w:szCs w:val="20"/>
          <w:lang w:val="en-GB"/>
        </w:rPr>
        <w:t xml:space="preserve">: Any method </w:t>
      </w:r>
      <w:r>
        <w:rPr>
          <w:rFonts w:ascii="Times New Roman" w:hAnsi="Times New Roman" w:cs="Times New Roman"/>
          <w:b/>
          <w:i/>
          <w:sz w:val="20"/>
          <w:szCs w:val="20"/>
          <w:lang w:val="en-GB"/>
        </w:rPr>
        <w:t xml:space="preserve">for the indication or update of </w:t>
      </w:r>
      <w:r w:rsidRPr="00E943FB">
        <w:rPr>
          <w:rFonts w:ascii="Times New Roman" w:hAnsi="Times New Roman" w:cs="Times New Roman"/>
          <w:b/>
          <w:i/>
          <w:sz w:val="20"/>
          <w:szCs w:val="20"/>
          <w:lang w:val="en-GB"/>
        </w:rPr>
        <w:t xml:space="preserve">TCI or spatial relation from Rel. 15/16 that uses TCI or spatial relation pools, </w:t>
      </w:r>
      <w:r>
        <w:rPr>
          <w:rFonts w:ascii="Times New Roman" w:hAnsi="Times New Roman" w:cs="Times New Roman"/>
          <w:b/>
          <w:i/>
          <w:sz w:val="20"/>
          <w:szCs w:val="20"/>
          <w:lang w:val="en-GB"/>
        </w:rPr>
        <w:t xml:space="preserve">is reused in Rel. 17 with </w:t>
      </w:r>
      <w:r w:rsidRPr="00E943FB">
        <w:rPr>
          <w:rFonts w:ascii="Times New Roman" w:hAnsi="Times New Roman" w:cs="Times New Roman"/>
          <w:b/>
          <w:i/>
          <w:sz w:val="20"/>
          <w:szCs w:val="20"/>
          <w:lang w:val="en-GB"/>
        </w:rPr>
        <w:t>Rel. 17 TCI pool(s).</w:t>
      </w:r>
    </w:p>
    <w:p w14:paraId="0D8C374B" w14:textId="77777777" w:rsidR="00A43420" w:rsidRDefault="00A43420" w:rsidP="00A43420">
      <w:pPr>
        <w:spacing w:line="276" w:lineRule="auto"/>
        <w:jc w:val="both"/>
        <w:rPr>
          <w:rFonts w:ascii="Times New Roman" w:hAnsi="Times New Roman" w:cs="Times New Roman"/>
          <w:sz w:val="20"/>
          <w:szCs w:val="20"/>
          <w:lang w:val="en-GB"/>
        </w:rPr>
      </w:pPr>
    </w:p>
    <w:p w14:paraId="5731F337" w14:textId="77777777" w:rsidR="00A43420" w:rsidRPr="00B32C77" w:rsidRDefault="00A43420" w:rsidP="00A43420">
      <w:pPr>
        <w:spacing w:line="276" w:lineRule="auto"/>
        <w:jc w:val="both"/>
        <w:rPr>
          <w:rFonts w:ascii="Times New Roman" w:hAnsi="Times New Roman" w:cs="Times New Roman"/>
          <w:b/>
          <w:bCs/>
          <w:i/>
          <w:sz w:val="20"/>
          <w:szCs w:val="18"/>
          <w:lang w:val="en-GB"/>
        </w:rPr>
      </w:pPr>
      <w:r w:rsidRPr="00B32C77">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4</w:t>
      </w:r>
      <w:r w:rsidRPr="00B32C77">
        <w:rPr>
          <w:rFonts w:ascii="Times New Roman" w:hAnsi="Times New Roman" w:cs="Times New Roman"/>
          <w:b/>
          <w:i/>
          <w:sz w:val="20"/>
          <w:szCs w:val="20"/>
          <w:lang w:val="en-GB"/>
        </w:rPr>
        <w:t xml:space="preserve">: If the UE is configured with Rel. 17 TCI pool(s) in a CC, </w:t>
      </w:r>
      <w:r w:rsidRPr="00B32C77">
        <w:rPr>
          <w:rFonts w:ascii="Times New Roman" w:hAnsi="Times New Roman" w:cs="Times New Roman"/>
          <w:b/>
          <w:bCs/>
          <w:i/>
          <w:sz w:val="20"/>
          <w:szCs w:val="18"/>
          <w:lang w:val="en-GB"/>
        </w:rPr>
        <w:t>Rel-15/Rel-16 TCI/</w:t>
      </w:r>
      <w:proofErr w:type="spellStart"/>
      <w:r w:rsidRPr="00B32C77">
        <w:rPr>
          <w:rFonts w:ascii="Times New Roman" w:hAnsi="Times New Roman" w:cs="Times New Roman"/>
          <w:b/>
          <w:bCs/>
          <w:i/>
          <w:sz w:val="20"/>
          <w:szCs w:val="18"/>
          <w:lang w:val="en-GB"/>
        </w:rPr>
        <w:t>SpatialRelationInfo</w:t>
      </w:r>
      <w:proofErr w:type="spellEnd"/>
      <w:r w:rsidRPr="00B32C77">
        <w:rPr>
          <w:rFonts w:ascii="Times New Roman" w:hAnsi="Times New Roman" w:cs="Times New Roman"/>
          <w:b/>
          <w:bCs/>
          <w:i/>
          <w:sz w:val="20"/>
          <w:szCs w:val="18"/>
          <w:lang w:val="en-GB"/>
        </w:rPr>
        <w:t xml:space="preserve"> pool(s) are not configured in that CC</w:t>
      </w:r>
    </w:p>
    <w:p w14:paraId="324C5CF3" w14:textId="77777777" w:rsidR="00A43420" w:rsidRDefault="00A43420" w:rsidP="00A43420">
      <w:pPr>
        <w:pStyle w:val="ListParagraph"/>
        <w:numPr>
          <w:ilvl w:val="0"/>
          <w:numId w:val="71"/>
        </w:numPr>
        <w:jc w:val="both"/>
        <w:rPr>
          <w:rFonts w:ascii="Times New Roman" w:hAnsi="Times New Roman" w:cs="Times New Roman"/>
          <w:b/>
          <w:i/>
          <w:sz w:val="20"/>
          <w:szCs w:val="20"/>
          <w:lang w:val="en-GB"/>
        </w:rPr>
      </w:pPr>
      <w:r w:rsidRPr="00B32C77">
        <w:rPr>
          <w:rFonts w:ascii="Times New Roman" w:hAnsi="Times New Roman" w:cs="Times New Roman"/>
          <w:b/>
          <w:i/>
          <w:sz w:val="20"/>
          <w:szCs w:val="20"/>
          <w:lang w:val="en-GB"/>
        </w:rPr>
        <w:t>If any channel/signal is configured via RRC with a spatial relation or a TCI state that does not refer to any Rel. 15/16 TCI or spatial relation pool, the decision to retain it or replace it with Rel. 17 TCI is left to RAN2.</w:t>
      </w:r>
    </w:p>
    <w:p w14:paraId="41B097F2" w14:textId="386626E5" w:rsidR="009318F0" w:rsidRPr="00D803C7" w:rsidRDefault="009318F0" w:rsidP="009318F0">
      <w:pPr>
        <w:spacing w:line="276" w:lineRule="auto"/>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w:t>
      </w:r>
      <w:r w:rsidR="0060385E">
        <w:rPr>
          <w:rFonts w:ascii="Times New Roman" w:hAnsi="Times New Roman" w:cs="Times New Roman"/>
          <w:b/>
          <w:i/>
          <w:sz w:val="20"/>
          <w:szCs w:val="20"/>
          <w:lang w:val="en-GB"/>
        </w:rPr>
        <w:t>5</w:t>
      </w:r>
      <w:r w:rsidRPr="00D803C7">
        <w:rPr>
          <w:rFonts w:ascii="Times New Roman" w:hAnsi="Times New Roman" w:cs="Times New Roman"/>
          <w:b/>
          <w:i/>
          <w:sz w:val="20"/>
          <w:szCs w:val="20"/>
          <w:lang w:val="en-GB"/>
        </w:rPr>
        <w:t>: The following UE capability values shall be reported in a UE capability value set:</w:t>
      </w:r>
    </w:p>
    <w:p w14:paraId="2EC1FDA0" w14:textId="77777777" w:rsidR="009318F0" w:rsidRPr="00D803C7" w:rsidRDefault="009318F0" w:rsidP="009318F0">
      <w:pPr>
        <w:pStyle w:val="ListParagraph"/>
        <w:numPr>
          <w:ilvl w:val="0"/>
          <w:numId w:val="83"/>
        </w:numPr>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Maximum # of supported SRS ports</w:t>
      </w:r>
    </w:p>
    <w:p w14:paraId="632BAD61" w14:textId="77777777" w:rsidR="009318F0" w:rsidRPr="00D803C7" w:rsidRDefault="009318F0" w:rsidP="009318F0">
      <w:pPr>
        <w:pStyle w:val="ListParagraph"/>
        <w:numPr>
          <w:ilvl w:val="0"/>
          <w:numId w:val="83"/>
        </w:numPr>
        <w:jc w:val="both"/>
        <w:rPr>
          <w:rFonts w:ascii="Times New Roman" w:hAnsi="Times New Roman" w:cs="Times New Roman"/>
          <w:b/>
          <w:i/>
          <w:sz w:val="20"/>
          <w:szCs w:val="20"/>
          <w:lang w:val="en-GB"/>
        </w:rPr>
      </w:pPr>
      <w:r w:rsidRPr="00D803C7">
        <w:rPr>
          <w:rFonts w:ascii="Times New Roman" w:hAnsi="Times New Roman" w:cs="Times New Roman"/>
          <w:b/>
          <w:i/>
          <w:sz w:val="20"/>
          <w:szCs w:val="20"/>
          <w:lang w:val="en-GB"/>
        </w:rPr>
        <w:t>Maximum # of supported SRS resources in the SRS resource set</w:t>
      </w:r>
    </w:p>
    <w:p w14:paraId="1DA73C4E" w14:textId="0403258E" w:rsidR="009318F0" w:rsidRPr="0054165D" w:rsidRDefault="009318F0" w:rsidP="009318F0">
      <w:pPr>
        <w:spacing w:line="276" w:lineRule="auto"/>
        <w:jc w:val="both"/>
        <w:rPr>
          <w:rFonts w:ascii="Times New Roman" w:hAnsi="Times New Roman" w:cs="Times New Roman"/>
          <w:b/>
          <w:i/>
          <w:sz w:val="20"/>
          <w:szCs w:val="20"/>
          <w:lang w:val="en-GB"/>
        </w:rPr>
      </w:pPr>
      <w:r w:rsidRPr="0054165D">
        <w:rPr>
          <w:rFonts w:ascii="Times New Roman" w:hAnsi="Times New Roman" w:cs="Times New Roman"/>
          <w:b/>
          <w:i/>
          <w:sz w:val="20"/>
          <w:szCs w:val="20"/>
          <w:lang w:val="en-GB"/>
        </w:rPr>
        <w:lastRenderedPageBreak/>
        <w:t xml:space="preserve">Proposal </w:t>
      </w:r>
      <w:r w:rsidR="0060385E">
        <w:rPr>
          <w:rFonts w:ascii="Times New Roman" w:hAnsi="Times New Roman" w:cs="Times New Roman"/>
          <w:b/>
          <w:i/>
          <w:sz w:val="20"/>
          <w:szCs w:val="20"/>
          <w:lang w:val="en-GB"/>
        </w:rPr>
        <w:t>6</w:t>
      </w:r>
      <w:r w:rsidRPr="0054165D">
        <w:rPr>
          <w:rFonts w:ascii="Times New Roman" w:hAnsi="Times New Roman" w:cs="Times New Roman"/>
          <w:b/>
          <w:i/>
          <w:sz w:val="20"/>
          <w:szCs w:val="20"/>
          <w:lang w:val="en-GB"/>
        </w:rPr>
        <w:t>: Two different sets of UE capability values may have identical sets of value(s) in them. Each set is identified with a unique ID.</w:t>
      </w:r>
    </w:p>
    <w:p w14:paraId="0E48F090" w14:textId="099A66AA" w:rsidR="00AA2D10" w:rsidRDefault="00AA2D10" w:rsidP="00D742FF">
      <w:pPr>
        <w:spacing w:line="276" w:lineRule="auto"/>
        <w:jc w:val="both"/>
        <w:rPr>
          <w:rFonts w:ascii="Times New Roman" w:hAnsi="Times New Roman" w:cs="Times New Roman"/>
          <w:b/>
          <w:i/>
          <w:sz w:val="20"/>
          <w:szCs w:val="20"/>
          <w:lang w:val="en-GB"/>
        </w:rPr>
      </w:pPr>
    </w:p>
    <w:p w14:paraId="31CCEE55" w14:textId="12A3D3D2" w:rsidR="00D742FF" w:rsidRPr="00C45A16" w:rsidRDefault="00D742FF" w:rsidP="00D742FF">
      <w:pPr>
        <w:spacing w:line="276" w:lineRule="auto"/>
        <w:jc w:val="both"/>
        <w:rPr>
          <w:rFonts w:ascii="Times New Roman" w:hAnsi="Times New Roman" w:cs="Times New Roman"/>
          <w:b/>
          <w:i/>
          <w:sz w:val="20"/>
          <w:szCs w:val="20"/>
          <w:lang w:val="en-GB"/>
        </w:rPr>
      </w:pPr>
      <w:r w:rsidRPr="00C45A16">
        <w:rPr>
          <w:rFonts w:ascii="Times New Roman" w:hAnsi="Times New Roman" w:cs="Times New Roman"/>
          <w:b/>
          <w:i/>
          <w:sz w:val="20"/>
          <w:szCs w:val="20"/>
          <w:lang w:val="en-GB"/>
        </w:rPr>
        <w:t xml:space="preserve">Proposal </w:t>
      </w:r>
      <w:r w:rsidR="0060385E">
        <w:rPr>
          <w:rFonts w:ascii="Times New Roman" w:hAnsi="Times New Roman" w:cs="Times New Roman"/>
          <w:b/>
          <w:i/>
          <w:sz w:val="20"/>
          <w:szCs w:val="20"/>
          <w:lang w:val="en-GB"/>
        </w:rPr>
        <w:t>7</w:t>
      </w:r>
      <w:r w:rsidRPr="00C45A16">
        <w:rPr>
          <w:rFonts w:ascii="Times New Roman" w:hAnsi="Times New Roman" w:cs="Times New Roman"/>
          <w:b/>
          <w:i/>
          <w:sz w:val="20"/>
          <w:szCs w:val="20"/>
          <w:lang w:val="en-GB"/>
        </w:rPr>
        <w:t>: The UE may associate a CRI/SSBRI with an index/ID of a UE capability value set.</w:t>
      </w:r>
    </w:p>
    <w:p w14:paraId="1DE00DC5" w14:textId="77777777" w:rsidR="00D742FF" w:rsidRPr="00C45A16" w:rsidRDefault="00D742FF" w:rsidP="00D742FF">
      <w:pPr>
        <w:spacing w:line="276" w:lineRule="auto"/>
        <w:jc w:val="both"/>
        <w:rPr>
          <w:rFonts w:ascii="Times New Roman" w:hAnsi="Times New Roman" w:cs="Times New Roman"/>
          <w:b/>
          <w:i/>
          <w:sz w:val="20"/>
          <w:szCs w:val="20"/>
          <w:lang w:val="en-GB"/>
        </w:rPr>
      </w:pPr>
    </w:p>
    <w:p w14:paraId="72DC7D29" w14:textId="0A19853A" w:rsidR="009E60CF" w:rsidRPr="002861C5" w:rsidRDefault="00D742FF" w:rsidP="002861C5">
      <w:pPr>
        <w:spacing w:line="276" w:lineRule="auto"/>
        <w:jc w:val="both"/>
        <w:rPr>
          <w:rFonts w:ascii="Times New Roman" w:hAnsi="Times New Roman" w:cs="Times New Roman"/>
          <w:b/>
          <w:i/>
          <w:sz w:val="20"/>
          <w:szCs w:val="20"/>
          <w:lang w:val="en-GB"/>
        </w:rPr>
      </w:pPr>
      <w:r w:rsidRPr="00C45A16">
        <w:rPr>
          <w:rFonts w:ascii="Times New Roman" w:hAnsi="Times New Roman" w:cs="Times New Roman"/>
          <w:b/>
          <w:i/>
          <w:sz w:val="20"/>
          <w:szCs w:val="20"/>
          <w:lang w:val="en-GB"/>
        </w:rPr>
        <w:t xml:space="preserve">Proposal </w:t>
      </w:r>
      <w:r w:rsidR="0060385E">
        <w:rPr>
          <w:rFonts w:ascii="Times New Roman" w:hAnsi="Times New Roman" w:cs="Times New Roman"/>
          <w:b/>
          <w:i/>
          <w:sz w:val="20"/>
          <w:szCs w:val="20"/>
          <w:lang w:val="en-GB"/>
        </w:rPr>
        <w:t>8</w:t>
      </w:r>
      <w:r w:rsidRPr="00C45A16">
        <w:rPr>
          <w:rFonts w:ascii="Times New Roman" w:hAnsi="Times New Roman" w:cs="Times New Roman"/>
          <w:b/>
          <w:i/>
          <w:sz w:val="20"/>
          <w:szCs w:val="20"/>
          <w:lang w:val="en-GB"/>
        </w:rPr>
        <w:t>: The UE shall be left in control of panel selection and/or switching</w:t>
      </w:r>
      <w:r>
        <w:rPr>
          <w:rFonts w:ascii="Times New Roman" w:hAnsi="Times New Roman" w:cs="Times New Roman"/>
          <w:b/>
          <w:i/>
          <w:sz w:val="20"/>
          <w:szCs w:val="20"/>
          <w:lang w:val="en-GB"/>
        </w:rPr>
        <w:t xml:space="preserve"> and thereby, determine SRS resource set selection</w:t>
      </w:r>
      <w:r w:rsidRPr="00C45A16">
        <w:rPr>
          <w:rFonts w:ascii="Times New Roman" w:hAnsi="Times New Roman" w:cs="Times New Roman"/>
          <w:b/>
          <w:i/>
          <w:sz w:val="20"/>
          <w:szCs w:val="20"/>
          <w:lang w:val="en-GB"/>
        </w:rPr>
        <w:t>.</w:t>
      </w:r>
    </w:p>
    <w:p w14:paraId="43AB76CC" w14:textId="77777777" w:rsidR="005277A3" w:rsidRPr="0062517E" w:rsidRDefault="005277A3" w:rsidP="00EB4664">
      <w:pPr>
        <w:pStyle w:val="Heading1"/>
        <w:spacing w:line="276" w:lineRule="auto"/>
        <w:jc w:val="both"/>
      </w:pPr>
      <w:r w:rsidRPr="0062517E">
        <w:t>References</w:t>
      </w:r>
    </w:p>
    <w:p w14:paraId="23F9424F" w14:textId="77777777" w:rsidR="00C12F63" w:rsidRDefault="00C12F63" w:rsidP="00EB4664">
      <w:pPr>
        <w:spacing w:line="276" w:lineRule="auto"/>
        <w:jc w:val="both"/>
        <w:rPr>
          <w:rFonts w:ascii="Times New Roman" w:hAnsi="Times New Roman" w:cs="Times New Roman"/>
          <w:sz w:val="20"/>
          <w:szCs w:val="20"/>
        </w:rPr>
      </w:pPr>
    </w:p>
    <w:p w14:paraId="0512FD32" w14:textId="71DB585F" w:rsidR="000001A6" w:rsidRDefault="005277A3" w:rsidP="00EB4664">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054D3DF3" w:rsidR="000001A6" w:rsidRDefault="00D20138" w:rsidP="005E0A5A">
      <w:pPr>
        <w:pStyle w:val="ListParagraph"/>
        <w:numPr>
          <w:ilvl w:val="0"/>
          <w:numId w:val="5"/>
        </w:numPr>
        <w:jc w:val="both"/>
        <w:rPr>
          <w:rFonts w:ascii="Times New Roman" w:hAnsi="Times New Roman" w:cs="Times New Roman"/>
          <w:sz w:val="20"/>
          <w:szCs w:val="20"/>
        </w:rPr>
      </w:pPr>
      <w:r w:rsidRPr="00D20138">
        <w:rPr>
          <w:rFonts w:ascii="Times New Roman" w:hAnsi="Times New Roman" w:cs="Times New Roman"/>
          <w:sz w:val="20"/>
          <w:szCs w:val="20"/>
        </w:rPr>
        <w:t>Draft Report of 3GPP TSG RAN WG1 #106b-e v0.2.0</w:t>
      </w:r>
      <w:r>
        <w:rPr>
          <w:rFonts w:ascii="Times New Roman" w:hAnsi="Times New Roman" w:cs="Times New Roman"/>
          <w:sz w:val="20"/>
          <w:szCs w:val="20"/>
        </w:rPr>
        <w:t xml:space="preserve">, </w:t>
      </w:r>
      <w:proofErr w:type="gramStart"/>
      <w:r w:rsidRPr="00D20138">
        <w:rPr>
          <w:rFonts w:ascii="Times New Roman" w:hAnsi="Times New Roman" w:cs="Times New Roman"/>
          <w:sz w:val="20"/>
          <w:szCs w:val="20"/>
        </w:rPr>
        <w:t>Online</w:t>
      </w:r>
      <w:proofErr w:type="gramEnd"/>
      <w:r w:rsidRPr="00D20138">
        <w:rPr>
          <w:rFonts w:ascii="Times New Roman" w:hAnsi="Times New Roman" w:cs="Times New Roman"/>
          <w:sz w:val="20"/>
          <w:szCs w:val="20"/>
        </w:rPr>
        <w:t xml:space="preserve"> me</w:t>
      </w:r>
      <w:r>
        <w:rPr>
          <w:rFonts w:ascii="Times New Roman" w:hAnsi="Times New Roman" w:cs="Times New Roman"/>
          <w:sz w:val="20"/>
          <w:szCs w:val="20"/>
        </w:rPr>
        <w:t>eting, 11th - 19th October 2021.</w:t>
      </w:r>
    </w:p>
    <w:p w14:paraId="7F4E3AB0" w14:textId="63D43BD4" w:rsidR="00C65E40" w:rsidRPr="00D20138" w:rsidRDefault="00C65E40" w:rsidP="00C65E40">
      <w:pPr>
        <w:pStyle w:val="ListParagraph"/>
        <w:numPr>
          <w:ilvl w:val="0"/>
          <w:numId w:val="5"/>
        </w:numPr>
        <w:jc w:val="both"/>
        <w:rPr>
          <w:rFonts w:ascii="Times New Roman" w:hAnsi="Times New Roman" w:cs="Times New Roman"/>
          <w:sz w:val="20"/>
          <w:szCs w:val="20"/>
        </w:rPr>
      </w:pPr>
      <w:r>
        <w:rPr>
          <w:rFonts w:ascii="Times New Roman" w:hAnsi="Times New Roman" w:cs="Times New Roman"/>
          <w:sz w:val="20"/>
          <w:szCs w:val="20"/>
        </w:rPr>
        <w:t xml:space="preserve">R1-2111716, </w:t>
      </w:r>
      <w:r w:rsidRPr="00C65E40">
        <w:rPr>
          <w:rFonts w:ascii="Times New Roman" w:hAnsi="Times New Roman" w:cs="Times New Roman"/>
          <w:sz w:val="20"/>
          <w:szCs w:val="20"/>
        </w:rPr>
        <w:t>Summary of offline discussion on unified TCI, inter-cell beam management, and MPUE</w:t>
      </w:r>
      <w:r>
        <w:rPr>
          <w:rFonts w:ascii="Times New Roman" w:hAnsi="Times New Roman" w:cs="Times New Roman"/>
          <w:sz w:val="20"/>
          <w:szCs w:val="20"/>
        </w:rPr>
        <w:t xml:space="preserve">, Moderator (Samsung), RAN1#107-e, November 2021. </w:t>
      </w:r>
    </w:p>
    <w:sectPr w:rsidR="00C65E40" w:rsidRPr="00D20138">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UI"/>
    <w:charset w:val="86"/>
    <w:family w:val="modern"/>
    <w:pitch w:val="fixed"/>
    <w:sig w:usb0="00000000"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00000B"/>
    <w:multiLevelType w:val="multilevel"/>
    <w:tmpl w:val="000000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3B23B9"/>
    <w:multiLevelType w:val="hybridMultilevel"/>
    <w:tmpl w:val="4F12F130"/>
    <w:lvl w:ilvl="0" w:tplc="04070011">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4C6DDD"/>
    <w:multiLevelType w:val="hybridMultilevel"/>
    <w:tmpl w:val="895C33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E5512D"/>
    <w:multiLevelType w:val="hybridMultilevel"/>
    <w:tmpl w:val="4F12F130"/>
    <w:lvl w:ilvl="0" w:tplc="04070011">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0"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A975895"/>
    <w:multiLevelType w:val="hybridMultilevel"/>
    <w:tmpl w:val="4F12F130"/>
    <w:lvl w:ilvl="0" w:tplc="04070011">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63"/>
  </w:num>
  <w:num w:numId="3">
    <w:abstractNumId w:val="25"/>
  </w:num>
  <w:num w:numId="4">
    <w:abstractNumId w:val="26"/>
  </w:num>
  <w:num w:numId="5">
    <w:abstractNumId w:val="59"/>
  </w:num>
  <w:num w:numId="6">
    <w:abstractNumId w:val="40"/>
  </w:num>
  <w:num w:numId="7">
    <w:abstractNumId w:val="66"/>
  </w:num>
  <w:num w:numId="8">
    <w:abstractNumId w:val="8"/>
  </w:num>
  <w:num w:numId="9">
    <w:abstractNumId w:val="80"/>
  </w:num>
  <w:num w:numId="10">
    <w:abstractNumId w:val="37"/>
  </w:num>
  <w:num w:numId="11">
    <w:abstractNumId w:val="79"/>
  </w:num>
  <w:num w:numId="12">
    <w:abstractNumId w:val="14"/>
  </w:num>
  <w:num w:numId="13">
    <w:abstractNumId w:val="35"/>
  </w:num>
  <w:num w:numId="14">
    <w:abstractNumId w:val="1"/>
  </w:num>
  <w:num w:numId="15">
    <w:abstractNumId w:val="51"/>
  </w:num>
  <w:num w:numId="16">
    <w:abstractNumId w:val="21"/>
  </w:num>
  <w:num w:numId="17">
    <w:abstractNumId w:val="64"/>
  </w:num>
  <w:num w:numId="18">
    <w:abstractNumId w:val="39"/>
  </w:num>
  <w:num w:numId="19">
    <w:abstractNumId w:val="18"/>
  </w:num>
  <w:num w:numId="20">
    <w:abstractNumId w:val="72"/>
  </w:num>
  <w:num w:numId="21">
    <w:abstractNumId w:val="49"/>
  </w:num>
  <w:num w:numId="22">
    <w:abstractNumId w:val="38"/>
  </w:num>
  <w:num w:numId="23">
    <w:abstractNumId w:val="20"/>
  </w:num>
  <w:num w:numId="24">
    <w:abstractNumId w:val="52"/>
  </w:num>
  <w:num w:numId="25">
    <w:abstractNumId w:val="67"/>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17"/>
  </w:num>
  <w:num w:numId="29">
    <w:abstractNumId w:val="82"/>
  </w:num>
  <w:num w:numId="30">
    <w:abstractNumId w:val="28"/>
  </w:num>
  <w:num w:numId="31">
    <w:abstractNumId w:val="69"/>
  </w:num>
  <w:num w:numId="32">
    <w:abstractNumId w:val="57"/>
  </w:num>
  <w:num w:numId="33">
    <w:abstractNumId w:val="22"/>
  </w:num>
  <w:num w:numId="34">
    <w:abstractNumId w:val="11"/>
  </w:num>
  <w:num w:numId="35">
    <w:abstractNumId w:val="71"/>
  </w:num>
  <w:num w:numId="36">
    <w:abstractNumId w:val="7"/>
  </w:num>
  <w:num w:numId="37">
    <w:abstractNumId w:val="33"/>
  </w:num>
  <w:num w:numId="38">
    <w:abstractNumId w:val="56"/>
  </w:num>
  <w:num w:numId="39">
    <w:abstractNumId w:val="0"/>
  </w:num>
  <w:num w:numId="40">
    <w:abstractNumId w:val="53"/>
  </w:num>
  <w:num w:numId="41">
    <w:abstractNumId w:val="31"/>
  </w:num>
  <w:num w:numId="42">
    <w:abstractNumId w:val="43"/>
  </w:num>
  <w:num w:numId="43">
    <w:abstractNumId w:val="34"/>
  </w:num>
  <w:num w:numId="44">
    <w:abstractNumId w:val="47"/>
  </w:num>
  <w:num w:numId="45">
    <w:abstractNumId w:val="81"/>
  </w:num>
  <w:num w:numId="46">
    <w:abstractNumId w:val="48"/>
  </w:num>
  <w:num w:numId="47">
    <w:abstractNumId w:val="73"/>
  </w:num>
  <w:num w:numId="48">
    <w:abstractNumId w:val="27"/>
  </w:num>
  <w:num w:numId="49">
    <w:abstractNumId w:val="24"/>
  </w:num>
  <w:num w:numId="50">
    <w:abstractNumId w:val="61"/>
  </w:num>
  <w:num w:numId="51">
    <w:abstractNumId w:val="19"/>
  </w:num>
  <w:num w:numId="52">
    <w:abstractNumId w:val="70"/>
  </w:num>
  <w:num w:numId="53">
    <w:abstractNumId w:val="29"/>
  </w:num>
  <w:num w:numId="54">
    <w:abstractNumId w:val="41"/>
  </w:num>
  <w:num w:numId="55">
    <w:abstractNumId w:val="16"/>
  </w:num>
  <w:num w:numId="56">
    <w:abstractNumId w:val="30"/>
  </w:num>
  <w:num w:numId="57">
    <w:abstractNumId w:val="58"/>
  </w:num>
  <w:num w:numId="58">
    <w:abstractNumId w:val="10"/>
  </w:num>
  <w:num w:numId="59">
    <w:abstractNumId w:val="65"/>
  </w:num>
  <w:num w:numId="60">
    <w:abstractNumId w:val="42"/>
  </w:num>
  <w:num w:numId="61">
    <w:abstractNumId w:val="15"/>
  </w:num>
  <w:num w:numId="62">
    <w:abstractNumId w:val="74"/>
  </w:num>
  <w:num w:numId="63">
    <w:abstractNumId w:val="76"/>
  </w:num>
  <w:num w:numId="64">
    <w:abstractNumId w:val="12"/>
  </w:num>
  <w:num w:numId="65">
    <w:abstractNumId w:val="54"/>
  </w:num>
  <w:num w:numId="66">
    <w:abstractNumId w:val="62"/>
  </w:num>
  <w:num w:numId="67">
    <w:abstractNumId w:val="75"/>
  </w:num>
  <w:num w:numId="68">
    <w:abstractNumId w:val="50"/>
  </w:num>
  <w:num w:numId="69">
    <w:abstractNumId w:val="55"/>
  </w:num>
  <w:num w:numId="70">
    <w:abstractNumId w:val="32"/>
  </w:num>
  <w:num w:numId="71">
    <w:abstractNumId w:val="46"/>
  </w:num>
  <w:num w:numId="72">
    <w:abstractNumId w:val="78"/>
  </w:num>
  <w:num w:numId="73">
    <w:abstractNumId w:val="13"/>
  </w:num>
  <w:num w:numId="74">
    <w:abstractNumId w:val="9"/>
  </w:num>
  <w:num w:numId="75">
    <w:abstractNumId w:val="5"/>
  </w:num>
  <w:num w:numId="76">
    <w:abstractNumId w:val="4"/>
  </w:num>
  <w:num w:numId="77">
    <w:abstractNumId w:val="6"/>
  </w:num>
  <w:num w:numId="78">
    <w:abstractNumId w:val="3"/>
  </w:num>
  <w:num w:numId="79">
    <w:abstractNumId w:val="60"/>
  </w:num>
  <w:num w:numId="80">
    <w:abstractNumId w:val="2"/>
  </w:num>
  <w:num w:numId="81">
    <w:abstractNumId w:val="77"/>
  </w:num>
  <w:num w:numId="82">
    <w:abstractNumId w:val="36"/>
  </w:num>
  <w:num w:numId="83">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3150"/>
    <w:rsid w:val="000035EF"/>
    <w:rsid w:val="00003B55"/>
    <w:rsid w:val="00003B59"/>
    <w:rsid w:val="0000427C"/>
    <w:rsid w:val="00004892"/>
    <w:rsid w:val="0000592D"/>
    <w:rsid w:val="000059BC"/>
    <w:rsid w:val="0000663A"/>
    <w:rsid w:val="00006BD6"/>
    <w:rsid w:val="0000720C"/>
    <w:rsid w:val="00007B8B"/>
    <w:rsid w:val="00007BE4"/>
    <w:rsid w:val="000101D7"/>
    <w:rsid w:val="00010649"/>
    <w:rsid w:val="00010AC2"/>
    <w:rsid w:val="00011C72"/>
    <w:rsid w:val="00011F05"/>
    <w:rsid w:val="000124B1"/>
    <w:rsid w:val="00012AF6"/>
    <w:rsid w:val="00013D5F"/>
    <w:rsid w:val="0001568E"/>
    <w:rsid w:val="00015D02"/>
    <w:rsid w:val="000165CC"/>
    <w:rsid w:val="00016F23"/>
    <w:rsid w:val="00017975"/>
    <w:rsid w:val="00020216"/>
    <w:rsid w:val="0002084B"/>
    <w:rsid w:val="00020EBC"/>
    <w:rsid w:val="00021E93"/>
    <w:rsid w:val="0002267A"/>
    <w:rsid w:val="0002275C"/>
    <w:rsid w:val="00022D6F"/>
    <w:rsid w:val="000234E8"/>
    <w:rsid w:val="00023609"/>
    <w:rsid w:val="000236DB"/>
    <w:rsid w:val="00025191"/>
    <w:rsid w:val="000259BE"/>
    <w:rsid w:val="000260EA"/>
    <w:rsid w:val="00026583"/>
    <w:rsid w:val="00027891"/>
    <w:rsid w:val="00027E4F"/>
    <w:rsid w:val="00030930"/>
    <w:rsid w:val="00030BBE"/>
    <w:rsid w:val="00033BE5"/>
    <w:rsid w:val="00033C98"/>
    <w:rsid w:val="00034218"/>
    <w:rsid w:val="000345C9"/>
    <w:rsid w:val="00035C8D"/>
    <w:rsid w:val="00035DCB"/>
    <w:rsid w:val="00035E19"/>
    <w:rsid w:val="00036368"/>
    <w:rsid w:val="000363A2"/>
    <w:rsid w:val="00036665"/>
    <w:rsid w:val="00036CC4"/>
    <w:rsid w:val="00036FC6"/>
    <w:rsid w:val="00040172"/>
    <w:rsid w:val="0004076E"/>
    <w:rsid w:val="00040F0D"/>
    <w:rsid w:val="00040F7E"/>
    <w:rsid w:val="000416F2"/>
    <w:rsid w:val="0004180B"/>
    <w:rsid w:val="00041F83"/>
    <w:rsid w:val="000423A6"/>
    <w:rsid w:val="000428AB"/>
    <w:rsid w:val="00042A24"/>
    <w:rsid w:val="00042DE8"/>
    <w:rsid w:val="00042ECE"/>
    <w:rsid w:val="00042FB0"/>
    <w:rsid w:val="00043753"/>
    <w:rsid w:val="0004394D"/>
    <w:rsid w:val="0004469B"/>
    <w:rsid w:val="00044781"/>
    <w:rsid w:val="00044AFB"/>
    <w:rsid w:val="00045BB3"/>
    <w:rsid w:val="000462F7"/>
    <w:rsid w:val="00047C53"/>
    <w:rsid w:val="00050777"/>
    <w:rsid w:val="0005101D"/>
    <w:rsid w:val="00052630"/>
    <w:rsid w:val="00053B4D"/>
    <w:rsid w:val="000547DC"/>
    <w:rsid w:val="00055158"/>
    <w:rsid w:val="00056168"/>
    <w:rsid w:val="0005655D"/>
    <w:rsid w:val="0005677B"/>
    <w:rsid w:val="00057003"/>
    <w:rsid w:val="0005788D"/>
    <w:rsid w:val="00057C94"/>
    <w:rsid w:val="00060A81"/>
    <w:rsid w:val="00061E79"/>
    <w:rsid w:val="000620B6"/>
    <w:rsid w:val="00062145"/>
    <w:rsid w:val="000628B9"/>
    <w:rsid w:val="000635C2"/>
    <w:rsid w:val="00063933"/>
    <w:rsid w:val="00063A5C"/>
    <w:rsid w:val="000644DA"/>
    <w:rsid w:val="00064E99"/>
    <w:rsid w:val="00065274"/>
    <w:rsid w:val="00065298"/>
    <w:rsid w:val="000653B3"/>
    <w:rsid w:val="00065AC0"/>
    <w:rsid w:val="00065F78"/>
    <w:rsid w:val="00066240"/>
    <w:rsid w:val="000663FF"/>
    <w:rsid w:val="00067325"/>
    <w:rsid w:val="000675AF"/>
    <w:rsid w:val="000676F5"/>
    <w:rsid w:val="0006780B"/>
    <w:rsid w:val="000706BB"/>
    <w:rsid w:val="00070848"/>
    <w:rsid w:val="00071354"/>
    <w:rsid w:val="000715FA"/>
    <w:rsid w:val="00071B41"/>
    <w:rsid w:val="00072429"/>
    <w:rsid w:val="00072E1E"/>
    <w:rsid w:val="0007438E"/>
    <w:rsid w:val="00074F93"/>
    <w:rsid w:val="0007685D"/>
    <w:rsid w:val="00076872"/>
    <w:rsid w:val="00076B87"/>
    <w:rsid w:val="000773E1"/>
    <w:rsid w:val="000805DD"/>
    <w:rsid w:val="00080DD8"/>
    <w:rsid w:val="00082301"/>
    <w:rsid w:val="000824E6"/>
    <w:rsid w:val="0008288C"/>
    <w:rsid w:val="00083432"/>
    <w:rsid w:val="00083F76"/>
    <w:rsid w:val="00085F1F"/>
    <w:rsid w:val="000863BD"/>
    <w:rsid w:val="00087D13"/>
    <w:rsid w:val="00091038"/>
    <w:rsid w:val="0009182D"/>
    <w:rsid w:val="00092DF7"/>
    <w:rsid w:val="00092EE1"/>
    <w:rsid w:val="00093560"/>
    <w:rsid w:val="0009511C"/>
    <w:rsid w:val="00095AD6"/>
    <w:rsid w:val="00095EBE"/>
    <w:rsid w:val="00095F7F"/>
    <w:rsid w:val="00096522"/>
    <w:rsid w:val="00096C77"/>
    <w:rsid w:val="00096CE2"/>
    <w:rsid w:val="00097558"/>
    <w:rsid w:val="000A00F2"/>
    <w:rsid w:val="000A14BA"/>
    <w:rsid w:val="000A1B6A"/>
    <w:rsid w:val="000A1C4A"/>
    <w:rsid w:val="000A2482"/>
    <w:rsid w:val="000A2B13"/>
    <w:rsid w:val="000A2FCE"/>
    <w:rsid w:val="000A3236"/>
    <w:rsid w:val="000A33C7"/>
    <w:rsid w:val="000A3448"/>
    <w:rsid w:val="000A3823"/>
    <w:rsid w:val="000A5254"/>
    <w:rsid w:val="000A76E4"/>
    <w:rsid w:val="000A7D5A"/>
    <w:rsid w:val="000A7E42"/>
    <w:rsid w:val="000B014E"/>
    <w:rsid w:val="000B15BC"/>
    <w:rsid w:val="000B1629"/>
    <w:rsid w:val="000B16B2"/>
    <w:rsid w:val="000B1AEB"/>
    <w:rsid w:val="000B1B02"/>
    <w:rsid w:val="000B239C"/>
    <w:rsid w:val="000B2B1B"/>
    <w:rsid w:val="000B36BD"/>
    <w:rsid w:val="000B3EF7"/>
    <w:rsid w:val="000B5E4C"/>
    <w:rsid w:val="000B60D9"/>
    <w:rsid w:val="000B70AA"/>
    <w:rsid w:val="000B779E"/>
    <w:rsid w:val="000C1A82"/>
    <w:rsid w:val="000C1CB5"/>
    <w:rsid w:val="000C28B5"/>
    <w:rsid w:val="000C36F9"/>
    <w:rsid w:val="000C46FC"/>
    <w:rsid w:val="000C4851"/>
    <w:rsid w:val="000C4D02"/>
    <w:rsid w:val="000C4D08"/>
    <w:rsid w:val="000C5308"/>
    <w:rsid w:val="000C5538"/>
    <w:rsid w:val="000C57E5"/>
    <w:rsid w:val="000C5B87"/>
    <w:rsid w:val="000C665B"/>
    <w:rsid w:val="000C67BF"/>
    <w:rsid w:val="000C74D3"/>
    <w:rsid w:val="000C7FDA"/>
    <w:rsid w:val="000D0237"/>
    <w:rsid w:val="000D04CC"/>
    <w:rsid w:val="000D0C25"/>
    <w:rsid w:val="000D2416"/>
    <w:rsid w:val="000D2850"/>
    <w:rsid w:val="000D291B"/>
    <w:rsid w:val="000D3CA0"/>
    <w:rsid w:val="000D64EA"/>
    <w:rsid w:val="000D70D3"/>
    <w:rsid w:val="000E00A8"/>
    <w:rsid w:val="000E0B8B"/>
    <w:rsid w:val="000E134A"/>
    <w:rsid w:val="000E1C29"/>
    <w:rsid w:val="000E2A03"/>
    <w:rsid w:val="000E2C8C"/>
    <w:rsid w:val="000E2F7D"/>
    <w:rsid w:val="000E429A"/>
    <w:rsid w:val="000E456F"/>
    <w:rsid w:val="000E58D6"/>
    <w:rsid w:val="000E7869"/>
    <w:rsid w:val="000E7BCB"/>
    <w:rsid w:val="000E7E2A"/>
    <w:rsid w:val="000F0082"/>
    <w:rsid w:val="000F1670"/>
    <w:rsid w:val="000F2297"/>
    <w:rsid w:val="000F2689"/>
    <w:rsid w:val="000F2B9E"/>
    <w:rsid w:val="000F3EB2"/>
    <w:rsid w:val="000F4243"/>
    <w:rsid w:val="000F4314"/>
    <w:rsid w:val="000F45E4"/>
    <w:rsid w:val="000F47ED"/>
    <w:rsid w:val="000F481D"/>
    <w:rsid w:val="000F5940"/>
    <w:rsid w:val="000F5A8E"/>
    <w:rsid w:val="000F6BE8"/>
    <w:rsid w:val="000F6EFF"/>
    <w:rsid w:val="000F706A"/>
    <w:rsid w:val="000F74C6"/>
    <w:rsid w:val="000F763C"/>
    <w:rsid w:val="000F7C74"/>
    <w:rsid w:val="00101463"/>
    <w:rsid w:val="001016FA"/>
    <w:rsid w:val="00103AE7"/>
    <w:rsid w:val="0010514F"/>
    <w:rsid w:val="00105663"/>
    <w:rsid w:val="00105DAB"/>
    <w:rsid w:val="00107673"/>
    <w:rsid w:val="0010779F"/>
    <w:rsid w:val="00107BBA"/>
    <w:rsid w:val="001102C9"/>
    <w:rsid w:val="001109B3"/>
    <w:rsid w:val="00110E96"/>
    <w:rsid w:val="00111A9A"/>
    <w:rsid w:val="00111D18"/>
    <w:rsid w:val="001138CA"/>
    <w:rsid w:val="00116463"/>
    <w:rsid w:val="001176BD"/>
    <w:rsid w:val="00117812"/>
    <w:rsid w:val="00117E9C"/>
    <w:rsid w:val="00117FD3"/>
    <w:rsid w:val="00120016"/>
    <w:rsid w:val="00120837"/>
    <w:rsid w:val="0012233C"/>
    <w:rsid w:val="0012237B"/>
    <w:rsid w:val="00123236"/>
    <w:rsid w:val="001235E5"/>
    <w:rsid w:val="00123DDE"/>
    <w:rsid w:val="00124203"/>
    <w:rsid w:val="00125589"/>
    <w:rsid w:val="00125BF3"/>
    <w:rsid w:val="00126275"/>
    <w:rsid w:val="00126BFC"/>
    <w:rsid w:val="001278CD"/>
    <w:rsid w:val="00132D77"/>
    <w:rsid w:val="0013314E"/>
    <w:rsid w:val="00133D3E"/>
    <w:rsid w:val="001353CF"/>
    <w:rsid w:val="001365BD"/>
    <w:rsid w:val="00136A9D"/>
    <w:rsid w:val="001375E7"/>
    <w:rsid w:val="00137872"/>
    <w:rsid w:val="001408B0"/>
    <w:rsid w:val="001408F6"/>
    <w:rsid w:val="001427FD"/>
    <w:rsid w:val="00144693"/>
    <w:rsid w:val="001457DB"/>
    <w:rsid w:val="00145CAF"/>
    <w:rsid w:val="00145DF2"/>
    <w:rsid w:val="001460C7"/>
    <w:rsid w:val="00150D5A"/>
    <w:rsid w:val="00151103"/>
    <w:rsid w:val="001514FF"/>
    <w:rsid w:val="00151CAE"/>
    <w:rsid w:val="00151F8E"/>
    <w:rsid w:val="00152D18"/>
    <w:rsid w:val="0015304D"/>
    <w:rsid w:val="0015393B"/>
    <w:rsid w:val="00153F3C"/>
    <w:rsid w:val="001547FF"/>
    <w:rsid w:val="00155384"/>
    <w:rsid w:val="00155836"/>
    <w:rsid w:val="00156115"/>
    <w:rsid w:val="001563A0"/>
    <w:rsid w:val="001566EB"/>
    <w:rsid w:val="00156941"/>
    <w:rsid w:val="00156CF0"/>
    <w:rsid w:val="00157A1F"/>
    <w:rsid w:val="00160D15"/>
    <w:rsid w:val="00160FE8"/>
    <w:rsid w:val="00161D3B"/>
    <w:rsid w:val="001639E3"/>
    <w:rsid w:val="0016452F"/>
    <w:rsid w:val="00164C79"/>
    <w:rsid w:val="00164E8D"/>
    <w:rsid w:val="00164FDF"/>
    <w:rsid w:val="001650A9"/>
    <w:rsid w:val="00165176"/>
    <w:rsid w:val="00165F17"/>
    <w:rsid w:val="00165FA0"/>
    <w:rsid w:val="00166361"/>
    <w:rsid w:val="0016685F"/>
    <w:rsid w:val="00167D29"/>
    <w:rsid w:val="0017056C"/>
    <w:rsid w:val="00170D30"/>
    <w:rsid w:val="001715D3"/>
    <w:rsid w:val="00173C66"/>
    <w:rsid w:val="0017458A"/>
    <w:rsid w:val="001750A4"/>
    <w:rsid w:val="00175487"/>
    <w:rsid w:val="001756E3"/>
    <w:rsid w:val="0017577D"/>
    <w:rsid w:val="00177A5D"/>
    <w:rsid w:val="00177E31"/>
    <w:rsid w:val="0018019B"/>
    <w:rsid w:val="00180E65"/>
    <w:rsid w:val="00181DF2"/>
    <w:rsid w:val="00182086"/>
    <w:rsid w:val="001820FA"/>
    <w:rsid w:val="0018220A"/>
    <w:rsid w:val="00182716"/>
    <w:rsid w:val="001832A5"/>
    <w:rsid w:val="00184378"/>
    <w:rsid w:val="00184471"/>
    <w:rsid w:val="001852C6"/>
    <w:rsid w:val="001853A6"/>
    <w:rsid w:val="00185BBF"/>
    <w:rsid w:val="00186C43"/>
    <w:rsid w:val="00187114"/>
    <w:rsid w:val="001915DB"/>
    <w:rsid w:val="00192A02"/>
    <w:rsid w:val="00192A35"/>
    <w:rsid w:val="00192BFC"/>
    <w:rsid w:val="00192E18"/>
    <w:rsid w:val="00193682"/>
    <w:rsid w:val="00194858"/>
    <w:rsid w:val="0019516A"/>
    <w:rsid w:val="00195738"/>
    <w:rsid w:val="001967AE"/>
    <w:rsid w:val="001A085B"/>
    <w:rsid w:val="001A0904"/>
    <w:rsid w:val="001A10DC"/>
    <w:rsid w:val="001A1903"/>
    <w:rsid w:val="001A1935"/>
    <w:rsid w:val="001A249F"/>
    <w:rsid w:val="001A2866"/>
    <w:rsid w:val="001A33DE"/>
    <w:rsid w:val="001A345A"/>
    <w:rsid w:val="001A3E87"/>
    <w:rsid w:val="001A4708"/>
    <w:rsid w:val="001A49C3"/>
    <w:rsid w:val="001A6693"/>
    <w:rsid w:val="001A6A72"/>
    <w:rsid w:val="001A7FC5"/>
    <w:rsid w:val="001B0099"/>
    <w:rsid w:val="001B0176"/>
    <w:rsid w:val="001B0307"/>
    <w:rsid w:val="001B0505"/>
    <w:rsid w:val="001B18B9"/>
    <w:rsid w:val="001B229A"/>
    <w:rsid w:val="001B34AA"/>
    <w:rsid w:val="001B3B38"/>
    <w:rsid w:val="001B4A1E"/>
    <w:rsid w:val="001B4C78"/>
    <w:rsid w:val="001B4DFE"/>
    <w:rsid w:val="001B4F5B"/>
    <w:rsid w:val="001B514A"/>
    <w:rsid w:val="001B6812"/>
    <w:rsid w:val="001B6B49"/>
    <w:rsid w:val="001C04BC"/>
    <w:rsid w:val="001C0CFF"/>
    <w:rsid w:val="001C0DC9"/>
    <w:rsid w:val="001C0F9A"/>
    <w:rsid w:val="001C1600"/>
    <w:rsid w:val="001C45AF"/>
    <w:rsid w:val="001C4721"/>
    <w:rsid w:val="001C4D77"/>
    <w:rsid w:val="001C76AD"/>
    <w:rsid w:val="001C7777"/>
    <w:rsid w:val="001C77A8"/>
    <w:rsid w:val="001D02FB"/>
    <w:rsid w:val="001D0E4E"/>
    <w:rsid w:val="001D0F7D"/>
    <w:rsid w:val="001D1692"/>
    <w:rsid w:val="001D279E"/>
    <w:rsid w:val="001D2978"/>
    <w:rsid w:val="001D4B4E"/>
    <w:rsid w:val="001D5423"/>
    <w:rsid w:val="001D737B"/>
    <w:rsid w:val="001E024B"/>
    <w:rsid w:val="001E20F2"/>
    <w:rsid w:val="001E2983"/>
    <w:rsid w:val="001E4C9A"/>
    <w:rsid w:val="001E57EB"/>
    <w:rsid w:val="001E68D3"/>
    <w:rsid w:val="001F036F"/>
    <w:rsid w:val="001F0964"/>
    <w:rsid w:val="001F0BE6"/>
    <w:rsid w:val="001F11FD"/>
    <w:rsid w:val="001F1D31"/>
    <w:rsid w:val="001F2802"/>
    <w:rsid w:val="001F292C"/>
    <w:rsid w:val="001F30D7"/>
    <w:rsid w:val="001F46F5"/>
    <w:rsid w:val="001F5EEC"/>
    <w:rsid w:val="001F62D0"/>
    <w:rsid w:val="001F6B95"/>
    <w:rsid w:val="001F7D07"/>
    <w:rsid w:val="00200A66"/>
    <w:rsid w:val="00200E41"/>
    <w:rsid w:val="0020168D"/>
    <w:rsid w:val="0020182B"/>
    <w:rsid w:val="00203721"/>
    <w:rsid w:val="00203C25"/>
    <w:rsid w:val="00204582"/>
    <w:rsid w:val="00204BEC"/>
    <w:rsid w:val="00204C73"/>
    <w:rsid w:val="00204E4F"/>
    <w:rsid w:val="002050B6"/>
    <w:rsid w:val="00205529"/>
    <w:rsid w:val="00206012"/>
    <w:rsid w:val="0020619B"/>
    <w:rsid w:val="002070EB"/>
    <w:rsid w:val="0020712A"/>
    <w:rsid w:val="00207634"/>
    <w:rsid w:val="00207AC6"/>
    <w:rsid w:val="00212179"/>
    <w:rsid w:val="0021255F"/>
    <w:rsid w:val="002140BF"/>
    <w:rsid w:val="0021490A"/>
    <w:rsid w:val="002149E8"/>
    <w:rsid w:val="00214DDC"/>
    <w:rsid w:val="00216689"/>
    <w:rsid w:val="002175EB"/>
    <w:rsid w:val="00220469"/>
    <w:rsid w:val="00220604"/>
    <w:rsid w:val="00220E65"/>
    <w:rsid w:val="00220E97"/>
    <w:rsid w:val="0022275A"/>
    <w:rsid w:val="00222952"/>
    <w:rsid w:val="00223589"/>
    <w:rsid w:val="002235E6"/>
    <w:rsid w:val="00223A2F"/>
    <w:rsid w:val="00224147"/>
    <w:rsid w:val="00224994"/>
    <w:rsid w:val="00225935"/>
    <w:rsid w:val="00225F8C"/>
    <w:rsid w:val="00227283"/>
    <w:rsid w:val="0023097A"/>
    <w:rsid w:val="002318E4"/>
    <w:rsid w:val="00232B4E"/>
    <w:rsid w:val="00232C3F"/>
    <w:rsid w:val="00232E71"/>
    <w:rsid w:val="002335A6"/>
    <w:rsid w:val="00233A22"/>
    <w:rsid w:val="00234B69"/>
    <w:rsid w:val="002370FC"/>
    <w:rsid w:val="00237CDF"/>
    <w:rsid w:val="002406C2"/>
    <w:rsid w:val="00240DDD"/>
    <w:rsid w:val="00240EE9"/>
    <w:rsid w:val="00241120"/>
    <w:rsid w:val="00241D9E"/>
    <w:rsid w:val="002427D2"/>
    <w:rsid w:val="00242A7E"/>
    <w:rsid w:val="00245451"/>
    <w:rsid w:val="00245D4D"/>
    <w:rsid w:val="00245ED8"/>
    <w:rsid w:val="00246193"/>
    <w:rsid w:val="00246926"/>
    <w:rsid w:val="00246AE5"/>
    <w:rsid w:val="00246CEF"/>
    <w:rsid w:val="00247892"/>
    <w:rsid w:val="00250777"/>
    <w:rsid w:val="00250CF4"/>
    <w:rsid w:val="00250FCD"/>
    <w:rsid w:val="00251DE6"/>
    <w:rsid w:val="0025323C"/>
    <w:rsid w:val="002532C4"/>
    <w:rsid w:val="002542DF"/>
    <w:rsid w:val="0025462D"/>
    <w:rsid w:val="00254ED7"/>
    <w:rsid w:val="00254F7C"/>
    <w:rsid w:val="0025594B"/>
    <w:rsid w:val="002565FC"/>
    <w:rsid w:val="00256601"/>
    <w:rsid w:val="00256D0B"/>
    <w:rsid w:val="00257FA0"/>
    <w:rsid w:val="00260241"/>
    <w:rsid w:val="002607CD"/>
    <w:rsid w:val="0026095D"/>
    <w:rsid w:val="002609ED"/>
    <w:rsid w:val="00260A2A"/>
    <w:rsid w:val="002622F2"/>
    <w:rsid w:val="00262680"/>
    <w:rsid w:val="00262833"/>
    <w:rsid w:val="00264017"/>
    <w:rsid w:val="00264603"/>
    <w:rsid w:val="0026477D"/>
    <w:rsid w:val="00264D4D"/>
    <w:rsid w:val="00264FCA"/>
    <w:rsid w:val="002658E6"/>
    <w:rsid w:val="002660A1"/>
    <w:rsid w:val="00266510"/>
    <w:rsid w:val="00266794"/>
    <w:rsid w:val="0026729E"/>
    <w:rsid w:val="002676F3"/>
    <w:rsid w:val="002679CB"/>
    <w:rsid w:val="00267FC6"/>
    <w:rsid w:val="002702C8"/>
    <w:rsid w:val="00270FBD"/>
    <w:rsid w:val="002714E4"/>
    <w:rsid w:val="0027181E"/>
    <w:rsid w:val="00272BC5"/>
    <w:rsid w:val="00272DC1"/>
    <w:rsid w:val="00272E18"/>
    <w:rsid w:val="002736AA"/>
    <w:rsid w:val="00273A08"/>
    <w:rsid w:val="00273DDB"/>
    <w:rsid w:val="00273FBF"/>
    <w:rsid w:val="00274400"/>
    <w:rsid w:val="00274580"/>
    <w:rsid w:val="002747EE"/>
    <w:rsid w:val="00274E32"/>
    <w:rsid w:val="00275BBD"/>
    <w:rsid w:val="00275E85"/>
    <w:rsid w:val="00276228"/>
    <w:rsid w:val="00276FAD"/>
    <w:rsid w:val="00277FF4"/>
    <w:rsid w:val="00283BF4"/>
    <w:rsid w:val="00284256"/>
    <w:rsid w:val="00284925"/>
    <w:rsid w:val="00284C6D"/>
    <w:rsid w:val="00285026"/>
    <w:rsid w:val="00285AE1"/>
    <w:rsid w:val="002861C5"/>
    <w:rsid w:val="00286B48"/>
    <w:rsid w:val="00286F9C"/>
    <w:rsid w:val="002879AE"/>
    <w:rsid w:val="00287F98"/>
    <w:rsid w:val="00287FBB"/>
    <w:rsid w:val="0029027F"/>
    <w:rsid w:val="00290CFD"/>
    <w:rsid w:val="00291A76"/>
    <w:rsid w:val="0029222D"/>
    <w:rsid w:val="00292EEA"/>
    <w:rsid w:val="0029317F"/>
    <w:rsid w:val="0029318D"/>
    <w:rsid w:val="00293918"/>
    <w:rsid w:val="00293DC5"/>
    <w:rsid w:val="00293E33"/>
    <w:rsid w:val="002948B8"/>
    <w:rsid w:val="00294CA5"/>
    <w:rsid w:val="00295657"/>
    <w:rsid w:val="0029603C"/>
    <w:rsid w:val="002977FD"/>
    <w:rsid w:val="002A02D3"/>
    <w:rsid w:val="002A0DC8"/>
    <w:rsid w:val="002A0FCC"/>
    <w:rsid w:val="002A1571"/>
    <w:rsid w:val="002A19CC"/>
    <w:rsid w:val="002A21A2"/>
    <w:rsid w:val="002A24A4"/>
    <w:rsid w:val="002A24B9"/>
    <w:rsid w:val="002A28E8"/>
    <w:rsid w:val="002A28EF"/>
    <w:rsid w:val="002A2A46"/>
    <w:rsid w:val="002A3409"/>
    <w:rsid w:val="002A43A6"/>
    <w:rsid w:val="002A44DE"/>
    <w:rsid w:val="002A545F"/>
    <w:rsid w:val="002A5A0C"/>
    <w:rsid w:val="002A6526"/>
    <w:rsid w:val="002A6581"/>
    <w:rsid w:val="002A7317"/>
    <w:rsid w:val="002B109E"/>
    <w:rsid w:val="002B153A"/>
    <w:rsid w:val="002B17E7"/>
    <w:rsid w:val="002B19D7"/>
    <w:rsid w:val="002B1F54"/>
    <w:rsid w:val="002B2168"/>
    <w:rsid w:val="002B2AA9"/>
    <w:rsid w:val="002B3A97"/>
    <w:rsid w:val="002B5519"/>
    <w:rsid w:val="002B5AF5"/>
    <w:rsid w:val="002B628F"/>
    <w:rsid w:val="002B7305"/>
    <w:rsid w:val="002B79C1"/>
    <w:rsid w:val="002C007D"/>
    <w:rsid w:val="002C0468"/>
    <w:rsid w:val="002C0BC3"/>
    <w:rsid w:val="002C12E8"/>
    <w:rsid w:val="002C228E"/>
    <w:rsid w:val="002C239C"/>
    <w:rsid w:val="002C2FC4"/>
    <w:rsid w:val="002C3741"/>
    <w:rsid w:val="002C3746"/>
    <w:rsid w:val="002C3C8D"/>
    <w:rsid w:val="002C45AC"/>
    <w:rsid w:val="002C4A6C"/>
    <w:rsid w:val="002C4AA7"/>
    <w:rsid w:val="002C583E"/>
    <w:rsid w:val="002C5930"/>
    <w:rsid w:val="002C594E"/>
    <w:rsid w:val="002C6247"/>
    <w:rsid w:val="002C686D"/>
    <w:rsid w:val="002C7100"/>
    <w:rsid w:val="002C71AB"/>
    <w:rsid w:val="002C7B32"/>
    <w:rsid w:val="002D2777"/>
    <w:rsid w:val="002D3036"/>
    <w:rsid w:val="002D3403"/>
    <w:rsid w:val="002D39FA"/>
    <w:rsid w:val="002D3A2A"/>
    <w:rsid w:val="002D4554"/>
    <w:rsid w:val="002D4965"/>
    <w:rsid w:val="002D57F3"/>
    <w:rsid w:val="002D5EF0"/>
    <w:rsid w:val="002D6189"/>
    <w:rsid w:val="002D6B66"/>
    <w:rsid w:val="002D7108"/>
    <w:rsid w:val="002D7379"/>
    <w:rsid w:val="002D7C18"/>
    <w:rsid w:val="002D7FAF"/>
    <w:rsid w:val="002E0054"/>
    <w:rsid w:val="002E0954"/>
    <w:rsid w:val="002E1879"/>
    <w:rsid w:val="002E207A"/>
    <w:rsid w:val="002E2A97"/>
    <w:rsid w:val="002E2C37"/>
    <w:rsid w:val="002E2C45"/>
    <w:rsid w:val="002E2C98"/>
    <w:rsid w:val="002E30DE"/>
    <w:rsid w:val="002E4F76"/>
    <w:rsid w:val="002E521E"/>
    <w:rsid w:val="002E54A1"/>
    <w:rsid w:val="002E5C6C"/>
    <w:rsid w:val="002E6548"/>
    <w:rsid w:val="002E6A1C"/>
    <w:rsid w:val="002E755F"/>
    <w:rsid w:val="002E78DE"/>
    <w:rsid w:val="002E7CB6"/>
    <w:rsid w:val="002E7FFE"/>
    <w:rsid w:val="002F0A97"/>
    <w:rsid w:val="002F0F47"/>
    <w:rsid w:val="002F2D06"/>
    <w:rsid w:val="002F3D6B"/>
    <w:rsid w:val="002F523F"/>
    <w:rsid w:val="002F53BF"/>
    <w:rsid w:val="002F5A51"/>
    <w:rsid w:val="002F67D1"/>
    <w:rsid w:val="002F6B42"/>
    <w:rsid w:val="00300337"/>
    <w:rsid w:val="0030070A"/>
    <w:rsid w:val="00300B3E"/>
    <w:rsid w:val="00301392"/>
    <w:rsid w:val="00301761"/>
    <w:rsid w:val="00301BBF"/>
    <w:rsid w:val="00302470"/>
    <w:rsid w:val="003027AD"/>
    <w:rsid w:val="00305271"/>
    <w:rsid w:val="00305BB7"/>
    <w:rsid w:val="00305F96"/>
    <w:rsid w:val="00305FE0"/>
    <w:rsid w:val="00306431"/>
    <w:rsid w:val="00306941"/>
    <w:rsid w:val="00306DC9"/>
    <w:rsid w:val="003074BF"/>
    <w:rsid w:val="003076FC"/>
    <w:rsid w:val="00307C2B"/>
    <w:rsid w:val="0031031E"/>
    <w:rsid w:val="00310950"/>
    <w:rsid w:val="00310953"/>
    <w:rsid w:val="0031215E"/>
    <w:rsid w:val="0031250E"/>
    <w:rsid w:val="00312970"/>
    <w:rsid w:val="00312CC0"/>
    <w:rsid w:val="00313560"/>
    <w:rsid w:val="00313D7C"/>
    <w:rsid w:val="00313F60"/>
    <w:rsid w:val="00314B97"/>
    <w:rsid w:val="00316D6C"/>
    <w:rsid w:val="003171C2"/>
    <w:rsid w:val="0032008F"/>
    <w:rsid w:val="00320E66"/>
    <w:rsid w:val="00321704"/>
    <w:rsid w:val="003219AA"/>
    <w:rsid w:val="00321D59"/>
    <w:rsid w:val="00322C33"/>
    <w:rsid w:val="00322F18"/>
    <w:rsid w:val="0032350D"/>
    <w:rsid w:val="003245FF"/>
    <w:rsid w:val="00324D32"/>
    <w:rsid w:val="003274D1"/>
    <w:rsid w:val="00327DDC"/>
    <w:rsid w:val="00330343"/>
    <w:rsid w:val="00330B86"/>
    <w:rsid w:val="00330BB7"/>
    <w:rsid w:val="00332362"/>
    <w:rsid w:val="00332D4B"/>
    <w:rsid w:val="00332F2B"/>
    <w:rsid w:val="00334284"/>
    <w:rsid w:val="00335206"/>
    <w:rsid w:val="003359E0"/>
    <w:rsid w:val="00335DA7"/>
    <w:rsid w:val="00336B32"/>
    <w:rsid w:val="00336EAE"/>
    <w:rsid w:val="003412EA"/>
    <w:rsid w:val="0034171F"/>
    <w:rsid w:val="00341922"/>
    <w:rsid w:val="00341FC8"/>
    <w:rsid w:val="00343457"/>
    <w:rsid w:val="003436CB"/>
    <w:rsid w:val="00343BF7"/>
    <w:rsid w:val="003449D4"/>
    <w:rsid w:val="003459E8"/>
    <w:rsid w:val="0034616B"/>
    <w:rsid w:val="00347626"/>
    <w:rsid w:val="003477B0"/>
    <w:rsid w:val="00347CD5"/>
    <w:rsid w:val="00347E66"/>
    <w:rsid w:val="003503B5"/>
    <w:rsid w:val="00350459"/>
    <w:rsid w:val="003505D7"/>
    <w:rsid w:val="003506C8"/>
    <w:rsid w:val="00351B17"/>
    <w:rsid w:val="00354039"/>
    <w:rsid w:val="003542C8"/>
    <w:rsid w:val="003547AE"/>
    <w:rsid w:val="00354FCF"/>
    <w:rsid w:val="00356B04"/>
    <w:rsid w:val="0035749D"/>
    <w:rsid w:val="00357571"/>
    <w:rsid w:val="00360D42"/>
    <w:rsid w:val="00360F0D"/>
    <w:rsid w:val="0036103E"/>
    <w:rsid w:val="0036148A"/>
    <w:rsid w:val="00361D9B"/>
    <w:rsid w:val="00362AFC"/>
    <w:rsid w:val="00362E1A"/>
    <w:rsid w:val="00363782"/>
    <w:rsid w:val="00363795"/>
    <w:rsid w:val="00365342"/>
    <w:rsid w:val="00370656"/>
    <w:rsid w:val="00372628"/>
    <w:rsid w:val="0037283F"/>
    <w:rsid w:val="00372BFC"/>
    <w:rsid w:val="00372D06"/>
    <w:rsid w:val="00373498"/>
    <w:rsid w:val="003740AA"/>
    <w:rsid w:val="00374D60"/>
    <w:rsid w:val="00375953"/>
    <w:rsid w:val="00376C1A"/>
    <w:rsid w:val="00376DBF"/>
    <w:rsid w:val="00377AD7"/>
    <w:rsid w:val="003804B5"/>
    <w:rsid w:val="0038122C"/>
    <w:rsid w:val="00381CEA"/>
    <w:rsid w:val="00383E3B"/>
    <w:rsid w:val="00383EA3"/>
    <w:rsid w:val="00383EC5"/>
    <w:rsid w:val="003845C9"/>
    <w:rsid w:val="003852C0"/>
    <w:rsid w:val="00385429"/>
    <w:rsid w:val="0038545B"/>
    <w:rsid w:val="00386009"/>
    <w:rsid w:val="003865E9"/>
    <w:rsid w:val="00386ACE"/>
    <w:rsid w:val="00386B2F"/>
    <w:rsid w:val="00386B70"/>
    <w:rsid w:val="00386F06"/>
    <w:rsid w:val="00387287"/>
    <w:rsid w:val="0038739A"/>
    <w:rsid w:val="00387A1E"/>
    <w:rsid w:val="003900BA"/>
    <w:rsid w:val="00391382"/>
    <w:rsid w:val="0039153D"/>
    <w:rsid w:val="00391E49"/>
    <w:rsid w:val="00393410"/>
    <w:rsid w:val="00393599"/>
    <w:rsid w:val="003936A0"/>
    <w:rsid w:val="00394AFE"/>
    <w:rsid w:val="00394E2D"/>
    <w:rsid w:val="0039529C"/>
    <w:rsid w:val="003967BE"/>
    <w:rsid w:val="00397E68"/>
    <w:rsid w:val="003A00A5"/>
    <w:rsid w:val="003A0428"/>
    <w:rsid w:val="003A04D3"/>
    <w:rsid w:val="003A0B36"/>
    <w:rsid w:val="003A1DEC"/>
    <w:rsid w:val="003A1E77"/>
    <w:rsid w:val="003A2D58"/>
    <w:rsid w:val="003A2F82"/>
    <w:rsid w:val="003A354B"/>
    <w:rsid w:val="003A37AE"/>
    <w:rsid w:val="003A381D"/>
    <w:rsid w:val="003A3BC8"/>
    <w:rsid w:val="003A3EB7"/>
    <w:rsid w:val="003A52C9"/>
    <w:rsid w:val="003A5B9A"/>
    <w:rsid w:val="003A5C77"/>
    <w:rsid w:val="003A5D17"/>
    <w:rsid w:val="003A5D3E"/>
    <w:rsid w:val="003A5E39"/>
    <w:rsid w:val="003A5EA0"/>
    <w:rsid w:val="003A6194"/>
    <w:rsid w:val="003A647C"/>
    <w:rsid w:val="003A6B0F"/>
    <w:rsid w:val="003A7B4B"/>
    <w:rsid w:val="003B0A80"/>
    <w:rsid w:val="003B1ADE"/>
    <w:rsid w:val="003B1E6A"/>
    <w:rsid w:val="003B26E7"/>
    <w:rsid w:val="003B379F"/>
    <w:rsid w:val="003B544C"/>
    <w:rsid w:val="003B5795"/>
    <w:rsid w:val="003B6349"/>
    <w:rsid w:val="003B6974"/>
    <w:rsid w:val="003B72C5"/>
    <w:rsid w:val="003C02F0"/>
    <w:rsid w:val="003C0835"/>
    <w:rsid w:val="003C0B8B"/>
    <w:rsid w:val="003C10CA"/>
    <w:rsid w:val="003C16FF"/>
    <w:rsid w:val="003C1BEA"/>
    <w:rsid w:val="003C1F58"/>
    <w:rsid w:val="003C279B"/>
    <w:rsid w:val="003C341F"/>
    <w:rsid w:val="003C38D7"/>
    <w:rsid w:val="003C3C25"/>
    <w:rsid w:val="003C47B5"/>
    <w:rsid w:val="003C4907"/>
    <w:rsid w:val="003C63E5"/>
    <w:rsid w:val="003C6510"/>
    <w:rsid w:val="003C6BF6"/>
    <w:rsid w:val="003D010B"/>
    <w:rsid w:val="003D06EB"/>
    <w:rsid w:val="003D0B31"/>
    <w:rsid w:val="003D0E17"/>
    <w:rsid w:val="003D0F03"/>
    <w:rsid w:val="003D1467"/>
    <w:rsid w:val="003D1CEE"/>
    <w:rsid w:val="003D41A0"/>
    <w:rsid w:val="003D48B8"/>
    <w:rsid w:val="003D4D8E"/>
    <w:rsid w:val="003D5195"/>
    <w:rsid w:val="003D5510"/>
    <w:rsid w:val="003D6234"/>
    <w:rsid w:val="003D6E8B"/>
    <w:rsid w:val="003D7974"/>
    <w:rsid w:val="003D7B01"/>
    <w:rsid w:val="003E0B0D"/>
    <w:rsid w:val="003E31D1"/>
    <w:rsid w:val="003E440D"/>
    <w:rsid w:val="003E559E"/>
    <w:rsid w:val="003E5EC8"/>
    <w:rsid w:val="003E5F1E"/>
    <w:rsid w:val="003E60B8"/>
    <w:rsid w:val="003E671C"/>
    <w:rsid w:val="003E67B1"/>
    <w:rsid w:val="003E69D5"/>
    <w:rsid w:val="003E6CA4"/>
    <w:rsid w:val="003E7AAB"/>
    <w:rsid w:val="003F16EF"/>
    <w:rsid w:val="003F3525"/>
    <w:rsid w:val="003F38DB"/>
    <w:rsid w:val="003F39BF"/>
    <w:rsid w:val="003F3BBC"/>
    <w:rsid w:val="003F490D"/>
    <w:rsid w:val="003F4F75"/>
    <w:rsid w:val="003F4F76"/>
    <w:rsid w:val="003F7887"/>
    <w:rsid w:val="0040108F"/>
    <w:rsid w:val="004016DE"/>
    <w:rsid w:val="00402706"/>
    <w:rsid w:val="00402880"/>
    <w:rsid w:val="00402BEC"/>
    <w:rsid w:val="004033B9"/>
    <w:rsid w:val="00403523"/>
    <w:rsid w:val="00403F93"/>
    <w:rsid w:val="00404B93"/>
    <w:rsid w:val="00405097"/>
    <w:rsid w:val="004056AF"/>
    <w:rsid w:val="004064A6"/>
    <w:rsid w:val="0040667D"/>
    <w:rsid w:val="00407275"/>
    <w:rsid w:val="0040764F"/>
    <w:rsid w:val="00407963"/>
    <w:rsid w:val="00407B89"/>
    <w:rsid w:val="00410212"/>
    <w:rsid w:val="004104ED"/>
    <w:rsid w:val="00410F1B"/>
    <w:rsid w:val="00413068"/>
    <w:rsid w:val="004136D9"/>
    <w:rsid w:val="0041451F"/>
    <w:rsid w:val="00414960"/>
    <w:rsid w:val="0041555D"/>
    <w:rsid w:val="004157F7"/>
    <w:rsid w:val="004161AA"/>
    <w:rsid w:val="00416677"/>
    <w:rsid w:val="00417201"/>
    <w:rsid w:val="004203C0"/>
    <w:rsid w:val="004207E4"/>
    <w:rsid w:val="00420803"/>
    <w:rsid w:val="00421058"/>
    <w:rsid w:val="00421655"/>
    <w:rsid w:val="00422332"/>
    <w:rsid w:val="0042275C"/>
    <w:rsid w:val="004235C0"/>
    <w:rsid w:val="004235F3"/>
    <w:rsid w:val="00423943"/>
    <w:rsid w:val="0042404C"/>
    <w:rsid w:val="0042416E"/>
    <w:rsid w:val="00424DDE"/>
    <w:rsid w:val="00426751"/>
    <w:rsid w:val="00426875"/>
    <w:rsid w:val="00426E2C"/>
    <w:rsid w:val="00427216"/>
    <w:rsid w:val="00430194"/>
    <w:rsid w:val="0043085C"/>
    <w:rsid w:val="00430896"/>
    <w:rsid w:val="004308CB"/>
    <w:rsid w:val="004310A3"/>
    <w:rsid w:val="004311AB"/>
    <w:rsid w:val="00431EAC"/>
    <w:rsid w:val="0043296D"/>
    <w:rsid w:val="00433222"/>
    <w:rsid w:val="004333D3"/>
    <w:rsid w:val="00433C0C"/>
    <w:rsid w:val="004342F5"/>
    <w:rsid w:val="0043458D"/>
    <w:rsid w:val="00434BAE"/>
    <w:rsid w:val="00434C11"/>
    <w:rsid w:val="00434DD2"/>
    <w:rsid w:val="0043539A"/>
    <w:rsid w:val="0043556C"/>
    <w:rsid w:val="00435B77"/>
    <w:rsid w:val="00435CF4"/>
    <w:rsid w:val="004360BB"/>
    <w:rsid w:val="00436929"/>
    <w:rsid w:val="00437562"/>
    <w:rsid w:val="0043780B"/>
    <w:rsid w:val="00437889"/>
    <w:rsid w:val="00440052"/>
    <w:rsid w:val="00440366"/>
    <w:rsid w:val="0044078A"/>
    <w:rsid w:val="00440B5C"/>
    <w:rsid w:val="00441DD1"/>
    <w:rsid w:val="004438B0"/>
    <w:rsid w:val="0044487C"/>
    <w:rsid w:val="00444B59"/>
    <w:rsid w:val="00444D72"/>
    <w:rsid w:val="00445029"/>
    <w:rsid w:val="00445BEC"/>
    <w:rsid w:val="0044629B"/>
    <w:rsid w:val="00446D6E"/>
    <w:rsid w:val="00447CCD"/>
    <w:rsid w:val="00450778"/>
    <w:rsid w:val="004553A8"/>
    <w:rsid w:val="00456263"/>
    <w:rsid w:val="00456484"/>
    <w:rsid w:val="00456C51"/>
    <w:rsid w:val="00457006"/>
    <w:rsid w:val="00460A6D"/>
    <w:rsid w:val="00460C8C"/>
    <w:rsid w:val="00461303"/>
    <w:rsid w:val="0046142D"/>
    <w:rsid w:val="00461D56"/>
    <w:rsid w:val="0046222F"/>
    <w:rsid w:val="00463218"/>
    <w:rsid w:val="00464932"/>
    <w:rsid w:val="004649FD"/>
    <w:rsid w:val="00464A7E"/>
    <w:rsid w:val="00464F30"/>
    <w:rsid w:val="00465800"/>
    <w:rsid w:val="00466705"/>
    <w:rsid w:val="00467CF7"/>
    <w:rsid w:val="0047003B"/>
    <w:rsid w:val="0047011A"/>
    <w:rsid w:val="00470417"/>
    <w:rsid w:val="00471D12"/>
    <w:rsid w:val="00471FCD"/>
    <w:rsid w:val="0047225B"/>
    <w:rsid w:val="004743D0"/>
    <w:rsid w:val="004756D2"/>
    <w:rsid w:val="00477270"/>
    <w:rsid w:val="004776D2"/>
    <w:rsid w:val="00477C12"/>
    <w:rsid w:val="00477C78"/>
    <w:rsid w:val="0048057A"/>
    <w:rsid w:val="00480B79"/>
    <w:rsid w:val="00480BAA"/>
    <w:rsid w:val="0048243C"/>
    <w:rsid w:val="00484D13"/>
    <w:rsid w:val="00485685"/>
    <w:rsid w:val="004857E5"/>
    <w:rsid w:val="0048752A"/>
    <w:rsid w:val="004875E9"/>
    <w:rsid w:val="00487804"/>
    <w:rsid w:val="004879EB"/>
    <w:rsid w:val="004900E9"/>
    <w:rsid w:val="00490266"/>
    <w:rsid w:val="00491E4B"/>
    <w:rsid w:val="004929C4"/>
    <w:rsid w:val="00492C5B"/>
    <w:rsid w:val="00492FCD"/>
    <w:rsid w:val="00493BA4"/>
    <w:rsid w:val="00496789"/>
    <w:rsid w:val="00496E1D"/>
    <w:rsid w:val="00497943"/>
    <w:rsid w:val="004A0409"/>
    <w:rsid w:val="004A14F7"/>
    <w:rsid w:val="004A24D2"/>
    <w:rsid w:val="004A46CB"/>
    <w:rsid w:val="004A4845"/>
    <w:rsid w:val="004A4E47"/>
    <w:rsid w:val="004A57E7"/>
    <w:rsid w:val="004A5D85"/>
    <w:rsid w:val="004A5DEB"/>
    <w:rsid w:val="004A7134"/>
    <w:rsid w:val="004A747A"/>
    <w:rsid w:val="004B0D0F"/>
    <w:rsid w:val="004B0D58"/>
    <w:rsid w:val="004B1E27"/>
    <w:rsid w:val="004B202C"/>
    <w:rsid w:val="004B32C6"/>
    <w:rsid w:val="004B337A"/>
    <w:rsid w:val="004B33E6"/>
    <w:rsid w:val="004B39A6"/>
    <w:rsid w:val="004B3ED7"/>
    <w:rsid w:val="004B4B60"/>
    <w:rsid w:val="004B4F24"/>
    <w:rsid w:val="004B5587"/>
    <w:rsid w:val="004B5E49"/>
    <w:rsid w:val="004C0440"/>
    <w:rsid w:val="004C55AA"/>
    <w:rsid w:val="004C5A0E"/>
    <w:rsid w:val="004C62A0"/>
    <w:rsid w:val="004C7886"/>
    <w:rsid w:val="004C7950"/>
    <w:rsid w:val="004C7DB2"/>
    <w:rsid w:val="004D06B4"/>
    <w:rsid w:val="004D1C40"/>
    <w:rsid w:val="004D1CE0"/>
    <w:rsid w:val="004D224D"/>
    <w:rsid w:val="004D2965"/>
    <w:rsid w:val="004D37C9"/>
    <w:rsid w:val="004D393E"/>
    <w:rsid w:val="004D408D"/>
    <w:rsid w:val="004D43C6"/>
    <w:rsid w:val="004D4495"/>
    <w:rsid w:val="004D5380"/>
    <w:rsid w:val="004D57DA"/>
    <w:rsid w:val="004D6332"/>
    <w:rsid w:val="004E001E"/>
    <w:rsid w:val="004E081B"/>
    <w:rsid w:val="004E11F2"/>
    <w:rsid w:val="004E13DD"/>
    <w:rsid w:val="004E176F"/>
    <w:rsid w:val="004E1E0D"/>
    <w:rsid w:val="004E2291"/>
    <w:rsid w:val="004E243D"/>
    <w:rsid w:val="004E2A5F"/>
    <w:rsid w:val="004E55F6"/>
    <w:rsid w:val="004E5BDF"/>
    <w:rsid w:val="004E6B8E"/>
    <w:rsid w:val="004E723E"/>
    <w:rsid w:val="004E7E3E"/>
    <w:rsid w:val="004F093F"/>
    <w:rsid w:val="004F1622"/>
    <w:rsid w:val="004F1739"/>
    <w:rsid w:val="004F1C30"/>
    <w:rsid w:val="004F2D3B"/>
    <w:rsid w:val="004F2D91"/>
    <w:rsid w:val="004F2E8E"/>
    <w:rsid w:val="004F33D0"/>
    <w:rsid w:val="004F490D"/>
    <w:rsid w:val="004F58DA"/>
    <w:rsid w:val="004F59A8"/>
    <w:rsid w:val="004F64D8"/>
    <w:rsid w:val="004F6537"/>
    <w:rsid w:val="004F6A09"/>
    <w:rsid w:val="004F6A3A"/>
    <w:rsid w:val="004F7B61"/>
    <w:rsid w:val="00501894"/>
    <w:rsid w:val="00501BF4"/>
    <w:rsid w:val="0050324C"/>
    <w:rsid w:val="0050352E"/>
    <w:rsid w:val="005039E0"/>
    <w:rsid w:val="00505261"/>
    <w:rsid w:val="00506A36"/>
    <w:rsid w:val="005074A2"/>
    <w:rsid w:val="0050750A"/>
    <w:rsid w:val="00507A2D"/>
    <w:rsid w:val="00507C06"/>
    <w:rsid w:val="00510C97"/>
    <w:rsid w:val="00511847"/>
    <w:rsid w:val="00512D28"/>
    <w:rsid w:val="00513C4C"/>
    <w:rsid w:val="00513FAF"/>
    <w:rsid w:val="00514643"/>
    <w:rsid w:val="00514671"/>
    <w:rsid w:val="00514D4D"/>
    <w:rsid w:val="00516754"/>
    <w:rsid w:val="005167BF"/>
    <w:rsid w:val="00516A71"/>
    <w:rsid w:val="00517FBF"/>
    <w:rsid w:val="00520B5B"/>
    <w:rsid w:val="00520E7D"/>
    <w:rsid w:val="00521562"/>
    <w:rsid w:val="00521A6C"/>
    <w:rsid w:val="0052310D"/>
    <w:rsid w:val="0052339E"/>
    <w:rsid w:val="00523FC4"/>
    <w:rsid w:val="00524004"/>
    <w:rsid w:val="0052466C"/>
    <w:rsid w:val="005247C8"/>
    <w:rsid w:val="005277A3"/>
    <w:rsid w:val="0053026E"/>
    <w:rsid w:val="005314A6"/>
    <w:rsid w:val="005320F1"/>
    <w:rsid w:val="0053236E"/>
    <w:rsid w:val="00533096"/>
    <w:rsid w:val="005333CA"/>
    <w:rsid w:val="0053374C"/>
    <w:rsid w:val="00533A80"/>
    <w:rsid w:val="00533D6F"/>
    <w:rsid w:val="005343DC"/>
    <w:rsid w:val="005346BB"/>
    <w:rsid w:val="00534A9E"/>
    <w:rsid w:val="00534E4B"/>
    <w:rsid w:val="005352BD"/>
    <w:rsid w:val="00535AC6"/>
    <w:rsid w:val="005363EF"/>
    <w:rsid w:val="00536784"/>
    <w:rsid w:val="0053700F"/>
    <w:rsid w:val="00537067"/>
    <w:rsid w:val="005370FE"/>
    <w:rsid w:val="00537DAC"/>
    <w:rsid w:val="00537E1D"/>
    <w:rsid w:val="00540776"/>
    <w:rsid w:val="0054127C"/>
    <w:rsid w:val="0054165D"/>
    <w:rsid w:val="00541AAA"/>
    <w:rsid w:val="00541BBB"/>
    <w:rsid w:val="005420FA"/>
    <w:rsid w:val="005424FB"/>
    <w:rsid w:val="005433B3"/>
    <w:rsid w:val="00543EC4"/>
    <w:rsid w:val="00546791"/>
    <w:rsid w:val="00547100"/>
    <w:rsid w:val="005471D3"/>
    <w:rsid w:val="00547434"/>
    <w:rsid w:val="005478D3"/>
    <w:rsid w:val="00550073"/>
    <w:rsid w:val="00550A5E"/>
    <w:rsid w:val="00551578"/>
    <w:rsid w:val="00552E26"/>
    <w:rsid w:val="00553238"/>
    <w:rsid w:val="0055356B"/>
    <w:rsid w:val="00553BDB"/>
    <w:rsid w:val="00554E67"/>
    <w:rsid w:val="0055561D"/>
    <w:rsid w:val="0055577B"/>
    <w:rsid w:val="005557AB"/>
    <w:rsid w:val="0055689D"/>
    <w:rsid w:val="00556CBD"/>
    <w:rsid w:val="00556FF9"/>
    <w:rsid w:val="00557668"/>
    <w:rsid w:val="005578AA"/>
    <w:rsid w:val="0055799F"/>
    <w:rsid w:val="005603E4"/>
    <w:rsid w:val="00560DD6"/>
    <w:rsid w:val="00561281"/>
    <w:rsid w:val="00561979"/>
    <w:rsid w:val="00562A25"/>
    <w:rsid w:val="005639C8"/>
    <w:rsid w:val="005649E4"/>
    <w:rsid w:val="00565C1E"/>
    <w:rsid w:val="00565E48"/>
    <w:rsid w:val="00566145"/>
    <w:rsid w:val="00566C49"/>
    <w:rsid w:val="00566C9B"/>
    <w:rsid w:val="00566DC2"/>
    <w:rsid w:val="00566DFE"/>
    <w:rsid w:val="00566EA2"/>
    <w:rsid w:val="005671FF"/>
    <w:rsid w:val="00567613"/>
    <w:rsid w:val="00567718"/>
    <w:rsid w:val="00567A51"/>
    <w:rsid w:val="005705D4"/>
    <w:rsid w:val="00570F3D"/>
    <w:rsid w:val="00571884"/>
    <w:rsid w:val="005720CF"/>
    <w:rsid w:val="00572DB4"/>
    <w:rsid w:val="00572F24"/>
    <w:rsid w:val="00573403"/>
    <w:rsid w:val="00573675"/>
    <w:rsid w:val="0057570C"/>
    <w:rsid w:val="00576415"/>
    <w:rsid w:val="005769F0"/>
    <w:rsid w:val="00577687"/>
    <w:rsid w:val="005776D7"/>
    <w:rsid w:val="00577CFF"/>
    <w:rsid w:val="00577DFB"/>
    <w:rsid w:val="00577FDA"/>
    <w:rsid w:val="00580095"/>
    <w:rsid w:val="00580356"/>
    <w:rsid w:val="00580A1C"/>
    <w:rsid w:val="0058116B"/>
    <w:rsid w:val="0058134A"/>
    <w:rsid w:val="00581523"/>
    <w:rsid w:val="0058187D"/>
    <w:rsid w:val="00582BE6"/>
    <w:rsid w:val="00582D71"/>
    <w:rsid w:val="00583888"/>
    <w:rsid w:val="00585397"/>
    <w:rsid w:val="00585A42"/>
    <w:rsid w:val="00585C69"/>
    <w:rsid w:val="00587605"/>
    <w:rsid w:val="00587BC7"/>
    <w:rsid w:val="00590282"/>
    <w:rsid w:val="00591452"/>
    <w:rsid w:val="00591EBB"/>
    <w:rsid w:val="005947D8"/>
    <w:rsid w:val="00595796"/>
    <w:rsid w:val="00595C57"/>
    <w:rsid w:val="00595FCE"/>
    <w:rsid w:val="005963FC"/>
    <w:rsid w:val="005976D6"/>
    <w:rsid w:val="00597C38"/>
    <w:rsid w:val="00597CF2"/>
    <w:rsid w:val="005A0813"/>
    <w:rsid w:val="005A10D1"/>
    <w:rsid w:val="005A21A3"/>
    <w:rsid w:val="005A2265"/>
    <w:rsid w:val="005A25FB"/>
    <w:rsid w:val="005A358C"/>
    <w:rsid w:val="005A43E1"/>
    <w:rsid w:val="005A4EA1"/>
    <w:rsid w:val="005A5984"/>
    <w:rsid w:val="005A59DA"/>
    <w:rsid w:val="005A5EA2"/>
    <w:rsid w:val="005A6146"/>
    <w:rsid w:val="005A6E33"/>
    <w:rsid w:val="005A70F1"/>
    <w:rsid w:val="005A73CA"/>
    <w:rsid w:val="005A7E00"/>
    <w:rsid w:val="005B04D7"/>
    <w:rsid w:val="005B0D6D"/>
    <w:rsid w:val="005B2191"/>
    <w:rsid w:val="005B2356"/>
    <w:rsid w:val="005B23DB"/>
    <w:rsid w:val="005B2532"/>
    <w:rsid w:val="005B364C"/>
    <w:rsid w:val="005B3CDB"/>
    <w:rsid w:val="005B498C"/>
    <w:rsid w:val="005B526D"/>
    <w:rsid w:val="005B539F"/>
    <w:rsid w:val="005B5F4A"/>
    <w:rsid w:val="005B6080"/>
    <w:rsid w:val="005B62D4"/>
    <w:rsid w:val="005B6786"/>
    <w:rsid w:val="005B688A"/>
    <w:rsid w:val="005B6E0A"/>
    <w:rsid w:val="005B753E"/>
    <w:rsid w:val="005B75D6"/>
    <w:rsid w:val="005C03DE"/>
    <w:rsid w:val="005C0A25"/>
    <w:rsid w:val="005C0E89"/>
    <w:rsid w:val="005C184E"/>
    <w:rsid w:val="005C209C"/>
    <w:rsid w:val="005C299D"/>
    <w:rsid w:val="005C374B"/>
    <w:rsid w:val="005C3AEE"/>
    <w:rsid w:val="005C3B31"/>
    <w:rsid w:val="005C3ECA"/>
    <w:rsid w:val="005C3FC9"/>
    <w:rsid w:val="005C400B"/>
    <w:rsid w:val="005C4300"/>
    <w:rsid w:val="005C4D6F"/>
    <w:rsid w:val="005C527C"/>
    <w:rsid w:val="005C63AB"/>
    <w:rsid w:val="005C6675"/>
    <w:rsid w:val="005C6DCA"/>
    <w:rsid w:val="005C7961"/>
    <w:rsid w:val="005C7990"/>
    <w:rsid w:val="005D0425"/>
    <w:rsid w:val="005D074C"/>
    <w:rsid w:val="005D2463"/>
    <w:rsid w:val="005D2667"/>
    <w:rsid w:val="005D29B7"/>
    <w:rsid w:val="005D2C3C"/>
    <w:rsid w:val="005D2FD7"/>
    <w:rsid w:val="005D3266"/>
    <w:rsid w:val="005D4889"/>
    <w:rsid w:val="005D4B46"/>
    <w:rsid w:val="005D52DB"/>
    <w:rsid w:val="005D5535"/>
    <w:rsid w:val="005D5A7A"/>
    <w:rsid w:val="005D7E94"/>
    <w:rsid w:val="005E0207"/>
    <w:rsid w:val="005E0CC3"/>
    <w:rsid w:val="005E295B"/>
    <w:rsid w:val="005E3064"/>
    <w:rsid w:val="005E4452"/>
    <w:rsid w:val="005E4E0E"/>
    <w:rsid w:val="005E509A"/>
    <w:rsid w:val="005E56F5"/>
    <w:rsid w:val="005E6181"/>
    <w:rsid w:val="005E6625"/>
    <w:rsid w:val="005E6A1A"/>
    <w:rsid w:val="005E6BFD"/>
    <w:rsid w:val="005E6D4B"/>
    <w:rsid w:val="005E712B"/>
    <w:rsid w:val="005E7B8E"/>
    <w:rsid w:val="005E7E19"/>
    <w:rsid w:val="005F0CA6"/>
    <w:rsid w:val="005F0E5A"/>
    <w:rsid w:val="005F0E77"/>
    <w:rsid w:val="005F1987"/>
    <w:rsid w:val="005F2447"/>
    <w:rsid w:val="005F2800"/>
    <w:rsid w:val="005F2AFF"/>
    <w:rsid w:val="005F3BE1"/>
    <w:rsid w:val="005F3E44"/>
    <w:rsid w:val="005F4D8E"/>
    <w:rsid w:val="005F5788"/>
    <w:rsid w:val="005F5959"/>
    <w:rsid w:val="005F660C"/>
    <w:rsid w:val="006004D2"/>
    <w:rsid w:val="00602CC8"/>
    <w:rsid w:val="006031AB"/>
    <w:rsid w:val="0060385E"/>
    <w:rsid w:val="006038E7"/>
    <w:rsid w:val="00604766"/>
    <w:rsid w:val="00604B68"/>
    <w:rsid w:val="00604F17"/>
    <w:rsid w:val="0060566F"/>
    <w:rsid w:val="006057D9"/>
    <w:rsid w:val="006058F6"/>
    <w:rsid w:val="00610535"/>
    <w:rsid w:val="00612299"/>
    <w:rsid w:val="0061273D"/>
    <w:rsid w:val="00613F8C"/>
    <w:rsid w:val="006141BA"/>
    <w:rsid w:val="006160D0"/>
    <w:rsid w:val="006166BC"/>
    <w:rsid w:val="00616CBB"/>
    <w:rsid w:val="00617689"/>
    <w:rsid w:val="00617966"/>
    <w:rsid w:val="006222A5"/>
    <w:rsid w:val="00622354"/>
    <w:rsid w:val="00622A45"/>
    <w:rsid w:val="00622DFF"/>
    <w:rsid w:val="00623255"/>
    <w:rsid w:val="006236AF"/>
    <w:rsid w:val="006238D4"/>
    <w:rsid w:val="006239F4"/>
    <w:rsid w:val="0062432D"/>
    <w:rsid w:val="00624510"/>
    <w:rsid w:val="00624B5A"/>
    <w:rsid w:val="00625C39"/>
    <w:rsid w:val="00625D97"/>
    <w:rsid w:val="00630C2C"/>
    <w:rsid w:val="00630F81"/>
    <w:rsid w:val="006310B1"/>
    <w:rsid w:val="0063138A"/>
    <w:rsid w:val="00631EBD"/>
    <w:rsid w:val="00632063"/>
    <w:rsid w:val="006325B6"/>
    <w:rsid w:val="00632758"/>
    <w:rsid w:val="00633368"/>
    <w:rsid w:val="006334CC"/>
    <w:rsid w:val="00633764"/>
    <w:rsid w:val="006354BB"/>
    <w:rsid w:val="006356BE"/>
    <w:rsid w:val="00635AA8"/>
    <w:rsid w:val="006360FB"/>
    <w:rsid w:val="00636BD1"/>
    <w:rsid w:val="00637245"/>
    <w:rsid w:val="00637DB7"/>
    <w:rsid w:val="00640547"/>
    <w:rsid w:val="0064378E"/>
    <w:rsid w:val="00644177"/>
    <w:rsid w:val="00645696"/>
    <w:rsid w:val="006456F8"/>
    <w:rsid w:val="006457A2"/>
    <w:rsid w:val="00645AC7"/>
    <w:rsid w:val="00645C3D"/>
    <w:rsid w:val="00646D4E"/>
    <w:rsid w:val="00647448"/>
    <w:rsid w:val="006477E2"/>
    <w:rsid w:val="00647DCA"/>
    <w:rsid w:val="0065067B"/>
    <w:rsid w:val="00650B4F"/>
    <w:rsid w:val="00650F92"/>
    <w:rsid w:val="006512A0"/>
    <w:rsid w:val="00651E35"/>
    <w:rsid w:val="00652C86"/>
    <w:rsid w:val="00652CAD"/>
    <w:rsid w:val="00653F23"/>
    <w:rsid w:val="0065462C"/>
    <w:rsid w:val="00654779"/>
    <w:rsid w:val="006549F0"/>
    <w:rsid w:val="00655B39"/>
    <w:rsid w:val="00656BA3"/>
    <w:rsid w:val="00657085"/>
    <w:rsid w:val="006573F0"/>
    <w:rsid w:val="006578D0"/>
    <w:rsid w:val="00661EF0"/>
    <w:rsid w:val="006622B1"/>
    <w:rsid w:val="00662692"/>
    <w:rsid w:val="006634BC"/>
    <w:rsid w:val="00663563"/>
    <w:rsid w:val="00664C72"/>
    <w:rsid w:val="00664E15"/>
    <w:rsid w:val="006656FB"/>
    <w:rsid w:val="00666073"/>
    <w:rsid w:val="006679FB"/>
    <w:rsid w:val="0067127A"/>
    <w:rsid w:val="00671B1F"/>
    <w:rsid w:val="00671BD1"/>
    <w:rsid w:val="006721E1"/>
    <w:rsid w:val="00672C6F"/>
    <w:rsid w:val="006731F7"/>
    <w:rsid w:val="006733D2"/>
    <w:rsid w:val="006734FE"/>
    <w:rsid w:val="006747B9"/>
    <w:rsid w:val="006750EC"/>
    <w:rsid w:val="006758EE"/>
    <w:rsid w:val="0067748D"/>
    <w:rsid w:val="00677A37"/>
    <w:rsid w:val="006809B1"/>
    <w:rsid w:val="00681007"/>
    <w:rsid w:val="00681943"/>
    <w:rsid w:val="00681E60"/>
    <w:rsid w:val="00681F79"/>
    <w:rsid w:val="00682219"/>
    <w:rsid w:val="0068230E"/>
    <w:rsid w:val="006849D7"/>
    <w:rsid w:val="0068514E"/>
    <w:rsid w:val="006857BC"/>
    <w:rsid w:val="00685C1D"/>
    <w:rsid w:val="00686CEB"/>
    <w:rsid w:val="0068743A"/>
    <w:rsid w:val="0068784B"/>
    <w:rsid w:val="00687905"/>
    <w:rsid w:val="00687CB5"/>
    <w:rsid w:val="00687F4B"/>
    <w:rsid w:val="006906BA"/>
    <w:rsid w:val="00691865"/>
    <w:rsid w:val="00691CE4"/>
    <w:rsid w:val="006921E7"/>
    <w:rsid w:val="00692478"/>
    <w:rsid w:val="00692874"/>
    <w:rsid w:val="00692B83"/>
    <w:rsid w:val="006931D9"/>
    <w:rsid w:val="0069338D"/>
    <w:rsid w:val="0069339B"/>
    <w:rsid w:val="00694BBE"/>
    <w:rsid w:val="00694C1E"/>
    <w:rsid w:val="00694DA1"/>
    <w:rsid w:val="00694F24"/>
    <w:rsid w:val="006951A2"/>
    <w:rsid w:val="006973C7"/>
    <w:rsid w:val="00697710"/>
    <w:rsid w:val="006A01ED"/>
    <w:rsid w:val="006A0D3E"/>
    <w:rsid w:val="006A1124"/>
    <w:rsid w:val="006A1CCC"/>
    <w:rsid w:val="006A2462"/>
    <w:rsid w:val="006A2608"/>
    <w:rsid w:val="006A2817"/>
    <w:rsid w:val="006A2C8F"/>
    <w:rsid w:val="006A3636"/>
    <w:rsid w:val="006A386E"/>
    <w:rsid w:val="006A41B0"/>
    <w:rsid w:val="006A49B1"/>
    <w:rsid w:val="006A4CF3"/>
    <w:rsid w:val="006A4FE1"/>
    <w:rsid w:val="006A64A9"/>
    <w:rsid w:val="006A69A6"/>
    <w:rsid w:val="006A7661"/>
    <w:rsid w:val="006A7EF0"/>
    <w:rsid w:val="006B0AFA"/>
    <w:rsid w:val="006B14F9"/>
    <w:rsid w:val="006B1610"/>
    <w:rsid w:val="006B1D4B"/>
    <w:rsid w:val="006B2463"/>
    <w:rsid w:val="006B29BE"/>
    <w:rsid w:val="006B2A83"/>
    <w:rsid w:val="006B2B3D"/>
    <w:rsid w:val="006B3261"/>
    <w:rsid w:val="006B49AD"/>
    <w:rsid w:val="006B58CB"/>
    <w:rsid w:val="006B5ABC"/>
    <w:rsid w:val="006B6103"/>
    <w:rsid w:val="006B667E"/>
    <w:rsid w:val="006B67B8"/>
    <w:rsid w:val="006C098C"/>
    <w:rsid w:val="006C15B5"/>
    <w:rsid w:val="006C2441"/>
    <w:rsid w:val="006C2645"/>
    <w:rsid w:val="006C2E4D"/>
    <w:rsid w:val="006C2F16"/>
    <w:rsid w:val="006C2F4D"/>
    <w:rsid w:val="006C35DC"/>
    <w:rsid w:val="006C39A0"/>
    <w:rsid w:val="006C5591"/>
    <w:rsid w:val="006C5E7B"/>
    <w:rsid w:val="006C5E9A"/>
    <w:rsid w:val="006C5FA4"/>
    <w:rsid w:val="006C608B"/>
    <w:rsid w:val="006C7926"/>
    <w:rsid w:val="006D018F"/>
    <w:rsid w:val="006D0368"/>
    <w:rsid w:val="006D2357"/>
    <w:rsid w:val="006D2852"/>
    <w:rsid w:val="006D2BD9"/>
    <w:rsid w:val="006D3B80"/>
    <w:rsid w:val="006D3EAB"/>
    <w:rsid w:val="006D7B2D"/>
    <w:rsid w:val="006D7BCA"/>
    <w:rsid w:val="006E082C"/>
    <w:rsid w:val="006E1338"/>
    <w:rsid w:val="006E1959"/>
    <w:rsid w:val="006E2587"/>
    <w:rsid w:val="006E2765"/>
    <w:rsid w:val="006E29D3"/>
    <w:rsid w:val="006E2EE4"/>
    <w:rsid w:val="006E3442"/>
    <w:rsid w:val="006E3853"/>
    <w:rsid w:val="006E3B8F"/>
    <w:rsid w:val="006E56A5"/>
    <w:rsid w:val="006E6F00"/>
    <w:rsid w:val="006E723E"/>
    <w:rsid w:val="006E756D"/>
    <w:rsid w:val="006E7AD4"/>
    <w:rsid w:val="006F0855"/>
    <w:rsid w:val="006F2F91"/>
    <w:rsid w:val="006F3BCB"/>
    <w:rsid w:val="006F4974"/>
    <w:rsid w:val="006F5085"/>
    <w:rsid w:val="006F5871"/>
    <w:rsid w:val="006F5AA3"/>
    <w:rsid w:val="006F6363"/>
    <w:rsid w:val="006F637A"/>
    <w:rsid w:val="006F64C9"/>
    <w:rsid w:val="006F6E7D"/>
    <w:rsid w:val="006F72F7"/>
    <w:rsid w:val="006F75DD"/>
    <w:rsid w:val="006F7F72"/>
    <w:rsid w:val="00701398"/>
    <w:rsid w:val="00701E3B"/>
    <w:rsid w:val="00702CB4"/>
    <w:rsid w:val="007030B5"/>
    <w:rsid w:val="007032FE"/>
    <w:rsid w:val="007042A9"/>
    <w:rsid w:val="0070515D"/>
    <w:rsid w:val="007078F2"/>
    <w:rsid w:val="00707D8D"/>
    <w:rsid w:val="0071170D"/>
    <w:rsid w:val="00711FC3"/>
    <w:rsid w:val="00712A9B"/>
    <w:rsid w:val="00712DF5"/>
    <w:rsid w:val="00713358"/>
    <w:rsid w:val="007137EB"/>
    <w:rsid w:val="00714833"/>
    <w:rsid w:val="00714B9E"/>
    <w:rsid w:val="00714E53"/>
    <w:rsid w:val="00715986"/>
    <w:rsid w:val="007159A5"/>
    <w:rsid w:val="00716163"/>
    <w:rsid w:val="00717535"/>
    <w:rsid w:val="0071753C"/>
    <w:rsid w:val="007176E9"/>
    <w:rsid w:val="00720A76"/>
    <w:rsid w:val="00721BEB"/>
    <w:rsid w:val="00721FB3"/>
    <w:rsid w:val="0072225F"/>
    <w:rsid w:val="007228F0"/>
    <w:rsid w:val="0072298D"/>
    <w:rsid w:val="00724BED"/>
    <w:rsid w:val="00725CC3"/>
    <w:rsid w:val="00725FA9"/>
    <w:rsid w:val="00726083"/>
    <w:rsid w:val="007262C9"/>
    <w:rsid w:val="00726601"/>
    <w:rsid w:val="00726C77"/>
    <w:rsid w:val="00727256"/>
    <w:rsid w:val="00727849"/>
    <w:rsid w:val="007278FD"/>
    <w:rsid w:val="00730533"/>
    <w:rsid w:val="007313B2"/>
    <w:rsid w:val="00731828"/>
    <w:rsid w:val="00731E1B"/>
    <w:rsid w:val="00732004"/>
    <w:rsid w:val="00732BC0"/>
    <w:rsid w:val="00732F22"/>
    <w:rsid w:val="00733320"/>
    <w:rsid w:val="00733E51"/>
    <w:rsid w:val="00734038"/>
    <w:rsid w:val="007351AF"/>
    <w:rsid w:val="007354BC"/>
    <w:rsid w:val="00735609"/>
    <w:rsid w:val="00735DBB"/>
    <w:rsid w:val="00736407"/>
    <w:rsid w:val="007372D5"/>
    <w:rsid w:val="00737B64"/>
    <w:rsid w:val="00740E17"/>
    <w:rsid w:val="00741A7C"/>
    <w:rsid w:val="0074249C"/>
    <w:rsid w:val="0074273F"/>
    <w:rsid w:val="00742A3A"/>
    <w:rsid w:val="00743D41"/>
    <w:rsid w:val="00745321"/>
    <w:rsid w:val="00745C4C"/>
    <w:rsid w:val="007461AC"/>
    <w:rsid w:val="00746310"/>
    <w:rsid w:val="00746407"/>
    <w:rsid w:val="00746527"/>
    <w:rsid w:val="00746E17"/>
    <w:rsid w:val="00747601"/>
    <w:rsid w:val="0075007E"/>
    <w:rsid w:val="0075043C"/>
    <w:rsid w:val="007513E4"/>
    <w:rsid w:val="00752332"/>
    <w:rsid w:val="007523BF"/>
    <w:rsid w:val="00752E22"/>
    <w:rsid w:val="0075710F"/>
    <w:rsid w:val="007573B9"/>
    <w:rsid w:val="007579BA"/>
    <w:rsid w:val="00757C34"/>
    <w:rsid w:val="00757D59"/>
    <w:rsid w:val="007606F1"/>
    <w:rsid w:val="00760D5E"/>
    <w:rsid w:val="00761E64"/>
    <w:rsid w:val="00762F59"/>
    <w:rsid w:val="00763107"/>
    <w:rsid w:val="00763258"/>
    <w:rsid w:val="0076367B"/>
    <w:rsid w:val="007655B9"/>
    <w:rsid w:val="0076613F"/>
    <w:rsid w:val="00766DCC"/>
    <w:rsid w:val="00767239"/>
    <w:rsid w:val="00767423"/>
    <w:rsid w:val="0077004E"/>
    <w:rsid w:val="0077037A"/>
    <w:rsid w:val="00770626"/>
    <w:rsid w:val="0077116F"/>
    <w:rsid w:val="00771419"/>
    <w:rsid w:val="0077159E"/>
    <w:rsid w:val="00772160"/>
    <w:rsid w:val="007723CA"/>
    <w:rsid w:val="0077380D"/>
    <w:rsid w:val="00773B4A"/>
    <w:rsid w:val="00773D5B"/>
    <w:rsid w:val="007744E7"/>
    <w:rsid w:val="007745E3"/>
    <w:rsid w:val="007748E0"/>
    <w:rsid w:val="007753DA"/>
    <w:rsid w:val="00776150"/>
    <w:rsid w:val="00777504"/>
    <w:rsid w:val="0077781B"/>
    <w:rsid w:val="00780AD2"/>
    <w:rsid w:val="0078104D"/>
    <w:rsid w:val="00782385"/>
    <w:rsid w:val="00782D6D"/>
    <w:rsid w:val="0078387A"/>
    <w:rsid w:val="00783C03"/>
    <w:rsid w:val="00783F12"/>
    <w:rsid w:val="00784365"/>
    <w:rsid w:val="007852F8"/>
    <w:rsid w:val="00785462"/>
    <w:rsid w:val="00785738"/>
    <w:rsid w:val="00785846"/>
    <w:rsid w:val="007867D9"/>
    <w:rsid w:val="007872B7"/>
    <w:rsid w:val="00787612"/>
    <w:rsid w:val="00787802"/>
    <w:rsid w:val="00787B24"/>
    <w:rsid w:val="007903F3"/>
    <w:rsid w:val="00790A88"/>
    <w:rsid w:val="00790CB2"/>
    <w:rsid w:val="007920AE"/>
    <w:rsid w:val="0079264B"/>
    <w:rsid w:val="00793200"/>
    <w:rsid w:val="007937E9"/>
    <w:rsid w:val="0079492C"/>
    <w:rsid w:val="00795245"/>
    <w:rsid w:val="00795A33"/>
    <w:rsid w:val="00797681"/>
    <w:rsid w:val="007976F1"/>
    <w:rsid w:val="007A0171"/>
    <w:rsid w:val="007A11FD"/>
    <w:rsid w:val="007A247C"/>
    <w:rsid w:val="007A24B5"/>
    <w:rsid w:val="007A2582"/>
    <w:rsid w:val="007A28FB"/>
    <w:rsid w:val="007A2BCF"/>
    <w:rsid w:val="007A4F5D"/>
    <w:rsid w:val="007A5490"/>
    <w:rsid w:val="007A5545"/>
    <w:rsid w:val="007A624C"/>
    <w:rsid w:val="007A673A"/>
    <w:rsid w:val="007A6AE6"/>
    <w:rsid w:val="007A6F86"/>
    <w:rsid w:val="007A7552"/>
    <w:rsid w:val="007A7A9E"/>
    <w:rsid w:val="007B0DB7"/>
    <w:rsid w:val="007B116D"/>
    <w:rsid w:val="007B2081"/>
    <w:rsid w:val="007B3095"/>
    <w:rsid w:val="007B4C9B"/>
    <w:rsid w:val="007B61AA"/>
    <w:rsid w:val="007B6594"/>
    <w:rsid w:val="007B7164"/>
    <w:rsid w:val="007B7720"/>
    <w:rsid w:val="007C047C"/>
    <w:rsid w:val="007C0E4E"/>
    <w:rsid w:val="007C2CEA"/>
    <w:rsid w:val="007C2EC9"/>
    <w:rsid w:val="007C3147"/>
    <w:rsid w:val="007C3D29"/>
    <w:rsid w:val="007C51DD"/>
    <w:rsid w:val="007C6929"/>
    <w:rsid w:val="007C6A2E"/>
    <w:rsid w:val="007C6B8D"/>
    <w:rsid w:val="007C6C12"/>
    <w:rsid w:val="007D0503"/>
    <w:rsid w:val="007D07C3"/>
    <w:rsid w:val="007D112D"/>
    <w:rsid w:val="007D35C2"/>
    <w:rsid w:val="007D3F9C"/>
    <w:rsid w:val="007D4D18"/>
    <w:rsid w:val="007D4E6D"/>
    <w:rsid w:val="007D4EFC"/>
    <w:rsid w:val="007D53FF"/>
    <w:rsid w:val="007D5675"/>
    <w:rsid w:val="007D6826"/>
    <w:rsid w:val="007D6BDC"/>
    <w:rsid w:val="007D7458"/>
    <w:rsid w:val="007D7737"/>
    <w:rsid w:val="007D7B67"/>
    <w:rsid w:val="007E0016"/>
    <w:rsid w:val="007E0408"/>
    <w:rsid w:val="007E1EBB"/>
    <w:rsid w:val="007E20D6"/>
    <w:rsid w:val="007E238B"/>
    <w:rsid w:val="007E2E2F"/>
    <w:rsid w:val="007E3090"/>
    <w:rsid w:val="007E52ED"/>
    <w:rsid w:val="007E5E16"/>
    <w:rsid w:val="007E5E39"/>
    <w:rsid w:val="007E6B3A"/>
    <w:rsid w:val="007E6C5C"/>
    <w:rsid w:val="007E7DA7"/>
    <w:rsid w:val="007F0048"/>
    <w:rsid w:val="007F07E7"/>
    <w:rsid w:val="007F1006"/>
    <w:rsid w:val="007F1094"/>
    <w:rsid w:val="007F244D"/>
    <w:rsid w:val="007F3D1C"/>
    <w:rsid w:val="007F415F"/>
    <w:rsid w:val="007F4177"/>
    <w:rsid w:val="007F4BBE"/>
    <w:rsid w:val="007F50D5"/>
    <w:rsid w:val="007F5490"/>
    <w:rsid w:val="007F64EF"/>
    <w:rsid w:val="007F6749"/>
    <w:rsid w:val="007F6A05"/>
    <w:rsid w:val="00800555"/>
    <w:rsid w:val="008005FF"/>
    <w:rsid w:val="00800607"/>
    <w:rsid w:val="008016A9"/>
    <w:rsid w:val="008023DD"/>
    <w:rsid w:val="00802FD2"/>
    <w:rsid w:val="0080405A"/>
    <w:rsid w:val="008058BF"/>
    <w:rsid w:val="0080592B"/>
    <w:rsid w:val="00806949"/>
    <w:rsid w:val="008070A1"/>
    <w:rsid w:val="00807130"/>
    <w:rsid w:val="00807957"/>
    <w:rsid w:val="00807AC2"/>
    <w:rsid w:val="00810786"/>
    <w:rsid w:val="00810996"/>
    <w:rsid w:val="008123BA"/>
    <w:rsid w:val="0081265A"/>
    <w:rsid w:val="008127A8"/>
    <w:rsid w:val="00812975"/>
    <w:rsid w:val="00813042"/>
    <w:rsid w:val="00813123"/>
    <w:rsid w:val="00815079"/>
    <w:rsid w:val="0081589E"/>
    <w:rsid w:val="00815A44"/>
    <w:rsid w:val="00816448"/>
    <w:rsid w:val="0081705C"/>
    <w:rsid w:val="00820A67"/>
    <w:rsid w:val="00820AE8"/>
    <w:rsid w:val="00821250"/>
    <w:rsid w:val="00821587"/>
    <w:rsid w:val="00821670"/>
    <w:rsid w:val="00821757"/>
    <w:rsid w:val="008224D8"/>
    <w:rsid w:val="00822AB4"/>
    <w:rsid w:val="00822D08"/>
    <w:rsid w:val="0082354E"/>
    <w:rsid w:val="008235DC"/>
    <w:rsid w:val="00823625"/>
    <w:rsid w:val="00824279"/>
    <w:rsid w:val="00824EFB"/>
    <w:rsid w:val="008253FF"/>
    <w:rsid w:val="00825B77"/>
    <w:rsid w:val="00825F0E"/>
    <w:rsid w:val="008263EA"/>
    <w:rsid w:val="0082685B"/>
    <w:rsid w:val="00826E5F"/>
    <w:rsid w:val="00827003"/>
    <w:rsid w:val="008275B2"/>
    <w:rsid w:val="008301FF"/>
    <w:rsid w:val="0083059C"/>
    <w:rsid w:val="00830825"/>
    <w:rsid w:val="00830925"/>
    <w:rsid w:val="00830BE1"/>
    <w:rsid w:val="00831489"/>
    <w:rsid w:val="008315F0"/>
    <w:rsid w:val="00831710"/>
    <w:rsid w:val="00831C9A"/>
    <w:rsid w:val="00832A7F"/>
    <w:rsid w:val="00833379"/>
    <w:rsid w:val="00834225"/>
    <w:rsid w:val="0083538C"/>
    <w:rsid w:val="00835913"/>
    <w:rsid w:val="00835940"/>
    <w:rsid w:val="00835FCC"/>
    <w:rsid w:val="00836109"/>
    <w:rsid w:val="0083635B"/>
    <w:rsid w:val="008368C5"/>
    <w:rsid w:val="00836CF4"/>
    <w:rsid w:val="008374A1"/>
    <w:rsid w:val="00841E77"/>
    <w:rsid w:val="00844C32"/>
    <w:rsid w:val="00844F6C"/>
    <w:rsid w:val="008457E1"/>
    <w:rsid w:val="00845DD2"/>
    <w:rsid w:val="0084664B"/>
    <w:rsid w:val="00846B2E"/>
    <w:rsid w:val="00846D4E"/>
    <w:rsid w:val="008476C9"/>
    <w:rsid w:val="00850010"/>
    <w:rsid w:val="00850798"/>
    <w:rsid w:val="00850CF9"/>
    <w:rsid w:val="00850EEE"/>
    <w:rsid w:val="00850F50"/>
    <w:rsid w:val="0085154C"/>
    <w:rsid w:val="00852A57"/>
    <w:rsid w:val="00854412"/>
    <w:rsid w:val="008554FC"/>
    <w:rsid w:val="00855854"/>
    <w:rsid w:val="00856DC3"/>
    <w:rsid w:val="00861FC5"/>
    <w:rsid w:val="00862364"/>
    <w:rsid w:val="00863117"/>
    <w:rsid w:val="008636B7"/>
    <w:rsid w:val="00863727"/>
    <w:rsid w:val="00863D51"/>
    <w:rsid w:val="00864D31"/>
    <w:rsid w:val="00865D75"/>
    <w:rsid w:val="0086606C"/>
    <w:rsid w:val="0086664C"/>
    <w:rsid w:val="00866E89"/>
    <w:rsid w:val="00866F36"/>
    <w:rsid w:val="00867426"/>
    <w:rsid w:val="00867C5D"/>
    <w:rsid w:val="00867F98"/>
    <w:rsid w:val="0087003D"/>
    <w:rsid w:val="0087074D"/>
    <w:rsid w:val="00870751"/>
    <w:rsid w:val="0087083A"/>
    <w:rsid w:val="0087177F"/>
    <w:rsid w:val="00873258"/>
    <w:rsid w:val="00873562"/>
    <w:rsid w:val="00873687"/>
    <w:rsid w:val="00873BCB"/>
    <w:rsid w:val="008740AC"/>
    <w:rsid w:val="008744BF"/>
    <w:rsid w:val="00874E49"/>
    <w:rsid w:val="00875461"/>
    <w:rsid w:val="00875BD6"/>
    <w:rsid w:val="00876084"/>
    <w:rsid w:val="00876FB4"/>
    <w:rsid w:val="00877998"/>
    <w:rsid w:val="008807AD"/>
    <w:rsid w:val="00880C89"/>
    <w:rsid w:val="00881DCD"/>
    <w:rsid w:val="00883E30"/>
    <w:rsid w:val="008844B0"/>
    <w:rsid w:val="00884F1E"/>
    <w:rsid w:val="00884FF5"/>
    <w:rsid w:val="008850CE"/>
    <w:rsid w:val="00885C78"/>
    <w:rsid w:val="00891B9E"/>
    <w:rsid w:val="00892372"/>
    <w:rsid w:val="008929EC"/>
    <w:rsid w:val="00892E58"/>
    <w:rsid w:val="0089361F"/>
    <w:rsid w:val="0089383A"/>
    <w:rsid w:val="00893AD8"/>
    <w:rsid w:val="00893CA0"/>
    <w:rsid w:val="008942A8"/>
    <w:rsid w:val="0089517F"/>
    <w:rsid w:val="008955C8"/>
    <w:rsid w:val="00896C04"/>
    <w:rsid w:val="00897CFB"/>
    <w:rsid w:val="008A06D9"/>
    <w:rsid w:val="008A0C88"/>
    <w:rsid w:val="008A0ECF"/>
    <w:rsid w:val="008A2220"/>
    <w:rsid w:val="008A4A88"/>
    <w:rsid w:val="008A51D0"/>
    <w:rsid w:val="008A7804"/>
    <w:rsid w:val="008B1B0E"/>
    <w:rsid w:val="008B2576"/>
    <w:rsid w:val="008B2BB1"/>
    <w:rsid w:val="008B2F10"/>
    <w:rsid w:val="008B33AE"/>
    <w:rsid w:val="008B3F39"/>
    <w:rsid w:val="008B467E"/>
    <w:rsid w:val="008B513F"/>
    <w:rsid w:val="008B56CD"/>
    <w:rsid w:val="008B5D51"/>
    <w:rsid w:val="008B5EA3"/>
    <w:rsid w:val="008B6543"/>
    <w:rsid w:val="008B6C4F"/>
    <w:rsid w:val="008B7074"/>
    <w:rsid w:val="008C0010"/>
    <w:rsid w:val="008C0961"/>
    <w:rsid w:val="008C0D5F"/>
    <w:rsid w:val="008C0FCC"/>
    <w:rsid w:val="008C1956"/>
    <w:rsid w:val="008C3D5A"/>
    <w:rsid w:val="008C5141"/>
    <w:rsid w:val="008C5343"/>
    <w:rsid w:val="008C5742"/>
    <w:rsid w:val="008C587B"/>
    <w:rsid w:val="008C609A"/>
    <w:rsid w:val="008C6A39"/>
    <w:rsid w:val="008C6B9C"/>
    <w:rsid w:val="008D14F3"/>
    <w:rsid w:val="008D1571"/>
    <w:rsid w:val="008D199A"/>
    <w:rsid w:val="008D1C7D"/>
    <w:rsid w:val="008D2AD1"/>
    <w:rsid w:val="008D4017"/>
    <w:rsid w:val="008D445E"/>
    <w:rsid w:val="008D4662"/>
    <w:rsid w:val="008D46C0"/>
    <w:rsid w:val="008D4BFC"/>
    <w:rsid w:val="008D4E60"/>
    <w:rsid w:val="008D52B1"/>
    <w:rsid w:val="008D5739"/>
    <w:rsid w:val="008D5F26"/>
    <w:rsid w:val="008D6250"/>
    <w:rsid w:val="008D745E"/>
    <w:rsid w:val="008E0393"/>
    <w:rsid w:val="008E2C9F"/>
    <w:rsid w:val="008E34FC"/>
    <w:rsid w:val="008E3936"/>
    <w:rsid w:val="008E3F25"/>
    <w:rsid w:val="008E65CC"/>
    <w:rsid w:val="008E750C"/>
    <w:rsid w:val="008F02CA"/>
    <w:rsid w:val="008F248B"/>
    <w:rsid w:val="008F3491"/>
    <w:rsid w:val="008F353C"/>
    <w:rsid w:val="008F3B39"/>
    <w:rsid w:val="008F3D16"/>
    <w:rsid w:val="008F5B90"/>
    <w:rsid w:val="008F697C"/>
    <w:rsid w:val="008F6E7B"/>
    <w:rsid w:val="008F78E8"/>
    <w:rsid w:val="00900757"/>
    <w:rsid w:val="00900B2A"/>
    <w:rsid w:val="009017F9"/>
    <w:rsid w:val="00901C49"/>
    <w:rsid w:val="00902977"/>
    <w:rsid w:val="0090362B"/>
    <w:rsid w:val="009040F6"/>
    <w:rsid w:val="009046F3"/>
    <w:rsid w:val="0090475A"/>
    <w:rsid w:val="00904C71"/>
    <w:rsid w:val="00905944"/>
    <w:rsid w:val="00905CE7"/>
    <w:rsid w:val="00906936"/>
    <w:rsid w:val="00907F6B"/>
    <w:rsid w:val="00910383"/>
    <w:rsid w:val="00910942"/>
    <w:rsid w:val="00910A52"/>
    <w:rsid w:val="00910AE5"/>
    <w:rsid w:val="00910B72"/>
    <w:rsid w:val="00910DFB"/>
    <w:rsid w:val="00910F91"/>
    <w:rsid w:val="00911ECC"/>
    <w:rsid w:val="0091203A"/>
    <w:rsid w:val="00912397"/>
    <w:rsid w:val="009126E1"/>
    <w:rsid w:val="00913E3A"/>
    <w:rsid w:val="00914349"/>
    <w:rsid w:val="00915ACE"/>
    <w:rsid w:val="00915BC5"/>
    <w:rsid w:val="00916954"/>
    <w:rsid w:val="0092080F"/>
    <w:rsid w:val="00921150"/>
    <w:rsid w:val="009212C1"/>
    <w:rsid w:val="009223B6"/>
    <w:rsid w:val="00922943"/>
    <w:rsid w:val="009229DF"/>
    <w:rsid w:val="009236B4"/>
    <w:rsid w:val="009253F4"/>
    <w:rsid w:val="009259D0"/>
    <w:rsid w:val="0092616F"/>
    <w:rsid w:val="00926696"/>
    <w:rsid w:val="00926E81"/>
    <w:rsid w:val="00926FA1"/>
    <w:rsid w:val="009270DC"/>
    <w:rsid w:val="009278C9"/>
    <w:rsid w:val="00927A50"/>
    <w:rsid w:val="00931115"/>
    <w:rsid w:val="009318F0"/>
    <w:rsid w:val="00932340"/>
    <w:rsid w:val="00932563"/>
    <w:rsid w:val="00933CED"/>
    <w:rsid w:val="009344B1"/>
    <w:rsid w:val="00934953"/>
    <w:rsid w:val="00934F2F"/>
    <w:rsid w:val="00935C3B"/>
    <w:rsid w:val="0093730A"/>
    <w:rsid w:val="00937E67"/>
    <w:rsid w:val="009402ED"/>
    <w:rsid w:val="00941E17"/>
    <w:rsid w:val="00942D43"/>
    <w:rsid w:val="00942E3D"/>
    <w:rsid w:val="00943461"/>
    <w:rsid w:val="00943BF3"/>
    <w:rsid w:val="00944140"/>
    <w:rsid w:val="009445B8"/>
    <w:rsid w:val="00945F04"/>
    <w:rsid w:val="0094676D"/>
    <w:rsid w:val="009471AE"/>
    <w:rsid w:val="0094763E"/>
    <w:rsid w:val="00947798"/>
    <w:rsid w:val="00947D38"/>
    <w:rsid w:val="00952432"/>
    <w:rsid w:val="00952579"/>
    <w:rsid w:val="00952A6D"/>
    <w:rsid w:val="00952F54"/>
    <w:rsid w:val="009532AC"/>
    <w:rsid w:val="00953579"/>
    <w:rsid w:val="009556C3"/>
    <w:rsid w:val="00955CA6"/>
    <w:rsid w:val="00957057"/>
    <w:rsid w:val="009573D4"/>
    <w:rsid w:val="00957775"/>
    <w:rsid w:val="00960722"/>
    <w:rsid w:val="00960A78"/>
    <w:rsid w:val="0096136D"/>
    <w:rsid w:val="00961739"/>
    <w:rsid w:val="009619D2"/>
    <w:rsid w:val="00961E6B"/>
    <w:rsid w:val="00962237"/>
    <w:rsid w:val="00962C77"/>
    <w:rsid w:val="00963002"/>
    <w:rsid w:val="00963779"/>
    <w:rsid w:val="0096379D"/>
    <w:rsid w:val="00963841"/>
    <w:rsid w:val="00963BC6"/>
    <w:rsid w:val="00964139"/>
    <w:rsid w:val="00965966"/>
    <w:rsid w:val="009659C8"/>
    <w:rsid w:val="00965F0B"/>
    <w:rsid w:val="00966B12"/>
    <w:rsid w:val="00966B88"/>
    <w:rsid w:val="00966CC3"/>
    <w:rsid w:val="0096712D"/>
    <w:rsid w:val="009677F0"/>
    <w:rsid w:val="00967AD0"/>
    <w:rsid w:val="00971E15"/>
    <w:rsid w:val="0097235E"/>
    <w:rsid w:val="009726BB"/>
    <w:rsid w:val="00972882"/>
    <w:rsid w:val="00973207"/>
    <w:rsid w:val="00973B8B"/>
    <w:rsid w:val="00973D93"/>
    <w:rsid w:val="00974CD4"/>
    <w:rsid w:val="00975E8F"/>
    <w:rsid w:val="00976712"/>
    <w:rsid w:val="00976F78"/>
    <w:rsid w:val="0097731A"/>
    <w:rsid w:val="0097752B"/>
    <w:rsid w:val="00977AE1"/>
    <w:rsid w:val="009804C8"/>
    <w:rsid w:val="009818EC"/>
    <w:rsid w:val="00981DC5"/>
    <w:rsid w:val="0098202B"/>
    <w:rsid w:val="009822A0"/>
    <w:rsid w:val="00983DF1"/>
    <w:rsid w:val="00985E0A"/>
    <w:rsid w:val="00985E16"/>
    <w:rsid w:val="00987C56"/>
    <w:rsid w:val="009916FB"/>
    <w:rsid w:val="009937B7"/>
    <w:rsid w:val="0099488D"/>
    <w:rsid w:val="009949CC"/>
    <w:rsid w:val="00995585"/>
    <w:rsid w:val="00995666"/>
    <w:rsid w:val="009968FE"/>
    <w:rsid w:val="0099698D"/>
    <w:rsid w:val="00996F47"/>
    <w:rsid w:val="009971BA"/>
    <w:rsid w:val="00997239"/>
    <w:rsid w:val="009A0BAE"/>
    <w:rsid w:val="009A1005"/>
    <w:rsid w:val="009A11B5"/>
    <w:rsid w:val="009A21A0"/>
    <w:rsid w:val="009A2A68"/>
    <w:rsid w:val="009A2D55"/>
    <w:rsid w:val="009A30A3"/>
    <w:rsid w:val="009A3189"/>
    <w:rsid w:val="009A3562"/>
    <w:rsid w:val="009A35FB"/>
    <w:rsid w:val="009A3BC7"/>
    <w:rsid w:val="009A3E60"/>
    <w:rsid w:val="009A559F"/>
    <w:rsid w:val="009A57D5"/>
    <w:rsid w:val="009A5E78"/>
    <w:rsid w:val="009A6994"/>
    <w:rsid w:val="009A76C6"/>
    <w:rsid w:val="009B016C"/>
    <w:rsid w:val="009B1383"/>
    <w:rsid w:val="009B2287"/>
    <w:rsid w:val="009B3942"/>
    <w:rsid w:val="009B40DF"/>
    <w:rsid w:val="009B4AE1"/>
    <w:rsid w:val="009B4F9C"/>
    <w:rsid w:val="009C0F93"/>
    <w:rsid w:val="009C229A"/>
    <w:rsid w:val="009C2560"/>
    <w:rsid w:val="009C2688"/>
    <w:rsid w:val="009C2D0A"/>
    <w:rsid w:val="009C2D10"/>
    <w:rsid w:val="009C3240"/>
    <w:rsid w:val="009C3546"/>
    <w:rsid w:val="009C3582"/>
    <w:rsid w:val="009C37B4"/>
    <w:rsid w:val="009C39D1"/>
    <w:rsid w:val="009C404C"/>
    <w:rsid w:val="009C67A6"/>
    <w:rsid w:val="009C68F6"/>
    <w:rsid w:val="009C6A95"/>
    <w:rsid w:val="009C6FAE"/>
    <w:rsid w:val="009C74CC"/>
    <w:rsid w:val="009C7D65"/>
    <w:rsid w:val="009D03B2"/>
    <w:rsid w:val="009D0BF4"/>
    <w:rsid w:val="009D0F7D"/>
    <w:rsid w:val="009D1ABE"/>
    <w:rsid w:val="009D21AB"/>
    <w:rsid w:val="009D37D3"/>
    <w:rsid w:val="009D3933"/>
    <w:rsid w:val="009D5E33"/>
    <w:rsid w:val="009D6285"/>
    <w:rsid w:val="009D66ED"/>
    <w:rsid w:val="009D745F"/>
    <w:rsid w:val="009E0873"/>
    <w:rsid w:val="009E17D6"/>
    <w:rsid w:val="009E1DB2"/>
    <w:rsid w:val="009E2D90"/>
    <w:rsid w:val="009E3615"/>
    <w:rsid w:val="009E3E22"/>
    <w:rsid w:val="009E3FF0"/>
    <w:rsid w:val="009E4CB8"/>
    <w:rsid w:val="009E5D9E"/>
    <w:rsid w:val="009E605A"/>
    <w:rsid w:val="009E60CF"/>
    <w:rsid w:val="009E6917"/>
    <w:rsid w:val="009E6E38"/>
    <w:rsid w:val="009E6F30"/>
    <w:rsid w:val="009E6FB7"/>
    <w:rsid w:val="009E7167"/>
    <w:rsid w:val="009E7C4A"/>
    <w:rsid w:val="009F07FD"/>
    <w:rsid w:val="009F104C"/>
    <w:rsid w:val="009F1724"/>
    <w:rsid w:val="009F18BC"/>
    <w:rsid w:val="009F1A1A"/>
    <w:rsid w:val="009F1AD8"/>
    <w:rsid w:val="009F1B44"/>
    <w:rsid w:val="009F1E4A"/>
    <w:rsid w:val="009F1EE7"/>
    <w:rsid w:val="009F2BF3"/>
    <w:rsid w:val="009F39C5"/>
    <w:rsid w:val="009F4019"/>
    <w:rsid w:val="009F4190"/>
    <w:rsid w:val="009F4CAE"/>
    <w:rsid w:val="009F57A7"/>
    <w:rsid w:val="009F6498"/>
    <w:rsid w:val="009F654C"/>
    <w:rsid w:val="009F65BD"/>
    <w:rsid w:val="009F6C90"/>
    <w:rsid w:val="009F6DF5"/>
    <w:rsid w:val="009F73EF"/>
    <w:rsid w:val="009F73F5"/>
    <w:rsid w:val="00A0018B"/>
    <w:rsid w:val="00A00653"/>
    <w:rsid w:val="00A011C9"/>
    <w:rsid w:val="00A016BE"/>
    <w:rsid w:val="00A016D9"/>
    <w:rsid w:val="00A01C5C"/>
    <w:rsid w:val="00A0216B"/>
    <w:rsid w:val="00A03478"/>
    <w:rsid w:val="00A03E5F"/>
    <w:rsid w:val="00A0417B"/>
    <w:rsid w:val="00A0422A"/>
    <w:rsid w:val="00A04ABD"/>
    <w:rsid w:val="00A04F81"/>
    <w:rsid w:val="00A053F0"/>
    <w:rsid w:val="00A0558E"/>
    <w:rsid w:val="00A05BDB"/>
    <w:rsid w:val="00A064BF"/>
    <w:rsid w:val="00A0778A"/>
    <w:rsid w:val="00A07AD6"/>
    <w:rsid w:val="00A10113"/>
    <w:rsid w:val="00A10543"/>
    <w:rsid w:val="00A108EF"/>
    <w:rsid w:val="00A11CD3"/>
    <w:rsid w:val="00A11E46"/>
    <w:rsid w:val="00A12E53"/>
    <w:rsid w:val="00A12E88"/>
    <w:rsid w:val="00A131D3"/>
    <w:rsid w:val="00A14A76"/>
    <w:rsid w:val="00A16031"/>
    <w:rsid w:val="00A16361"/>
    <w:rsid w:val="00A202E2"/>
    <w:rsid w:val="00A2085D"/>
    <w:rsid w:val="00A20AB4"/>
    <w:rsid w:val="00A21385"/>
    <w:rsid w:val="00A219D3"/>
    <w:rsid w:val="00A22D9D"/>
    <w:rsid w:val="00A23768"/>
    <w:rsid w:val="00A2377D"/>
    <w:rsid w:val="00A26596"/>
    <w:rsid w:val="00A26839"/>
    <w:rsid w:val="00A26A10"/>
    <w:rsid w:val="00A26CA0"/>
    <w:rsid w:val="00A26DEE"/>
    <w:rsid w:val="00A27423"/>
    <w:rsid w:val="00A30370"/>
    <w:rsid w:val="00A305F7"/>
    <w:rsid w:val="00A30D1C"/>
    <w:rsid w:val="00A31057"/>
    <w:rsid w:val="00A31E44"/>
    <w:rsid w:val="00A31E6A"/>
    <w:rsid w:val="00A32325"/>
    <w:rsid w:val="00A3296C"/>
    <w:rsid w:val="00A329FD"/>
    <w:rsid w:val="00A337F0"/>
    <w:rsid w:val="00A338EC"/>
    <w:rsid w:val="00A33A8D"/>
    <w:rsid w:val="00A34424"/>
    <w:rsid w:val="00A35D50"/>
    <w:rsid w:val="00A363E2"/>
    <w:rsid w:val="00A36887"/>
    <w:rsid w:val="00A36C2C"/>
    <w:rsid w:val="00A37078"/>
    <w:rsid w:val="00A40CCC"/>
    <w:rsid w:val="00A41A0D"/>
    <w:rsid w:val="00A41A9F"/>
    <w:rsid w:val="00A41B7E"/>
    <w:rsid w:val="00A41C7E"/>
    <w:rsid w:val="00A43420"/>
    <w:rsid w:val="00A43B36"/>
    <w:rsid w:val="00A43DEB"/>
    <w:rsid w:val="00A4577E"/>
    <w:rsid w:val="00A45BED"/>
    <w:rsid w:val="00A45C10"/>
    <w:rsid w:val="00A45E22"/>
    <w:rsid w:val="00A46095"/>
    <w:rsid w:val="00A46A03"/>
    <w:rsid w:val="00A46EAC"/>
    <w:rsid w:val="00A4713E"/>
    <w:rsid w:val="00A50A78"/>
    <w:rsid w:val="00A51075"/>
    <w:rsid w:val="00A56158"/>
    <w:rsid w:val="00A602B4"/>
    <w:rsid w:val="00A6185C"/>
    <w:rsid w:val="00A6260D"/>
    <w:rsid w:val="00A62953"/>
    <w:rsid w:val="00A62C2F"/>
    <w:rsid w:val="00A63AB2"/>
    <w:rsid w:val="00A63FAD"/>
    <w:rsid w:val="00A64ECC"/>
    <w:rsid w:val="00A65A18"/>
    <w:rsid w:val="00A65FEE"/>
    <w:rsid w:val="00A66D92"/>
    <w:rsid w:val="00A6731E"/>
    <w:rsid w:val="00A70956"/>
    <w:rsid w:val="00A70DEC"/>
    <w:rsid w:val="00A71109"/>
    <w:rsid w:val="00A713A3"/>
    <w:rsid w:val="00A72AB2"/>
    <w:rsid w:val="00A733FE"/>
    <w:rsid w:val="00A74398"/>
    <w:rsid w:val="00A74800"/>
    <w:rsid w:val="00A74EEE"/>
    <w:rsid w:val="00A75A62"/>
    <w:rsid w:val="00A76A5B"/>
    <w:rsid w:val="00A7793A"/>
    <w:rsid w:val="00A77A40"/>
    <w:rsid w:val="00A8089C"/>
    <w:rsid w:val="00A80D50"/>
    <w:rsid w:val="00A81736"/>
    <w:rsid w:val="00A8308A"/>
    <w:rsid w:val="00A836BA"/>
    <w:rsid w:val="00A83935"/>
    <w:rsid w:val="00A8404F"/>
    <w:rsid w:val="00A84837"/>
    <w:rsid w:val="00A84ECE"/>
    <w:rsid w:val="00A85EE5"/>
    <w:rsid w:val="00A86081"/>
    <w:rsid w:val="00A86611"/>
    <w:rsid w:val="00A86DEF"/>
    <w:rsid w:val="00A87390"/>
    <w:rsid w:val="00A8759C"/>
    <w:rsid w:val="00A90AE9"/>
    <w:rsid w:val="00A90D1E"/>
    <w:rsid w:val="00A90E13"/>
    <w:rsid w:val="00A91141"/>
    <w:rsid w:val="00A91994"/>
    <w:rsid w:val="00A91A81"/>
    <w:rsid w:val="00A91BBF"/>
    <w:rsid w:val="00A91EF9"/>
    <w:rsid w:val="00A92760"/>
    <w:rsid w:val="00A928D4"/>
    <w:rsid w:val="00A92C7C"/>
    <w:rsid w:val="00A936DF"/>
    <w:rsid w:val="00A93C91"/>
    <w:rsid w:val="00A95145"/>
    <w:rsid w:val="00A96372"/>
    <w:rsid w:val="00A96C15"/>
    <w:rsid w:val="00A971B9"/>
    <w:rsid w:val="00A97478"/>
    <w:rsid w:val="00A974D7"/>
    <w:rsid w:val="00AA0186"/>
    <w:rsid w:val="00AA0F3E"/>
    <w:rsid w:val="00AA2880"/>
    <w:rsid w:val="00AA28A9"/>
    <w:rsid w:val="00AA2D10"/>
    <w:rsid w:val="00AA42B9"/>
    <w:rsid w:val="00AA46EF"/>
    <w:rsid w:val="00AA47AD"/>
    <w:rsid w:val="00AA59A0"/>
    <w:rsid w:val="00AA61C1"/>
    <w:rsid w:val="00AA6228"/>
    <w:rsid w:val="00AA6897"/>
    <w:rsid w:val="00AA6A7D"/>
    <w:rsid w:val="00AA6E05"/>
    <w:rsid w:val="00AA6FE2"/>
    <w:rsid w:val="00AA7AB9"/>
    <w:rsid w:val="00AB017E"/>
    <w:rsid w:val="00AB1952"/>
    <w:rsid w:val="00AB1A3A"/>
    <w:rsid w:val="00AB1AB9"/>
    <w:rsid w:val="00AB2843"/>
    <w:rsid w:val="00AB289B"/>
    <w:rsid w:val="00AB2E34"/>
    <w:rsid w:val="00AB3EB8"/>
    <w:rsid w:val="00AB4205"/>
    <w:rsid w:val="00AB539C"/>
    <w:rsid w:val="00AB647F"/>
    <w:rsid w:val="00AB695F"/>
    <w:rsid w:val="00AB6BF9"/>
    <w:rsid w:val="00AB7ED0"/>
    <w:rsid w:val="00AB7FDD"/>
    <w:rsid w:val="00AC0B2C"/>
    <w:rsid w:val="00AC0B2F"/>
    <w:rsid w:val="00AC2362"/>
    <w:rsid w:val="00AC35AF"/>
    <w:rsid w:val="00AC3B52"/>
    <w:rsid w:val="00AC467B"/>
    <w:rsid w:val="00AC4711"/>
    <w:rsid w:val="00AC5124"/>
    <w:rsid w:val="00AC661D"/>
    <w:rsid w:val="00AC6859"/>
    <w:rsid w:val="00AC6BA6"/>
    <w:rsid w:val="00AC7239"/>
    <w:rsid w:val="00AC79B1"/>
    <w:rsid w:val="00AD111C"/>
    <w:rsid w:val="00AD1571"/>
    <w:rsid w:val="00AD1C76"/>
    <w:rsid w:val="00AD1FE0"/>
    <w:rsid w:val="00AD24D9"/>
    <w:rsid w:val="00AD34B8"/>
    <w:rsid w:val="00AD3645"/>
    <w:rsid w:val="00AD44F9"/>
    <w:rsid w:val="00AD5747"/>
    <w:rsid w:val="00AD5E72"/>
    <w:rsid w:val="00AD673D"/>
    <w:rsid w:val="00AD6C37"/>
    <w:rsid w:val="00AD6C39"/>
    <w:rsid w:val="00AD75F3"/>
    <w:rsid w:val="00AD7C0B"/>
    <w:rsid w:val="00AE0787"/>
    <w:rsid w:val="00AE0DF6"/>
    <w:rsid w:val="00AE0E57"/>
    <w:rsid w:val="00AE19C7"/>
    <w:rsid w:val="00AE268C"/>
    <w:rsid w:val="00AE2759"/>
    <w:rsid w:val="00AE2814"/>
    <w:rsid w:val="00AE4A39"/>
    <w:rsid w:val="00AE5363"/>
    <w:rsid w:val="00AE6A34"/>
    <w:rsid w:val="00AE6C55"/>
    <w:rsid w:val="00AE7258"/>
    <w:rsid w:val="00AF042E"/>
    <w:rsid w:val="00AF0CFB"/>
    <w:rsid w:val="00AF0F9F"/>
    <w:rsid w:val="00AF1B4E"/>
    <w:rsid w:val="00AF1C43"/>
    <w:rsid w:val="00AF1D4F"/>
    <w:rsid w:val="00AF22F7"/>
    <w:rsid w:val="00AF295B"/>
    <w:rsid w:val="00AF2B32"/>
    <w:rsid w:val="00AF2CA4"/>
    <w:rsid w:val="00AF30FF"/>
    <w:rsid w:val="00AF3219"/>
    <w:rsid w:val="00AF38EB"/>
    <w:rsid w:val="00AF42E2"/>
    <w:rsid w:val="00AF43C4"/>
    <w:rsid w:val="00AF4FBB"/>
    <w:rsid w:val="00AF516D"/>
    <w:rsid w:val="00AF590D"/>
    <w:rsid w:val="00AF59DA"/>
    <w:rsid w:val="00AF5FFA"/>
    <w:rsid w:val="00AF60D5"/>
    <w:rsid w:val="00AF6482"/>
    <w:rsid w:val="00AF7D8D"/>
    <w:rsid w:val="00B0077D"/>
    <w:rsid w:val="00B00D0D"/>
    <w:rsid w:val="00B01C42"/>
    <w:rsid w:val="00B05D7E"/>
    <w:rsid w:val="00B06192"/>
    <w:rsid w:val="00B0794A"/>
    <w:rsid w:val="00B10C31"/>
    <w:rsid w:val="00B10C9C"/>
    <w:rsid w:val="00B11D65"/>
    <w:rsid w:val="00B12165"/>
    <w:rsid w:val="00B1229D"/>
    <w:rsid w:val="00B12B49"/>
    <w:rsid w:val="00B131C6"/>
    <w:rsid w:val="00B14A3A"/>
    <w:rsid w:val="00B159F4"/>
    <w:rsid w:val="00B164FC"/>
    <w:rsid w:val="00B177C9"/>
    <w:rsid w:val="00B179A4"/>
    <w:rsid w:val="00B17B0F"/>
    <w:rsid w:val="00B17D31"/>
    <w:rsid w:val="00B214EB"/>
    <w:rsid w:val="00B2153D"/>
    <w:rsid w:val="00B21B50"/>
    <w:rsid w:val="00B22598"/>
    <w:rsid w:val="00B22FD4"/>
    <w:rsid w:val="00B23ACD"/>
    <w:rsid w:val="00B242B4"/>
    <w:rsid w:val="00B2487F"/>
    <w:rsid w:val="00B2490A"/>
    <w:rsid w:val="00B24A22"/>
    <w:rsid w:val="00B253DE"/>
    <w:rsid w:val="00B2598D"/>
    <w:rsid w:val="00B26245"/>
    <w:rsid w:val="00B2676A"/>
    <w:rsid w:val="00B26792"/>
    <w:rsid w:val="00B2698A"/>
    <w:rsid w:val="00B26AF7"/>
    <w:rsid w:val="00B26C6F"/>
    <w:rsid w:val="00B27457"/>
    <w:rsid w:val="00B30B8D"/>
    <w:rsid w:val="00B32C77"/>
    <w:rsid w:val="00B337F1"/>
    <w:rsid w:val="00B33D81"/>
    <w:rsid w:val="00B34E81"/>
    <w:rsid w:val="00B34FA8"/>
    <w:rsid w:val="00B35A96"/>
    <w:rsid w:val="00B35C42"/>
    <w:rsid w:val="00B36269"/>
    <w:rsid w:val="00B40552"/>
    <w:rsid w:val="00B4083D"/>
    <w:rsid w:val="00B42399"/>
    <w:rsid w:val="00B42489"/>
    <w:rsid w:val="00B426D8"/>
    <w:rsid w:val="00B42B06"/>
    <w:rsid w:val="00B43ACE"/>
    <w:rsid w:val="00B44ADB"/>
    <w:rsid w:val="00B4526A"/>
    <w:rsid w:val="00B45B24"/>
    <w:rsid w:val="00B478D2"/>
    <w:rsid w:val="00B50B4B"/>
    <w:rsid w:val="00B50BFC"/>
    <w:rsid w:val="00B51827"/>
    <w:rsid w:val="00B51AA0"/>
    <w:rsid w:val="00B51C1A"/>
    <w:rsid w:val="00B51DCC"/>
    <w:rsid w:val="00B52097"/>
    <w:rsid w:val="00B52C77"/>
    <w:rsid w:val="00B52FE3"/>
    <w:rsid w:val="00B53A0E"/>
    <w:rsid w:val="00B5414E"/>
    <w:rsid w:val="00B5445C"/>
    <w:rsid w:val="00B54602"/>
    <w:rsid w:val="00B5492D"/>
    <w:rsid w:val="00B5543F"/>
    <w:rsid w:val="00B554A1"/>
    <w:rsid w:val="00B55867"/>
    <w:rsid w:val="00B5614D"/>
    <w:rsid w:val="00B5671E"/>
    <w:rsid w:val="00B60079"/>
    <w:rsid w:val="00B60D1F"/>
    <w:rsid w:val="00B61854"/>
    <w:rsid w:val="00B61896"/>
    <w:rsid w:val="00B630A6"/>
    <w:rsid w:val="00B64435"/>
    <w:rsid w:val="00B651EA"/>
    <w:rsid w:val="00B6589E"/>
    <w:rsid w:val="00B658B6"/>
    <w:rsid w:val="00B658CC"/>
    <w:rsid w:val="00B66585"/>
    <w:rsid w:val="00B6700A"/>
    <w:rsid w:val="00B71162"/>
    <w:rsid w:val="00B719E5"/>
    <w:rsid w:val="00B71C1C"/>
    <w:rsid w:val="00B72011"/>
    <w:rsid w:val="00B720D2"/>
    <w:rsid w:val="00B735A7"/>
    <w:rsid w:val="00B738A5"/>
    <w:rsid w:val="00B73EA8"/>
    <w:rsid w:val="00B74881"/>
    <w:rsid w:val="00B74890"/>
    <w:rsid w:val="00B759E7"/>
    <w:rsid w:val="00B76898"/>
    <w:rsid w:val="00B76EA4"/>
    <w:rsid w:val="00B77963"/>
    <w:rsid w:val="00B805F3"/>
    <w:rsid w:val="00B81AC3"/>
    <w:rsid w:val="00B81B79"/>
    <w:rsid w:val="00B8376D"/>
    <w:rsid w:val="00B840D0"/>
    <w:rsid w:val="00B84768"/>
    <w:rsid w:val="00B85F0A"/>
    <w:rsid w:val="00B86245"/>
    <w:rsid w:val="00B869C1"/>
    <w:rsid w:val="00B87405"/>
    <w:rsid w:val="00B877A8"/>
    <w:rsid w:val="00B90D60"/>
    <w:rsid w:val="00B91BFF"/>
    <w:rsid w:val="00B92884"/>
    <w:rsid w:val="00B92B6D"/>
    <w:rsid w:val="00B933A5"/>
    <w:rsid w:val="00B93BDE"/>
    <w:rsid w:val="00B93C02"/>
    <w:rsid w:val="00B93C97"/>
    <w:rsid w:val="00B94528"/>
    <w:rsid w:val="00B946E8"/>
    <w:rsid w:val="00B951A5"/>
    <w:rsid w:val="00B95957"/>
    <w:rsid w:val="00B95B90"/>
    <w:rsid w:val="00B95C8D"/>
    <w:rsid w:val="00B96056"/>
    <w:rsid w:val="00B96331"/>
    <w:rsid w:val="00B964FF"/>
    <w:rsid w:val="00B96A2B"/>
    <w:rsid w:val="00B96C11"/>
    <w:rsid w:val="00B97065"/>
    <w:rsid w:val="00B97D37"/>
    <w:rsid w:val="00BA00BD"/>
    <w:rsid w:val="00BA055D"/>
    <w:rsid w:val="00BA0A58"/>
    <w:rsid w:val="00BA23B4"/>
    <w:rsid w:val="00BA24B5"/>
    <w:rsid w:val="00BA2C14"/>
    <w:rsid w:val="00BA36DC"/>
    <w:rsid w:val="00BA3770"/>
    <w:rsid w:val="00BA3F5A"/>
    <w:rsid w:val="00BA439E"/>
    <w:rsid w:val="00BA46CF"/>
    <w:rsid w:val="00BA5C11"/>
    <w:rsid w:val="00BA68FB"/>
    <w:rsid w:val="00BA6E13"/>
    <w:rsid w:val="00BA71A3"/>
    <w:rsid w:val="00BA726D"/>
    <w:rsid w:val="00BA734C"/>
    <w:rsid w:val="00BA7DEE"/>
    <w:rsid w:val="00BA7FCA"/>
    <w:rsid w:val="00BB1A09"/>
    <w:rsid w:val="00BB382C"/>
    <w:rsid w:val="00BB3FB0"/>
    <w:rsid w:val="00BB4945"/>
    <w:rsid w:val="00BB65A2"/>
    <w:rsid w:val="00BB65BC"/>
    <w:rsid w:val="00BB6928"/>
    <w:rsid w:val="00BB7018"/>
    <w:rsid w:val="00BC010C"/>
    <w:rsid w:val="00BC04A6"/>
    <w:rsid w:val="00BC0851"/>
    <w:rsid w:val="00BC08E3"/>
    <w:rsid w:val="00BC1225"/>
    <w:rsid w:val="00BC1C9E"/>
    <w:rsid w:val="00BC27D4"/>
    <w:rsid w:val="00BC2A4A"/>
    <w:rsid w:val="00BC2AD4"/>
    <w:rsid w:val="00BC2F1D"/>
    <w:rsid w:val="00BC3517"/>
    <w:rsid w:val="00BC4416"/>
    <w:rsid w:val="00BC492D"/>
    <w:rsid w:val="00BC59FA"/>
    <w:rsid w:val="00BC6DA1"/>
    <w:rsid w:val="00BC7BF8"/>
    <w:rsid w:val="00BD0537"/>
    <w:rsid w:val="00BD0A01"/>
    <w:rsid w:val="00BD0AE1"/>
    <w:rsid w:val="00BD0E29"/>
    <w:rsid w:val="00BD1D67"/>
    <w:rsid w:val="00BD2D5F"/>
    <w:rsid w:val="00BD48B0"/>
    <w:rsid w:val="00BD4D50"/>
    <w:rsid w:val="00BD5E53"/>
    <w:rsid w:val="00BD63AE"/>
    <w:rsid w:val="00BD6DA5"/>
    <w:rsid w:val="00BD7072"/>
    <w:rsid w:val="00BD71CC"/>
    <w:rsid w:val="00BE03C3"/>
    <w:rsid w:val="00BE1605"/>
    <w:rsid w:val="00BE1A17"/>
    <w:rsid w:val="00BE276B"/>
    <w:rsid w:val="00BE2DA0"/>
    <w:rsid w:val="00BE37B1"/>
    <w:rsid w:val="00BE3D8F"/>
    <w:rsid w:val="00BE46BB"/>
    <w:rsid w:val="00BE4A73"/>
    <w:rsid w:val="00BE4A93"/>
    <w:rsid w:val="00BE4CC6"/>
    <w:rsid w:val="00BE5B35"/>
    <w:rsid w:val="00BE5CA7"/>
    <w:rsid w:val="00BE6AEC"/>
    <w:rsid w:val="00BE6D1C"/>
    <w:rsid w:val="00BE6FB7"/>
    <w:rsid w:val="00BE7245"/>
    <w:rsid w:val="00BE7823"/>
    <w:rsid w:val="00BF0098"/>
    <w:rsid w:val="00BF0786"/>
    <w:rsid w:val="00BF1274"/>
    <w:rsid w:val="00BF1BEE"/>
    <w:rsid w:val="00BF1C3D"/>
    <w:rsid w:val="00BF2744"/>
    <w:rsid w:val="00BF3466"/>
    <w:rsid w:val="00BF488F"/>
    <w:rsid w:val="00BF4B41"/>
    <w:rsid w:val="00BF5768"/>
    <w:rsid w:val="00BF741D"/>
    <w:rsid w:val="00BF78C8"/>
    <w:rsid w:val="00C00182"/>
    <w:rsid w:val="00C00547"/>
    <w:rsid w:val="00C00ED3"/>
    <w:rsid w:val="00C01C5F"/>
    <w:rsid w:val="00C023AB"/>
    <w:rsid w:val="00C03003"/>
    <w:rsid w:val="00C0332F"/>
    <w:rsid w:val="00C04ED3"/>
    <w:rsid w:val="00C050F9"/>
    <w:rsid w:val="00C055D2"/>
    <w:rsid w:val="00C066FD"/>
    <w:rsid w:val="00C072ED"/>
    <w:rsid w:val="00C076C1"/>
    <w:rsid w:val="00C07B83"/>
    <w:rsid w:val="00C07CBE"/>
    <w:rsid w:val="00C07DAE"/>
    <w:rsid w:val="00C10DBC"/>
    <w:rsid w:val="00C1169A"/>
    <w:rsid w:val="00C11F6A"/>
    <w:rsid w:val="00C125E1"/>
    <w:rsid w:val="00C12F63"/>
    <w:rsid w:val="00C1385F"/>
    <w:rsid w:val="00C13889"/>
    <w:rsid w:val="00C153F2"/>
    <w:rsid w:val="00C17137"/>
    <w:rsid w:val="00C200B8"/>
    <w:rsid w:val="00C2069B"/>
    <w:rsid w:val="00C21724"/>
    <w:rsid w:val="00C21E53"/>
    <w:rsid w:val="00C21EB0"/>
    <w:rsid w:val="00C239E8"/>
    <w:rsid w:val="00C2409F"/>
    <w:rsid w:val="00C24CE8"/>
    <w:rsid w:val="00C2517D"/>
    <w:rsid w:val="00C25ECE"/>
    <w:rsid w:val="00C26184"/>
    <w:rsid w:val="00C26198"/>
    <w:rsid w:val="00C267D5"/>
    <w:rsid w:val="00C26ED8"/>
    <w:rsid w:val="00C26F2C"/>
    <w:rsid w:val="00C277B7"/>
    <w:rsid w:val="00C27DF5"/>
    <w:rsid w:val="00C31120"/>
    <w:rsid w:val="00C311AF"/>
    <w:rsid w:val="00C31C06"/>
    <w:rsid w:val="00C31EE9"/>
    <w:rsid w:val="00C332F4"/>
    <w:rsid w:val="00C33817"/>
    <w:rsid w:val="00C33856"/>
    <w:rsid w:val="00C3617C"/>
    <w:rsid w:val="00C364BE"/>
    <w:rsid w:val="00C36E47"/>
    <w:rsid w:val="00C37CE9"/>
    <w:rsid w:val="00C4047B"/>
    <w:rsid w:val="00C4072B"/>
    <w:rsid w:val="00C40CB1"/>
    <w:rsid w:val="00C40DDD"/>
    <w:rsid w:val="00C40E5C"/>
    <w:rsid w:val="00C40F51"/>
    <w:rsid w:val="00C42029"/>
    <w:rsid w:val="00C429E6"/>
    <w:rsid w:val="00C42E37"/>
    <w:rsid w:val="00C43BDA"/>
    <w:rsid w:val="00C4435F"/>
    <w:rsid w:val="00C45A16"/>
    <w:rsid w:val="00C45E38"/>
    <w:rsid w:val="00C45E7E"/>
    <w:rsid w:val="00C45EA3"/>
    <w:rsid w:val="00C46766"/>
    <w:rsid w:val="00C47775"/>
    <w:rsid w:val="00C50734"/>
    <w:rsid w:val="00C508EC"/>
    <w:rsid w:val="00C51BB8"/>
    <w:rsid w:val="00C52860"/>
    <w:rsid w:val="00C533FE"/>
    <w:rsid w:val="00C53734"/>
    <w:rsid w:val="00C5524A"/>
    <w:rsid w:val="00C55C65"/>
    <w:rsid w:val="00C564FD"/>
    <w:rsid w:val="00C56DE0"/>
    <w:rsid w:val="00C60437"/>
    <w:rsid w:val="00C60E49"/>
    <w:rsid w:val="00C61B3E"/>
    <w:rsid w:val="00C61F24"/>
    <w:rsid w:val="00C6279B"/>
    <w:rsid w:val="00C6408C"/>
    <w:rsid w:val="00C64F95"/>
    <w:rsid w:val="00C65013"/>
    <w:rsid w:val="00C652C8"/>
    <w:rsid w:val="00C65E40"/>
    <w:rsid w:val="00C662E9"/>
    <w:rsid w:val="00C664F3"/>
    <w:rsid w:val="00C6699C"/>
    <w:rsid w:val="00C66B60"/>
    <w:rsid w:val="00C66BA1"/>
    <w:rsid w:val="00C70456"/>
    <w:rsid w:val="00C70AC5"/>
    <w:rsid w:val="00C71D7E"/>
    <w:rsid w:val="00C72935"/>
    <w:rsid w:val="00C736B9"/>
    <w:rsid w:val="00C73DBF"/>
    <w:rsid w:val="00C73FAB"/>
    <w:rsid w:val="00C746D5"/>
    <w:rsid w:val="00C748DB"/>
    <w:rsid w:val="00C74C2D"/>
    <w:rsid w:val="00C7512C"/>
    <w:rsid w:val="00C77315"/>
    <w:rsid w:val="00C7747D"/>
    <w:rsid w:val="00C774BA"/>
    <w:rsid w:val="00C7755B"/>
    <w:rsid w:val="00C77879"/>
    <w:rsid w:val="00C779ED"/>
    <w:rsid w:val="00C80140"/>
    <w:rsid w:val="00C809A6"/>
    <w:rsid w:val="00C81C32"/>
    <w:rsid w:val="00C82725"/>
    <w:rsid w:val="00C83794"/>
    <w:rsid w:val="00C837FA"/>
    <w:rsid w:val="00C8407A"/>
    <w:rsid w:val="00C85F72"/>
    <w:rsid w:val="00C86665"/>
    <w:rsid w:val="00C866D5"/>
    <w:rsid w:val="00C86EB6"/>
    <w:rsid w:val="00C87EB7"/>
    <w:rsid w:val="00C902B7"/>
    <w:rsid w:val="00C90730"/>
    <w:rsid w:val="00C9120B"/>
    <w:rsid w:val="00C91609"/>
    <w:rsid w:val="00C91E9D"/>
    <w:rsid w:val="00C926BC"/>
    <w:rsid w:val="00C92D78"/>
    <w:rsid w:val="00C92EE4"/>
    <w:rsid w:val="00C92FBC"/>
    <w:rsid w:val="00C93AFE"/>
    <w:rsid w:val="00C94D0F"/>
    <w:rsid w:val="00C94F52"/>
    <w:rsid w:val="00C95A97"/>
    <w:rsid w:val="00C969D8"/>
    <w:rsid w:val="00C975FA"/>
    <w:rsid w:val="00C97AEB"/>
    <w:rsid w:val="00C97DC1"/>
    <w:rsid w:val="00C97EA6"/>
    <w:rsid w:val="00CA0F38"/>
    <w:rsid w:val="00CA19DA"/>
    <w:rsid w:val="00CA1B88"/>
    <w:rsid w:val="00CA229B"/>
    <w:rsid w:val="00CA3745"/>
    <w:rsid w:val="00CA484B"/>
    <w:rsid w:val="00CA4ECC"/>
    <w:rsid w:val="00CA524F"/>
    <w:rsid w:val="00CA59EB"/>
    <w:rsid w:val="00CA5A44"/>
    <w:rsid w:val="00CA5C3C"/>
    <w:rsid w:val="00CA740C"/>
    <w:rsid w:val="00CA7A9C"/>
    <w:rsid w:val="00CB0918"/>
    <w:rsid w:val="00CB0994"/>
    <w:rsid w:val="00CB10FF"/>
    <w:rsid w:val="00CB1304"/>
    <w:rsid w:val="00CB2C47"/>
    <w:rsid w:val="00CB2E0D"/>
    <w:rsid w:val="00CB338D"/>
    <w:rsid w:val="00CB36F4"/>
    <w:rsid w:val="00CB375A"/>
    <w:rsid w:val="00CB3D00"/>
    <w:rsid w:val="00CB3E84"/>
    <w:rsid w:val="00CB44A4"/>
    <w:rsid w:val="00CB59F9"/>
    <w:rsid w:val="00CB6F9F"/>
    <w:rsid w:val="00CC0D30"/>
    <w:rsid w:val="00CC0E1B"/>
    <w:rsid w:val="00CC1537"/>
    <w:rsid w:val="00CC234A"/>
    <w:rsid w:val="00CC2B10"/>
    <w:rsid w:val="00CC3416"/>
    <w:rsid w:val="00CC4052"/>
    <w:rsid w:val="00CC42A2"/>
    <w:rsid w:val="00CC503A"/>
    <w:rsid w:val="00CC60F7"/>
    <w:rsid w:val="00CC751B"/>
    <w:rsid w:val="00CC7C3A"/>
    <w:rsid w:val="00CD0916"/>
    <w:rsid w:val="00CD21B7"/>
    <w:rsid w:val="00CD39D1"/>
    <w:rsid w:val="00CD3F94"/>
    <w:rsid w:val="00CD400C"/>
    <w:rsid w:val="00CD42CD"/>
    <w:rsid w:val="00CD4644"/>
    <w:rsid w:val="00CD4A77"/>
    <w:rsid w:val="00CD5330"/>
    <w:rsid w:val="00CD5657"/>
    <w:rsid w:val="00CD56BA"/>
    <w:rsid w:val="00CD6574"/>
    <w:rsid w:val="00CD734E"/>
    <w:rsid w:val="00CD7499"/>
    <w:rsid w:val="00CD757A"/>
    <w:rsid w:val="00CD7BB7"/>
    <w:rsid w:val="00CD7EAB"/>
    <w:rsid w:val="00CE0A14"/>
    <w:rsid w:val="00CE2515"/>
    <w:rsid w:val="00CE2E69"/>
    <w:rsid w:val="00CE3016"/>
    <w:rsid w:val="00CE33AE"/>
    <w:rsid w:val="00CE4A3F"/>
    <w:rsid w:val="00CF0892"/>
    <w:rsid w:val="00CF0F44"/>
    <w:rsid w:val="00CF1D3E"/>
    <w:rsid w:val="00CF25B2"/>
    <w:rsid w:val="00CF3075"/>
    <w:rsid w:val="00CF32D6"/>
    <w:rsid w:val="00CF374D"/>
    <w:rsid w:val="00CF453F"/>
    <w:rsid w:val="00CF48F4"/>
    <w:rsid w:val="00CF4D34"/>
    <w:rsid w:val="00CF656C"/>
    <w:rsid w:val="00CF6701"/>
    <w:rsid w:val="00CF682B"/>
    <w:rsid w:val="00CF6E46"/>
    <w:rsid w:val="00CF7859"/>
    <w:rsid w:val="00D01628"/>
    <w:rsid w:val="00D0197B"/>
    <w:rsid w:val="00D01B6B"/>
    <w:rsid w:val="00D01F42"/>
    <w:rsid w:val="00D04766"/>
    <w:rsid w:val="00D04F65"/>
    <w:rsid w:val="00D061CC"/>
    <w:rsid w:val="00D066E3"/>
    <w:rsid w:val="00D06D9F"/>
    <w:rsid w:val="00D06FD0"/>
    <w:rsid w:val="00D077FF"/>
    <w:rsid w:val="00D119CA"/>
    <w:rsid w:val="00D11E71"/>
    <w:rsid w:val="00D125BA"/>
    <w:rsid w:val="00D13629"/>
    <w:rsid w:val="00D13A7A"/>
    <w:rsid w:val="00D14E64"/>
    <w:rsid w:val="00D1737D"/>
    <w:rsid w:val="00D17C4B"/>
    <w:rsid w:val="00D17FCA"/>
    <w:rsid w:val="00D20138"/>
    <w:rsid w:val="00D202AF"/>
    <w:rsid w:val="00D211ED"/>
    <w:rsid w:val="00D219E0"/>
    <w:rsid w:val="00D21CC8"/>
    <w:rsid w:val="00D21CEA"/>
    <w:rsid w:val="00D22A00"/>
    <w:rsid w:val="00D22FB8"/>
    <w:rsid w:val="00D23D14"/>
    <w:rsid w:val="00D256C7"/>
    <w:rsid w:val="00D25D89"/>
    <w:rsid w:val="00D26956"/>
    <w:rsid w:val="00D26AD8"/>
    <w:rsid w:val="00D27182"/>
    <w:rsid w:val="00D278EA"/>
    <w:rsid w:val="00D306EE"/>
    <w:rsid w:val="00D309D9"/>
    <w:rsid w:val="00D30A57"/>
    <w:rsid w:val="00D31B3B"/>
    <w:rsid w:val="00D335D7"/>
    <w:rsid w:val="00D33FF9"/>
    <w:rsid w:val="00D349BF"/>
    <w:rsid w:val="00D3587A"/>
    <w:rsid w:val="00D35ECB"/>
    <w:rsid w:val="00D36033"/>
    <w:rsid w:val="00D362C9"/>
    <w:rsid w:val="00D373F8"/>
    <w:rsid w:val="00D41118"/>
    <w:rsid w:val="00D41E8F"/>
    <w:rsid w:val="00D42517"/>
    <w:rsid w:val="00D42872"/>
    <w:rsid w:val="00D42C84"/>
    <w:rsid w:val="00D42D04"/>
    <w:rsid w:val="00D438C3"/>
    <w:rsid w:val="00D439EC"/>
    <w:rsid w:val="00D44544"/>
    <w:rsid w:val="00D44F33"/>
    <w:rsid w:val="00D45EF7"/>
    <w:rsid w:val="00D47888"/>
    <w:rsid w:val="00D47C45"/>
    <w:rsid w:val="00D5042C"/>
    <w:rsid w:val="00D51AE9"/>
    <w:rsid w:val="00D51BA7"/>
    <w:rsid w:val="00D51DBD"/>
    <w:rsid w:val="00D530DF"/>
    <w:rsid w:val="00D532CC"/>
    <w:rsid w:val="00D5350B"/>
    <w:rsid w:val="00D536C7"/>
    <w:rsid w:val="00D536DC"/>
    <w:rsid w:val="00D53D1A"/>
    <w:rsid w:val="00D53D39"/>
    <w:rsid w:val="00D53FAA"/>
    <w:rsid w:val="00D54F5F"/>
    <w:rsid w:val="00D567C9"/>
    <w:rsid w:val="00D578FE"/>
    <w:rsid w:val="00D6031C"/>
    <w:rsid w:val="00D60371"/>
    <w:rsid w:val="00D60634"/>
    <w:rsid w:val="00D60CEB"/>
    <w:rsid w:val="00D60D07"/>
    <w:rsid w:val="00D61598"/>
    <w:rsid w:val="00D615EE"/>
    <w:rsid w:val="00D629C0"/>
    <w:rsid w:val="00D62D69"/>
    <w:rsid w:val="00D63175"/>
    <w:rsid w:val="00D6395A"/>
    <w:rsid w:val="00D65E2F"/>
    <w:rsid w:val="00D66A16"/>
    <w:rsid w:val="00D66C05"/>
    <w:rsid w:val="00D67574"/>
    <w:rsid w:val="00D6780C"/>
    <w:rsid w:val="00D67B2E"/>
    <w:rsid w:val="00D700D0"/>
    <w:rsid w:val="00D704EE"/>
    <w:rsid w:val="00D705DD"/>
    <w:rsid w:val="00D70F22"/>
    <w:rsid w:val="00D716F8"/>
    <w:rsid w:val="00D7220F"/>
    <w:rsid w:val="00D7276B"/>
    <w:rsid w:val="00D73216"/>
    <w:rsid w:val="00D73941"/>
    <w:rsid w:val="00D73E7F"/>
    <w:rsid w:val="00D742FF"/>
    <w:rsid w:val="00D74725"/>
    <w:rsid w:val="00D74DFA"/>
    <w:rsid w:val="00D7575C"/>
    <w:rsid w:val="00D76DD4"/>
    <w:rsid w:val="00D803C7"/>
    <w:rsid w:val="00D80A6F"/>
    <w:rsid w:val="00D80B1D"/>
    <w:rsid w:val="00D8141C"/>
    <w:rsid w:val="00D819AD"/>
    <w:rsid w:val="00D81D90"/>
    <w:rsid w:val="00D821AE"/>
    <w:rsid w:val="00D83474"/>
    <w:rsid w:val="00D84742"/>
    <w:rsid w:val="00D847CF"/>
    <w:rsid w:val="00D84D3C"/>
    <w:rsid w:val="00D84D75"/>
    <w:rsid w:val="00D85110"/>
    <w:rsid w:val="00D8700E"/>
    <w:rsid w:val="00D87126"/>
    <w:rsid w:val="00D874BF"/>
    <w:rsid w:val="00D87BAC"/>
    <w:rsid w:val="00D9053E"/>
    <w:rsid w:val="00D90B62"/>
    <w:rsid w:val="00D91674"/>
    <w:rsid w:val="00D92E5E"/>
    <w:rsid w:val="00D93B4A"/>
    <w:rsid w:val="00D95321"/>
    <w:rsid w:val="00D95331"/>
    <w:rsid w:val="00D95C84"/>
    <w:rsid w:val="00D96009"/>
    <w:rsid w:val="00D97BA4"/>
    <w:rsid w:val="00D97C5D"/>
    <w:rsid w:val="00DA05D3"/>
    <w:rsid w:val="00DA0768"/>
    <w:rsid w:val="00DA0DC5"/>
    <w:rsid w:val="00DA29BB"/>
    <w:rsid w:val="00DA3084"/>
    <w:rsid w:val="00DA35EE"/>
    <w:rsid w:val="00DA374A"/>
    <w:rsid w:val="00DA3FBC"/>
    <w:rsid w:val="00DA40C4"/>
    <w:rsid w:val="00DA4946"/>
    <w:rsid w:val="00DA4C1A"/>
    <w:rsid w:val="00DA5C61"/>
    <w:rsid w:val="00DB0866"/>
    <w:rsid w:val="00DB1246"/>
    <w:rsid w:val="00DB1284"/>
    <w:rsid w:val="00DB1427"/>
    <w:rsid w:val="00DB1493"/>
    <w:rsid w:val="00DB218B"/>
    <w:rsid w:val="00DB268B"/>
    <w:rsid w:val="00DB28ED"/>
    <w:rsid w:val="00DB2EC5"/>
    <w:rsid w:val="00DB3685"/>
    <w:rsid w:val="00DB3CF8"/>
    <w:rsid w:val="00DB4156"/>
    <w:rsid w:val="00DB454A"/>
    <w:rsid w:val="00DB5DF5"/>
    <w:rsid w:val="00DB640D"/>
    <w:rsid w:val="00DC00E2"/>
    <w:rsid w:val="00DC11A2"/>
    <w:rsid w:val="00DC2801"/>
    <w:rsid w:val="00DC290D"/>
    <w:rsid w:val="00DC2BD5"/>
    <w:rsid w:val="00DC3DBD"/>
    <w:rsid w:val="00DC5659"/>
    <w:rsid w:val="00DC5DD5"/>
    <w:rsid w:val="00DC6AED"/>
    <w:rsid w:val="00DC792E"/>
    <w:rsid w:val="00DD0071"/>
    <w:rsid w:val="00DD1517"/>
    <w:rsid w:val="00DD2FD7"/>
    <w:rsid w:val="00DD4A97"/>
    <w:rsid w:val="00DD5A6D"/>
    <w:rsid w:val="00DD6859"/>
    <w:rsid w:val="00DD7E2E"/>
    <w:rsid w:val="00DE14C9"/>
    <w:rsid w:val="00DE15DE"/>
    <w:rsid w:val="00DE278E"/>
    <w:rsid w:val="00DE346B"/>
    <w:rsid w:val="00DE4250"/>
    <w:rsid w:val="00DE55FC"/>
    <w:rsid w:val="00DE77E4"/>
    <w:rsid w:val="00DE7F1C"/>
    <w:rsid w:val="00DF027F"/>
    <w:rsid w:val="00DF05BA"/>
    <w:rsid w:val="00DF064A"/>
    <w:rsid w:val="00DF07C4"/>
    <w:rsid w:val="00DF092F"/>
    <w:rsid w:val="00DF0DC0"/>
    <w:rsid w:val="00DF17C0"/>
    <w:rsid w:val="00DF1AB4"/>
    <w:rsid w:val="00DF242C"/>
    <w:rsid w:val="00DF260D"/>
    <w:rsid w:val="00DF3656"/>
    <w:rsid w:val="00DF3A4F"/>
    <w:rsid w:val="00DF3DEE"/>
    <w:rsid w:val="00DF401B"/>
    <w:rsid w:val="00DF55CF"/>
    <w:rsid w:val="00DF5B01"/>
    <w:rsid w:val="00DF5BFD"/>
    <w:rsid w:val="00DF5C3E"/>
    <w:rsid w:val="00DF6486"/>
    <w:rsid w:val="00DF6D55"/>
    <w:rsid w:val="00DF749B"/>
    <w:rsid w:val="00DF76A8"/>
    <w:rsid w:val="00DF778F"/>
    <w:rsid w:val="00DF7980"/>
    <w:rsid w:val="00DF7EF5"/>
    <w:rsid w:val="00DF7F0A"/>
    <w:rsid w:val="00E02F86"/>
    <w:rsid w:val="00E03891"/>
    <w:rsid w:val="00E03C1A"/>
    <w:rsid w:val="00E040A0"/>
    <w:rsid w:val="00E0431F"/>
    <w:rsid w:val="00E0462C"/>
    <w:rsid w:val="00E055FF"/>
    <w:rsid w:val="00E0654C"/>
    <w:rsid w:val="00E06FAD"/>
    <w:rsid w:val="00E079FB"/>
    <w:rsid w:val="00E07D63"/>
    <w:rsid w:val="00E1056F"/>
    <w:rsid w:val="00E10F9E"/>
    <w:rsid w:val="00E11256"/>
    <w:rsid w:val="00E12197"/>
    <w:rsid w:val="00E131BB"/>
    <w:rsid w:val="00E145E6"/>
    <w:rsid w:val="00E14A85"/>
    <w:rsid w:val="00E14AB0"/>
    <w:rsid w:val="00E14ACA"/>
    <w:rsid w:val="00E1601F"/>
    <w:rsid w:val="00E16DEE"/>
    <w:rsid w:val="00E16F75"/>
    <w:rsid w:val="00E17C8A"/>
    <w:rsid w:val="00E17FCB"/>
    <w:rsid w:val="00E2021A"/>
    <w:rsid w:val="00E2042F"/>
    <w:rsid w:val="00E20A76"/>
    <w:rsid w:val="00E226A7"/>
    <w:rsid w:val="00E23113"/>
    <w:rsid w:val="00E23987"/>
    <w:rsid w:val="00E23DA1"/>
    <w:rsid w:val="00E24CA4"/>
    <w:rsid w:val="00E2605D"/>
    <w:rsid w:val="00E2623B"/>
    <w:rsid w:val="00E2632A"/>
    <w:rsid w:val="00E265ED"/>
    <w:rsid w:val="00E265FB"/>
    <w:rsid w:val="00E269F6"/>
    <w:rsid w:val="00E27568"/>
    <w:rsid w:val="00E27BA9"/>
    <w:rsid w:val="00E31F12"/>
    <w:rsid w:val="00E32372"/>
    <w:rsid w:val="00E3237B"/>
    <w:rsid w:val="00E324A1"/>
    <w:rsid w:val="00E33377"/>
    <w:rsid w:val="00E33B5D"/>
    <w:rsid w:val="00E33F61"/>
    <w:rsid w:val="00E3430B"/>
    <w:rsid w:val="00E3666C"/>
    <w:rsid w:val="00E366EF"/>
    <w:rsid w:val="00E36BD1"/>
    <w:rsid w:val="00E36C72"/>
    <w:rsid w:val="00E3752E"/>
    <w:rsid w:val="00E37685"/>
    <w:rsid w:val="00E401FC"/>
    <w:rsid w:val="00E4091D"/>
    <w:rsid w:val="00E410C9"/>
    <w:rsid w:val="00E41DA6"/>
    <w:rsid w:val="00E41EBA"/>
    <w:rsid w:val="00E41FC7"/>
    <w:rsid w:val="00E423F1"/>
    <w:rsid w:val="00E427F4"/>
    <w:rsid w:val="00E4286B"/>
    <w:rsid w:val="00E43009"/>
    <w:rsid w:val="00E436D5"/>
    <w:rsid w:val="00E43AEF"/>
    <w:rsid w:val="00E45161"/>
    <w:rsid w:val="00E45192"/>
    <w:rsid w:val="00E4571E"/>
    <w:rsid w:val="00E45E4E"/>
    <w:rsid w:val="00E45EC3"/>
    <w:rsid w:val="00E4644A"/>
    <w:rsid w:val="00E467A4"/>
    <w:rsid w:val="00E46877"/>
    <w:rsid w:val="00E479FB"/>
    <w:rsid w:val="00E503FD"/>
    <w:rsid w:val="00E506B1"/>
    <w:rsid w:val="00E51912"/>
    <w:rsid w:val="00E52509"/>
    <w:rsid w:val="00E532DA"/>
    <w:rsid w:val="00E53704"/>
    <w:rsid w:val="00E53D43"/>
    <w:rsid w:val="00E53FBF"/>
    <w:rsid w:val="00E602BE"/>
    <w:rsid w:val="00E60CAB"/>
    <w:rsid w:val="00E61A2A"/>
    <w:rsid w:val="00E62218"/>
    <w:rsid w:val="00E6327B"/>
    <w:rsid w:val="00E63437"/>
    <w:rsid w:val="00E635FE"/>
    <w:rsid w:val="00E63BD7"/>
    <w:rsid w:val="00E63DD0"/>
    <w:rsid w:val="00E65EF5"/>
    <w:rsid w:val="00E663F3"/>
    <w:rsid w:val="00E66ABF"/>
    <w:rsid w:val="00E6718E"/>
    <w:rsid w:val="00E6779A"/>
    <w:rsid w:val="00E67908"/>
    <w:rsid w:val="00E67AB9"/>
    <w:rsid w:val="00E71DF9"/>
    <w:rsid w:val="00E75205"/>
    <w:rsid w:val="00E752E7"/>
    <w:rsid w:val="00E7547D"/>
    <w:rsid w:val="00E754BA"/>
    <w:rsid w:val="00E75E87"/>
    <w:rsid w:val="00E760EA"/>
    <w:rsid w:val="00E76238"/>
    <w:rsid w:val="00E76ED7"/>
    <w:rsid w:val="00E77022"/>
    <w:rsid w:val="00E80062"/>
    <w:rsid w:val="00E804C9"/>
    <w:rsid w:val="00E808A5"/>
    <w:rsid w:val="00E80DDB"/>
    <w:rsid w:val="00E817FF"/>
    <w:rsid w:val="00E81A77"/>
    <w:rsid w:val="00E8377D"/>
    <w:rsid w:val="00E83C63"/>
    <w:rsid w:val="00E83EAA"/>
    <w:rsid w:val="00E846CA"/>
    <w:rsid w:val="00E84F9C"/>
    <w:rsid w:val="00E856DA"/>
    <w:rsid w:val="00E862A1"/>
    <w:rsid w:val="00E871E0"/>
    <w:rsid w:val="00E87968"/>
    <w:rsid w:val="00E87DFD"/>
    <w:rsid w:val="00E900C1"/>
    <w:rsid w:val="00E900C8"/>
    <w:rsid w:val="00E91016"/>
    <w:rsid w:val="00E93C13"/>
    <w:rsid w:val="00E93DB7"/>
    <w:rsid w:val="00E93E59"/>
    <w:rsid w:val="00E93FC9"/>
    <w:rsid w:val="00E943FB"/>
    <w:rsid w:val="00E94BA8"/>
    <w:rsid w:val="00E95641"/>
    <w:rsid w:val="00E96953"/>
    <w:rsid w:val="00E96AB8"/>
    <w:rsid w:val="00E974B5"/>
    <w:rsid w:val="00E97584"/>
    <w:rsid w:val="00EA07C9"/>
    <w:rsid w:val="00EA1C55"/>
    <w:rsid w:val="00EA2625"/>
    <w:rsid w:val="00EA269D"/>
    <w:rsid w:val="00EA2F54"/>
    <w:rsid w:val="00EA2FA3"/>
    <w:rsid w:val="00EA4A43"/>
    <w:rsid w:val="00EA6103"/>
    <w:rsid w:val="00EA72C3"/>
    <w:rsid w:val="00EA7F73"/>
    <w:rsid w:val="00EB06AF"/>
    <w:rsid w:val="00EB07DB"/>
    <w:rsid w:val="00EB1771"/>
    <w:rsid w:val="00EB1946"/>
    <w:rsid w:val="00EB210F"/>
    <w:rsid w:val="00EB2670"/>
    <w:rsid w:val="00EB2DC3"/>
    <w:rsid w:val="00EB3217"/>
    <w:rsid w:val="00EB3260"/>
    <w:rsid w:val="00EB4664"/>
    <w:rsid w:val="00EB4A38"/>
    <w:rsid w:val="00EB502C"/>
    <w:rsid w:val="00EB615E"/>
    <w:rsid w:val="00EB682D"/>
    <w:rsid w:val="00EB7318"/>
    <w:rsid w:val="00EC000A"/>
    <w:rsid w:val="00EC0475"/>
    <w:rsid w:val="00EC0A72"/>
    <w:rsid w:val="00EC0D35"/>
    <w:rsid w:val="00EC1112"/>
    <w:rsid w:val="00EC2155"/>
    <w:rsid w:val="00EC243D"/>
    <w:rsid w:val="00EC25F2"/>
    <w:rsid w:val="00EC29E7"/>
    <w:rsid w:val="00EC2CAA"/>
    <w:rsid w:val="00EC4162"/>
    <w:rsid w:val="00EC4BD4"/>
    <w:rsid w:val="00EC4EFC"/>
    <w:rsid w:val="00EC638F"/>
    <w:rsid w:val="00EC63F8"/>
    <w:rsid w:val="00ED0F32"/>
    <w:rsid w:val="00ED1283"/>
    <w:rsid w:val="00ED2389"/>
    <w:rsid w:val="00ED2F42"/>
    <w:rsid w:val="00ED3328"/>
    <w:rsid w:val="00ED3454"/>
    <w:rsid w:val="00ED3C84"/>
    <w:rsid w:val="00ED4F6E"/>
    <w:rsid w:val="00ED52E9"/>
    <w:rsid w:val="00ED594E"/>
    <w:rsid w:val="00ED59E8"/>
    <w:rsid w:val="00ED6B13"/>
    <w:rsid w:val="00ED6F55"/>
    <w:rsid w:val="00ED7E31"/>
    <w:rsid w:val="00EE0AA9"/>
    <w:rsid w:val="00EE0F79"/>
    <w:rsid w:val="00EE108D"/>
    <w:rsid w:val="00EE1C38"/>
    <w:rsid w:val="00EE1C7F"/>
    <w:rsid w:val="00EE2475"/>
    <w:rsid w:val="00EE2A37"/>
    <w:rsid w:val="00EE2AE4"/>
    <w:rsid w:val="00EE2CF6"/>
    <w:rsid w:val="00EE2D11"/>
    <w:rsid w:val="00EE3083"/>
    <w:rsid w:val="00EE37B1"/>
    <w:rsid w:val="00EE3D09"/>
    <w:rsid w:val="00EE3E56"/>
    <w:rsid w:val="00EE504B"/>
    <w:rsid w:val="00EE6996"/>
    <w:rsid w:val="00EE7F62"/>
    <w:rsid w:val="00EF0217"/>
    <w:rsid w:val="00EF0555"/>
    <w:rsid w:val="00EF0620"/>
    <w:rsid w:val="00EF095E"/>
    <w:rsid w:val="00EF0B56"/>
    <w:rsid w:val="00EF0EBC"/>
    <w:rsid w:val="00EF12E4"/>
    <w:rsid w:val="00EF2364"/>
    <w:rsid w:val="00EF3B64"/>
    <w:rsid w:val="00EF4096"/>
    <w:rsid w:val="00EF4E90"/>
    <w:rsid w:val="00EF51AB"/>
    <w:rsid w:val="00EF5912"/>
    <w:rsid w:val="00EF5E95"/>
    <w:rsid w:val="00EF68B3"/>
    <w:rsid w:val="00EF6F07"/>
    <w:rsid w:val="00F00362"/>
    <w:rsid w:val="00F007AB"/>
    <w:rsid w:val="00F00A9E"/>
    <w:rsid w:val="00F023EC"/>
    <w:rsid w:val="00F02FE4"/>
    <w:rsid w:val="00F0624F"/>
    <w:rsid w:val="00F063CE"/>
    <w:rsid w:val="00F064B0"/>
    <w:rsid w:val="00F06DA1"/>
    <w:rsid w:val="00F06E50"/>
    <w:rsid w:val="00F10020"/>
    <w:rsid w:val="00F10CFE"/>
    <w:rsid w:val="00F1208E"/>
    <w:rsid w:val="00F13737"/>
    <w:rsid w:val="00F145A9"/>
    <w:rsid w:val="00F1477A"/>
    <w:rsid w:val="00F14CA7"/>
    <w:rsid w:val="00F1562B"/>
    <w:rsid w:val="00F15AFA"/>
    <w:rsid w:val="00F16E81"/>
    <w:rsid w:val="00F202F0"/>
    <w:rsid w:val="00F203F7"/>
    <w:rsid w:val="00F20D36"/>
    <w:rsid w:val="00F20D6C"/>
    <w:rsid w:val="00F21562"/>
    <w:rsid w:val="00F21B25"/>
    <w:rsid w:val="00F22B4A"/>
    <w:rsid w:val="00F2394F"/>
    <w:rsid w:val="00F24537"/>
    <w:rsid w:val="00F25677"/>
    <w:rsid w:val="00F25923"/>
    <w:rsid w:val="00F2676B"/>
    <w:rsid w:val="00F26F5D"/>
    <w:rsid w:val="00F31A30"/>
    <w:rsid w:val="00F321F9"/>
    <w:rsid w:val="00F3232B"/>
    <w:rsid w:val="00F334A9"/>
    <w:rsid w:val="00F33E95"/>
    <w:rsid w:val="00F3441C"/>
    <w:rsid w:val="00F34C15"/>
    <w:rsid w:val="00F35172"/>
    <w:rsid w:val="00F36A98"/>
    <w:rsid w:val="00F37305"/>
    <w:rsid w:val="00F37457"/>
    <w:rsid w:val="00F376A6"/>
    <w:rsid w:val="00F37771"/>
    <w:rsid w:val="00F37810"/>
    <w:rsid w:val="00F4035C"/>
    <w:rsid w:val="00F426D1"/>
    <w:rsid w:val="00F42AB4"/>
    <w:rsid w:val="00F4370B"/>
    <w:rsid w:val="00F43C1E"/>
    <w:rsid w:val="00F45475"/>
    <w:rsid w:val="00F45FBD"/>
    <w:rsid w:val="00F4786D"/>
    <w:rsid w:val="00F5003D"/>
    <w:rsid w:val="00F50188"/>
    <w:rsid w:val="00F506AF"/>
    <w:rsid w:val="00F508EE"/>
    <w:rsid w:val="00F50D0D"/>
    <w:rsid w:val="00F510CE"/>
    <w:rsid w:val="00F517F8"/>
    <w:rsid w:val="00F51DB1"/>
    <w:rsid w:val="00F51F88"/>
    <w:rsid w:val="00F526BB"/>
    <w:rsid w:val="00F529A6"/>
    <w:rsid w:val="00F52F35"/>
    <w:rsid w:val="00F53A8C"/>
    <w:rsid w:val="00F55137"/>
    <w:rsid w:val="00F55157"/>
    <w:rsid w:val="00F552AE"/>
    <w:rsid w:val="00F555EE"/>
    <w:rsid w:val="00F561F4"/>
    <w:rsid w:val="00F56497"/>
    <w:rsid w:val="00F576A4"/>
    <w:rsid w:val="00F60002"/>
    <w:rsid w:val="00F6085C"/>
    <w:rsid w:val="00F60FA4"/>
    <w:rsid w:val="00F611DD"/>
    <w:rsid w:val="00F61AB7"/>
    <w:rsid w:val="00F621E5"/>
    <w:rsid w:val="00F623F5"/>
    <w:rsid w:val="00F63473"/>
    <w:rsid w:val="00F635CC"/>
    <w:rsid w:val="00F63769"/>
    <w:rsid w:val="00F640C3"/>
    <w:rsid w:val="00F64ADB"/>
    <w:rsid w:val="00F6506D"/>
    <w:rsid w:val="00F653A6"/>
    <w:rsid w:val="00F655A8"/>
    <w:rsid w:val="00F66E30"/>
    <w:rsid w:val="00F7063B"/>
    <w:rsid w:val="00F70EB0"/>
    <w:rsid w:val="00F72188"/>
    <w:rsid w:val="00F72263"/>
    <w:rsid w:val="00F72D81"/>
    <w:rsid w:val="00F74155"/>
    <w:rsid w:val="00F7544C"/>
    <w:rsid w:val="00F75490"/>
    <w:rsid w:val="00F758BD"/>
    <w:rsid w:val="00F7613B"/>
    <w:rsid w:val="00F7659D"/>
    <w:rsid w:val="00F80D43"/>
    <w:rsid w:val="00F80D7B"/>
    <w:rsid w:val="00F82C05"/>
    <w:rsid w:val="00F82C4F"/>
    <w:rsid w:val="00F82CCE"/>
    <w:rsid w:val="00F833E0"/>
    <w:rsid w:val="00F83C39"/>
    <w:rsid w:val="00F84D7F"/>
    <w:rsid w:val="00F8583F"/>
    <w:rsid w:val="00F85EAD"/>
    <w:rsid w:val="00F86319"/>
    <w:rsid w:val="00F87075"/>
    <w:rsid w:val="00F871C3"/>
    <w:rsid w:val="00F87260"/>
    <w:rsid w:val="00F90647"/>
    <w:rsid w:val="00F923A0"/>
    <w:rsid w:val="00F928EE"/>
    <w:rsid w:val="00F92CB4"/>
    <w:rsid w:val="00F92E33"/>
    <w:rsid w:val="00F951BF"/>
    <w:rsid w:val="00F96012"/>
    <w:rsid w:val="00F9698E"/>
    <w:rsid w:val="00F973F3"/>
    <w:rsid w:val="00F974F5"/>
    <w:rsid w:val="00F975D8"/>
    <w:rsid w:val="00F97B3B"/>
    <w:rsid w:val="00F97EAF"/>
    <w:rsid w:val="00FA0128"/>
    <w:rsid w:val="00FA085C"/>
    <w:rsid w:val="00FA08FC"/>
    <w:rsid w:val="00FA1C49"/>
    <w:rsid w:val="00FA279D"/>
    <w:rsid w:val="00FA3CEE"/>
    <w:rsid w:val="00FA3D04"/>
    <w:rsid w:val="00FA4506"/>
    <w:rsid w:val="00FA53F8"/>
    <w:rsid w:val="00FA6600"/>
    <w:rsid w:val="00FA66BF"/>
    <w:rsid w:val="00FA7172"/>
    <w:rsid w:val="00FB016A"/>
    <w:rsid w:val="00FB0DCD"/>
    <w:rsid w:val="00FB127A"/>
    <w:rsid w:val="00FB1D39"/>
    <w:rsid w:val="00FB324D"/>
    <w:rsid w:val="00FB325E"/>
    <w:rsid w:val="00FB3366"/>
    <w:rsid w:val="00FB33EA"/>
    <w:rsid w:val="00FB36A2"/>
    <w:rsid w:val="00FB3CAB"/>
    <w:rsid w:val="00FB43D6"/>
    <w:rsid w:val="00FB4D5C"/>
    <w:rsid w:val="00FB4EE5"/>
    <w:rsid w:val="00FB649C"/>
    <w:rsid w:val="00FB6E6C"/>
    <w:rsid w:val="00FB7E55"/>
    <w:rsid w:val="00FC0642"/>
    <w:rsid w:val="00FC1639"/>
    <w:rsid w:val="00FC532F"/>
    <w:rsid w:val="00FC5B9D"/>
    <w:rsid w:val="00FC5F53"/>
    <w:rsid w:val="00FC5FE6"/>
    <w:rsid w:val="00FC7949"/>
    <w:rsid w:val="00FC7F5D"/>
    <w:rsid w:val="00FD07FF"/>
    <w:rsid w:val="00FD0E40"/>
    <w:rsid w:val="00FD1AD5"/>
    <w:rsid w:val="00FD3141"/>
    <w:rsid w:val="00FD39B7"/>
    <w:rsid w:val="00FD3D4E"/>
    <w:rsid w:val="00FD4726"/>
    <w:rsid w:val="00FD63C7"/>
    <w:rsid w:val="00FD6539"/>
    <w:rsid w:val="00FD6DB0"/>
    <w:rsid w:val="00FD7306"/>
    <w:rsid w:val="00FD74FD"/>
    <w:rsid w:val="00FD7C27"/>
    <w:rsid w:val="00FE0AB4"/>
    <w:rsid w:val="00FE13A7"/>
    <w:rsid w:val="00FE141E"/>
    <w:rsid w:val="00FE224A"/>
    <w:rsid w:val="00FE290D"/>
    <w:rsid w:val="00FE2977"/>
    <w:rsid w:val="00FE2E3F"/>
    <w:rsid w:val="00FE344D"/>
    <w:rsid w:val="00FE3E3A"/>
    <w:rsid w:val="00FE44BF"/>
    <w:rsid w:val="00FE45F9"/>
    <w:rsid w:val="00FE5230"/>
    <w:rsid w:val="00FE5320"/>
    <w:rsid w:val="00FE533D"/>
    <w:rsid w:val="00FE548B"/>
    <w:rsid w:val="00FE63F1"/>
    <w:rsid w:val="00FE6ACC"/>
    <w:rsid w:val="00FE708B"/>
    <w:rsid w:val="00FE72A2"/>
    <w:rsid w:val="00FE73D6"/>
    <w:rsid w:val="00FE7AC8"/>
    <w:rsid w:val="00FF05A4"/>
    <w:rsid w:val="00FF076A"/>
    <w:rsid w:val="00FF10F6"/>
    <w:rsid w:val="00FF2722"/>
    <w:rsid w:val="00FF2AD3"/>
    <w:rsid w:val="00FF3761"/>
    <w:rsid w:val="00FF3DFA"/>
    <w:rsid w:val="00FF4389"/>
    <w:rsid w:val="00FF4B5E"/>
    <w:rsid w:val="00FF4E16"/>
    <w:rsid w:val="00FF5284"/>
    <w:rsid w:val="00FF6613"/>
    <w:rsid w:val="00FF6C2F"/>
    <w:rsid w:val="00FF6C51"/>
    <w:rsid w:val="00FF765F"/>
    <w:rsid w:val="00FF78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 w:type="paragraph" w:customStyle="1" w:styleId="xxxmsonormal">
    <w:name w:val="x_xxmsonormal"/>
    <w:basedOn w:val="Normal"/>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A71D-6212-45FB-A747-15E86CAD0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2198</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453</cp:revision>
  <dcterms:created xsi:type="dcterms:W3CDTF">2021-09-30T12:52:00Z</dcterms:created>
  <dcterms:modified xsi:type="dcterms:W3CDTF">2021-11-05T16:51:00Z</dcterms:modified>
</cp:coreProperties>
</file>