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6CC05019"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F7676">
        <w:rPr>
          <w:b/>
          <w:noProof/>
          <w:lang w:val="en-GB" w:eastAsia="zh-CN"/>
        </w:rPr>
        <w:t xml:space="preserve">3GPP TSG </w:t>
      </w:r>
      <w:r w:rsidR="00315611">
        <w:rPr>
          <w:b/>
          <w:noProof/>
          <w:lang w:val="en-GB" w:eastAsia="zh-CN"/>
        </w:rPr>
        <w:t>RAN WG1 Meeting #107</w:t>
      </w:r>
      <w:r w:rsidR="003459C3">
        <w:rPr>
          <w:b/>
          <w:noProof/>
          <w:lang w:val="en-GB" w:eastAsia="zh-CN"/>
        </w:rPr>
        <w:t>-e</w:t>
      </w:r>
      <w:r w:rsidRPr="008E2019">
        <w:rPr>
          <w:b/>
          <w:bCs/>
          <w:lang w:eastAsia="zh-CN"/>
        </w:rPr>
        <w:t> </w:t>
      </w:r>
      <w:r w:rsidRPr="00CF195E">
        <w:rPr>
          <w:b/>
          <w:kern w:val="2"/>
          <w:lang w:eastAsia="zh-CN"/>
        </w:rPr>
        <w:tab/>
      </w:r>
      <w:r w:rsidR="000B1C0F">
        <w:rPr>
          <w:b/>
          <w:kern w:val="2"/>
          <w:lang w:eastAsia="zh-CN"/>
        </w:rPr>
        <w:t>R1-2110850</w:t>
      </w:r>
    </w:p>
    <w:p w14:paraId="2E876DCB" w14:textId="3287049E" w:rsidR="006C08E1" w:rsidRPr="00AA4AFB" w:rsidRDefault="006C08E1" w:rsidP="006C08E1">
      <w:pPr>
        <w:rPr>
          <w:b/>
          <w:kern w:val="2"/>
          <w:lang w:val="en-GB" w:eastAsia="zh-CN"/>
        </w:rPr>
      </w:pPr>
      <w:r w:rsidRPr="00AA4AFB">
        <w:rPr>
          <w:b/>
          <w:kern w:val="2"/>
          <w:lang w:eastAsia="zh-CN"/>
        </w:rPr>
        <w:t xml:space="preserve">e-Meeting, </w:t>
      </w:r>
      <w:r w:rsidR="00315611">
        <w:rPr>
          <w:rFonts w:hint="eastAsia"/>
          <w:b/>
          <w:kern w:val="2"/>
          <w:lang w:eastAsia="zh-CN"/>
        </w:rPr>
        <w:t>November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DAAE31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4D10D458" w14:textId="77777777" w:rsidR="007C16F9"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C16F9" w:rsidRPr="007C16F9">
        <w:rPr>
          <w:b/>
          <w:color w:val="000000" w:themeColor="text1"/>
          <w:kern w:val="2"/>
          <w:lang w:eastAsia="zh-CN"/>
        </w:rPr>
        <w:t xml:space="preserve">Remaining issues of mitigating Rx/Tx timing error </w:t>
      </w:r>
    </w:p>
    <w:p w14:paraId="0C2C4ADA" w14:textId="19AF0D49" w:rsidR="00E9347C" w:rsidRPr="00112CC8" w:rsidRDefault="00E9347C" w:rsidP="00E9347C">
      <w:pPr>
        <w:spacing w:after="60"/>
        <w:ind w:left="1555" w:hanging="1555"/>
        <w:rPr>
          <w:b/>
          <w:color w:val="000000" w:themeColor="text1"/>
          <w:kern w:val="2"/>
          <w:lang w:eastAsia="zh-CN"/>
        </w:rPr>
      </w:pPr>
      <w:bookmarkStart w:id="0" w:name="_GoBack"/>
      <w:bookmarkEnd w:id="0"/>
      <w:r w:rsidRPr="00112CC8">
        <w:rPr>
          <w:b/>
          <w:color w:val="000000" w:themeColor="text1"/>
          <w:kern w:val="2"/>
          <w:lang w:eastAsia="zh-CN"/>
        </w:rPr>
        <w:t>Docume</w:t>
      </w:r>
      <w:r w:rsidR="00154221">
        <w:rPr>
          <w:b/>
          <w:color w:val="000000" w:themeColor="text1"/>
          <w:kern w:val="2"/>
          <w:lang w:eastAsia="zh-CN"/>
        </w:rPr>
        <w:t>nt for:</w:t>
      </w:r>
      <w:r w:rsidR="00154221">
        <w:rPr>
          <w:b/>
          <w:color w:val="000000" w:themeColor="text1"/>
          <w:kern w:val="2"/>
          <w:lang w:eastAsia="zh-CN"/>
        </w:rPr>
        <w:tab/>
        <w:t>Discussion and 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7D41FA5E" w14:textId="567E51B6" w:rsidR="00557E60" w:rsidRDefault="00315611" w:rsidP="00ED543F">
      <w:pPr>
        <w:rPr>
          <w:lang w:eastAsia="zh-CN"/>
        </w:rPr>
      </w:pPr>
      <w:r w:rsidRPr="00315611">
        <w:rPr>
          <w:lang w:eastAsia="zh-CN"/>
        </w:rPr>
        <w:t>In previous RAN1 meetings</w:t>
      </w:r>
      <w:r w:rsidR="00F26BF1" w:rsidRPr="00315611">
        <w:rPr>
          <w:lang w:eastAsia="zh-CN"/>
        </w:rPr>
        <w:t xml:space="preserve">, techniques of mitigating UE and gNB Rx/Tx timing errors have been discussed and some agreements have been made. In this contribution, we further discuss the enhancements </w:t>
      </w:r>
      <w:r w:rsidR="00F47E7E" w:rsidRPr="00315611">
        <w:rPr>
          <w:lang w:eastAsia="zh-CN"/>
        </w:rPr>
        <w:t>of mitigating the Rx/T</w:t>
      </w:r>
      <w:r w:rsidR="00F26BF1" w:rsidRPr="00315611">
        <w:rPr>
          <w:lang w:eastAsia="zh-CN"/>
        </w:rPr>
        <w:t>x timing errors</w:t>
      </w:r>
      <w:r w:rsidR="00F47E7E" w:rsidRPr="00315611">
        <w:rPr>
          <w:lang w:eastAsia="zh-CN"/>
        </w:rPr>
        <w:t xml:space="preserve"> for UL-TDOA and Multi-RTT positioning methods</w:t>
      </w:r>
      <w:r w:rsidR="00F26BF1" w:rsidRPr="00315611">
        <w:rPr>
          <w:lang w:eastAsia="zh-CN"/>
        </w:rPr>
        <w:t>.</w:t>
      </w:r>
    </w:p>
    <w:p w14:paraId="6F8B1016" w14:textId="77777777" w:rsidR="00EA6E02" w:rsidRPr="00315611" w:rsidRDefault="00EA6E02" w:rsidP="00ED543F">
      <w:pPr>
        <w:rPr>
          <w:lang w:eastAsia="zh-CN"/>
        </w:rPr>
      </w:pPr>
    </w:p>
    <w:p w14:paraId="6DF137B9" w14:textId="0341E4C5" w:rsidR="00557E60" w:rsidRPr="00315611" w:rsidRDefault="00315611" w:rsidP="00557E60">
      <w:pPr>
        <w:pStyle w:val="1"/>
        <w:rPr>
          <w:lang w:eastAsia="zh-CN"/>
        </w:rPr>
      </w:pPr>
      <w:r>
        <w:rPr>
          <w:lang w:eastAsia="zh-CN"/>
        </w:rPr>
        <w:t xml:space="preserve">SRS </w:t>
      </w:r>
      <w:r w:rsidR="00FE4A47">
        <w:rPr>
          <w:lang w:eastAsia="zh-CN"/>
        </w:rPr>
        <w:t xml:space="preserve">port </w:t>
      </w:r>
      <w:r>
        <w:rPr>
          <w:lang w:eastAsia="zh-CN"/>
        </w:rPr>
        <w:t>report with RTOA measurements</w:t>
      </w:r>
    </w:p>
    <w:p w14:paraId="4FA8DFD3" w14:textId="77777777" w:rsidR="00315611" w:rsidRDefault="00315611" w:rsidP="00315611">
      <w:pPr>
        <w:rPr>
          <w:lang w:eastAsia="zh-CN"/>
        </w:rPr>
      </w:pPr>
      <w:r>
        <w:rPr>
          <w:rFonts w:hint="eastAsia"/>
          <w:lang w:eastAsia="zh-CN"/>
        </w:rPr>
        <w:t>F</w:t>
      </w:r>
      <w:r>
        <w:rPr>
          <w:lang w:eastAsia="zh-CN"/>
        </w:rPr>
        <w:t xml:space="preserve">or the UL-TDOA positioning methods, gNB/TRP measures the RTOA based on the SRS transmitted by the UE, including both the positioning SRS and MIMO SRS. </w:t>
      </w:r>
    </w:p>
    <w:p w14:paraId="1C9F8BC1" w14:textId="77777777" w:rsidR="00315611" w:rsidRDefault="00315611" w:rsidP="00315611">
      <w:pPr>
        <w:rPr>
          <w:lang w:eastAsia="zh-CN"/>
        </w:rPr>
      </w:pPr>
      <w:r>
        <w:rPr>
          <w:lang w:eastAsia="zh-CN"/>
        </w:rPr>
        <w:t>Utilizing the MIMO SRS for positioning purpose provide several benefits to the network and positioning. From the network aspect, in the resource limited situation where the serving gNB has only limited positioning SRS resource to allocate, the MIMO SRS can be reused for the positioning measurement. Hence, the network efficiency, including spectral efficiency and data transmission rate could be improved since the positioning SRS occupied resources could be saved. From the positioning aspect, the utilization of the MIMO SRS for RTOA measurement provides additional spatial diversity gain, since the MIMO SRS could be configured for multiple usage and could be transmitted with multiple ports simultaneously. In this regard, the positioning accuracy could be improved as well.</w:t>
      </w:r>
    </w:p>
    <w:p w14:paraId="2FC12662" w14:textId="3309B0F8" w:rsidR="00315611" w:rsidRDefault="00315611" w:rsidP="00315611">
      <w:pPr>
        <w:rPr>
          <w:lang w:eastAsia="zh-CN"/>
        </w:rPr>
      </w:pPr>
      <w:r>
        <w:rPr>
          <w:lang w:eastAsia="zh-CN"/>
        </w:rPr>
        <w:t xml:space="preserve">The benefit of TEG using MIMO SRS is to be exploited from the network side, without any impact to the UE, by allowing SRS port specific RTOA measurement reporting from the TRP. </w:t>
      </w:r>
      <w:r>
        <w:t xml:space="preserve">Hence, we propose that the gNB should be able to report </w:t>
      </w:r>
      <w:r w:rsidRPr="00EE5358">
        <w:t xml:space="preserve">the associated SRS </w:t>
      </w:r>
      <w:r>
        <w:t>port ID</w:t>
      </w:r>
      <w:r w:rsidRPr="00EE5358">
        <w:t xml:space="preserve"> of the RTOA</w:t>
      </w:r>
      <w:r>
        <w:t xml:space="preserve"> measurements.</w:t>
      </w:r>
    </w:p>
    <w:p w14:paraId="1FEA4B14" w14:textId="7137CB55" w:rsidR="00315611" w:rsidRDefault="00315611" w:rsidP="00315611">
      <w:pPr>
        <w:pStyle w:val="3GPPAgreements"/>
        <w:numPr>
          <w:ilvl w:val="0"/>
          <w:numId w:val="0"/>
        </w:numPr>
        <w:autoSpaceDE/>
        <w:autoSpaceDN/>
        <w:adjustRightInd/>
        <w:snapToGrid/>
        <w:spacing w:after="180"/>
        <w:jc w:val="left"/>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00FFA">
        <w:rPr>
          <w:b/>
          <w:i/>
          <w:noProof/>
        </w:rPr>
        <w:t>1</w:t>
      </w:r>
      <w:r w:rsidRPr="00E10A28">
        <w:rPr>
          <w:b/>
          <w:i/>
        </w:rPr>
        <w:fldChar w:fldCharType="end"/>
      </w:r>
      <w:r w:rsidRPr="00E10A28">
        <w:rPr>
          <w:b/>
          <w:i/>
        </w:rPr>
        <w:t>:</w:t>
      </w:r>
      <w:r>
        <w:rPr>
          <w:b/>
          <w:i/>
        </w:rPr>
        <w:t xml:space="preserve">  Support gNB to report the associated SRS port ID of the RTOA measurement along with the SRS resource ID/resource set ID, when the measurements are based on multi-port SRS (e.g. MIMO-SRS).</w:t>
      </w:r>
    </w:p>
    <w:p w14:paraId="7A4F110F" w14:textId="77777777" w:rsidR="00315611" w:rsidRDefault="00315611" w:rsidP="00315611">
      <w:pPr>
        <w:pStyle w:val="3GPPAgreements"/>
        <w:rPr>
          <w:b/>
          <w:i/>
        </w:rPr>
      </w:pPr>
      <w:r>
        <w:rPr>
          <w:b/>
          <w:i/>
        </w:rPr>
        <w:t>The port index may take the value {0, 1, 2, 3} to map to the SRS ports {1000, 1001, 1002, 1003}, respectively.</w:t>
      </w:r>
    </w:p>
    <w:p w14:paraId="464E61A3" w14:textId="77777777" w:rsidR="00315611" w:rsidRDefault="00315611" w:rsidP="00315611">
      <w:pPr>
        <w:pStyle w:val="3GPPAgreements"/>
        <w:rPr>
          <w:b/>
          <w:i/>
        </w:rPr>
      </w:pPr>
      <w:r w:rsidRPr="007D04B4">
        <w:rPr>
          <w:b/>
          <w:i/>
        </w:rPr>
        <w:t>Note: The use of SRS for MIMO resource is transparent to the UE</w:t>
      </w:r>
      <w:r>
        <w:rPr>
          <w:b/>
          <w:i/>
        </w:rPr>
        <w:t>.</w:t>
      </w:r>
    </w:p>
    <w:p w14:paraId="38CB1219" w14:textId="77777777" w:rsidR="00315611" w:rsidRPr="00315611" w:rsidRDefault="00315611" w:rsidP="00315611">
      <w:pPr>
        <w:rPr>
          <w:lang w:eastAsia="zh-CN"/>
        </w:rPr>
      </w:pPr>
    </w:p>
    <w:p w14:paraId="55A7D7D9" w14:textId="77777777" w:rsidR="00315611" w:rsidRDefault="00315611" w:rsidP="00315611">
      <w:pPr>
        <w:pStyle w:val="1"/>
        <w:tabs>
          <w:tab w:val="clear" w:pos="432"/>
        </w:tabs>
        <w:rPr>
          <w:lang w:eastAsia="zh-CN"/>
        </w:rPr>
      </w:pPr>
      <w:r>
        <w:rPr>
          <w:rFonts w:hint="eastAsia"/>
          <w:lang w:eastAsia="zh-CN"/>
        </w:rPr>
        <w:t>P</w:t>
      </w:r>
      <w:r>
        <w:rPr>
          <w:lang w:eastAsia="zh-CN"/>
        </w:rPr>
        <w:t>ositioning SRS with antenna switching</w:t>
      </w:r>
    </w:p>
    <w:p w14:paraId="23108FDA" w14:textId="77777777" w:rsidR="00315611" w:rsidRDefault="00315611" w:rsidP="00315611">
      <w:pPr>
        <w:rPr>
          <w:lang w:eastAsia="zh-CN"/>
        </w:rPr>
      </w:pPr>
      <w:r>
        <w:rPr>
          <w:lang w:eastAsia="zh-CN"/>
        </w:rPr>
        <w:t xml:space="preserve">Since the enhancement of timing error mitigation for the MIMO SRS has not been agreed due to the concerns of affecting the original communication purpose, here we propose to extend the positioning SRS for antenna switching transmission. There are mainly two benefits for this enhancement. </w:t>
      </w:r>
    </w:p>
    <w:p w14:paraId="4D6B66E0" w14:textId="77777777" w:rsidR="00315611" w:rsidRDefault="00315611" w:rsidP="00315611">
      <w:pPr>
        <w:pStyle w:val="3GPPAgreements"/>
        <w:rPr>
          <w:lang w:eastAsia="zh-CN"/>
        </w:rPr>
      </w:pPr>
      <w:r>
        <w:rPr>
          <w:lang w:eastAsia="zh-CN"/>
        </w:rPr>
        <w:t>First, transmitting the positioning SRS associated to different ports enables UE to sweep the Tx TEGs. In this way, the gNB obtains the RTOA measurements associated to different Tx TEGs. By comparing the different RTOA, the timing error between different Tx TEG can be further estimated and be calibrated, which is beneficial for improving the positioning accuracy.</w:t>
      </w:r>
    </w:p>
    <w:p w14:paraId="2C56808F" w14:textId="77777777" w:rsidR="00315611" w:rsidRDefault="00315611" w:rsidP="00315611">
      <w:pPr>
        <w:pStyle w:val="3GPPAgreements"/>
        <w:rPr>
          <w:lang w:eastAsia="zh-CN"/>
        </w:rPr>
      </w:pPr>
      <w:r>
        <w:rPr>
          <w:lang w:eastAsia="zh-CN"/>
        </w:rPr>
        <w:t xml:space="preserve">Second, spatial diversity gain can be obtained which is beneficial for improving the positioning accuracy. Due to the radiation pattern of the antenna elements, the gNB at certain direction from the UE may receive the SRS with only limited LOS strength but higher NLOS strength, i.e., the typical </w:t>
      </w:r>
      <w:r>
        <w:rPr>
          <w:lang w:eastAsia="zh-CN"/>
        </w:rPr>
        <w:lastRenderedPageBreak/>
        <w:t xml:space="preserve">weak LOS situation. Due to that the radiation pattern of different antenna elements could be complementary to each other at different directions, the weak LOS path problem could be effectively eliminated by joint processing. </w:t>
      </w:r>
    </w:p>
    <w:p w14:paraId="0D8EB7FB" w14:textId="77777777" w:rsidR="00315611" w:rsidRDefault="00315611" w:rsidP="00315611">
      <w:pPr>
        <w:rPr>
          <w:lang w:eastAsia="zh-CN"/>
        </w:rPr>
      </w:pPr>
      <w:r>
        <w:rPr>
          <w:lang w:eastAsia="zh-CN"/>
        </w:rPr>
        <w:t>Based on the above two benefits, we propose to extend the antenna switching scheme to the positioning SRS.</w:t>
      </w:r>
    </w:p>
    <w:p w14:paraId="3734DD58" w14:textId="77777777" w:rsidR="00315611" w:rsidRDefault="00315611" w:rsidP="00315611">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00FFA">
        <w:rPr>
          <w:b/>
          <w:i/>
          <w:noProof/>
        </w:rPr>
        <w:t>2</w:t>
      </w:r>
      <w:r w:rsidRPr="00E10A28">
        <w:rPr>
          <w:b/>
          <w:i/>
        </w:rPr>
        <w:fldChar w:fldCharType="end"/>
      </w:r>
      <w:r w:rsidRPr="00E10A28">
        <w:rPr>
          <w:b/>
          <w:i/>
        </w:rPr>
        <w:t>:</w:t>
      </w:r>
      <w:r>
        <w:rPr>
          <w:b/>
          <w:i/>
        </w:rPr>
        <w:t xml:space="preserve"> Support positioning SRS with antenna switching as an optional UE capability.</w:t>
      </w:r>
    </w:p>
    <w:p w14:paraId="021C458D" w14:textId="77777777" w:rsidR="00315611" w:rsidRPr="00051C13" w:rsidRDefault="00315611" w:rsidP="00315611">
      <w:pPr>
        <w:pStyle w:val="3GPPAgreements"/>
      </w:pPr>
      <w:r>
        <w:rPr>
          <w:b/>
          <w:i/>
        </w:rPr>
        <w:t xml:space="preserve">Introduce a new parameter for the </w:t>
      </w:r>
      <w:r>
        <w:rPr>
          <w:rFonts w:hint="eastAsia"/>
          <w:b/>
          <w:i/>
        </w:rPr>
        <w:t xml:space="preserve">positioning SRS resource set </w:t>
      </w:r>
      <w:r>
        <w:rPr>
          <w:b/>
          <w:i/>
          <w:lang w:eastAsia="zh-CN"/>
        </w:rPr>
        <w:t>indicating “antenna switching”, and each positioning SRS resource in the set is associated with a different UE antenna port.</w:t>
      </w:r>
    </w:p>
    <w:p w14:paraId="11A4D7C4" w14:textId="77777777" w:rsidR="00315611" w:rsidRPr="00051C13" w:rsidRDefault="00315611" w:rsidP="00315611">
      <w:pPr>
        <w:pStyle w:val="3GPPAgreements"/>
      </w:pPr>
      <w:r>
        <w:rPr>
          <w:b/>
          <w:i/>
          <w:lang w:eastAsia="zh-CN"/>
        </w:rPr>
        <w:t>Introduce a new UE capability of antenna switching for positioning SRS resource, indicating</w:t>
      </w:r>
    </w:p>
    <w:p w14:paraId="7BF62DC1" w14:textId="77777777" w:rsidR="00315611" w:rsidRPr="00051C13" w:rsidRDefault="00315611" w:rsidP="00315611">
      <w:pPr>
        <w:pStyle w:val="3GPPAgreements"/>
        <w:numPr>
          <w:ilvl w:val="1"/>
          <w:numId w:val="15"/>
        </w:numPr>
      </w:pPr>
      <w:r>
        <w:rPr>
          <w:b/>
          <w:i/>
          <w:lang w:eastAsia="zh-CN"/>
        </w:rPr>
        <w:t>The number of positioning SRS resources in the positioning SRS resource set configured with “antenna switching”</w:t>
      </w:r>
    </w:p>
    <w:p w14:paraId="7830ECB0" w14:textId="04170CD5" w:rsidR="006B60BB" w:rsidRPr="007837C3" w:rsidRDefault="00315611" w:rsidP="00F93088">
      <w:pPr>
        <w:pStyle w:val="3GPPAgreements"/>
        <w:numPr>
          <w:ilvl w:val="1"/>
          <w:numId w:val="15"/>
        </w:numPr>
      </w:pPr>
      <w:r>
        <w:rPr>
          <w:b/>
          <w:i/>
          <w:lang w:eastAsia="zh-CN"/>
        </w:rPr>
        <w:t>The switching period follows the existing MIMO SRS antenna switching (15us as per R1-1710048).</w:t>
      </w:r>
    </w:p>
    <w:p w14:paraId="30EF5B19" w14:textId="77777777" w:rsidR="00EA6E02" w:rsidRPr="002D22DA" w:rsidRDefault="00EA6E02" w:rsidP="007837C3"/>
    <w:p w14:paraId="0D9FC6F2" w14:textId="192F7F4B" w:rsidR="00D22848" w:rsidRDefault="00751651" w:rsidP="00D22848">
      <w:pPr>
        <w:pStyle w:val="1"/>
        <w:rPr>
          <w:lang w:eastAsia="zh-CN"/>
        </w:rPr>
      </w:pPr>
      <w:r>
        <w:rPr>
          <w:lang w:eastAsia="zh-CN"/>
        </w:rPr>
        <w:t>Measurement Time Window Configuration</w:t>
      </w:r>
    </w:p>
    <w:p w14:paraId="4E332063" w14:textId="1B80BFF1" w:rsidR="00751651" w:rsidRDefault="00751651" w:rsidP="00751651">
      <w:pPr>
        <w:rPr>
          <w:lang w:eastAsia="zh-CN"/>
        </w:rPr>
      </w:pPr>
      <w:r>
        <w:rPr>
          <w:rFonts w:hint="eastAsia"/>
          <w:lang w:eastAsia="zh-CN"/>
        </w:rPr>
        <w:t>I</w:t>
      </w:r>
      <w:r w:rsidR="008548F0">
        <w:rPr>
          <w:lang w:eastAsia="zh-CN"/>
        </w:rPr>
        <w:t>n RAN1#106</w:t>
      </w:r>
      <w:r w:rsidR="00FE4A47">
        <w:rPr>
          <w:lang w:eastAsia="zh-CN"/>
        </w:rPr>
        <w:t>-</w:t>
      </w:r>
      <w:r w:rsidR="008548F0">
        <w:rPr>
          <w:lang w:eastAsia="zh-CN"/>
        </w:rPr>
        <w:t>e</w:t>
      </w:r>
      <w:r w:rsidR="00FE4A47">
        <w:rPr>
          <w:lang w:eastAsia="zh-CN"/>
        </w:rPr>
        <w:t xml:space="preserve"> </w:t>
      </w:r>
      <w:r w:rsidR="008548F0">
        <w:rPr>
          <w:lang w:eastAsia="zh-CN"/>
        </w:rPr>
        <w:fldChar w:fldCharType="begin"/>
      </w:r>
      <w:r w:rsidR="008548F0">
        <w:rPr>
          <w:lang w:eastAsia="zh-CN"/>
        </w:rPr>
        <w:instrText xml:space="preserve"> REF _Ref78442607 \r \h </w:instrText>
      </w:r>
      <w:r w:rsidR="008548F0">
        <w:rPr>
          <w:lang w:eastAsia="zh-CN"/>
        </w:rPr>
      </w:r>
      <w:r w:rsidR="008548F0">
        <w:rPr>
          <w:lang w:eastAsia="zh-CN"/>
        </w:rPr>
        <w:fldChar w:fldCharType="separate"/>
      </w:r>
      <w:r w:rsidR="00300FFA">
        <w:rPr>
          <w:lang w:eastAsia="zh-CN"/>
        </w:rPr>
        <w:t>[1]</w:t>
      </w:r>
      <w:r w:rsidR="008548F0">
        <w:rPr>
          <w:lang w:eastAsia="zh-CN"/>
        </w:rPr>
        <w:fldChar w:fldCharType="end"/>
      </w:r>
      <w:r>
        <w:rPr>
          <w:lang w:eastAsia="zh-CN"/>
        </w:rPr>
        <w:t xml:space="preserve">, we have the following agreement about the measurement time window (MTW) configuration. </w:t>
      </w:r>
    </w:p>
    <w:tbl>
      <w:tblPr>
        <w:tblStyle w:val="ac"/>
        <w:tblW w:w="0" w:type="auto"/>
        <w:tblLook w:val="04A0" w:firstRow="1" w:lastRow="0" w:firstColumn="1" w:lastColumn="0" w:noHBand="0" w:noVBand="1"/>
      </w:tblPr>
      <w:tblGrid>
        <w:gridCol w:w="9307"/>
      </w:tblGrid>
      <w:tr w:rsidR="00751651" w14:paraId="2C7FD444" w14:textId="77777777" w:rsidTr="00CC7501">
        <w:tc>
          <w:tcPr>
            <w:tcW w:w="9307" w:type="dxa"/>
          </w:tcPr>
          <w:p w14:paraId="6A222238" w14:textId="77777777" w:rsidR="00751651" w:rsidRPr="008D3257" w:rsidRDefault="00751651" w:rsidP="007837C3">
            <w:pPr>
              <w:spacing w:after="0"/>
              <w:rPr>
                <w:iCs/>
                <w:sz w:val="20"/>
                <w:szCs w:val="20"/>
              </w:rPr>
            </w:pPr>
            <w:r w:rsidRPr="008D3257">
              <w:rPr>
                <w:iCs/>
                <w:sz w:val="20"/>
                <w:szCs w:val="20"/>
                <w:highlight w:val="green"/>
              </w:rPr>
              <w:t>Agreement:</w:t>
            </w:r>
          </w:p>
          <w:p w14:paraId="3A87ABF7" w14:textId="77777777" w:rsidR="00751651" w:rsidRPr="008D3257" w:rsidRDefault="00751651" w:rsidP="007837C3">
            <w:pPr>
              <w:spacing w:after="0"/>
              <w:rPr>
                <w:iCs/>
                <w:sz w:val="20"/>
                <w:szCs w:val="20"/>
              </w:rPr>
            </w:pPr>
            <w:r w:rsidRPr="008D3257">
              <w:rPr>
                <w:iCs/>
                <w:sz w:val="20"/>
                <w:szCs w:val="20"/>
              </w:rPr>
              <w:t>Consider the following options (both could be selected) until RAN1#106b-e</w:t>
            </w:r>
          </w:p>
          <w:p w14:paraId="01DCF29C" w14:textId="77777777" w:rsidR="00751651" w:rsidRPr="008D3257" w:rsidRDefault="00751651" w:rsidP="007837C3">
            <w:pPr>
              <w:pStyle w:val="af"/>
              <w:numPr>
                <w:ilvl w:val="0"/>
                <w:numId w:val="23"/>
              </w:numPr>
              <w:autoSpaceDE/>
              <w:autoSpaceDN/>
              <w:adjustRightInd/>
              <w:snapToGrid/>
              <w:spacing w:after="0"/>
              <w:ind w:firstLineChars="0"/>
              <w:contextualSpacing/>
              <w:rPr>
                <w:iCs/>
                <w:sz w:val="20"/>
                <w:szCs w:val="20"/>
                <w:lang w:eastAsia="zh-CN"/>
              </w:rPr>
            </w:pPr>
            <w:r w:rsidRPr="008D3257">
              <w:rPr>
                <w:iCs/>
                <w:sz w:val="20"/>
                <w:szCs w:val="20"/>
                <w:lang w:eastAsia="zh-CN"/>
              </w:rPr>
              <w:t xml:space="preserve">Option 1: Support LMF to optionally indicate the measurement time window (MTW) for a UE for the measurement instances included in a measurement report. </w:t>
            </w:r>
          </w:p>
          <w:p w14:paraId="1453EFEA" w14:textId="77777777" w:rsidR="00751651" w:rsidRPr="008D3257" w:rsidRDefault="00751651" w:rsidP="007837C3">
            <w:pPr>
              <w:pStyle w:val="af"/>
              <w:numPr>
                <w:ilvl w:val="0"/>
                <w:numId w:val="23"/>
              </w:numPr>
              <w:autoSpaceDE/>
              <w:autoSpaceDN/>
              <w:adjustRightInd/>
              <w:snapToGrid/>
              <w:spacing w:after="0"/>
              <w:ind w:firstLineChars="0"/>
              <w:contextualSpacing/>
              <w:rPr>
                <w:iCs/>
                <w:sz w:val="20"/>
                <w:szCs w:val="20"/>
                <w:lang w:eastAsia="zh-CN"/>
              </w:rPr>
            </w:pPr>
            <w:r w:rsidRPr="008D3257">
              <w:rPr>
                <w:iCs/>
                <w:sz w:val="20"/>
                <w:szCs w:val="20"/>
                <w:lang w:eastAsia="zh-CN"/>
              </w:rPr>
              <w:t>Option 2: Support LMF to optionally indicate the measurement time window for a gNB for the measurement instances included in a measurement report.</w:t>
            </w:r>
          </w:p>
          <w:p w14:paraId="7327A20C" w14:textId="77777777" w:rsidR="00751651" w:rsidRPr="008D3257" w:rsidRDefault="00751651" w:rsidP="007837C3">
            <w:pPr>
              <w:pStyle w:val="af"/>
              <w:numPr>
                <w:ilvl w:val="0"/>
                <w:numId w:val="23"/>
              </w:numPr>
              <w:autoSpaceDE/>
              <w:autoSpaceDN/>
              <w:adjustRightInd/>
              <w:snapToGrid/>
              <w:spacing w:after="0"/>
              <w:ind w:firstLineChars="0"/>
              <w:contextualSpacing/>
              <w:rPr>
                <w:iCs/>
                <w:sz w:val="20"/>
                <w:szCs w:val="20"/>
                <w:lang w:eastAsia="zh-CN"/>
              </w:rPr>
            </w:pPr>
            <w:r w:rsidRPr="008D3257">
              <w:rPr>
                <w:iCs/>
                <w:sz w:val="20"/>
                <w:szCs w:val="20"/>
                <w:lang w:eastAsia="zh-CN"/>
              </w:rPr>
              <w:t>FFS: the details of the MTW configuration.</w:t>
            </w:r>
          </w:p>
          <w:p w14:paraId="5280A67C" w14:textId="77777777" w:rsidR="00751651" w:rsidRPr="003C4CF9" w:rsidRDefault="00751651" w:rsidP="007837C3">
            <w:pPr>
              <w:pStyle w:val="af"/>
              <w:numPr>
                <w:ilvl w:val="0"/>
                <w:numId w:val="23"/>
              </w:numPr>
              <w:autoSpaceDE/>
              <w:autoSpaceDN/>
              <w:adjustRightInd/>
              <w:snapToGrid/>
              <w:spacing w:after="0"/>
              <w:ind w:firstLineChars="0"/>
              <w:contextualSpacing/>
              <w:rPr>
                <w:iCs/>
                <w:lang w:eastAsia="zh-CN"/>
              </w:rPr>
            </w:pPr>
            <w:r w:rsidRPr="008D3257">
              <w:rPr>
                <w:iCs/>
                <w:sz w:val="20"/>
                <w:szCs w:val="20"/>
                <w:lang w:eastAsia="zh-CN"/>
              </w:rPr>
              <w:t>Any requirements can be discussed by RAN4 after decision on the options is made.</w:t>
            </w:r>
          </w:p>
        </w:tc>
      </w:tr>
    </w:tbl>
    <w:p w14:paraId="04C5CA9D" w14:textId="45353302" w:rsidR="00751651" w:rsidRPr="00751651" w:rsidRDefault="007A4DE6" w:rsidP="00C745C2">
      <w:pPr>
        <w:rPr>
          <w:lang w:eastAsia="zh-CN"/>
        </w:rPr>
      </w:pPr>
      <w:r>
        <w:rPr>
          <w:lang w:eastAsia="zh-CN"/>
        </w:rPr>
        <w:t>In RAN1#106bis-e</w:t>
      </w:r>
      <w:r w:rsidR="00FE4A47">
        <w:rPr>
          <w:lang w:eastAsia="zh-CN"/>
        </w:rPr>
        <w:t xml:space="preserve"> </w:t>
      </w:r>
      <w:r>
        <w:rPr>
          <w:lang w:eastAsia="zh-CN"/>
        </w:rPr>
        <w:fldChar w:fldCharType="begin"/>
      </w:r>
      <w:r>
        <w:rPr>
          <w:lang w:eastAsia="zh-CN"/>
        </w:rPr>
        <w:instrText xml:space="preserve"> REF _Ref86496059 \r \h </w:instrText>
      </w:r>
      <w:r w:rsidR="00C745C2">
        <w:rPr>
          <w:lang w:eastAsia="zh-CN"/>
        </w:rPr>
        <w:instrText xml:space="preserve"> \* MERGEFORMAT </w:instrText>
      </w:r>
      <w:r>
        <w:rPr>
          <w:lang w:eastAsia="zh-CN"/>
        </w:rPr>
      </w:r>
      <w:r>
        <w:rPr>
          <w:lang w:eastAsia="zh-CN"/>
        </w:rPr>
        <w:fldChar w:fldCharType="separate"/>
      </w:r>
      <w:r w:rsidR="00300FFA">
        <w:rPr>
          <w:lang w:eastAsia="zh-CN"/>
        </w:rPr>
        <w:t>[2]</w:t>
      </w:r>
      <w:r>
        <w:rPr>
          <w:lang w:eastAsia="zh-CN"/>
        </w:rPr>
        <w:fldChar w:fldCharType="end"/>
      </w:r>
      <w:r w:rsidR="00751651">
        <w:rPr>
          <w:lang w:eastAsia="zh-CN"/>
        </w:rPr>
        <w:t>, we have discussed whether it is necessary to configure the MTW and how to configure the MTW. However, consensus on MTW configuration has not been rea</w:t>
      </w:r>
      <w:r w:rsidR="00941617">
        <w:rPr>
          <w:lang w:eastAsia="zh-CN"/>
        </w:rPr>
        <w:t xml:space="preserve">ched. In this section, we further </w:t>
      </w:r>
      <w:r w:rsidR="00751651">
        <w:rPr>
          <w:lang w:eastAsia="zh-CN"/>
        </w:rPr>
        <w:t xml:space="preserve">provide our views </w:t>
      </w:r>
      <w:r w:rsidR="00941617">
        <w:rPr>
          <w:lang w:eastAsia="zh-CN"/>
        </w:rPr>
        <w:t>on the MTW configuration.</w:t>
      </w:r>
    </w:p>
    <w:p w14:paraId="0353F7DD" w14:textId="359FFF6C" w:rsidR="002D22DA" w:rsidRDefault="003D1795" w:rsidP="00C745C2">
      <w:pPr>
        <w:rPr>
          <w:lang w:eastAsia="zh-CN"/>
        </w:rPr>
      </w:pPr>
      <w:r w:rsidRPr="003D1795">
        <w:rPr>
          <w:lang w:eastAsia="zh-CN"/>
        </w:rPr>
        <w:t>In our opinion, to mitigate the timing error and align the measurement time window of UE and gNB, both option 1 and option 2 should be supported. This is especially crucial to UL related methods, where UE may adjust its UL transmission timing and the TRPs conducting the measurement are distributed without standard information exchanged with each other. This is in contrast to DL where all the information are available at UE. For multi-RTT, the window can align the measurement time between UE and TRP so that the measurement instances of UE and TRPs with Rx – Tx time difference can be close to reduce the potential timing error.</w:t>
      </w:r>
    </w:p>
    <w:p w14:paraId="1BEAAC43" w14:textId="2EE9B4F8" w:rsidR="003E53AD" w:rsidRPr="003E53AD" w:rsidRDefault="003E53AD" w:rsidP="003E53AD">
      <w:pPr>
        <w:spacing w:beforeLines="50" w:before="120" w:after="0"/>
        <w:rPr>
          <w:lang w:eastAsia="zh-CN"/>
        </w:rPr>
      </w:pPr>
    </w:p>
    <w:p w14:paraId="09DA33DA" w14:textId="0607DBA4" w:rsidR="003E53AD" w:rsidRDefault="004D0BE2" w:rsidP="003E53AD">
      <w:pPr>
        <w:pStyle w:val="a5"/>
      </w:pPr>
      <w:r>
        <w:rPr>
          <w:noProof/>
          <w:lang w:eastAsia="zh-CN"/>
        </w:rPr>
        <w:lastRenderedPageBreak/>
        <w:drawing>
          <wp:inline distT="0" distB="0" distL="0" distR="0" wp14:anchorId="45DC9301" wp14:editId="6B10FEB2">
            <wp:extent cx="5401310" cy="462978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1310" cy="4629785"/>
                    </a:xfrm>
                    <a:prstGeom prst="rect">
                      <a:avLst/>
                    </a:prstGeom>
                    <a:noFill/>
                  </pic:spPr>
                </pic:pic>
              </a:graphicData>
            </a:graphic>
          </wp:inline>
        </w:drawing>
      </w:r>
    </w:p>
    <w:p w14:paraId="604673ED" w14:textId="3F839314" w:rsidR="003E53AD" w:rsidRDefault="003E53AD" w:rsidP="003E53AD">
      <w:pPr>
        <w:pStyle w:val="a5"/>
      </w:pPr>
      <w:r>
        <w:t xml:space="preserve">Figure </w:t>
      </w:r>
      <w:r>
        <w:rPr>
          <w:noProof/>
        </w:rPr>
        <w:fldChar w:fldCharType="begin"/>
      </w:r>
      <w:r>
        <w:rPr>
          <w:noProof/>
        </w:rPr>
        <w:instrText xml:space="preserve"> SEQ Figure \* ARABIC </w:instrText>
      </w:r>
      <w:r>
        <w:rPr>
          <w:noProof/>
        </w:rPr>
        <w:fldChar w:fldCharType="separate"/>
      </w:r>
      <w:r w:rsidR="00300FFA">
        <w:rPr>
          <w:noProof/>
        </w:rPr>
        <w:t>1</w:t>
      </w:r>
      <w:r>
        <w:rPr>
          <w:noProof/>
        </w:rPr>
        <w:fldChar w:fldCharType="end"/>
      </w:r>
      <w:r>
        <w:t xml:space="preserve"> Illustration of MTW configuration to mitigate the timing error</w:t>
      </w:r>
    </w:p>
    <w:p w14:paraId="11780E42" w14:textId="702D1D5F" w:rsidR="00442967" w:rsidRDefault="00442967" w:rsidP="00C745C2">
      <w:pPr>
        <w:rPr>
          <w:lang w:eastAsia="zh-CN"/>
        </w:rPr>
      </w:pPr>
      <w:r>
        <w:rPr>
          <w:lang w:eastAsia="zh-CN"/>
        </w:rPr>
        <w:t xml:space="preserve">From the above figure, it is noted that without MTW configuration, the mismatch of PRS/SRS instances for obtaining the Rx-Tx time difference at UE and gNB side occurs. This kind of mismatch will lead to the timing error incurred by the </w:t>
      </w:r>
      <w:r w:rsidR="00105440">
        <w:rPr>
          <w:lang w:eastAsia="zh-CN"/>
        </w:rPr>
        <w:t xml:space="preserve">clock </w:t>
      </w:r>
      <w:r>
        <w:rPr>
          <w:lang w:eastAsia="zh-CN"/>
        </w:rPr>
        <w:t>dr</w:t>
      </w:r>
      <w:r w:rsidR="00105440">
        <w:rPr>
          <w:rFonts w:hint="eastAsia"/>
          <w:lang w:eastAsia="zh-CN"/>
        </w:rPr>
        <w:t>i</w:t>
      </w:r>
      <w:r>
        <w:rPr>
          <w:lang w:eastAsia="zh-CN"/>
        </w:rPr>
        <w:t xml:space="preserve">ft or timing adjustment. Hence, the positioning accuracy cannot be guaranteed. However, with the configuration of the MTW, UE and gNB can obtain the Rx-Tx time difference based on </w:t>
      </w:r>
      <w:r w:rsidR="004B4663">
        <w:rPr>
          <w:lang w:eastAsia="zh-CN"/>
        </w:rPr>
        <w:t>the same pair of PRS/SRS instances. The accumulated timing error can be mitigated by the timing differentiating. From the above analysis, it is obvious that it is necessary to configure the MTW to mitigate the timing error and improve positioning accuracy.</w:t>
      </w:r>
    </w:p>
    <w:p w14:paraId="62F67DBE" w14:textId="77777777" w:rsidR="008548F0" w:rsidRDefault="008548F0" w:rsidP="00C745C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00FFA">
        <w:rPr>
          <w:b/>
          <w:i/>
          <w:noProof/>
        </w:rPr>
        <w:t>3</w:t>
      </w:r>
      <w:r w:rsidRPr="00E10A28">
        <w:rPr>
          <w:b/>
          <w:i/>
        </w:rPr>
        <w:fldChar w:fldCharType="end"/>
      </w:r>
      <w:r w:rsidRPr="00E10A28">
        <w:rPr>
          <w:b/>
          <w:i/>
        </w:rPr>
        <w:t>:</w:t>
      </w:r>
      <w:r>
        <w:rPr>
          <w:b/>
          <w:i/>
        </w:rPr>
        <w:t xml:space="preserve"> Support both Option 1 and option 2 for MTW configuration of UE and gNB, respectively.</w:t>
      </w:r>
    </w:p>
    <w:p w14:paraId="357E2C9E" w14:textId="77777777" w:rsidR="008548F0" w:rsidRDefault="008548F0" w:rsidP="00C745C2">
      <w:pPr>
        <w:rPr>
          <w:lang w:eastAsia="zh-CN"/>
        </w:rPr>
      </w:pPr>
      <w:r>
        <w:rPr>
          <w:lang w:eastAsia="zh-CN"/>
        </w:rPr>
        <w:t>The configuration of MTW depends on the reporting type. For one-shot reporting, the MTW is one-short, and for periodic reporting, the MTW should be periodic.</w:t>
      </w:r>
    </w:p>
    <w:p w14:paraId="44827813" w14:textId="77777777" w:rsidR="008548F0" w:rsidRDefault="008548F0" w:rsidP="00C745C2">
      <w:pPr>
        <w:rPr>
          <w:lang w:eastAsia="zh-CN"/>
        </w:rPr>
      </w:pPr>
      <w:r>
        <w:rPr>
          <w:lang w:eastAsia="zh-CN"/>
        </w:rPr>
        <w:t>In LPP, the reporting period can be 1, 2, 4, 8, 10, 16, 20, 32, 64 seconds, none of which can divide or be divided by 10.24s SFN period.</w:t>
      </w:r>
    </w:p>
    <w:tbl>
      <w:tblPr>
        <w:tblStyle w:val="ac"/>
        <w:tblW w:w="0" w:type="auto"/>
        <w:tblLook w:val="04A0" w:firstRow="1" w:lastRow="0" w:firstColumn="1" w:lastColumn="0" w:noHBand="0" w:noVBand="1"/>
      </w:tblPr>
      <w:tblGrid>
        <w:gridCol w:w="9307"/>
      </w:tblGrid>
      <w:tr w:rsidR="008548F0" w14:paraId="3B261656" w14:textId="77777777" w:rsidTr="00CC7501">
        <w:tc>
          <w:tcPr>
            <w:tcW w:w="9307" w:type="dxa"/>
          </w:tcPr>
          <w:p w14:paraId="5C45401A"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PeriodicalReportingCriteria ::=</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SEQUENCE {</w:t>
            </w:r>
          </w:p>
          <w:p w14:paraId="67B8FF0F"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t>reportingAmount</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ENUMERATED {</w:t>
            </w:r>
          </w:p>
          <w:p w14:paraId="3F1DC594"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ra1, ra2, ra4, ra8, ra16, ra32,</w:t>
            </w:r>
          </w:p>
          <w:p w14:paraId="7431A484"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ra64, ra-Infinity</w:t>
            </w:r>
          </w:p>
          <w:p w14:paraId="2F814F6B"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 DEFAULT ra-Infinity,</w:t>
            </w:r>
          </w:p>
          <w:p w14:paraId="0ED09244"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t>reportingInterval</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ENUMERATED {</w:t>
            </w:r>
          </w:p>
          <w:p w14:paraId="7287FEBC"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noPeriodicalReporting, ri0-25,</w:t>
            </w:r>
          </w:p>
          <w:p w14:paraId="66446FCD"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ri0-5, ri1, ri2, ri4, ri8, ri16, ri32, ri64</w:t>
            </w:r>
          </w:p>
          <w:p w14:paraId="6A81EEE6"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w:t>
            </w:r>
          </w:p>
          <w:p w14:paraId="15B6EF2F" w14:textId="77777777" w:rsidR="008548F0" w:rsidRPr="009619CD" w:rsidRDefault="008548F0" w:rsidP="00CC75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w:t>
            </w:r>
          </w:p>
          <w:p w14:paraId="26029AB1" w14:textId="77777777" w:rsidR="008548F0" w:rsidRDefault="008548F0" w:rsidP="00CC7501">
            <w:pPr>
              <w:pStyle w:val="3GPPAgreements"/>
              <w:numPr>
                <w:ilvl w:val="0"/>
                <w:numId w:val="0"/>
              </w:numPr>
              <w:autoSpaceDE/>
              <w:autoSpaceDN/>
              <w:adjustRightInd/>
              <w:snapToGrid/>
              <w:spacing w:after="180"/>
              <w:jc w:val="left"/>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8548F0" w14:paraId="7A0F643D" w14:textId="77777777" w:rsidTr="00CC7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F5501E" w14:textId="77777777" w:rsidR="008548F0" w:rsidRDefault="008548F0" w:rsidP="00CC7501">
                  <w:pPr>
                    <w:pStyle w:val="TAL"/>
                    <w:keepNext w:val="0"/>
                    <w:keepLines w:val="0"/>
                    <w:rPr>
                      <w:b/>
                      <w:bCs/>
                      <w:i/>
                      <w:noProof/>
                    </w:rPr>
                  </w:pPr>
                </w:p>
              </w:tc>
            </w:tr>
            <w:tr w:rsidR="008548F0" w14:paraId="6AA1A9FE" w14:textId="77777777" w:rsidTr="00CC750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857418" w14:textId="77777777" w:rsidR="008548F0" w:rsidRDefault="008548F0" w:rsidP="00CC7501">
                  <w:pPr>
                    <w:pStyle w:val="TAL"/>
                    <w:keepNext w:val="0"/>
                    <w:keepLines w:val="0"/>
                    <w:rPr>
                      <w:b/>
                      <w:bCs/>
                      <w:i/>
                      <w:noProof/>
                    </w:rPr>
                  </w:pPr>
                  <w:r>
                    <w:rPr>
                      <w:b/>
                      <w:bCs/>
                      <w:i/>
                      <w:noProof/>
                    </w:rPr>
                    <w:lastRenderedPageBreak/>
                    <w:t>periodicalReporting</w:t>
                  </w:r>
                </w:p>
                <w:p w14:paraId="09C380FB" w14:textId="77777777" w:rsidR="008548F0" w:rsidRDefault="008548F0" w:rsidP="00CC7501">
                  <w:pPr>
                    <w:pStyle w:val="TAL"/>
                    <w:keepNext w:val="0"/>
                    <w:keepLines w:val="0"/>
                    <w:rPr>
                      <w:bCs/>
                      <w:noProof/>
                    </w:rPr>
                  </w:pPr>
                  <w:r>
                    <w:rPr>
                      <w:bCs/>
                      <w:noProof/>
                    </w:rPr>
                    <w:t>This IE indicates that periodic reporting is requested and comprises the following subfields:</w:t>
                  </w:r>
                </w:p>
                <w:p w14:paraId="2C37E2DE" w14:textId="77777777" w:rsidR="008548F0" w:rsidRDefault="008548F0" w:rsidP="00CC7501">
                  <w:pPr>
                    <w:pStyle w:val="B1"/>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770735A3" w14:textId="77777777" w:rsidR="008548F0" w:rsidRDefault="008548F0" w:rsidP="00CC7501">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rPr>
                    <w:t>reportingInterval</w:t>
                  </w:r>
                  <w:r>
                    <w:rPr>
                      <w:rFonts w:ascii="Arial" w:hAnsi="Arial" w:cs="Arial"/>
                      <w:snapToGrid w:val="0"/>
                      <w:sz w:val="18"/>
                      <w:szCs w:val="18"/>
                    </w:rPr>
                    <w:t xml:space="preserve"> expires before a target device is able to obtain new measurements or obtain a new location estimate. </w:t>
                  </w:r>
                  <w:r>
                    <w:rPr>
                      <w:rFonts w:ascii="Arial" w:hAnsi="Arial" w:cs="Arial"/>
                      <w:noProof/>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noProof/>
                      <w:sz w:val="18"/>
                      <w:szCs w:val="18"/>
                    </w:rPr>
                    <w:t xml:space="preserve"> shall not be used by a sender.</w:t>
                  </w:r>
                </w:p>
              </w:tc>
            </w:tr>
          </w:tbl>
          <w:p w14:paraId="5703782C" w14:textId="77777777" w:rsidR="008548F0" w:rsidRPr="009619CD" w:rsidRDefault="008548F0" w:rsidP="00CC7501">
            <w:pPr>
              <w:pStyle w:val="3GPPAgreements"/>
              <w:numPr>
                <w:ilvl w:val="0"/>
                <w:numId w:val="0"/>
              </w:numPr>
              <w:autoSpaceDE/>
              <w:autoSpaceDN/>
              <w:adjustRightInd/>
              <w:snapToGrid/>
              <w:spacing w:after="180"/>
              <w:jc w:val="left"/>
              <w:rPr>
                <w:lang w:eastAsia="zh-CN"/>
              </w:rPr>
            </w:pPr>
          </w:p>
        </w:tc>
      </w:tr>
    </w:tbl>
    <w:p w14:paraId="48318CD2" w14:textId="77777777" w:rsidR="007837C3" w:rsidRDefault="007837C3" w:rsidP="00C745C2">
      <w:pPr>
        <w:rPr>
          <w:lang w:eastAsia="zh-CN"/>
        </w:rPr>
      </w:pPr>
    </w:p>
    <w:p w14:paraId="3F4F1E48" w14:textId="77777777" w:rsidR="008548F0" w:rsidRPr="00F168C1" w:rsidRDefault="008548F0" w:rsidP="00C745C2">
      <w:pPr>
        <w:rPr>
          <w:lang w:eastAsia="zh-CN"/>
        </w:rPr>
      </w:pPr>
      <w:r>
        <w:rPr>
          <w:rFonts w:hint="eastAsia"/>
          <w:lang w:eastAsia="zh-CN"/>
        </w:rPr>
        <w:t>L</w:t>
      </w:r>
      <w:r>
        <w:rPr>
          <w:lang w:eastAsia="zh-CN"/>
        </w:rPr>
        <w:t>ikewise in NRPPa, the reporting period can be 120ms, 240ms, 480ms, 640ms, 1024ms, 2048ms, 5120ms, 10240ms, 2048ms, 40960ms, 1min, 6min, 12min, 30min, 60min, some of which cannot divide or be divided by 10.24s SFN period.</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8548F0" w14:paraId="7DF882C5" w14:textId="77777777" w:rsidTr="00CC7501">
        <w:tc>
          <w:tcPr>
            <w:tcW w:w="2161" w:type="dxa"/>
            <w:tcBorders>
              <w:top w:val="single" w:sz="4" w:space="0" w:color="auto"/>
              <w:left w:val="single" w:sz="4" w:space="0" w:color="auto"/>
              <w:bottom w:val="single" w:sz="4" w:space="0" w:color="auto"/>
              <w:right w:val="single" w:sz="4" w:space="0" w:color="auto"/>
            </w:tcBorders>
            <w:hideMark/>
          </w:tcPr>
          <w:p w14:paraId="59499695" w14:textId="77777777" w:rsidR="008548F0" w:rsidRDefault="008548F0" w:rsidP="00CC7501">
            <w:pPr>
              <w:pStyle w:val="TAL"/>
              <w:rPr>
                <w:rFonts w:cs="Arial"/>
                <w:szCs w:val="18"/>
              </w:rPr>
            </w:pPr>
            <w:r>
              <w:rPr>
                <w:rFonts w:cs="Arial"/>
                <w:szCs w:val="18"/>
              </w:rPr>
              <w:t>Report Characteristics</w:t>
            </w:r>
          </w:p>
        </w:tc>
        <w:tc>
          <w:tcPr>
            <w:tcW w:w="1078" w:type="dxa"/>
            <w:tcBorders>
              <w:top w:val="single" w:sz="4" w:space="0" w:color="auto"/>
              <w:left w:val="single" w:sz="4" w:space="0" w:color="auto"/>
              <w:bottom w:val="single" w:sz="4" w:space="0" w:color="auto"/>
              <w:right w:val="single" w:sz="4" w:space="0" w:color="auto"/>
            </w:tcBorders>
            <w:hideMark/>
          </w:tcPr>
          <w:p w14:paraId="7722B794" w14:textId="77777777" w:rsidR="008548F0" w:rsidRDefault="008548F0" w:rsidP="00CC7501">
            <w:pPr>
              <w:pStyle w:val="TAL"/>
              <w:rPr>
                <w:bCs/>
              </w:rPr>
            </w:pPr>
            <w:r>
              <w:rPr>
                <w:bCs/>
              </w:rPr>
              <w:t>M</w:t>
            </w:r>
          </w:p>
        </w:tc>
        <w:tc>
          <w:tcPr>
            <w:tcW w:w="1078" w:type="dxa"/>
            <w:tcBorders>
              <w:top w:val="single" w:sz="4" w:space="0" w:color="auto"/>
              <w:left w:val="single" w:sz="4" w:space="0" w:color="auto"/>
              <w:bottom w:val="single" w:sz="4" w:space="0" w:color="auto"/>
              <w:right w:val="single" w:sz="4" w:space="0" w:color="auto"/>
            </w:tcBorders>
          </w:tcPr>
          <w:p w14:paraId="09E9A6B9" w14:textId="77777777" w:rsidR="008548F0" w:rsidRDefault="008548F0" w:rsidP="00CC7501">
            <w:pPr>
              <w:pStyle w:val="TAL"/>
              <w:rPr>
                <w:bCs/>
              </w:rPr>
            </w:pPr>
          </w:p>
        </w:tc>
        <w:tc>
          <w:tcPr>
            <w:tcW w:w="1515" w:type="dxa"/>
            <w:tcBorders>
              <w:top w:val="single" w:sz="4" w:space="0" w:color="auto"/>
              <w:left w:val="single" w:sz="4" w:space="0" w:color="auto"/>
              <w:bottom w:val="single" w:sz="4" w:space="0" w:color="auto"/>
              <w:right w:val="single" w:sz="4" w:space="0" w:color="auto"/>
            </w:tcBorders>
            <w:hideMark/>
          </w:tcPr>
          <w:p w14:paraId="63ADC7B8" w14:textId="77777777" w:rsidR="008548F0" w:rsidRDefault="008548F0" w:rsidP="00CC7501">
            <w:pPr>
              <w:pStyle w:val="TAL"/>
            </w:pPr>
            <w:r>
              <w:t>ENUMERATED (OnDemand, Periodic, ...)</w:t>
            </w:r>
          </w:p>
        </w:tc>
        <w:tc>
          <w:tcPr>
            <w:tcW w:w="1730" w:type="dxa"/>
            <w:tcBorders>
              <w:top w:val="single" w:sz="4" w:space="0" w:color="auto"/>
              <w:left w:val="single" w:sz="4" w:space="0" w:color="auto"/>
              <w:bottom w:val="single" w:sz="4" w:space="0" w:color="auto"/>
              <w:right w:val="single" w:sz="4" w:space="0" w:color="auto"/>
            </w:tcBorders>
          </w:tcPr>
          <w:p w14:paraId="1CD3C6BF" w14:textId="77777777" w:rsidR="008548F0" w:rsidRDefault="008548F0" w:rsidP="00CC7501">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037C4C41" w14:textId="77777777" w:rsidR="008548F0" w:rsidRDefault="008548F0" w:rsidP="00CC7501">
            <w:pPr>
              <w:pStyle w:val="TAC"/>
            </w:pPr>
            <w:r>
              <w:t>YES</w:t>
            </w:r>
          </w:p>
        </w:tc>
        <w:tc>
          <w:tcPr>
            <w:tcW w:w="1078" w:type="dxa"/>
            <w:tcBorders>
              <w:top w:val="single" w:sz="4" w:space="0" w:color="auto"/>
              <w:left w:val="single" w:sz="4" w:space="0" w:color="auto"/>
              <w:bottom w:val="single" w:sz="4" w:space="0" w:color="auto"/>
              <w:right w:val="single" w:sz="4" w:space="0" w:color="auto"/>
            </w:tcBorders>
            <w:hideMark/>
          </w:tcPr>
          <w:p w14:paraId="52861C4C" w14:textId="77777777" w:rsidR="008548F0" w:rsidRDefault="008548F0" w:rsidP="00CC7501">
            <w:pPr>
              <w:pStyle w:val="TAC"/>
            </w:pPr>
            <w:r>
              <w:t>reject</w:t>
            </w:r>
          </w:p>
        </w:tc>
      </w:tr>
      <w:tr w:rsidR="008548F0" w14:paraId="00E0856B" w14:textId="77777777" w:rsidTr="00CC7501">
        <w:tc>
          <w:tcPr>
            <w:tcW w:w="2161" w:type="dxa"/>
            <w:tcBorders>
              <w:top w:val="single" w:sz="4" w:space="0" w:color="auto"/>
              <w:left w:val="single" w:sz="4" w:space="0" w:color="auto"/>
              <w:bottom w:val="single" w:sz="4" w:space="0" w:color="auto"/>
              <w:right w:val="single" w:sz="4" w:space="0" w:color="auto"/>
            </w:tcBorders>
            <w:hideMark/>
          </w:tcPr>
          <w:p w14:paraId="41BDC6BD" w14:textId="77777777" w:rsidR="008548F0" w:rsidRDefault="008548F0" w:rsidP="00CC7501">
            <w:pPr>
              <w:pStyle w:val="TAL"/>
              <w:rPr>
                <w:rFonts w:cs="Arial"/>
                <w:szCs w:val="18"/>
              </w:rPr>
            </w:pPr>
            <w:r>
              <w:rPr>
                <w:rFonts w:cs="Arial"/>
                <w:szCs w:val="18"/>
              </w:rPr>
              <w:t>Measurement Periodicity</w:t>
            </w:r>
          </w:p>
        </w:tc>
        <w:tc>
          <w:tcPr>
            <w:tcW w:w="1078" w:type="dxa"/>
            <w:tcBorders>
              <w:top w:val="single" w:sz="4" w:space="0" w:color="auto"/>
              <w:left w:val="single" w:sz="4" w:space="0" w:color="auto"/>
              <w:bottom w:val="single" w:sz="4" w:space="0" w:color="auto"/>
              <w:right w:val="single" w:sz="4" w:space="0" w:color="auto"/>
            </w:tcBorders>
            <w:hideMark/>
          </w:tcPr>
          <w:p w14:paraId="287E0E36" w14:textId="77777777" w:rsidR="008548F0" w:rsidRDefault="008548F0" w:rsidP="00CC7501">
            <w:pPr>
              <w:pStyle w:val="TAL"/>
              <w:rPr>
                <w:bCs/>
              </w:rPr>
            </w:pPr>
            <w:r>
              <w:rPr>
                <w:bCs/>
              </w:rPr>
              <w:t>C-ifReportCharacteristicsPeriodic</w:t>
            </w:r>
          </w:p>
        </w:tc>
        <w:tc>
          <w:tcPr>
            <w:tcW w:w="1078" w:type="dxa"/>
            <w:tcBorders>
              <w:top w:val="single" w:sz="4" w:space="0" w:color="auto"/>
              <w:left w:val="single" w:sz="4" w:space="0" w:color="auto"/>
              <w:bottom w:val="single" w:sz="4" w:space="0" w:color="auto"/>
              <w:right w:val="single" w:sz="4" w:space="0" w:color="auto"/>
            </w:tcBorders>
          </w:tcPr>
          <w:p w14:paraId="06F40763" w14:textId="77777777" w:rsidR="008548F0" w:rsidRDefault="008548F0" w:rsidP="00CC7501">
            <w:pPr>
              <w:pStyle w:val="TAL"/>
              <w:rPr>
                <w:bCs/>
              </w:rPr>
            </w:pPr>
          </w:p>
        </w:tc>
        <w:tc>
          <w:tcPr>
            <w:tcW w:w="1515" w:type="dxa"/>
            <w:tcBorders>
              <w:top w:val="single" w:sz="4" w:space="0" w:color="auto"/>
              <w:left w:val="single" w:sz="4" w:space="0" w:color="auto"/>
              <w:bottom w:val="single" w:sz="4" w:space="0" w:color="auto"/>
              <w:right w:val="single" w:sz="4" w:space="0" w:color="auto"/>
            </w:tcBorders>
            <w:hideMark/>
          </w:tcPr>
          <w:p w14:paraId="5ACC054E" w14:textId="77777777" w:rsidR="008548F0" w:rsidRDefault="008548F0" w:rsidP="00CC7501">
            <w:pPr>
              <w:pStyle w:val="TAL"/>
            </w:pPr>
            <w:r>
              <w:rPr>
                <w:noProof/>
                <w:lang w:val="sv-SE"/>
              </w:rPr>
              <w:t>ENUMERATED (120ms, 240ms, 480ms, 640ms, 1024ms, 2048ms, 5120ms, 10240ms, 1min, 6min, 12min, 30min, 60min,…,</w:t>
            </w:r>
            <w:r>
              <w:rPr>
                <w:lang w:val="sv-SE"/>
              </w:rPr>
              <w:t xml:space="preserve"> </w:t>
            </w:r>
            <w:r>
              <w:t>20480ms, 40960ms</w:t>
            </w:r>
            <w:r>
              <w:rPr>
                <w:noProof/>
                <w:lang w:val="sv-SE"/>
              </w:rPr>
              <w:t xml:space="preserve">) </w:t>
            </w:r>
          </w:p>
        </w:tc>
        <w:tc>
          <w:tcPr>
            <w:tcW w:w="1730" w:type="dxa"/>
            <w:tcBorders>
              <w:top w:val="single" w:sz="4" w:space="0" w:color="auto"/>
              <w:left w:val="single" w:sz="4" w:space="0" w:color="auto"/>
              <w:bottom w:val="single" w:sz="4" w:space="0" w:color="auto"/>
              <w:right w:val="single" w:sz="4" w:space="0" w:color="auto"/>
            </w:tcBorders>
            <w:hideMark/>
          </w:tcPr>
          <w:p w14:paraId="5FF45ED8" w14:textId="77777777" w:rsidR="008548F0" w:rsidRDefault="008548F0" w:rsidP="00CC7501">
            <w:pPr>
              <w:pStyle w:val="TAL"/>
            </w:pPr>
            <w:r>
              <w:t>The codepoint 60min is not applicable</w:t>
            </w:r>
          </w:p>
        </w:tc>
        <w:tc>
          <w:tcPr>
            <w:tcW w:w="1078" w:type="dxa"/>
            <w:tcBorders>
              <w:top w:val="single" w:sz="4" w:space="0" w:color="auto"/>
              <w:left w:val="single" w:sz="4" w:space="0" w:color="auto"/>
              <w:bottom w:val="single" w:sz="4" w:space="0" w:color="auto"/>
              <w:right w:val="single" w:sz="4" w:space="0" w:color="auto"/>
            </w:tcBorders>
            <w:hideMark/>
          </w:tcPr>
          <w:p w14:paraId="3CE778AF" w14:textId="77777777" w:rsidR="008548F0" w:rsidRDefault="008548F0" w:rsidP="00CC7501">
            <w:pPr>
              <w:pStyle w:val="TAC"/>
            </w:pPr>
            <w:r>
              <w:t>YES</w:t>
            </w:r>
          </w:p>
        </w:tc>
        <w:tc>
          <w:tcPr>
            <w:tcW w:w="1078" w:type="dxa"/>
            <w:tcBorders>
              <w:top w:val="single" w:sz="4" w:space="0" w:color="auto"/>
              <w:left w:val="single" w:sz="4" w:space="0" w:color="auto"/>
              <w:bottom w:val="single" w:sz="4" w:space="0" w:color="auto"/>
              <w:right w:val="single" w:sz="4" w:space="0" w:color="auto"/>
            </w:tcBorders>
            <w:hideMark/>
          </w:tcPr>
          <w:p w14:paraId="170DA0DA" w14:textId="77777777" w:rsidR="008548F0" w:rsidRDefault="008548F0" w:rsidP="00CC7501">
            <w:pPr>
              <w:pStyle w:val="TAC"/>
            </w:pPr>
            <w:r>
              <w:t>reject</w:t>
            </w:r>
          </w:p>
        </w:tc>
      </w:tr>
    </w:tbl>
    <w:p w14:paraId="66B23814" w14:textId="77777777" w:rsidR="008548F0" w:rsidRDefault="008548F0" w:rsidP="00C745C2">
      <w:pPr>
        <w:rPr>
          <w:lang w:eastAsia="zh-CN"/>
        </w:rPr>
      </w:pPr>
      <w:r>
        <w:rPr>
          <w:rFonts w:hint="eastAsia"/>
          <w:lang w:eastAsia="zh-CN"/>
        </w:rPr>
        <w:t>S</w:t>
      </w:r>
      <w:r>
        <w:rPr>
          <w:lang w:eastAsia="zh-CN"/>
        </w:rPr>
        <w:t>o for periodic reporting in both LPP/NRPPa, the periodicity of the MTW should be configured to a number close to the reporting interval, which is the multiple of PRS/SRS periodicity and can divide or be divided by 10.24s SFN period.</w:t>
      </w:r>
      <w:r>
        <w:rPr>
          <w:rFonts w:hint="eastAsia"/>
          <w:lang w:eastAsia="zh-CN"/>
        </w:rPr>
        <w:t xml:space="preserve"> </w:t>
      </w:r>
      <w:r>
        <w:rPr>
          <w:lang w:eastAsia="zh-CN"/>
        </w:rPr>
        <w:t>In addition to the periodicity, the offset and window length can also be provided.</w:t>
      </w:r>
    </w:p>
    <w:p w14:paraId="5E1E52AC" w14:textId="77777777" w:rsidR="008548F0" w:rsidRDefault="008548F0" w:rsidP="00C745C2">
      <w:pPr>
        <w:rPr>
          <w:lang w:eastAsia="zh-CN"/>
        </w:rPr>
      </w:pPr>
      <w:r>
        <w:rPr>
          <w:lang w:eastAsia="zh-CN"/>
        </w:rPr>
        <w:t>Since all those numbers comes for the core network, it is preferred to use system frame duration (10msec) as the unit.</w:t>
      </w:r>
    </w:p>
    <w:p w14:paraId="4C56708B" w14:textId="77777777" w:rsidR="008548F0" w:rsidRDefault="008548F0" w:rsidP="00C745C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00FFA">
        <w:rPr>
          <w:b/>
          <w:i/>
          <w:noProof/>
        </w:rPr>
        <w:t>4</w:t>
      </w:r>
      <w:r w:rsidRPr="00E10A28">
        <w:rPr>
          <w:b/>
          <w:i/>
        </w:rPr>
        <w:fldChar w:fldCharType="end"/>
      </w:r>
      <w:r w:rsidRPr="00E10A28">
        <w:rPr>
          <w:b/>
          <w:i/>
        </w:rPr>
        <w:t>:</w:t>
      </w:r>
      <w:r>
        <w:rPr>
          <w:b/>
          <w:i/>
        </w:rPr>
        <w:t xml:space="preserve"> MTW configuration to UE/gNB should include</w:t>
      </w:r>
    </w:p>
    <w:p w14:paraId="2B285917" w14:textId="77777777" w:rsidR="008548F0" w:rsidRPr="00F168C1" w:rsidRDefault="008548F0" w:rsidP="00C745C2">
      <w:pPr>
        <w:pStyle w:val="3GPPAgreements"/>
        <w:rPr>
          <w:lang w:eastAsia="zh-CN"/>
        </w:rPr>
      </w:pPr>
      <w:r>
        <w:rPr>
          <w:rFonts w:hint="eastAsia"/>
          <w:b/>
          <w:i/>
          <w:lang w:eastAsia="zh-CN"/>
        </w:rPr>
        <w:t>M</w:t>
      </w:r>
      <w:r>
        <w:rPr>
          <w:b/>
          <w:i/>
          <w:lang w:eastAsia="zh-CN"/>
        </w:rPr>
        <w:t>TW starting/offset SFN</w:t>
      </w:r>
    </w:p>
    <w:p w14:paraId="45EEA3F8" w14:textId="77777777" w:rsidR="008548F0" w:rsidRPr="00F168C1" w:rsidRDefault="008548F0" w:rsidP="00C745C2">
      <w:pPr>
        <w:pStyle w:val="3GPPAgreements"/>
        <w:rPr>
          <w:lang w:eastAsia="zh-CN"/>
        </w:rPr>
      </w:pPr>
      <w:r>
        <w:rPr>
          <w:b/>
          <w:i/>
          <w:lang w:eastAsia="zh-CN"/>
        </w:rPr>
        <w:t>MTW length in the unit of 10msec</w:t>
      </w:r>
    </w:p>
    <w:p w14:paraId="6F15280C" w14:textId="77777777" w:rsidR="008548F0" w:rsidRPr="00F168C1" w:rsidRDefault="008548F0" w:rsidP="00C745C2">
      <w:pPr>
        <w:pStyle w:val="3GPPAgreements"/>
        <w:rPr>
          <w:lang w:eastAsia="zh-CN"/>
        </w:rPr>
      </w:pPr>
      <w:r>
        <w:rPr>
          <w:b/>
          <w:i/>
          <w:lang w:eastAsia="zh-CN"/>
        </w:rPr>
        <w:t>MTW periodicity for the cases of periodic reporting in the unit of 10msec</w:t>
      </w:r>
    </w:p>
    <w:p w14:paraId="1B7669A1" w14:textId="19AE5517" w:rsidR="008548F0" w:rsidRDefault="008548F0" w:rsidP="00C745C2">
      <w:pPr>
        <w:pStyle w:val="3GPPAgreements"/>
        <w:rPr>
          <w:b/>
          <w:i/>
          <w:lang w:eastAsia="zh-CN"/>
        </w:rPr>
      </w:pPr>
      <w:r w:rsidRPr="00C745C2">
        <w:rPr>
          <w:b/>
          <w:i/>
          <w:lang w:eastAsia="zh-CN"/>
        </w:rPr>
        <w:t>The UE/gNB expects MTW periodicity to be configured to a number close to the periodic reporting internal, which is the multiple of PRS/SRS periodicity and can divide or can be divided by 10.24s SFN period.</w:t>
      </w:r>
    </w:p>
    <w:p w14:paraId="31A9B5B4" w14:textId="77777777" w:rsidR="00C745C2" w:rsidRPr="00C745C2" w:rsidRDefault="00C745C2" w:rsidP="00C745C2">
      <w:pPr>
        <w:pStyle w:val="3GPPAgreements"/>
        <w:numPr>
          <w:ilvl w:val="0"/>
          <w:numId w:val="0"/>
        </w:numPr>
        <w:rPr>
          <w:b/>
          <w:lang w:eastAsia="zh-CN"/>
        </w:rPr>
      </w:pPr>
    </w:p>
    <w:p w14:paraId="44259DF2" w14:textId="2FF4200B" w:rsidR="00EF0392" w:rsidRDefault="00B21D2C" w:rsidP="00B21D2C">
      <w:pPr>
        <w:pStyle w:val="1"/>
        <w:rPr>
          <w:lang w:eastAsia="zh-CN"/>
        </w:rPr>
      </w:pPr>
      <w:r w:rsidRPr="00B21D2C">
        <w:rPr>
          <w:lang w:eastAsia="zh-CN"/>
        </w:rPr>
        <w:t xml:space="preserve">SRS-TEG association reporting </w:t>
      </w:r>
    </w:p>
    <w:p w14:paraId="41A3CE14" w14:textId="62751087" w:rsidR="00EF0392" w:rsidRDefault="00B21D2C" w:rsidP="00C745C2">
      <w:pPr>
        <w:rPr>
          <w:lang w:eastAsia="zh-CN"/>
        </w:rPr>
      </w:pPr>
      <w:r>
        <w:rPr>
          <w:rFonts w:hint="eastAsia"/>
          <w:lang w:eastAsia="zh-CN"/>
        </w:rPr>
        <w:t>I</w:t>
      </w:r>
      <w:r w:rsidR="003E53AD">
        <w:rPr>
          <w:lang w:eastAsia="zh-CN"/>
        </w:rPr>
        <w:t>n RAN1#106</w:t>
      </w:r>
      <w:r w:rsidR="00C745C2">
        <w:rPr>
          <w:lang w:eastAsia="zh-CN"/>
        </w:rPr>
        <w:t>bis</w:t>
      </w:r>
      <w:r>
        <w:rPr>
          <w:lang w:eastAsia="zh-CN"/>
        </w:rPr>
        <w:t>-e</w:t>
      </w:r>
      <w:r w:rsidR="00C745C2">
        <w:rPr>
          <w:lang w:eastAsia="zh-CN"/>
        </w:rPr>
        <w:t xml:space="preserve"> </w:t>
      </w:r>
      <w:r w:rsidR="00C745C2">
        <w:rPr>
          <w:lang w:eastAsia="zh-CN"/>
        </w:rPr>
        <w:fldChar w:fldCharType="begin"/>
      </w:r>
      <w:r w:rsidR="00C745C2">
        <w:rPr>
          <w:lang w:eastAsia="zh-CN"/>
        </w:rPr>
        <w:instrText xml:space="preserve"> REF _Ref86845911 \r \h </w:instrText>
      </w:r>
      <w:r w:rsidR="00C745C2">
        <w:rPr>
          <w:lang w:eastAsia="zh-CN"/>
        </w:rPr>
      </w:r>
      <w:r w:rsidR="00C745C2">
        <w:rPr>
          <w:lang w:eastAsia="zh-CN"/>
        </w:rPr>
        <w:fldChar w:fldCharType="separate"/>
      </w:r>
      <w:r w:rsidR="00C745C2">
        <w:rPr>
          <w:lang w:eastAsia="zh-CN"/>
        </w:rPr>
        <w:t>[3]</w:t>
      </w:r>
      <w:r w:rsidR="00C745C2">
        <w:rPr>
          <w:lang w:eastAsia="zh-CN"/>
        </w:rPr>
        <w:fldChar w:fldCharType="end"/>
      </w:r>
      <w:r>
        <w:rPr>
          <w:lang w:eastAsia="zh-CN"/>
        </w:rPr>
        <w:t>, the following working assumption was made on SRS-TEG association reporting:</w:t>
      </w:r>
    </w:p>
    <w:tbl>
      <w:tblPr>
        <w:tblStyle w:val="ac"/>
        <w:tblW w:w="0" w:type="auto"/>
        <w:tblLook w:val="04A0" w:firstRow="1" w:lastRow="0" w:firstColumn="1" w:lastColumn="0" w:noHBand="0" w:noVBand="1"/>
      </w:tblPr>
      <w:tblGrid>
        <w:gridCol w:w="9307"/>
      </w:tblGrid>
      <w:tr w:rsidR="00B21D2C" w14:paraId="63F6D584" w14:textId="77777777" w:rsidTr="00B21D2C">
        <w:tc>
          <w:tcPr>
            <w:tcW w:w="9307" w:type="dxa"/>
          </w:tcPr>
          <w:p w14:paraId="125DA009" w14:textId="77777777" w:rsidR="008D3257" w:rsidRPr="008D3257" w:rsidRDefault="008D3257" w:rsidP="008D3257">
            <w:pPr>
              <w:autoSpaceDE/>
              <w:autoSpaceDN/>
              <w:adjustRightInd/>
              <w:snapToGrid/>
              <w:spacing w:after="0"/>
              <w:jc w:val="left"/>
              <w:rPr>
                <w:rFonts w:ascii="Times" w:eastAsia="Batang" w:hAnsi="Times"/>
                <w:iCs/>
                <w:sz w:val="20"/>
                <w:szCs w:val="24"/>
                <w:lang w:val="en-GB"/>
              </w:rPr>
            </w:pPr>
            <w:r w:rsidRPr="008D3257">
              <w:rPr>
                <w:rFonts w:ascii="Times" w:eastAsia="Batang" w:hAnsi="Times"/>
                <w:iCs/>
                <w:sz w:val="20"/>
                <w:szCs w:val="24"/>
                <w:highlight w:val="darkYellow"/>
                <w:lang w:val="en-GB"/>
              </w:rPr>
              <w:t>Working assumption:</w:t>
            </w:r>
          </w:p>
          <w:p w14:paraId="2CD131C4" w14:textId="77777777" w:rsidR="008D3257" w:rsidRPr="008D3257" w:rsidRDefault="008D3257" w:rsidP="008D3257">
            <w:pPr>
              <w:numPr>
                <w:ilvl w:val="0"/>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06F0464" w14:textId="77777777" w:rsidR="008D3257" w:rsidRPr="008D3257" w:rsidRDefault="008D3257" w:rsidP="008D3257">
            <w:pPr>
              <w:numPr>
                <w:ilvl w:val="1"/>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The serving gNB should forward the association information provided by the UE to the LMF.</w:t>
            </w:r>
          </w:p>
          <w:p w14:paraId="6E086883" w14:textId="77777777" w:rsidR="008D3257" w:rsidRPr="008D3257" w:rsidRDefault="008D3257" w:rsidP="008D3257">
            <w:pPr>
              <w:numPr>
                <w:ilvl w:val="2"/>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FFS: whether to support the serving gNB to forward the association information to the neighboring gNBs</w:t>
            </w:r>
          </w:p>
          <w:p w14:paraId="539E50EA" w14:textId="77777777" w:rsidR="008D3257" w:rsidRPr="008D3257" w:rsidRDefault="008D3257" w:rsidP="008D3257">
            <w:pPr>
              <w:numPr>
                <w:ilvl w:val="1"/>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lastRenderedPageBreak/>
              <w:t>UE should report its capability of supporting multiple UE Tx TEGs for UL TDOA to serving gNB.</w:t>
            </w:r>
          </w:p>
          <w:p w14:paraId="7B930D6D" w14:textId="77777777" w:rsidR="008D3257" w:rsidRPr="008D3257" w:rsidRDefault="008D3257" w:rsidP="008D3257">
            <w:pPr>
              <w:numPr>
                <w:ilvl w:val="0"/>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5377086E" w14:textId="77777777" w:rsidR="008D3257" w:rsidRPr="008D3257" w:rsidRDefault="008D3257" w:rsidP="008D3257">
            <w:pPr>
              <w:numPr>
                <w:ilvl w:val="1"/>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FFS: whether to support the LMF to forward the association information to the serving and neighboring gNBs</w:t>
            </w:r>
          </w:p>
          <w:p w14:paraId="188B4B4A" w14:textId="77777777" w:rsidR="008D3257" w:rsidRPr="008D3257" w:rsidRDefault="008D3257" w:rsidP="008D3257">
            <w:pPr>
              <w:numPr>
                <w:ilvl w:val="1"/>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UE should report its capability of supporting multiple UE Tx TEGs for Multi-RTT directly to the LMF.</w:t>
            </w:r>
          </w:p>
          <w:p w14:paraId="35AA5E77" w14:textId="32D41BDE" w:rsidR="00B21D2C" w:rsidRPr="008D3257" w:rsidRDefault="008D3257" w:rsidP="008D3257">
            <w:pPr>
              <w:numPr>
                <w:ilvl w:val="0"/>
                <w:numId w:val="35"/>
              </w:numPr>
              <w:tabs>
                <w:tab w:val="left" w:pos="360"/>
                <w:tab w:val="left" w:pos="720"/>
              </w:tabs>
              <w:autoSpaceDE/>
              <w:autoSpaceDN/>
              <w:adjustRightInd/>
              <w:snapToGrid/>
              <w:spacing w:after="0"/>
              <w:contextualSpacing/>
              <w:jc w:val="left"/>
              <w:rPr>
                <w:rFonts w:ascii="Times" w:eastAsia="Batang" w:hAnsi="Times"/>
                <w:sz w:val="20"/>
                <w:szCs w:val="24"/>
                <w:lang w:val="en-IN" w:eastAsia="zh-CN"/>
              </w:rPr>
            </w:pPr>
            <w:r w:rsidRPr="008D3257">
              <w:rPr>
                <w:rFonts w:ascii="Times" w:eastAsia="Batang" w:hAnsi="Times"/>
                <w:sz w:val="20"/>
                <w:szCs w:val="24"/>
                <w:lang w:val="en-IN" w:eastAsia="zh-CN"/>
              </w:rPr>
              <w:t>FFS: Mitigation of UE Tx timing errors when Multi-RTT, UL-TDOA and/or DL-TDOA are used.</w:t>
            </w:r>
          </w:p>
        </w:tc>
      </w:tr>
    </w:tbl>
    <w:p w14:paraId="17F77B2A" w14:textId="77777777" w:rsidR="00C745C2" w:rsidRDefault="00C745C2" w:rsidP="00C745C2">
      <w:pPr>
        <w:rPr>
          <w:lang w:eastAsia="zh-CN"/>
        </w:rPr>
      </w:pPr>
    </w:p>
    <w:p w14:paraId="3CDB3ACD" w14:textId="77777777" w:rsidR="008D3257" w:rsidRDefault="008D3257" w:rsidP="007837C3">
      <w:pPr>
        <w:pStyle w:val="2"/>
        <w:rPr>
          <w:lang w:eastAsia="zh-CN"/>
        </w:rPr>
      </w:pPr>
      <w:r>
        <w:rPr>
          <w:lang w:eastAsia="zh-CN"/>
        </w:rPr>
        <w:t>General framework</w:t>
      </w:r>
    </w:p>
    <w:p w14:paraId="594945B5" w14:textId="262307A7" w:rsidR="008D3257" w:rsidRDefault="008D3257">
      <w:pPr>
        <w:rPr>
          <w:lang w:eastAsia="zh-CN"/>
        </w:rPr>
      </w:pPr>
      <w:r>
        <w:rPr>
          <w:rFonts w:hint="eastAsia"/>
          <w:lang w:eastAsia="zh-CN"/>
        </w:rPr>
        <w:t>T</w:t>
      </w:r>
      <w:r>
        <w:rPr>
          <w:lang w:eastAsia="zh-CN"/>
        </w:rPr>
        <w:t>he SRS-TEG association reporting is controlled by LMF, and UE is only tasked to provide the association information as requested by network.</w:t>
      </w:r>
    </w:p>
    <w:p w14:paraId="47C477AF" w14:textId="17C1AF3E" w:rsidR="008D3257" w:rsidRDefault="008D3257">
      <w:pPr>
        <w:rPr>
          <w:lang w:eastAsia="zh-CN"/>
        </w:rPr>
      </w:pPr>
      <w:r>
        <w:rPr>
          <w:lang w:eastAsia="zh-CN"/>
        </w:rPr>
        <w:t>For RRC+NRPPa solution, one can consider the following signaling flow:</w:t>
      </w:r>
    </w:p>
    <w:p w14:paraId="7C6C932B" w14:textId="6BEEEFAF" w:rsidR="008D3257" w:rsidRDefault="008D3257" w:rsidP="007837C3">
      <w:pPr>
        <w:pStyle w:val="3GPPAgreements"/>
        <w:rPr>
          <w:lang w:eastAsia="zh-CN"/>
        </w:rPr>
      </w:pPr>
      <w:r>
        <w:rPr>
          <w:lang w:eastAsia="zh-CN"/>
        </w:rPr>
        <w:t xml:space="preserve">Step 1. </w:t>
      </w:r>
      <w:r w:rsidR="00920E2F">
        <w:rPr>
          <w:lang w:eastAsia="zh-CN"/>
        </w:rPr>
        <w:t>LMF requests gNB to provide the SRS-TEG association in e.g. POSITIONING INFORMATION REQUEST.</w:t>
      </w:r>
    </w:p>
    <w:p w14:paraId="03BD1B18" w14:textId="756C689B" w:rsidR="00920E2F" w:rsidRDefault="00920E2F" w:rsidP="007837C3">
      <w:pPr>
        <w:pStyle w:val="3GPPAgreements"/>
        <w:rPr>
          <w:lang w:eastAsia="zh-CN"/>
        </w:rPr>
      </w:pPr>
      <w:r>
        <w:rPr>
          <w:lang w:eastAsia="zh-CN"/>
        </w:rPr>
        <w:t>Step 2. gNB requests UE to provide the SRS-TEG association in e.g. RRCReconfiguration</w:t>
      </w:r>
    </w:p>
    <w:p w14:paraId="5AF5F1CD" w14:textId="22A62BAE" w:rsidR="00920E2F" w:rsidRDefault="00920E2F" w:rsidP="007837C3">
      <w:pPr>
        <w:pStyle w:val="3GPPAgreements"/>
        <w:rPr>
          <w:lang w:eastAsia="zh-CN"/>
        </w:rPr>
      </w:pPr>
      <w:r>
        <w:rPr>
          <w:lang w:eastAsia="zh-CN"/>
        </w:rPr>
        <w:t>Step 3. UE provides the SRS-TEG association in e.g. RRCReconfiguration, or LocationMeasurementIndication.</w:t>
      </w:r>
    </w:p>
    <w:p w14:paraId="5BE689E0" w14:textId="6400034A" w:rsidR="00920E2F" w:rsidRDefault="00920E2F" w:rsidP="007837C3">
      <w:pPr>
        <w:pStyle w:val="3GPPAgreements"/>
        <w:rPr>
          <w:lang w:eastAsia="zh-CN"/>
        </w:rPr>
      </w:pPr>
      <w:r>
        <w:rPr>
          <w:lang w:eastAsia="zh-CN"/>
        </w:rPr>
        <w:t>Step 4. gNB provides the SRS-TEG association in e.g. POSITIONING INFORMATION RESPONSE or POSITIONING INFORMATION UPDATE.</w:t>
      </w:r>
    </w:p>
    <w:p w14:paraId="6F8B0B04" w14:textId="568D93B8" w:rsidR="00920E2F" w:rsidRDefault="00920E2F">
      <w:pPr>
        <w:rPr>
          <w:lang w:eastAsia="zh-CN"/>
        </w:rPr>
      </w:pPr>
      <w:r>
        <w:rPr>
          <w:rFonts w:hint="eastAsia"/>
          <w:lang w:eastAsia="zh-CN"/>
        </w:rPr>
        <w:t>F</w:t>
      </w:r>
      <w:r>
        <w:rPr>
          <w:lang w:eastAsia="zh-CN"/>
        </w:rPr>
        <w:t>or LPP solution, one can consider the following signaling flow:</w:t>
      </w:r>
    </w:p>
    <w:p w14:paraId="1068D842" w14:textId="2BF8FD95" w:rsidR="00920E2F" w:rsidRDefault="00920E2F" w:rsidP="007837C3">
      <w:pPr>
        <w:pStyle w:val="3GPPAgreements"/>
        <w:rPr>
          <w:lang w:eastAsia="zh-CN"/>
        </w:rPr>
      </w:pPr>
      <w:r>
        <w:rPr>
          <w:rFonts w:hint="eastAsia"/>
          <w:lang w:eastAsia="zh-CN"/>
        </w:rPr>
        <w:t>S</w:t>
      </w:r>
      <w:r>
        <w:rPr>
          <w:lang w:eastAsia="zh-CN"/>
        </w:rPr>
        <w:t>tep 1. LMF requests UE to provide the SRS-TEG association in e.g. LPP Multi-RTT-RequestLocationInformation</w:t>
      </w:r>
    </w:p>
    <w:p w14:paraId="0A24F6FA" w14:textId="314E3F5A" w:rsidR="00920E2F" w:rsidRDefault="00920E2F" w:rsidP="007837C3">
      <w:pPr>
        <w:pStyle w:val="3GPPAgreements"/>
        <w:rPr>
          <w:lang w:eastAsia="zh-CN"/>
        </w:rPr>
      </w:pPr>
      <w:r>
        <w:rPr>
          <w:lang w:eastAsia="zh-CN"/>
        </w:rPr>
        <w:t>Step 2. UE provides the SRS-TEG association in e.g. LPP Multi-RTT-ProvideLocationInformation as part of the multi-RTT positioning measurement report.</w:t>
      </w:r>
    </w:p>
    <w:p w14:paraId="21E13ABC" w14:textId="0A92B547" w:rsidR="00920E2F" w:rsidRDefault="00125E13" w:rsidP="007837C3">
      <w:pPr>
        <w:pStyle w:val="3GPPAgreements"/>
        <w:numPr>
          <w:ilvl w:val="0"/>
          <w:numId w:val="0"/>
        </w:numPr>
        <w:rPr>
          <w:lang w:eastAsia="zh-CN"/>
        </w:rPr>
      </w:pPr>
      <w:r>
        <w:rPr>
          <w:lang w:eastAsia="zh-CN"/>
        </w:rPr>
        <w:t>Wit</w:t>
      </w:r>
      <w:r>
        <w:rPr>
          <w:rFonts w:hint="eastAsia"/>
          <w:lang w:eastAsia="zh-CN"/>
        </w:rPr>
        <w:t>h</w:t>
      </w:r>
      <w:r>
        <w:rPr>
          <w:lang w:eastAsia="zh-CN"/>
        </w:rPr>
        <w:t xml:space="preserve"> that, we think that</w:t>
      </w:r>
    </w:p>
    <w:p w14:paraId="39411B0B" w14:textId="50BA58D4" w:rsidR="00125E13" w:rsidRDefault="00125E13" w:rsidP="007837C3">
      <w:pPr>
        <w:pStyle w:val="3GPPAgreements"/>
        <w:rPr>
          <w:lang w:eastAsia="zh-CN"/>
        </w:rPr>
      </w:pPr>
      <w:r>
        <w:rPr>
          <w:lang w:eastAsia="zh-CN"/>
        </w:rPr>
        <w:t>For DL-TDOA+UL-TDOA hybrid positioning, SRS-TEG association should be supported in the same way as UL-TDOA only case.</w:t>
      </w:r>
    </w:p>
    <w:p w14:paraId="17EEABEA" w14:textId="32D0AC50" w:rsidR="00125E13" w:rsidRDefault="00125E13" w:rsidP="007837C3">
      <w:pPr>
        <w:pStyle w:val="3GPPAgreements"/>
        <w:rPr>
          <w:lang w:eastAsia="zh-CN"/>
        </w:rPr>
      </w:pPr>
      <w:r>
        <w:rPr>
          <w:lang w:eastAsia="zh-CN"/>
        </w:rPr>
        <w:t>For UL-TDOA and Multi-RTT hybrid positioning, SRS-TEG association can be either RRC+NRPPa or LPP, which is under LMF control.</w:t>
      </w:r>
    </w:p>
    <w:p w14:paraId="0A6F4F3C" w14:textId="69116E23" w:rsidR="00125E13" w:rsidRDefault="00125E13" w:rsidP="007837C3">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reporting of SRS-TEG association is under network control, and</w:t>
      </w:r>
    </w:p>
    <w:p w14:paraId="5CBB26D4" w14:textId="356F4311" w:rsidR="00125E13" w:rsidRPr="007837C3" w:rsidRDefault="00125E13" w:rsidP="007837C3">
      <w:pPr>
        <w:pStyle w:val="3GPPAgreements"/>
        <w:rPr>
          <w:lang w:eastAsia="zh-CN"/>
        </w:rPr>
      </w:pPr>
      <w:r>
        <w:rPr>
          <w:b/>
          <w:i/>
          <w:lang w:eastAsia="zh-CN"/>
        </w:rPr>
        <w:t>For DL-TDOA + UL-TDOA, at least SRS-TEG association reporting following UL-TDOA is supported.</w:t>
      </w:r>
    </w:p>
    <w:p w14:paraId="086CA1F8" w14:textId="3A3EB573" w:rsidR="00125E13" w:rsidRPr="007837C3" w:rsidRDefault="00125E13" w:rsidP="007837C3">
      <w:pPr>
        <w:pStyle w:val="3GPPAgreements"/>
        <w:rPr>
          <w:lang w:eastAsia="zh-CN"/>
        </w:rPr>
      </w:pPr>
      <w:r>
        <w:rPr>
          <w:b/>
          <w:i/>
          <w:lang w:eastAsia="zh-CN"/>
        </w:rPr>
        <w:t>For UL-TDOA + Multi-RTT, SRS-TEG association reporting could follow either UL-TDOA or Multi-RTT.</w:t>
      </w:r>
    </w:p>
    <w:p w14:paraId="12C3D2A6" w14:textId="77777777" w:rsidR="00125E13" w:rsidRPr="00125E13" w:rsidRDefault="00125E13" w:rsidP="007837C3">
      <w:pPr>
        <w:pStyle w:val="3GPPAgreements"/>
        <w:numPr>
          <w:ilvl w:val="0"/>
          <w:numId w:val="0"/>
        </w:numPr>
        <w:rPr>
          <w:lang w:eastAsia="zh-CN"/>
        </w:rPr>
      </w:pPr>
    </w:p>
    <w:p w14:paraId="76CCFD19" w14:textId="2400C546" w:rsidR="008D3257" w:rsidRPr="00125E13" w:rsidRDefault="008D3257" w:rsidP="007837C3">
      <w:pPr>
        <w:pStyle w:val="2"/>
        <w:rPr>
          <w:lang w:eastAsia="zh-CN"/>
        </w:rPr>
      </w:pPr>
      <w:r>
        <w:rPr>
          <w:rFonts w:hint="eastAsia"/>
          <w:lang w:eastAsia="zh-CN"/>
        </w:rPr>
        <w:t>SR</w:t>
      </w:r>
      <w:r>
        <w:rPr>
          <w:lang w:eastAsia="zh-CN"/>
        </w:rPr>
        <w:t xml:space="preserve">S-TEG reporting in </w:t>
      </w:r>
      <w:r w:rsidR="00125E13">
        <w:rPr>
          <w:lang w:eastAsia="zh-CN"/>
        </w:rPr>
        <w:t>LPP</w:t>
      </w:r>
    </w:p>
    <w:p w14:paraId="4B28C066" w14:textId="437E11F9" w:rsidR="00A76FAA" w:rsidRDefault="00A76FAA" w:rsidP="00C745C2">
      <w:pPr>
        <w:rPr>
          <w:lang w:eastAsia="zh-CN"/>
        </w:rPr>
      </w:pPr>
      <w:r>
        <w:rPr>
          <w:lang w:eastAsia="zh-CN"/>
        </w:rPr>
        <w:t xml:space="preserve">The SRS-TEG association reporting via LPP for </w:t>
      </w:r>
      <w:r w:rsidR="00300FFA" w:rsidRPr="00C745C2">
        <w:rPr>
          <w:lang w:eastAsia="zh-CN"/>
        </w:rPr>
        <w:t>DL+UL positioning</w:t>
      </w:r>
      <w:r>
        <w:rPr>
          <w:lang w:eastAsia="zh-CN"/>
        </w:rPr>
        <w:t xml:space="preserve"> has been discussed</w:t>
      </w:r>
      <w:r w:rsidR="00300FFA">
        <w:rPr>
          <w:lang w:eastAsia="zh-CN"/>
        </w:rPr>
        <w:t xml:space="preserve"> in RAN1#106bis-e</w:t>
      </w:r>
      <w:r w:rsidR="00C745C2">
        <w:rPr>
          <w:lang w:eastAsia="zh-CN"/>
        </w:rPr>
        <w:t xml:space="preserve"> </w:t>
      </w:r>
      <w:r w:rsidR="00300FFA">
        <w:rPr>
          <w:lang w:eastAsia="zh-CN"/>
        </w:rPr>
        <w:fldChar w:fldCharType="begin"/>
      </w:r>
      <w:r w:rsidR="00300FFA">
        <w:rPr>
          <w:lang w:eastAsia="zh-CN"/>
        </w:rPr>
        <w:instrText xml:space="preserve"> REF _Ref86496059 \r \h </w:instrText>
      </w:r>
      <w:r w:rsidR="00C745C2">
        <w:rPr>
          <w:lang w:eastAsia="zh-CN"/>
        </w:rPr>
        <w:instrText xml:space="preserve"> \* MERGEFORMAT </w:instrText>
      </w:r>
      <w:r w:rsidR="00300FFA">
        <w:rPr>
          <w:lang w:eastAsia="zh-CN"/>
        </w:rPr>
      </w:r>
      <w:r w:rsidR="00300FFA">
        <w:rPr>
          <w:lang w:eastAsia="zh-CN"/>
        </w:rPr>
        <w:fldChar w:fldCharType="separate"/>
      </w:r>
      <w:r w:rsidR="00300FFA">
        <w:rPr>
          <w:lang w:eastAsia="zh-CN"/>
        </w:rPr>
        <w:t>[2]</w:t>
      </w:r>
      <w:r w:rsidR="00300FFA">
        <w:rPr>
          <w:lang w:eastAsia="zh-CN"/>
        </w:rPr>
        <w:fldChar w:fldCharType="end"/>
      </w:r>
      <w:r>
        <w:rPr>
          <w:lang w:eastAsia="zh-CN"/>
        </w:rPr>
        <w:t>. Here we further provide our views</w:t>
      </w:r>
      <w:r w:rsidR="00300FFA">
        <w:rPr>
          <w:lang w:eastAsia="zh-CN"/>
        </w:rPr>
        <w:t xml:space="preserve"> on the SRS-TEG reporting via LPP </w:t>
      </w:r>
      <w:r w:rsidR="00300FFA" w:rsidRPr="00C745C2">
        <w:rPr>
          <w:lang w:eastAsia="zh-CN"/>
        </w:rPr>
        <w:t>DL+UL positioning</w:t>
      </w:r>
      <w:r>
        <w:rPr>
          <w:lang w:eastAsia="zh-CN"/>
        </w:rPr>
        <w:t>.</w:t>
      </w:r>
    </w:p>
    <w:p w14:paraId="319C0E0C" w14:textId="5A3C5A3F" w:rsidR="00B21D2C" w:rsidRDefault="00B21D2C" w:rsidP="00C745C2">
      <w:pPr>
        <w:rPr>
          <w:lang w:eastAsia="zh-CN"/>
        </w:rPr>
      </w:pPr>
      <w:r>
        <w:rPr>
          <w:rFonts w:hint="eastAsia"/>
          <w:lang w:eastAsia="zh-CN"/>
        </w:rPr>
        <w:t>F</w:t>
      </w:r>
      <w:r>
        <w:rPr>
          <w:lang w:eastAsia="zh-CN"/>
        </w:rPr>
        <w:t>or the SRS-TEG association reporting via LPP, the following items should be included:</w:t>
      </w:r>
    </w:p>
    <w:p w14:paraId="4662B64B" w14:textId="77777777" w:rsidR="00B21D2C" w:rsidRDefault="00B21D2C" w:rsidP="00C745C2">
      <w:pPr>
        <w:pStyle w:val="3GPPAgreements"/>
        <w:rPr>
          <w:lang w:eastAsia="zh-CN"/>
        </w:rPr>
      </w:pPr>
      <w:r>
        <w:rPr>
          <w:lang w:eastAsia="zh-CN"/>
        </w:rPr>
        <w:t>Non-TRP associated information</w:t>
      </w:r>
    </w:p>
    <w:p w14:paraId="53F82BDE" w14:textId="77777777" w:rsidR="00B21D2C" w:rsidRDefault="00B21D2C" w:rsidP="00C745C2">
      <w:pPr>
        <w:pStyle w:val="3GPPAgreements"/>
        <w:rPr>
          <w:lang w:eastAsia="zh-CN"/>
        </w:rPr>
      </w:pPr>
      <w:r>
        <w:rPr>
          <w:lang w:eastAsia="zh-CN"/>
        </w:rPr>
        <w:t>TRP associated information</w:t>
      </w:r>
    </w:p>
    <w:p w14:paraId="72B7CE91" w14:textId="56845E57" w:rsidR="00B21D2C" w:rsidRDefault="00B21D2C" w:rsidP="00C745C2">
      <w:pPr>
        <w:pStyle w:val="3GPPAgreements"/>
        <w:numPr>
          <w:ilvl w:val="0"/>
          <w:numId w:val="0"/>
        </w:numPr>
        <w:rPr>
          <w:lang w:eastAsia="zh-CN"/>
        </w:rPr>
      </w:pPr>
      <w:r>
        <w:rPr>
          <w:lang w:eastAsia="zh-CN"/>
        </w:rPr>
        <w:lastRenderedPageBreak/>
        <w:t>For non-TRP associated information, it implies that the information is common to all TRPs or at least common to a group of TRPs.</w:t>
      </w:r>
    </w:p>
    <w:p w14:paraId="107C9899" w14:textId="373FED9C" w:rsidR="00B21D2C" w:rsidRDefault="00B21D2C" w:rsidP="00C745C2">
      <w:pPr>
        <w:pStyle w:val="3GPPAgreements"/>
        <w:numPr>
          <w:ilvl w:val="0"/>
          <w:numId w:val="0"/>
        </w:numPr>
        <w:rPr>
          <w:lang w:eastAsia="zh-CN"/>
        </w:rPr>
      </w:pPr>
      <w:r>
        <w:rPr>
          <w:lang w:eastAsia="zh-CN"/>
        </w:rPr>
        <w:t xml:space="preserve">For TRP associated information, it should imply that the information could be different for each TRP, e.g., the </w:t>
      </w:r>
      <w:r w:rsidR="003E53AD">
        <w:rPr>
          <w:lang w:eastAsia="zh-CN"/>
        </w:rPr>
        <w:t>T</w:t>
      </w:r>
      <w:r>
        <w:rPr>
          <w:lang w:eastAsia="zh-CN"/>
        </w:rPr>
        <w:t>x TEG or RxTx TEG associated with the Rx – Tx time difference measurement.</w:t>
      </w:r>
    </w:p>
    <w:p w14:paraId="44F0C4FC" w14:textId="6B9E1986" w:rsidR="008D3257" w:rsidRDefault="008D3257" w:rsidP="00C745C2">
      <w:pPr>
        <w:pStyle w:val="3GPPAgreements"/>
        <w:numPr>
          <w:ilvl w:val="0"/>
          <w:numId w:val="0"/>
        </w:numPr>
        <w:rPr>
          <w:lang w:eastAsia="zh-CN"/>
        </w:rPr>
      </w:pPr>
      <w:r>
        <w:rPr>
          <w:lang w:eastAsia="zh-CN"/>
        </w:rPr>
        <w:t>Dividing the TRP association information and non-TRP association information would reduce the overhead for the reporting, since the same set of SRS/TEG association could be used for Tx timing determination in UE Rx – Tx time difference measurement belonging to different TRPs, i.e. multiple TRPs with UE Rx – Tx time difference measurements associated with the same SRS Tx time.</w:t>
      </w:r>
    </w:p>
    <w:p w14:paraId="74952324" w14:textId="35CFF0A6" w:rsidR="00B21D2C" w:rsidRPr="0054385C" w:rsidRDefault="00B21D2C" w:rsidP="00C745C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5E13">
        <w:rPr>
          <w:b/>
          <w:i/>
          <w:noProof/>
        </w:rPr>
        <w:t>6</w:t>
      </w:r>
      <w:r w:rsidRPr="00E10A28">
        <w:rPr>
          <w:b/>
          <w:i/>
        </w:rPr>
        <w:fldChar w:fldCharType="end"/>
      </w:r>
      <w:r w:rsidRPr="00E10A28">
        <w:rPr>
          <w:b/>
          <w:i/>
        </w:rPr>
        <w:t>:</w:t>
      </w:r>
      <w:r>
        <w:rPr>
          <w:b/>
          <w:i/>
        </w:rPr>
        <w:t xml:space="preserve"> Support Tx TEG association with positioning SRS resource reported as part of non-TRP associated information, and Tx TEG association with UE Rx – Tx time difference measurement reported as part of TRP associated information. </w:t>
      </w:r>
    </w:p>
    <w:p w14:paraId="18722187" w14:textId="77777777" w:rsidR="00B21D2C" w:rsidRPr="001E5365" w:rsidRDefault="00B21D2C" w:rsidP="00C745C2">
      <w:pPr>
        <w:pStyle w:val="3GPPAgreements"/>
        <w:rPr>
          <w:lang w:eastAsia="zh-CN"/>
        </w:rPr>
      </w:pPr>
      <w:r>
        <w:rPr>
          <w:b/>
          <w:i/>
          <w:lang w:eastAsia="zh-CN"/>
        </w:rPr>
        <w:t>Note that the same Tx TEG ID is used to link the measurement Tx time and the corresponding positioning SRS resource(s).</w:t>
      </w:r>
    </w:p>
    <w:p w14:paraId="6D7CFED9" w14:textId="41451E1A" w:rsidR="00B21D2C" w:rsidRDefault="00B21D2C" w:rsidP="00C745C2">
      <w:pPr>
        <w:rPr>
          <w:lang w:eastAsia="zh-CN"/>
        </w:rPr>
      </w:pPr>
    </w:p>
    <w:p w14:paraId="6F49BD9F" w14:textId="66D353BB" w:rsidR="00B21D2C" w:rsidRDefault="00B21D2C" w:rsidP="00C745C2">
      <w:pPr>
        <w:rPr>
          <w:lang w:eastAsia="zh-CN"/>
        </w:rPr>
      </w:pPr>
      <w:r>
        <w:rPr>
          <w:rFonts w:hint="eastAsia"/>
          <w:lang w:eastAsia="zh-CN"/>
        </w:rPr>
        <w:t>B</w:t>
      </w:r>
      <w:r>
        <w:rPr>
          <w:lang w:eastAsia="zh-CN"/>
        </w:rPr>
        <w:t xml:space="preserve">ased on the discussion, we have the following </w:t>
      </w:r>
      <w:r>
        <w:rPr>
          <w:lang w:eastAsia="zh-CN"/>
        </w:rPr>
        <w:fldChar w:fldCharType="begin"/>
      </w:r>
      <w:r>
        <w:rPr>
          <w:lang w:eastAsia="zh-CN"/>
        </w:rPr>
        <w:instrText xml:space="preserve"> REF _Ref78453354 \h </w:instrText>
      </w:r>
      <w:r>
        <w:rPr>
          <w:lang w:eastAsia="zh-CN"/>
        </w:rPr>
      </w:r>
      <w:r>
        <w:rPr>
          <w:lang w:eastAsia="zh-CN"/>
        </w:rPr>
        <w:fldChar w:fldCharType="separate"/>
      </w:r>
      <w:r w:rsidR="00125E13">
        <w:t xml:space="preserve">Figure </w:t>
      </w:r>
      <w:r w:rsidR="00125E13">
        <w:rPr>
          <w:noProof/>
        </w:rPr>
        <w:t>2</w:t>
      </w:r>
      <w:r>
        <w:rPr>
          <w:lang w:eastAsia="zh-CN"/>
        </w:rPr>
        <w:fldChar w:fldCharType="end"/>
      </w:r>
      <w:r>
        <w:rPr>
          <w:lang w:eastAsia="zh-CN"/>
        </w:rPr>
        <w:t xml:space="preserve"> to show our preference with regard to Multi-RTT positioning TEG information reporting by the UE.</w:t>
      </w:r>
    </w:p>
    <w:p w14:paraId="7AFC6116" w14:textId="77777777" w:rsidR="00B21D2C" w:rsidRDefault="00B21D2C" w:rsidP="00B21D2C">
      <w:pPr>
        <w:keepNext/>
        <w:jc w:val="center"/>
      </w:pPr>
      <w:r w:rsidRPr="00D567CD">
        <w:rPr>
          <w:noProof/>
          <w:lang w:eastAsia="zh-CN"/>
        </w:rPr>
        <w:drawing>
          <wp:inline distT="0" distB="0" distL="0" distR="0" wp14:anchorId="0936CD30" wp14:editId="166A6256">
            <wp:extent cx="4630420" cy="275082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0420" cy="2750820"/>
                    </a:xfrm>
                    <a:prstGeom prst="rect">
                      <a:avLst/>
                    </a:prstGeom>
                    <a:noFill/>
                    <a:ln>
                      <a:noFill/>
                    </a:ln>
                  </pic:spPr>
                </pic:pic>
              </a:graphicData>
            </a:graphic>
          </wp:inline>
        </w:drawing>
      </w:r>
    </w:p>
    <w:p w14:paraId="3F259196" w14:textId="54401B4D" w:rsidR="00B21D2C" w:rsidRDefault="00B21D2C" w:rsidP="00B21D2C">
      <w:pPr>
        <w:pStyle w:val="a5"/>
      </w:pPr>
      <w:bookmarkStart w:id="1" w:name="_Ref78453354"/>
      <w:r>
        <w:t xml:space="preserve">Figure </w:t>
      </w:r>
      <w:r>
        <w:rPr>
          <w:noProof/>
        </w:rPr>
        <w:fldChar w:fldCharType="begin"/>
      </w:r>
      <w:r>
        <w:rPr>
          <w:noProof/>
        </w:rPr>
        <w:instrText xml:space="preserve"> SEQ Figure \* ARABIC </w:instrText>
      </w:r>
      <w:r>
        <w:rPr>
          <w:noProof/>
        </w:rPr>
        <w:fldChar w:fldCharType="separate"/>
      </w:r>
      <w:r w:rsidR="00125E13">
        <w:rPr>
          <w:noProof/>
        </w:rPr>
        <w:t>2</w:t>
      </w:r>
      <w:r>
        <w:rPr>
          <w:noProof/>
        </w:rPr>
        <w:fldChar w:fldCharType="end"/>
      </w:r>
      <w:bookmarkEnd w:id="1"/>
      <w:r>
        <w:t xml:space="preserve"> Signaling information structure</w:t>
      </w:r>
    </w:p>
    <w:p w14:paraId="35B662C2" w14:textId="74A83BE6" w:rsidR="00B21D2C" w:rsidRDefault="00B21D2C" w:rsidP="00B21D2C">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5E13">
        <w:rPr>
          <w:b/>
          <w:i/>
          <w:noProof/>
        </w:rPr>
        <w:t>7</w:t>
      </w:r>
      <w:r w:rsidRPr="00E10A28">
        <w:rPr>
          <w:b/>
          <w:i/>
        </w:rPr>
        <w:fldChar w:fldCharType="end"/>
      </w:r>
      <w:r w:rsidRPr="00E10A28">
        <w:rPr>
          <w:b/>
          <w:i/>
        </w:rPr>
        <w:t>:</w:t>
      </w:r>
      <w:r>
        <w:rPr>
          <w:b/>
          <w:i/>
        </w:rPr>
        <w:t xml:space="preserve"> Adopt the signaling structure for NR-Multi-RTT-SignalMeasurementInformation IE to include both non-TRP associated information and TRP associated information, where Tx TEG ID is used to link the measurement timing to the SRS resources.</w:t>
      </w:r>
    </w:p>
    <w:p w14:paraId="585F08F0" w14:textId="77777777" w:rsidR="00B21D2C" w:rsidRPr="00B21D2C" w:rsidRDefault="00B21D2C" w:rsidP="008548F0">
      <w:pPr>
        <w:spacing w:beforeLines="50" w:before="120" w:after="0"/>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78381D20" w:rsidR="00BB510A" w:rsidRDefault="00B32E86" w:rsidP="00BB510A">
      <w:pPr>
        <w:rPr>
          <w:lang w:eastAsia="zh-CN"/>
        </w:rPr>
      </w:pPr>
      <w:r>
        <w:rPr>
          <w:rFonts w:hint="eastAsia"/>
          <w:lang w:eastAsia="zh-CN"/>
        </w:rPr>
        <w:t>I</w:t>
      </w:r>
      <w:r>
        <w:rPr>
          <w:lang w:eastAsia="zh-CN"/>
        </w:rPr>
        <w:t xml:space="preserve">n this contribution, we have the following </w:t>
      </w:r>
      <w:r w:rsidR="007837C3">
        <w:rPr>
          <w:lang w:eastAsia="zh-CN"/>
        </w:rPr>
        <w:t>proposals</w:t>
      </w:r>
      <w:r>
        <w:rPr>
          <w:lang w:eastAsia="zh-CN"/>
        </w:rPr>
        <w:t xml:space="preserve"> regarding </w:t>
      </w:r>
      <w:r w:rsidR="007837C3">
        <w:rPr>
          <w:lang w:eastAsia="zh-CN"/>
        </w:rPr>
        <w:t xml:space="preserve">UE/gNB Rx/Tx timing error mitigation for </w:t>
      </w:r>
      <w:r>
        <w:rPr>
          <w:lang w:eastAsia="zh-CN"/>
        </w:rPr>
        <w:t>positioning enhancement in Rel-</w:t>
      </w:r>
      <w:r w:rsidR="00BB510A">
        <w:rPr>
          <w:lang w:eastAsia="zh-CN"/>
        </w:rPr>
        <w:t>17.</w:t>
      </w:r>
    </w:p>
    <w:p w14:paraId="2B7D496A" w14:textId="77777777" w:rsidR="007837C3" w:rsidRDefault="007837C3" w:rsidP="007837C3">
      <w:pPr>
        <w:pStyle w:val="3GPPAgreements"/>
        <w:numPr>
          <w:ilvl w:val="0"/>
          <w:numId w:val="0"/>
        </w:numPr>
        <w:autoSpaceDE/>
        <w:autoSpaceDN/>
        <w:adjustRightInd/>
        <w:snapToGrid/>
        <w:spacing w:after="180"/>
        <w:jc w:val="left"/>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gNB to report the associated SRS port ID of the RTOA measurement along with the SRS resource ID/resource set ID, when the measurements are based on multi-port SRS (e.g. MIMO-SRS).</w:t>
      </w:r>
    </w:p>
    <w:p w14:paraId="00762C39" w14:textId="77777777" w:rsidR="007837C3" w:rsidRDefault="007837C3" w:rsidP="007837C3">
      <w:pPr>
        <w:pStyle w:val="3GPPAgreements"/>
        <w:rPr>
          <w:b/>
          <w:i/>
        </w:rPr>
      </w:pPr>
      <w:r>
        <w:rPr>
          <w:b/>
          <w:i/>
        </w:rPr>
        <w:t>The port index may take the value {0, 1, 2, 3} to map to the SRS ports {1000, 1001, 1002, 1003}, respectively.</w:t>
      </w:r>
    </w:p>
    <w:p w14:paraId="508B2979" w14:textId="77777777" w:rsidR="007837C3" w:rsidRDefault="007837C3" w:rsidP="007837C3">
      <w:pPr>
        <w:pStyle w:val="3GPPAgreements"/>
        <w:rPr>
          <w:b/>
          <w:i/>
        </w:rPr>
      </w:pPr>
      <w:r w:rsidRPr="007D04B4">
        <w:rPr>
          <w:b/>
          <w:i/>
        </w:rPr>
        <w:t>Note: The use of SRS for MIMO resource is transparent to the UE</w:t>
      </w:r>
      <w:r>
        <w:rPr>
          <w:b/>
          <w:i/>
        </w:rPr>
        <w:t>.</w:t>
      </w:r>
    </w:p>
    <w:p w14:paraId="162D1BB9" w14:textId="77777777" w:rsidR="007837C3" w:rsidRDefault="007837C3" w:rsidP="007837C3">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positioning SRS with antenna switching as an optional UE capability.</w:t>
      </w:r>
    </w:p>
    <w:p w14:paraId="5B8D38FC" w14:textId="77777777" w:rsidR="007837C3" w:rsidRPr="00051C13" w:rsidRDefault="007837C3" w:rsidP="007837C3">
      <w:pPr>
        <w:pStyle w:val="3GPPAgreements"/>
      </w:pPr>
      <w:r>
        <w:rPr>
          <w:b/>
          <w:i/>
        </w:rPr>
        <w:t xml:space="preserve">Introduce a new parameter for the </w:t>
      </w:r>
      <w:r>
        <w:rPr>
          <w:rFonts w:hint="eastAsia"/>
          <w:b/>
          <w:i/>
        </w:rPr>
        <w:t xml:space="preserve">positioning SRS resource set </w:t>
      </w:r>
      <w:r>
        <w:rPr>
          <w:b/>
          <w:i/>
          <w:lang w:eastAsia="zh-CN"/>
        </w:rPr>
        <w:t>indicating “antenna switching”, and each positioning SRS resource in the set is associated with a different UE antenna port.</w:t>
      </w:r>
    </w:p>
    <w:p w14:paraId="53CFFEE7" w14:textId="77777777" w:rsidR="007837C3" w:rsidRPr="00051C13" w:rsidRDefault="007837C3" w:rsidP="007837C3">
      <w:pPr>
        <w:pStyle w:val="3GPPAgreements"/>
      </w:pPr>
      <w:r>
        <w:rPr>
          <w:b/>
          <w:i/>
          <w:lang w:eastAsia="zh-CN"/>
        </w:rPr>
        <w:t>Introduce a new UE capability of antenna switching for positioning SRS resource, indicating</w:t>
      </w:r>
    </w:p>
    <w:p w14:paraId="6D72B836" w14:textId="77777777" w:rsidR="007837C3" w:rsidRPr="00051C13" w:rsidRDefault="007837C3" w:rsidP="007837C3">
      <w:pPr>
        <w:pStyle w:val="3GPPAgreements"/>
        <w:numPr>
          <w:ilvl w:val="1"/>
          <w:numId w:val="15"/>
        </w:numPr>
      </w:pPr>
      <w:r>
        <w:rPr>
          <w:b/>
          <w:i/>
          <w:lang w:eastAsia="zh-CN"/>
        </w:rPr>
        <w:t>The number of positioning SRS resources in the positioning SRS resource set configured with “antenna switching”</w:t>
      </w:r>
    </w:p>
    <w:p w14:paraId="6511D6B7" w14:textId="77777777" w:rsidR="007837C3" w:rsidRPr="007837C3" w:rsidRDefault="007837C3" w:rsidP="007837C3">
      <w:pPr>
        <w:pStyle w:val="3GPPAgreements"/>
        <w:numPr>
          <w:ilvl w:val="1"/>
          <w:numId w:val="15"/>
        </w:numPr>
      </w:pPr>
      <w:r>
        <w:rPr>
          <w:b/>
          <w:i/>
          <w:lang w:eastAsia="zh-CN"/>
        </w:rPr>
        <w:t>The switching period follows the existing MIMO SRS antenna switching (15us as per R1-1710048).</w:t>
      </w:r>
    </w:p>
    <w:p w14:paraId="2440DEC3" w14:textId="77777777" w:rsidR="007837C3" w:rsidRDefault="007837C3" w:rsidP="007837C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both Option 1 and option 2 for MTW configuration of UE and gNB, respectively.</w:t>
      </w:r>
    </w:p>
    <w:p w14:paraId="3FDC4EA0" w14:textId="77777777" w:rsidR="007837C3" w:rsidRDefault="007837C3" w:rsidP="007837C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MTW configuration to UE/gNB should include</w:t>
      </w:r>
    </w:p>
    <w:p w14:paraId="01C127DF" w14:textId="77777777" w:rsidR="007837C3" w:rsidRPr="00F168C1" w:rsidRDefault="007837C3" w:rsidP="007837C3">
      <w:pPr>
        <w:pStyle w:val="3GPPAgreements"/>
        <w:rPr>
          <w:lang w:eastAsia="zh-CN"/>
        </w:rPr>
      </w:pPr>
      <w:r>
        <w:rPr>
          <w:rFonts w:hint="eastAsia"/>
          <w:b/>
          <w:i/>
          <w:lang w:eastAsia="zh-CN"/>
        </w:rPr>
        <w:t>M</w:t>
      </w:r>
      <w:r>
        <w:rPr>
          <w:b/>
          <w:i/>
          <w:lang w:eastAsia="zh-CN"/>
        </w:rPr>
        <w:t>TW starting/offset SFN</w:t>
      </w:r>
    </w:p>
    <w:p w14:paraId="6A233E05" w14:textId="77777777" w:rsidR="007837C3" w:rsidRPr="00F168C1" w:rsidRDefault="007837C3" w:rsidP="007837C3">
      <w:pPr>
        <w:pStyle w:val="3GPPAgreements"/>
        <w:rPr>
          <w:lang w:eastAsia="zh-CN"/>
        </w:rPr>
      </w:pPr>
      <w:r>
        <w:rPr>
          <w:b/>
          <w:i/>
          <w:lang w:eastAsia="zh-CN"/>
        </w:rPr>
        <w:t>MTW length in the unit of 10msec</w:t>
      </w:r>
    </w:p>
    <w:p w14:paraId="650F45DF" w14:textId="77777777" w:rsidR="007837C3" w:rsidRPr="00F168C1" w:rsidRDefault="007837C3" w:rsidP="007837C3">
      <w:pPr>
        <w:pStyle w:val="3GPPAgreements"/>
        <w:rPr>
          <w:lang w:eastAsia="zh-CN"/>
        </w:rPr>
      </w:pPr>
      <w:r>
        <w:rPr>
          <w:b/>
          <w:i/>
          <w:lang w:eastAsia="zh-CN"/>
        </w:rPr>
        <w:t>MTW periodicity for the cases of periodic reporting in the unit of 10msec</w:t>
      </w:r>
    </w:p>
    <w:p w14:paraId="15F856C1" w14:textId="77777777" w:rsidR="007837C3" w:rsidRDefault="007837C3" w:rsidP="007837C3">
      <w:pPr>
        <w:pStyle w:val="3GPPAgreements"/>
        <w:rPr>
          <w:b/>
          <w:i/>
          <w:lang w:eastAsia="zh-CN"/>
        </w:rPr>
      </w:pPr>
      <w:r w:rsidRPr="00C745C2">
        <w:rPr>
          <w:b/>
          <w:i/>
          <w:lang w:eastAsia="zh-CN"/>
        </w:rPr>
        <w:t>The UE/gNB expects MTW periodicity to be configured to a number close to the periodic reporting internal, which is the multiple of PRS/SRS periodicity and can divide or can be divided by 10.24s SFN period.</w:t>
      </w:r>
    </w:p>
    <w:p w14:paraId="626A13F9" w14:textId="77777777" w:rsidR="007837C3" w:rsidRDefault="007837C3" w:rsidP="007837C3">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reporting of SRS-TEG association is under network control, and</w:t>
      </w:r>
    </w:p>
    <w:p w14:paraId="1A8D1498" w14:textId="77777777" w:rsidR="007837C3" w:rsidRPr="007837C3" w:rsidRDefault="007837C3" w:rsidP="007837C3">
      <w:pPr>
        <w:pStyle w:val="3GPPAgreements"/>
        <w:rPr>
          <w:lang w:eastAsia="zh-CN"/>
        </w:rPr>
      </w:pPr>
      <w:r>
        <w:rPr>
          <w:b/>
          <w:i/>
          <w:lang w:eastAsia="zh-CN"/>
        </w:rPr>
        <w:t>For DL-TDOA + UL-TDOA, at least SRS-TEG association reporting following UL-TDOA is supported.</w:t>
      </w:r>
    </w:p>
    <w:p w14:paraId="315BDC98" w14:textId="77777777" w:rsidR="007837C3" w:rsidRPr="007837C3" w:rsidRDefault="007837C3" w:rsidP="007837C3">
      <w:pPr>
        <w:pStyle w:val="3GPPAgreements"/>
        <w:rPr>
          <w:lang w:eastAsia="zh-CN"/>
        </w:rPr>
      </w:pPr>
      <w:r>
        <w:rPr>
          <w:b/>
          <w:i/>
          <w:lang w:eastAsia="zh-CN"/>
        </w:rPr>
        <w:t>For UL-TDOA + Multi-RTT, SRS-TEG association reporting could follow either UL-TDOA or Multi-RTT.</w:t>
      </w:r>
    </w:p>
    <w:p w14:paraId="229A05FC" w14:textId="77777777" w:rsidR="007837C3" w:rsidRPr="0054385C" w:rsidRDefault="007837C3" w:rsidP="007837C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Tx TEG association with positioning SRS resource reported as part of non-TRP associated information, and Tx TEG association with UE Rx – Tx time difference measurement reported as part of TRP associated information. </w:t>
      </w:r>
    </w:p>
    <w:p w14:paraId="09E44853" w14:textId="77777777" w:rsidR="007837C3" w:rsidRPr="001E5365" w:rsidRDefault="007837C3" w:rsidP="007837C3">
      <w:pPr>
        <w:pStyle w:val="3GPPAgreements"/>
        <w:rPr>
          <w:lang w:eastAsia="zh-CN"/>
        </w:rPr>
      </w:pPr>
      <w:r>
        <w:rPr>
          <w:b/>
          <w:i/>
          <w:lang w:eastAsia="zh-CN"/>
        </w:rPr>
        <w:t>Note that the same Tx TEG ID is used to link the measurement Tx time and the corresponding positioning SRS resource(s).</w:t>
      </w:r>
    </w:p>
    <w:p w14:paraId="5C95C1C9" w14:textId="77777777" w:rsidR="007837C3" w:rsidRDefault="007837C3" w:rsidP="007837C3">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Adopt the signaling structure for NR-Multi-RTT-SignalMeasurementInformation IE to include both non-TRP associated information and TRP associated information, where Tx TEG ID is used to link the measurement timing to the SRS resources.</w:t>
      </w:r>
    </w:p>
    <w:p w14:paraId="6C39B380" w14:textId="77777777" w:rsidR="00AA4AFB" w:rsidRPr="007837C3"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BB8A1DC" w14:textId="750EEA93" w:rsidR="003459C3" w:rsidRDefault="00A76FAA" w:rsidP="00A41803">
      <w:pPr>
        <w:pStyle w:val="References"/>
        <w:numPr>
          <w:ilvl w:val="0"/>
          <w:numId w:val="27"/>
        </w:numPr>
      </w:pPr>
      <w:bookmarkStart w:id="2" w:name="_Ref78442607"/>
      <w:r>
        <w:rPr>
          <w:lang w:eastAsia="zh-CN"/>
        </w:rPr>
        <w:t>RAN1, Chair’s Notes RAN1#106</w:t>
      </w:r>
      <w:r w:rsidR="003459C3" w:rsidRPr="008548F0">
        <w:rPr>
          <w:lang w:eastAsia="zh-CN"/>
        </w:rPr>
        <w:t xml:space="preserve">-e </w:t>
      </w:r>
      <w:r w:rsidR="00C745C2">
        <w:rPr>
          <w:lang w:eastAsia="zh-CN"/>
        </w:rPr>
        <w:t>v24</w:t>
      </w:r>
      <w:r w:rsidR="003459C3" w:rsidRPr="008548F0">
        <w:rPr>
          <w:lang w:eastAsia="zh-CN"/>
        </w:rPr>
        <w:t>, RAN1#10</w:t>
      </w:r>
      <w:r>
        <w:rPr>
          <w:lang w:eastAsia="zh-CN"/>
        </w:rPr>
        <w:t>6</w:t>
      </w:r>
      <w:r w:rsidR="003459C3" w:rsidRPr="008548F0">
        <w:rPr>
          <w:lang w:eastAsia="zh-CN"/>
        </w:rPr>
        <w:t>-e, e-Meeting, 1</w:t>
      </w:r>
      <w:r>
        <w:rPr>
          <w:lang w:eastAsia="zh-CN"/>
        </w:rPr>
        <w:t>6</w:t>
      </w:r>
      <w:r w:rsidR="003459C3" w:rsidRPr="008548F0">
        <w:rPr>
          <w:vertAlign w:val="superscript"/>
          <w:lang w:eastAsia="zh-CN"/>
        </w:rPr>
        <w:t>th</w:t>
      </w:r>
      <w:r w:rsidR="003459C3" w:rsidRPr="008548F0">
        <w:rPr>
          <w:lang w:eastAsia="zh-CN"/>
        </w:rPr>
        <w:t xml:space="preserve"> </w:t>
      </w:r>
      <w:r>
        <w:rPr>
          <w:lang w:eastAsia="zh-CN"/>
        </w:rPr>
        <w:t>August</w:t>
      </w:r>
      <w:r w:rsidR="003459C3" w:rsidRPr="008548F0">
        <w:rPr>
          <w:lang w:eastAsia="zh-CN"/>
        </w:rPr>
        <w:t xml:space="preserve">  – 2</w:t>
      </w:r>
      <w:r>
        <w:rPr>
          <w:lang w:eastAsia="zh-CN"/>
        </w:rPr>
        <w:t>7</w:t>
      </w:r>
      <w:r w:rsidR="003459C3" w:rsidRPr="008548F0">
        <w:rPr>
          <w:vertAlign w:val="superscript"/>
          <w:lang w:eastAsia="zh-CN"/>
        </w:rPr>
        <w:t>th</w:t>
      </w:r>
      <w:r w:rsidR="003459C3" w:rsidRPr="008548F0">
        <w:rPr>
          <w:lang w:eastAsia="zh-CN"/>
        </w:rPr>
        <w:t xml:space="preserve"> </w:t>
      </w:r>
      <w:r>
        <w:rPr>
          <w:lang w:eastAsia="zh-CN"/>
        </w:rPr>
        <w:t>August</w:t>
      </w:r>
      <w:r w:rsidR="003459C3" w:rsidRPr="008548F0">
        <w:rPr>
          <w:lang w:eastAsia="zh-CN"/>
        </w:rPr>
        <w:t>, 2021.</w:t>
      </w:r>
      <w:bookmarkEnd w:id="2"/>
    </w:p>
    <w:p w14:paraId="2F8D9675" w14:textId="4245761F" w:rsidR="008548F0" w:rsidRDefault="008548F0" w:rsidP="008548F0">
      <w:pPr>
        <w:pStyle w:val="References"/>
        <w:numPr>
          <w:ilvl w:val="0"/>
          <w:numId w:val="27"/>
        </w:numPr>
      </w:pPr>
      <w:bookmarkStart w:id="3" w:name="_Ref86496059"/>
      <w:r w:rsidRPr="008548F0">
        <w:t>R1-2110579, FL Summary #4 for accuracy improvements by mitigating UE Rx/Tx and/or gNB Rx/Tx timing delays</w:t>
      </w:r>
      <w:r w:rsidRPr="008548F0">
        <w:rPr>
          <w:rFonts w:hint="eastAsia"/>
          <w:lang w:eastAsia="zh-CN"/>
        </w:rPr>
        <w:t>,</w:t>
      </w:r>
      <w:r w:rsidRPr="008548F0">
        <w:rPr>
          <w:lang w:eastAsia="zh-CN"/>
        </w:rPr>
        <w:t xml:space="preserve"> CATT, </w:t>
      </w:r>
      <w:r w:rsidRPr="008548F0">
        <w:t>RAN1 #106bis, e-Meeting, 11</w:t>
      </w:r>
      <w:r w:rsidRPr="008548F0">
        <w:rPr>
          <w:vertAlign w:val="superscript"/>
        </w:rPr>
        <w:t>th</w:t>
      </w:r>
      <w:r w:rsidRPr="008548F0">
        <w:t xml:space="preserve"> October </w:t>
      </w:r>
      <w:r w:rsidRPr="008548F0">
        <w:rPr>
          <w:lang w:eastAsia="zh-CN"/>
        </w:rPr>
        <w:t xml:space="preserve">– </w:t>
      </w:r>
      <w:r w:rsidR="00C745C2">
        <w:rPr>
          <w:lang w:eastAsia="zh-CN"/>
        </w:rPr>
        <w:t>19</w:t>
      </w:r>
      <w:r w:rsidR="00C745C2" w:rsidRPr="008548F0">
        <w:rPr>
          <w:vertAlign w:val="superscript"/>
          <w:lang w:eastAsia="zh-CN"/>
        </w:rPr>
        <w:t>th</w:t>
      </w:r>
      <w:r w:rsidR="00C745C2" w:rsidRPr="008548F0">
        <w:rPr>
          <w:lang w:eastAsia="zh-CN"/>
        </w:rPr>
        <w:t xml:space="preserve"> </w:t>
      </w:r>
      <w:r w:rsidRPr="008548F0">
        <w:rPr>
          <w:lang w:eastAsia="zh-CN"/>
        </w:rPr>
        <w:t>October, 2021.</w:t>
      </w:r>
      <w:bookmarkEnd w:id="3"/>
    </w:p>
    <w:p w14:paraId="7079760A" w14:textId="384B9F78" w:rsidR="00A76FAA" w:rsidRPr="00C745C2" w:rsidRDefault="00A76FAA" w:rsidP="00A76FAA">
      <w:pPr>
        <w:pStyle w:val="References"/>
        <w:numPr>
          <w:ilvl w:val="0"/>
          <w:numId w:val="27"/>
        </w:numPr>
        <w:rPr>
          <w:color w:val="000000" w:themeColor="text1"/>
        </w:rPr>
      </w:pPr>
      <w:bookmarkStart w:id="4" w:name="_Ref86845911"/>
      <w:r w:rsidRPr="00C745C2">
        <w:rPr>
          <w:color w:val="000000" w:themeColor="text1"/>
          <w:lang w:eastAsia="zh-CN"/>
        </w:rPr>
        <w:t xml:space="preserve">RAN1, Chair’s Notes RAN1#106bis-e </w:t>
      </w:r>
      <w:r w:rsidR="00C745C2">
        <w:rPr>
          <w:color w:val="000000" w:themeColor="text1"/>
          <w:lang w:eastAsia="zh-CN"/>
        </w:rPr>
        <w:t>v19</w:t>
      </w:r>
      <w:r w:rsidRPr="00C745C2">
        <w:rPr>
          <w:color w:val="000000" w:themeColor="text1"/>
          <w:lang w:eastAsia="zh-CN"/>
        </w:rPr>
        <w:t>, RAN1#106bis-e, e-Meeting, 11</w:t>
      </w:r>
      <w:r w:rsidRPr="00C745C2">
        <w:rPr>
          <w:color w:val="000000" w:themeColor="text1"/>
          <w:vertAlign w:val="superscript"/>
          <w:lang w:eastAsia="zh-CN"/>
        </w:rPr>
        <w:t>th</w:t>
      </w:r>
      <w:r w:rsidRPr="00C745C2">
        <w:rPr>
          <w:color w:val="000000" w:themeColor="text1"/>
          <w:lang w:eastAsia="zh-CN"/>
        </w:rPr>
        <w:t xml:space="preserve"> October  – </w:t>
      </w:r>
      <w:r w:rsidR="00C745C2">
        <w:rPr>
          <w:color w:val="000000" w:themeColor="text1"/>
          <w:lang w:eastAsia="zh-CN"/>
        </w:rPr>
        <w:t>19</w:t>
      </w:r>
      <w:r w:rsidR="00C745C2" w:rsidRPr="00C745C2">
        <w:rPr>
          <w:color w:val="000000" w:themeColor="text1"/>
          <w:vertAlign w:val="superscript"/>
          <w:lang w:eastAsia="zh-CN"/>
        </w:rPr>
        <w:t>th</w:t>
      </w:r>
      <w:r w:rsidR="00C745C2" w:rsidRPr="00C745C2">
        <w:rPr>
          <w:color w:val="000000" w:themeColor="text1"/>
          <w:lang w:eastAsia="zh-CN"/>
        </w:rPr>
        <w:t xml:space="preserve"> </w:t>
      </w:r>
      <w:r w:rsidRPr="00C745C2">
        <w:rPr>
          <w:color w:val="000000" w:themeColor="text1"/>
          <w:lang w:eastAsia="zh-CN"/>
        </w:rPr>
        <w:t>October, 2021.</w:t>
      </w:r>
      <w:bookmarkEnd w:id="4"/>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6BD3B" w14:textId="77777777" w:rsidR="000232B5" w:rsidRDefault="000232B5">
      <w:r>
        <w:separator/>
      </w:r>
    </w:p>
  </w:endnote>
  <w:endnote w:type="continuationSeparator" w:id="0">
    <w:p w14:paraId="1017A5E4" w14:textId="77777777" w:rsidR="000232B5" w:rsidRDefault="000232B5">
      <w:r>
        <w:continuationSeparator/>
      </w:r>
    </w:p>
  </w:endnote>
  <w:endnote w:type="continuationNotice" w:id="1">
    <w:p w14:paraId="2240F756" w14:textId="77777777" w:rsidR="000232B5" w:rsidRDefault="00023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324AB" w14:textId="77777777" w:rsidR="000232B5" w:rsidRDefault="000232B5">
      <w:r>
        <w:separator/>
      </w:r>
    </w:p>
  </w:footnote>
  <w:footnote w:type="continuationSeparator" w:id="0">
    <w:p w14:paraId="2E16E3BC" w14:textId="77777777" w:rsidR="000232B5" w:rsidRDefault="000232B5">
      <w:r>
        <w:continuationSeparator/>
      </w:r>
    </w:p>
  </w:footnote>
  <w:footnote w:type="continuationNotice" w:id="1">
    <w:p w14:paraId="7D8A11A4" w14:textId="77777777" w:rsidR="000232B5" w:rsidRDefault="000232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8"/>
  </w:num>
  <w:num w:numId="8">
    <w:abstractNumId w:val="8"/>
  </w:num>
  <w:num w:numId="9">
    <w:abstractNumId w:val="8"/>
  </w:num>
  <w:num w:numId="10">
    <w:abstractNumId w:val="22"/>
  </w:num>
  <w:num w:numId="11">
    <w:abstractNumId w:val="21"/>
  </w:num>
  <w:num w:numId="12">
    <w:abstractNumId w:val="16"/>
  </w:num>
  <w:num w:numId="13">
    <w:abstractNumId w:val="9"/>
  </w:num>
  <w:num w:numId="14">
    <w:abstractNumId w:val="10"/>
  </w:num>
  <w:num w:numId="15">
    <w:abstractNumId w:val="7"/>
  </w:num>
  <w:num w:numId="16">
    <w:abstractNumId w:val="15"/>
  </w:num>
  <w:num w:numId="17">
    <w:abstractNumId w:val="13"/>
  </w:num>
  <w:num w:numId="18">
    <w:abstractNumId w:val="23"/>
  </w:num>
  <w:num w:numId="19">
    <w:abstractNumId w:val="1"/>
  </w:num>
  <w:num w:numId="20">
    <w:abstractNumId w:val="8"/>
  </w:num>
  <w:num w:numId="21">
    <w:abstractNumId w:val="8"/>
  </w:num>
  <w:num w:numId="22">
    <w:abstractNumId w:val="14"/>
  </w:num>
  <w:num w:numId="23">
    <w:abstractNumId w:val="4"/>
  </w:num>
  <w:num w:numId="24">
    <w:abstractNumId w:val="3"/>
  </w:num>
  <w:num w:numId="25">
    <w:abstractNumId w:val="20"/>
  </w:num>
  <w:num w:numId="26">
    <w:abstractNumId w:val="18"/>
  </w:num>
  <w:num w:numId="27">
    <w:abstractNumId w:val="12"/>
  </w:num>
  <w:num w:numId="28">
    <w:abstractNumId w:val="0"/>
  </w:num>
  <w:num w:numId="29">
    <w:abstractNumId w:val="24"/>
  </w:num>
  <w:num w:numId="30">
    <w:abstractNumId w:val="5"/>
  </w:num>
  <w:num w:numId="31">
    <w:abstractNumId w:val="6"/>
  </w:num>
  <w:num w:numId="32">
    <w:abstractNumId w:val="17"/>
  </w:num>
  <w:num w:numId="33">
    <w:abstractNumId w:val="7"/>
  </w:num>
  <w:num w:numId="34">
    <w:abstractNumId w:val="7"/>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2B5"/>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4221"/>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AEA"/>
    <w:rsid w:val="00231C25"/>
    <w:rsid w:val="00231C6F"/>
    <w:rsid w:val="002321CB"/>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676"/>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BE2"/>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50D6"/>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6F9"/>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75477-1F38-4A19-BA8E-362F434B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2707</Words>
  <Characters>14920</Characters>
  <Application>Microsoft Office Word</Application>
  <DocSecurity>0</DocSecurity>
  <Lines>621</Lines>
  <Paragraphs>463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2021-11-05T03:54:00Z</dcterms:created>
  <dcterms:modified xsi:type="dcterms:W3CDTF">2021-11-06T02:20:00Z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(3)jbwL94SORbZY9PMBQg32CGd1hzkT/qZkXmG3V8qOkNmYtBrD1XYE3t0nS2REXtvGzxvrowzU
K9Q2J0ZLRUdJg4J+9cvGVuo5tqZKvR8CNDh3DBIjp8Z6nZ2lK5LmvK2FQqpsTbM4HTPupnk/
JT+sSeflpvhgDKRGVWuk/JGezSOxCUXv58J4S9c1TXHk4VSPZ4IP3SB3yI+4BnhjRPXKF2LY
kazmjTGGb2UcQoscfg</vt:lpwstr>
  </property>
  <property fmtid="{D5CDD505-2E9C-101B-9397-08002B2CF9AE}" pid="13" name="_2015_ms_pID_725343_00">
    <vt:lpwstr>_2015_ms_pID_725343</vt:lpwstr>
  </property>
  <property fmtid="{D5CDD505-2E9C-101B-9397-08002B2CF9AE}" pid="14" name="_2015_ms_pID_7253431">
    <vt:lpwstr>2NOqZnZhO01qhjynb1OnyoIdCxFG7EhkZJ8jscYgg1JtMytoIJgB1G
oRoHlYibvOJns1lc3sAGMEPUv6LTq5s7T0O1wy/udjvzbYgiLfcq5rQhc78NjeVPxNVmn5kS
dXgiGvcbCwuj4bvQyWeclMlUuDEPhSaN6k+D0PJc9ExRECqh0vFta/fBvmLY3rxdyDVA+1Rb
d5EZ4KnbaubmEf4+DzLNvsCiKW0Xi/nyCd9d</vt:lpwstr>
  </property>
  <property fmtid="{D5CDD505-2E9C-101B-9397-08002B2CF9AE}" pid="15" name="_2015_ms_pID_7253431_00">
    <vt:lpwstr>_2015_ms_pID_7253431</vt:lpwstr>
  </property>
  <property fmtid="{D5CDD505-2E9C-101B-9397-08002B2CF9AE}" pid="16" name="_2015_ms_pID_7253432">
    <vt:lpwstr>J1tJnFwBsuUWcLuYPgnJsePAZyk3byo1pS2F
2WAMRWdtqoPqErVefvg6m6UmYvaeww==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