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B0CC4" w14:textId="29B1C697" w:rsidR="005F194D" w:rsidRPr="005F194D" w:rsidRDefault="005F194D" w:rsidP="005F194D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F194D">
        <w:rPr>
          <w:rFonts w:ascii="Arial" w:eastAsia="바탕" w:hAnsi="Arial" w:cs="Arial"/>
          <w:b/>
          <w:bCs/>
          <w:sz w:val="28"/>
          <w:szCs w:val="24"/>
        </w:rPr>
        <w:t>3GPP TSG RAN WG1 #106bis-e</w:t>
      </w:r>
      <w:r w:rsidRPr="005F194D">
        <w:rPr>
          <w:rFonts w:ascii="Arial" w:eastAsia="바탕" w:hAnsi="Arial" w:cs="Arial"/>
          <w:b/>
          <w:bCs/>
          <w:sz w:val="28"/>
          <w:szCs w:val="24"/>
        </w:rPr>
        <w:tab/>
      </w:r>
      <w:r w:rsidRPr="005F194D">
        <w:rPr>
          <w:rFonts w:ascii="Arial" w:eastAsia="바탕" w:hAnsi="Arial" w:cs="Arial"/>
          <w:b/>
          <w:bCs/>
          <w:sz w:val="28"/>
          <w:szCs w:val="24"/>
        </w:rPr>
        <w:tab/>
      </w:r>
      <w:r w:rsidRPr="005F194D">
        <w:rPr>
          <w:rFonts w:ascii="Arial" w:eastAsia="바탕" w:hAnsi="Arial" w:cs="Arial"/>
          <w:b/>
          <w:bCs/>
          <w:sz w:val="28"/>
          <w:szCs w:val="24"/>
        </w:rPr>
        <w:tab/>
        <w:t>R1</w:t>
      </w:r>
      <w:r w:rsidRPr="00105164">
        <w:rPr>
          <w:rFonts w:ascii="Arial" w:eastAsia="바탕" w:hAnsi="Arial" w:cs="Arial"/>
          <w:b/>
          <w:bCs/>
          <w:sz w:val="28"/>
          <w:szCs w:val="24"/>
        </w:rPr>
        <w:t>-210</w:t>
      </w:r>
      <w:r w:rsidR="00105164" w:rsidRPr="00105164">
        <w:rPr>
          <w:rFonts w:ascii="Arial" w:eastAsia="바탕" w:hAnsi="Arial" w:cs="Arial"/>
          <w:b/>
          <w:bCs/>
          <w:sz w:val="28"/>
          <w:szCs w:val="24"/>
        </w:rPr>
        <w:t>9964</w:t>
      </w:r>
    </w:p>
    <w:p w14:paraId="6FD591F8" w14:textId="77777777" w:rsidR="005F194D" w:rsidRPr="005F194D" w:rsidRDefault="005F194D" w:rsidP="005F194D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5F194D">
        <w:rPr>
          <w:rFonts w:ascii="Arial" w:hAnsi="Arial" w:cs="Arial"/>
          <w:b/>
          <w:bCs/>
          <w:sz w:val="28"/>
          <w:szCs w:val="24"/>
          <w:lang w:eastAsia="ja-JP"/>
        </w:rPr>
        <w:t>e-Meeting, October 11</w:t>
      </w:r>
      <w:r w:rsidRPr="005F194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F194D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5F194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F194D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47200AEB" w14:textId="77777777" w:rsidR="000D41C4" w:rsidRPr="005F194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3DF332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AF3B01">
        <w:rPr>
          <w:rFonts w:ascii="Arial" w:eastAsia="맑은 고딕" w:hAnsi="Arial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7A4C603A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AF3B01" w:rsidRPr="00AF3B01">
        <w:rPr>
          <w:rFonts w:ascii="Arial" w:eastAsia="바탕" w:hAnsi="Arial" w:cs="Arial"/>
          <w:sz w:val="24"/>
          <w:szCs w:val="24"/>
          <w:lang w:val="en-US" w:eastAsia="ko-KR"/>
        </w:rPr>
        <w:t>Enhancements for beam management to support NR above 52.6 GHz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6026054" w14:textId="44557F2F" w:rsidR="00A453A9" w:rsidRDefault="00A453A9" w:rsidP="00A45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views on </w:t>
      </w:r>
      <w:r w:rsidRPr="00A453A9">
        <w:rPr>
          <w:rFonts w:eastAsia="바탕"/>
          <w:bCs/>
          <w:sz w:val="22"/>
          <w:szCs w:val="22"/>
          <w:lang w:val="en-US" w:eastAsia="ko-KR"/>
        </w:rPr>
        <w:t>timing associated with beam-based operation</w:t>
      </w:r>
      <w:r>
        <w:rPr>
          <w:rFonts w:eastAsia="바탕"/>
          <w:bCs/>
          <w:sz w:val="22"/>
          <w:szCs w:val="22"/>
          <w:lang w:val="en-US" w:eastAsia="ko-KR"/>
        </w:rPr>
        <w:t xml:space="preserve"> and potential enhancements to beam management for unlicensed spectrum,</w:t>
      </w:r>
      <w:r w:rsidRPr="00C61F77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>
        <w:rPr>
          <w:rFonts w:eastAsia="바탕"/>
          <w:sz w:val="22"/>
          <w:szCs w:val="22"/>
          <w:lang w:eastAsia="ko-KR"/>
        </w:rPr>
        <w:t>52.6 GHz to 71 GHz.</w:t>
      </w:r>
    </w:p>
    <w:p w14:paraId="4EEB2294" w14:textId="77777777" w:rsidR="00A14D66" w:rsidRPr="00857F14" w:rsidRDefault="00A14D66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D9A6C8C" w14:textId="6C249F41" w:rsidR="00511A0E" w:rsidRPr="00FE2B0D" w:rsidRDefault="003D70FD" w:rsidP="00511A0E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T</w:t>
      </w:r>
      <w:r w:rsidRPr="003D70FD">
        <w:rPr>
          <w:rFonts w:eastAsia="바탕" w:cs="Arial"/>
          <w:b/>
          <w:bCs/>
          <w:lang w:val="en-US" w:eastAsia="ko-KR"/>
        </w:rPr>
        <w:t>iming associated with beam-based operation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1912" w14:paraId="10743C42" w14:textId="77777777" w:rsidTr="006A1912">
        <w:tc>
          <w:tcPr>
            <w:tcW w:w="9628" w:type="dxa"/>
          </w:tcPr>
          <w:p w14:paraId="6C727C70" w14:textId="4D628498" w:rsidR="006A1912" w:rsidRPr="0046499C" w:rsidRDefault="006A1912" w:rsidP="006A1912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eastAsia="ko-KR"/>
              </w:rPr>
            </w:pPr>
            <w:r w:rsidRPr="0046499C">
              <w:rPr>
                <w:rFonts w:ascii="Times" w:eastAsia="바탕" w:hAnsi="Times"/>
                <w:iCs/>
                <w:szCs w:val="24"/>
                <w:highlight w:val="green"/>
              </w:rPr>
              <w:t>Agreement:</w:t>
            </w:r>
            <w:r>
              <w:rPr>
                <w:rFonts w:ascii="Times" w:eastAsia="바탕" w:hAnsi="Times"/>
                <w:iCs/>
                <w:szCs w:val="24"/>
              </w:rPr>
              <w:t xml:space="preserve"> (</w:t>
            </w:r>
            <w:r>
              <w:rPr>
                <w:rFonts w:ascii="Times" w:eastAsia="바탕" w:hAnsi="Times" w:hint="eastAsia"/>
                <w:iCs/>
                <w:szCs w:val="24"/>
                <w:lang w:eastAsia="ko-KR"/>
              </w:rPr>
              <w:t>RAN1#106-e)</w:t>
            </w:r>
          </w:p>
          <w:p w14:paraId="7F1CD8EF" w14:textId="77777777" w:rsidR="006A1912" w:rsidRPr="0046499C" w:rsidRDefault="006A1912" w:rsidP="006A1912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For candidate values of timeDurationForQCL, beamSwitchTiming and beamReportTiming, </w:t>
            </w:r>
          </w:p>
          <w:p w14:paraId="10BB3998" w14:textId="77777777" w:rsidR="006A1912" w:rsidRPr="0046499C" w:rsidRDefault="006A1912" w:rsidP="006A1912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Support one of the following alternatives</w:t>
            </w:r>
          </w:p>
          <w:p w14:paraId="799D3DED" w14:textId="77777777" w:rsidR="006A1912" w:rsidRPr="0046499C" w:rsidRDefault="006A1912" w:rsidP="006A1912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Alt-1: No additional candidate values are supported for 120 kHz, 480 kHz and 960 kHz </w:t>
            </w:r>
          </w:p>
          <w:p w14:paraId="205DB8C4" w14:textId="77777777" w:rsidR="006A1912" w:rsidRPr="0046499C" w:rsidRDefault="006A1912" w:rsidP="006A1912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Alt-2: 28 and 56 symbols are supported as additional candidate values for 480 kHz and 960 kHz, respectively </w:t>
            </w:r>
          </w:p>
          <w:p w14:paraId="5E4ECF51" w14:textId="41F880F5" w:rsidR="006A1912" w:rsidRPr="006A1912" w:rsidRDefault="006A1912" w:rsidP="006A1912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UE capability signaling, UE reports one value of the candidate values in OFDM symbols per each SCS</w:t>
            </w:r>
          </w:p>
        </w:tc>
      </w:tr>
    </w:tbl>
    <w:p w14:paraId="749D9951" w14:textId="7E495787" w:rsidR="006A1912" w:rsidRDefault="006A191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Between two alternatives for </w:t>
      </w:r>
      <w:r>
        <w:rPr>
          <w:rFonts w:eastAsia="바탕"/>
          <w:sz w:val="22"/>
          <w:szCs w:val="22"/>
          <w:lang w:eastAsia="ko-KR"/>
        </w:rPr>
        <w:t xml:space="preserve">additional candidate values of </w:t>
      </w:r>
      <w:r w:rsidRPr="006A1912">
        <w:rPr>
          <w:rFonts w:eastAsia="바탕"/>
          <w:i/>
          <w:iCs/>
          <w:sz w:val="22"/>
          <w:szCs w:val="22"/>
          <w:lang w:val="en-US" w:eastAsia="ko-KR"/>
        </w:rPr>
        <w:t>timeDurationForQCL</w:t>
      </w:r>
      <w:r w:rsidRPr="006A1912">
        <w:rPr>
          <w:rFonts w:eastAsia="바탕"/>
          <w:iCs/>
          <w:sz w:val="22"/>
          <w:szCs w:val="22"/>
          <w:lang w:val="en-US" w:eastAsia="ko-KR"/>
        </w:rPr>
        <w:t xml:space="preserve">, </w:t>
      </w:r>
      <w:r w:rsidRPr="006A1912">
        <w:rPr>
          <w:rFonts w:eastAsia="바탕"/>
          <w:i/>
          <w:iCs/>
          <w:sz w:val="22"/>
          <w:szCs w:val="22"/>
          <w:lang w:val="en-US" w:eastAsia="ko-KR"/>
        </w:rPr>
        <w:t>beamSwitchTiming</w:t>
      </w:r>
      <w:r w:rsidRPr="006A1912">
        <w:rPr>
          <w:rFonts w:eastAsia="바탕"/>
          <w:iCs/>
          <w:sz w:val="22"/>
          <w:szCs w:val="22"/>
          <w:lang w:val="en-US" w:eastAsia="ko-KR"/>
        </w:rPr>
        <w:t xml:space="preserve"> and </w:t>
      </w:r>
      <w:r w:rsidRPr="006A1912">
        <w:rPr>
          <w:rFonts w:eastAsia="바탕"/>
          <w:i/>
          <w:iCs/>
          <w:sz w:val="22"/>
          <w:szCs w:val="22"/>
          <w:lang w:val="en-US" w:eastAsia="ko-KR"/>
        </w:rPr>
        <w:t>beamReportTiming</w:t>
      </w:r>
      <w:r>
        <w:rPr>
          <w:rFonts w:eastAsia="바탕"/>
          <w:iCs/>
          <w:sz w:val="22"/>
          <w:szCs w:val="22"/>
          <w:lang w:val="en-US" w:eastAsia="ko-KR"/>
        </w:rPr>
        <w:t>, Alt-2 is preferred considering advanced UE implementation for FR2-2.</w:t>
      </w:r>
    </w:p>
    <w:p w14:paraId="5D0FAEF6" w14:textId="77777777" w:rsidR="006A1912" w:rsidRDefault="006A191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67B387B" w14:textId="1A15EE02" w:rsidR="006A1912" w:rsidRPr="0095627C" w:rsidRDefault="006A1912" w:rsidP="006A191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candidate values of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timeDurationForQCL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,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beamSwitchTiming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 and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beamReportTiming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>,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>28 and 56 symbols are supported as additional candidate values for 480 kHz and 960 kHz, respectively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 (i.e., Alt-2 in the agreement made in RAN1#106-e).</w:t>
      </w:r>
    </w:p>
    <w:p w14:paraId="5EAFDA97" w14:textId="77777777" w:rsidR="006A1912" w:rsidRDefault="006A191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1912" w14:paraId="0B654D02" w14:textId="77777777" w:rsidTr="006A1912">
        <w:tc>
          <w:tcPr>
            <w:tcW w:w="9628" w:type="dxa"/>
          </w:tcPr>
          <w:p w14:paraId="2AD93838" w14:textId="4BACA86D" w:rsidR="006A1912" w:rsidRPr="0046499C" w:rsidRDefault="006A1912" w:rsidP="006A1912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  <w:highlight w:val="green"/>
              </w:rPr>
              <w:t>Agreement:</w:t>
            </w:r>
            <w:r>
              <w:rPr>
                <w:rFonts w:ascii="Times" w:eastAsia="바탕" w:hAnsi="Times"/>
                <w:iCs/>
                <w:szCs w:val="24"/>
              </w:rPr>
              <w:t xml:space="preserve"> (RAN1#106-e)</w:t>
            </w:r>
          </w:p>
          <w:p w14:paraId="6A4E76DD" w14:textId="77777777" w:rsidR="006A1912" w:rsidRPr="0046499C" w:rsidRDefault="006A1912" w:rsidP="006A191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additional beam switching time delay d of 120 kHz, support one of the following alternatives</w:t>
            </w:r>
          </w:p>
          <w:p w14:paraId="5F32DC4E" w14:textId="77777777" w:rsidR="006A1912" w:rsidRPr="0046499C" w:rsidRDefault="006A1912" w:rsidP="006A1912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Alt-1: 14 symbols</w:t>
            </w:r>
          </w:p>
          <w:p w14:paraId="3D3A8097" w14:textId="77777777" w:rsidR="006A1912" w:rsidRPr="0046499C" w:rsidRDefault="006A1912" w:rsidP="006A1912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Alt-2: 28 symbols</w:t>
            </w:r>
          </w:p>
          <w:p w14:paraId="13E676B9" w14:textId="7DF56EE8" w:rsidR="006A1912" w:rsidRPr="006F1E56" w:rsidRDefault="006A1912" w:rsidP="006F1E56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FFS: value for 480 kHz</w:t>
            </w:r>
          </w:p>
        </w:tc>
      </w:tr>
    </w:tbl>
    <w:p w14:paraId="5E0E5269" w14:textId="6A810E50" w:rsidR="006A1912" w:rsidRDefault="006A1912" w:rsidP="006A19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Between two alternatives for </w:t>
      </w:r>
      <w:r>
        <w:rPr>
          <w:rFonts w:eastAsia="바탕"/>
          <w:sz w:val="22"/>
          <w:szCs w:val="22"/>
          <w:lang w:eastAsia="ko-KR"/>
        </w:rPr>
        <w:t xml:space="preserve">beam switching delay </w:t>
      </w:r>
      <w:r w:rsidRPr="006F1E56">
        <w:rPr>
          <w:rFonts w:eastAsia="바탕"/>
          <w:i/>
          <w:sz w:val="22"/>
          <w:szCs w:val="22"/>
          <w:lang w:eastAsia="ko-KR"/>
        </w:rPr>
        <w:t>d</w:t>
      </w:r>
      <w:r>
        <w:rPr>
          <w:rFonts w:eastAsia="바탕"/>
          <w:sz w:val="22"/>
          <w:szCs w:val="22"/>
          <w:lang w:eastAsia="ko-KR"/>
        </w:rPr>
        <w:t xml:space="preserve"> for 120 kHz, </w:t>
      </w:r>
      <w:r>
        <w:rPr>
          <w:rFonts w:eastAsia="바탕"/>
          <w:iCs/>
          <w:sz w:val="22"/>
          <w:szCs w:val="22"/>
          <w:lang w:val="en-US" w:eastAsia="ko-KR"/>
        </w:rPr>
        <w:t xml:space="preserve">Alt-2 is preferred since it seems </w:t>
      </w:r>
      <w:r w:rsidRPr="006A1912">
        <w:rPr>
          <w:rFonts w:eastAsia="바탕"/>
          <w:iCs/>
          <w:sz w:val="22"/>
          <w:szCs w:val="22"/>
          <w:lang w:val="en-US" w:eastAsia="ko-KR"/>
        </w:rPr>
        <w:t xml:space="preserve">sufficient to have the same absolute time with </w:t>
      </w:r>
      <w:r>
        <w:rPr>
          <w:rFonts w:eastAsia="바탕"/>
          <w:sz w:val="22"/>
          <w:szCs w:val="22"/>
          <w:lang w:eastAsia="ko-KR"/>
        </w:rPr>
        <w:t xml:space="preserve">beam switching delay </w:t>
      </w:r>
      <w:r w:rsidRPr="006B3CE7">
        <w:rPr>
          <w:rFonts w:eastAsia="바탕"/>
          <w:i/>
          <w:sz w:val="22"/>
          <w:szCs w:val="22"/>
          <w:lang w:eastAsia="ko-KR"/>
        </w:rPr>
        <w:t>d</w:t>
      </w:r>
      <w:r>
        <w:rPr>
          <w:rFonts w:eastAsia="바탕"/>
          <w:sz w:val="22"/>
          <w:szCs w:val="22"/>
          <w:lang w:eastAsia="ko-KR"/>
        </w:rPr>
        <w:t xml:space="preserve"> for 60 kHz</w:t>
      </w:r>
      <w:r>
        <w:rPr>
          <w:rFonts w:eastAsia="바탕"/>
          <w:iCs/>
          <w:sz w:val="22"/>
          <w:szCs w:val="22"/>
          <w:lang w:val="en-US" w:eastAsia="ko-KR"/>
        </w:rPr>
        <w:t xml:space="preserve">. Similarly, </w:t>
      </w:r>
      <w:r w:rsidR="006F1E56">
        <w:rPr>
          <w:rFonts w:eastAsia="바탕"/>
          <w:iCs/>
          <w:sz w:val="22"/>
          <w:szCs w:val="22"/>
          <w:lang w:val="en-US" w:eastAsia="ko-KR"/>
        </w:rPr>
        <w:t xml:space="preserve">112 symbols can be adopted for </w:t>
      </w:r>
      <w:r w:rsidR="006F1E56">
        <w:rPr>
          <w:rFonts w:eastAsia="바탕"/>
          <w:sz w:val="22"/>
          <w:szCs w:val="22"/>
          <w:lang w:eastAsia="ko-KR"/>
        </w:rPr>
        <w:t xml:space="preserve">beam switching delay </w:t>
      </w:r>
      <w:r w:rsidR="006F1E56" w:rsidRPr="006B3CE7">
        <w:rPr>
          <w:rFonts w:eastAsia="바탕"/>
          <w:i/>
          <w:sz w:val="22"/>
          <w:szCs w:val="22"/>
          <w:lang w:eastAsia="ko-KR"/>
        </w:rPr>
        <w:t>d</w:t>
      </w:r>
      <w:r w:rsidR="006F1E56">
        <w:rPr>
          <w:rFonts w:eastAsia="바탕"/>
          <w:sz w:val="22"/>
          <w:szCs w:val="22"/>
          <w:lang w:eastAsia="ko-KR"/>
        </w:rPr>
        <w:t xml:space="preserve"> for 480 kHz.</w:t>
      </w:r>
    </w:p>
    <w:p w14:paraId="667C5C16" w14:textId="77777777" w:rsidR="006A1912" w:rsidRDefault="006A1912" w:rsidP="006A191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BE59EF1" w14:textId="1CDA6A17" w:rsidR="006A1912" w:rsidRPr="0095627C" w:rsidRDefault="006A1912" w:rsidP="006A191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 w:rsidR="006F1E56">
        <w:rPr>
          <w:rFonts w:eastAsia="바탕"/>
          <w:b/>
          <w:sz w:val="22"/>
          <w:szCs w:val="22"/>
          <w:lang w:eastAsia="ko-KR"/>
        </w:rPr>
        <w:t>2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</w:t>
      </w:r>
      <w:r w:rsidR="006F1E56"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beam switching time delay </w:t>
      </w:r>
      <w:r w:rsidR="006F1E56" w:rsidRPr="006F1E56">
        <w:rPr>
          <w:rFonts w:eastAsia="바탕"/>
          <w:b/>
          <w:i/>
          <w:iCs/>
          <w:sz w:val="22"/>
          <w:szCs w:val="22"/>
          <w:lang w:val="en-US" w:eastAsia="ko-KR"/>
        </w:rPr>
        <w:t>d</w:t>
      </w:r>
      <w:r w:rsidR="006F1E56"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 of 120 kHz, </w:t>
      </w:r>
      <w:r w:rsidR="006F1E56">
        <w:rPr>
          <w:rFonts w:eastAsia="바탕"/>
          <w:b/>
          <w:iCs/>
          <w:sz w:val="22"/>
          <w:szCs w:val="22"/>
          <w:lang w:val="en-US" w:eastAsia="ko-KR"/>
        </w:rPr>
        <w:t>support 28 symbols (i.e., Alt-2 in the agreement made in RAN1#106-e). In addition, f</w:t>
      </w:r>
      <w:r w:rsidR="006F1E56"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or </w:t>
      </w:r>
      <w:r w:rsidR="006F1E56"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beam switching time delay </w:t>
      </w:r>
      <w:r w:rsidR="006F1E56" w:rsidRPr="006B3CE7">
        <w:rPr>
          <w:rFonts w:eastAsia="바탕"/>
          <w:b/>
          <w:i/>
          <w:iCs/>
          <w:sz w:val="22"/>
          <w:szCs w:val="22"/>
          <w:lang w:val="en-US" w:eastAsia="ko-KR"/>
        </w:rPr>
        <w:t>d</w:t>
      </w:r>
      <w:r w:rsidR="006F1E56">
        <w:rPr>
          <w:rFonts w:eastAsia="바탕"/>
          <w:b/>
          <w:iCs/>
          <w:sz w:val="22"/>
          <w:szCs w:val="22"/>
          <w:lang w:val="en-US" w:eastAsia="ko-KR"/>
        </w:rPr>
        <w:t xml:space="preserve"> of 48</w:t>
      </w:r>
      <w:r w:rsidR="006F1E56"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0 kHz, </w:t>
      </w:r>
      <w:r w:rsidR="006F1E56">
        <w:rPr>
          <w:rFonts w:eastAsia="바탕"/>
          <w:b/>
          <w:iCs/>
          <w:sz w:val="22"/>
          <w:szCs w:val="22"/>
          <w:lang w:val="en-US" w:eastAsia="ko-KR"/>
        </w:rPr>
        <w:t>support 112 symbols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5658747A" w14:textId="77777777" w:rsidR="006A1912" w:rsidRPr="006F1E56" w:rsidRDefault="006A1912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F1E56" w14:paraId="26E6CDD5" w14:textId="77777777" w:rsidTr="006F1E56">
        <w:tc>
          <w:tcPr>
            <w:tcW w:w="9628" w:type="dxa"/>
          </w:tcPr>
          <w:p w14:paraId="5769CE30" w14:textId="2430644A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  <w:highlight w:val="green"/>
              </w:rPr>
              <w:t>Agreement:</w:t>
            </w:r>
            <w:r>
              <w:rPr>
                <w:rFonts w:ascii="Times" w:eastAsia="바탕" w:hAnsi="Times"/>
                <w:iCs/>
                <w:szCs w:val="24"/>
              </w:rPr>
              <w:t xml:space="preserve"> (RAN1#106-e)</w:t>
            </w:r>
          </w:p>
          <w:p w14:paraId="1117F061" w14:textId="77777777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maxNumberRxTxBeamSwitchDL,</w:t>
            </w:r>
          </w:p>
          <w:p w14:paraId="5E6D6871" w14:textId="77777777" w:rsidR="006F1E56" w:rsidRPr="0046499C" w:rsidRDefault="006F1E56" w:rsidP="006F1E56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Support at least 2 and 4 as candidate values for 480 kHz</w:t>
            </w:r>
          </w:p>
          <w:p w14:paraId="264CA187" w14:textId="77777777" w:rsidR="006F1E56" w:rsidRPr="0046499C" w:rsidRDefault="006F1E56" w:rsidP="006F1E56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FFS: 7</w:t>
            </w:r>
          </w:p>
          <w:p w14:paraId="64DD6FCA" w14:textId="77777777" w:rsidR="006F1E56" w:rsidRPr="0046499C" w:rsidRDefault="006F1E56" w:rsidP="006F1E56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Support at least 2 as a candidate value for 960 kHz</w:t>
            </w:r>
          </w:p>
          <w:p w14:paraId="1E16779E" w14:textId="77777777" w:rsidR="006F1E56" w:rsidRPr="0046499C" w:rsidRDefault="006F1E56" w:rsidP="006F1E56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FFS: Support for additional candidate value(s) including 4</w:t>
            </w:r>
          </w:p>
          <w:p w14:paraId="5EF7BD11" w14:textId="77777777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</w:p>
          <w:p w14:paraId="611D18C1" w14:textId="6F84264C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  <w:highlight w:val="green"/>
              </w:rPr>
              <w:t>Agreement:</w:t>
            </w:r>
            <w:r>
              <w:rPr>
                <w:rFonts w:ascii="Times" w:eastAsia="바탕" w:hAnsi="Times"/>
                <w:iCs/>
                <w:szCs w:val="24"/>
              </w:rPr>
              <w:t xml:space="preserve"> (RAN1#106-e)</w:t>
            </w:r>
          </w:p>
          <w:p w14:paraId="344B8D50" w14:textId="77777777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maxNumberRxTxBeamSwitchDL,</w:t>
            </w:r>
          </w:p>
          <w:p w14:paraId="517910CD" w14:textId="77777777" w:rsidR="006F1E56" w:rsidRPr="0046499C" w:rsidRDefault="006F1E56" w:rsidP="006F1E56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480 kHz, support 7 as a candidate value for 480 kHz in addition to the agreed candidate values 2 and 4</w:t>
            </w:r>
          </w:p>
          <w:p w14:paraId="2C86610A" w14:textId="77777777" w:rsidR="006F1E56" w:rsidRPr="0046499C" w:rsidRDefault="006F1E56" w:rsidP="006F1E56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For 960 kHz, support one of the following alternatives</w:t>
            </w:r>
          </w:p>
          <w:p w14:paraId="3A458AEF" w14:textId="77777777" w:rsidR="006F1E56" w:rsidRPr="0046499C" w:rsidRDefault="006F1E56" w:rsidP="006F1E56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Alt-1: Support 1, 4 and [7] as candidate values for 960 kHz in addition to the agreed candidate values 2</w:t>
            </w:r>
          </w:p>
          <w:p w14:paraId="18EFC58C" w14:textId="77777777" w:rsidR="006F1E56" w:rsidRPr="0046499C" w:rsidRDefault="006F1E56" w:rsidP="006F1E56">
            <w:pPr>
              <w:widowControl w:val="0"/>
              <w:numPr>
                <w:ilvl w:val="1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Alt-2: Support 4 as a candidate value for 960 kHz in addition to the agreed candidate values 2</w:t>
            </w:r>
          </w:p>
          <w:p w14:paraId="5F143FF7" w14:textId="19F341CF" w:rsidR="006F1E56" w:rsidRPr="006F1E56" w:rsidRDefault="006F1E56" w:rsidP="006F1E56">
            <w:pPr>
              <w:widowControl w:val="0"/>
              <w:numPr>
                <w:ilvl w:val="0"/>
                <w:numId w:val="26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No additional candidate values are supported</w:t>
            </w:r>
          </w:p>
        </w:tc>
      </w:tr>
    </w:tbl>
    <w:p w14:paraId="2B8148EC" w14:textId="5B84380E" w:rsidR="006F1E56" w:rsidRDefault="006F1E56" w:rsidP="006F1E5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Between two alternatives for </w:t>
      </w:r>
      <w:r w:rsidRPr="006F1E56">
        <w:rPr>
          <w:rFonts w:eastAsia="바탕"/>
          <w:i/>
          <w:sz w:val="22"/>
          <w:szCs w:val="22"/>
          <w:lang w:eastAsia="ko-KR"/>
        </w:rPr>
        <w:t>maxNumberRxTxBeamSwitchDL</w:t>
      </w:r>
      <w:r w:rsidRPr="006F1E56">
        <w:rPr>
          <w:rFonts w:eastAsia="바탕"/>
          <w:sz w:val="22"/>
          <w:szCs w:val="22"/>
          <w:lang w:eastAsia="ko-KR"/>
        </w:rPr>
        <w:t xml:space="preserve"> </w:t>
      </w:r>
      <w:r w:rsidR="00F16160">
        <w:rPr>
          <w:rFonts w:eastAsia="바탕"/>
          <w:sz w:val="22"/>
          <w:szCs w:val="22"/>
          <w:lang w:eastAsia="ko-KR"/>
        </w:rPr>
        <w:t>of</w:t>
      </w:r>
      <w:r>
        <w:rPr>
          <w:rFonts w:eastAsia="바탕"/>
          <w:sz w:val="22"/>
          <w:szCs w:val="22"/>
          <w:lang w:eastAsia="ko-KR"/>
        </w:rPr>
        <w:t xml:space="preserve"> 960 kHz, </w:t>
      </w:r>
      <w:r>
        <w:rPr>
          <w:rFonts w:eastAsia="바탕"/>
          <w:iCs/>
          <w:sz w:val="22"/>
          <w:szCs w:val="22"/>
          <w:lang w:val="en-US" w:eastAsia="ko-KR"/>
        </w:rPr>
        <w:t>Alt-2 is preferred since up to 4 beam switching is sufficient considering up to 7 beam switching for 480 kHz</w:t>
      </w:r>
      <w:r>
        <w:rPr>
          <w:rFonts w:eastAsia="바탕"/>
          <w:sz w:val="22"/>
          <w:szCs w:val="22"/>
          <w:lang w:eastAsia="ko-KR"/>
        </w:rPr>
        <w:t>.</w:t>
      </w:r>
    </w:p>
    <w:p w14:paraId="19D75456" w14:textId="77777777" w:rsidR="006F1E56" w:rsidRDefault="006F1E56" w:rsidP="006F1E5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4CB2F78" w14:textId="67D1D658" w:rsidR="006F1E56" w:rsidRPr="0095627C" w:rsidRDefault="006F1E56" w:rsidP="006F1E5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</w:t>
      </w:r>
      <w:r w:rsidRPr="006F1E56">
        <w:rPr>
          <w:rFonts w:eastAsia="바탕"/>
          <w:b/>
          <w:i/>
          <w:iCs/>
          <w:sz w:val="22"/>
          <w:szCs w:val="22"/>
          <w:lang w:val="en-US" w:eastAsia="ko-KR"/>
        </w:rPr>
        <w:t>maxNumberRxTxBeamSwitchDL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 of </w:t>
      </w:r>
      <w:r>
        <w:rPr>
          <w:rFonts w:eastAsia="바탕"/>
          <w:b/>
          <w:iCs/>
          <w:sz w:val="22"/>
          <w:szCs w:val="22"/>
          <w:lang w:val="en-US" w:eastAsia="ko-KR"/>
        </w:rPr>
        <w:t>96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0 kHz, </w:t>
      </w:r>
      <w:r w:rsidR="00F16160">
        <w:rPr>
          <w:rFonts w:eastAsia="바탕"/>
          <w:b/>
          <w:iCs/>
          <w:sz w:val="22"/>
          <w:szCs w:val="22"/>
          <w:lang w:val="en-US" w:eastAsia="ko-KR"/>
        </w:rPr>
        <w:t>s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upport 4 as a candidate value in addition to the agreed candidate values 2 </w:t>
      </w:r>
      <w:r>
        <w:rPr>
          <w:rFonts w:eastAsia="바탕"/>
          <w:b/>
          <w:iCs/>
          <w:sz w:val="22"/>
          <w:szCs w:val="22"/>
          <w:lang w:val="en-US" w:eastAsia="ko-KR"/>
        </w:rPr>
        <w:t>(i.e., Alt-2 in the agreement made in RAN1#106-e).</w:t>
      </w:r>
    </w:p>
    <w:p w14:paraId="5D161D89" w14:textId="3DB7FAFE" w:rsidR="004B6DCE" w:rsidRDefault="004B6DC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6B1F80E1" w14:textId="5F38F2A1" w:rsidR="006F1E56" w:rsidRPr="00FE2B0D" w:rsidRDefault="006F1E56" w:rsidP="006F1E56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QCL assumptions for multiple PDSCHs/PUSCHs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F1E56" w14:paraId="5028C3D3" w14:textId="77777777" w:rsidTr="006F1E56">
        <w:tc>
          <w:tcPr>
            <w:tcW w:w="9628" w:type="dxa"/>
          </w:tcPr>
          <w:p w14:paraId="298CFEB0" w14:textId="5608FB0B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  <w:highlight w:val="green"/>
              </w:rPr>
              <w:t>Agreement:</w:t>
            </w:r>
            <w:r>
              <w:rPr>
                <w:rFonts w:ascii="Times" w:eastAsia="바탕" w:hAnsi="Times"/>
                <w:iCs/>
                <w:szCs w:val="24"/>
              </w:rPr>
              <w:t xml:space="preserve"> (RAN1#106-e)</w:t>
            </w:r>
          </w:p>
          <w:p w14:paraId="211363E8" w14:textId="77777777" w:rsidR="006F1E56" w:rsidRPr="0046499C" w:rsidRDefault="006F1E56" w:rsidP="006F1E56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lastRenderedPageBreak/>
              <w:t xml:space="preserve">For the single TRP case, For multi-PDSCHs scheduled by a single DCI with a single DCI field ‘Transmission Configuration Indication’ that indicates a single TCI state (if the DCI field is present), </w:t>
            </w:r>
          </w:p>
          <w:p w14:paraId="7FEC7712" w14:textId="77777777" w:rsidR="006F1E56" w:rsidRPr="0046499C" w:rsidRDefault="006F1E56" w:rsidP="006F1E56">
            <w:pPr>
              <w:widowControl w:val="0"/>
              <w:numPr>
                <w:ilvl w:val="0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</w:rPr>
              <w:t xml:space="preserve">Case 1: PDSCH scheduling offset for all PDSCHs ≥ </w:t>
            </w:r>
            <w:r w:rsidRPr="0046499C">
              <w:rPr>
                <w:rFonts w:ascii="Times" w:eastAsia="바탕" w:hAnsi="Times"/>
                <w:i/>
                <w:iCs/>
                <w:szCs w:val="24"/>
              </w:rPr>
              <w:t>timeDurationForQCL</w:t>
            </w:r>
            <w:r w:rsidRPr="0046499C">
              <w:rPr>
                <w:rFonts w:ascii="Times" w:eastAsia="바탕" w:hAnsi="Times"/>
                <w:iCs/>
                <w:szCs w:val="24"/>
              </w:rPr>
              <w:t xml:space="preserve"> </w:t>
            </w:r>
          </w:p>
          <w:p w14:paraId="2DA0EBCB" w14:textId="77777777" w:rsidR="006F1E56" w:rsidRPr="0046499C" w:rsidRDefault="006F1E56" w:rsidP="006F1E56">
            <w:pPr>
              <w:widowControl w:val="0"/>
              <w:numPr>
                <w:ilvl w:val="1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Case 1-1: </w:t>
            </w:r>
            <w:r w:rsidRPr="0046499C">
              <w:rPr>
                <w:rFonts w:ascii="Times" w:eastAsia="바탕" w:hAnsi="Times"/>
                <w:i/>
                <w:iCs/>
                <w:szCs w:val="24"/>
                <w:lang w:val="en-US"/>
              </w:rPr>
              <w:t>tci-PresentInDCI</w:t>
            </w: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 enabled </w:t>
            </w:r>
          </w:p>
          <w:p w14:paraId="1182A723" w14:textId="77777777" w:rsidR="006F1E56" w:rsidRPr="0046499C" w:rsidRDefault="006F1E56" w:rsidP="006F1E56">
            <w:pPr>
              <w:widowControl w:val="0"/>
              <w:numPr>
                <w:ilvl w:val="2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Single QCL assumption based on the indicated codepoint of the single DCI field ‘Transmission Configuration Indication’ is applied for all scheduled PDSCHs</w:t>
            </w:r>
          </w:p>
          <w:p w14:paraId="5C529BC4" w14:textId="77777777" w:rsidR="006F1E56" w:rsidRPr="0046499C" w:rsidRDefault="006F1E56" w:rsidP="006F1E56">
            <w:pPr>
              <w:widowControl w:val="0"/>
              <w:numPr>
                <w:ilvl w:val="1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Case 1-2: </w:t>
            </w:r>
            <w:r w:rsidRPr="0046499C">
              <w:rPr>
                <w:rFonts w:ascii="Times" w:eastAsia="바탕" w:hAnsi="Times"/>
                <w:i/>
                <w:iCs/>
                <w:szCs w:val="24"/>
                <w:lang w:val="en-US"/>
              </w:rPr>
              <w:t>tci-PresentInDCI</w:t>
            </w: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 not present </w:t>
            </w:r>
          </w:p>
          <w:p w14:paraId="682E94ED" w14:textId="77777777" w:rsidR="006F1E56" w:rsidRPr="0046499C" w:rsidRDefault="006F1E56" w:rsidP="006F1E56">
            <w:pPr>
              <w:widowControl w:val="0"/>
              <w:numPr>
                <w:ilvl w:val="2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Single QCL assumption of the single scheduling DCI scheduled multi-PDSCHs is applied for all scheduled PDSCHs</w:t>
            </w:r>
          </w:p>
          <w:p w14:paraId="5E14496C" w14:textId="77777777" w:rsidR="006F1E56" w:rsidRPr="0046499C" w:rsidRDefault="006F1E56" w:rsidP="006F1E56">
            <w:pPr>
              <w:widowControl w:val="0"/>
              <w:numPr>
                <w:ilvl w:val="0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Case 2: PDSCH scheduling offset for any scheduled PDSCH &lt; </w:t>
            </w:r>
            <w:r w:rsidRPr="0046499C">
              <w:rPr>
                <w:rFonts w:ascii="Times" w:eastAsia="바탕" w:hAnsi="Times"/>
                <w:i/>
                <w:iCs/>
                <w:szCs w:val="24"/>
                <w:lang w:val="en-US"/>
              </w:rPr>
              <w:t>timeDurationForQCL</w:t>
            </w: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 </w:t>
            </w:r>
          </w:p>
          <w:p w14:paraId="4B51A1B4" w14:textId="77777777" w:rsidR="006F1E56" w:rsidRPr="0046499C" w:rsidRDefault="006F1E56" w:rsidP="006F1E56">
            <w:pPr>
              <w:widowControl w:val="0"/>
              <w:numPr>
                <w:ilvl w:val="1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Down select one of the following alternatives </w:t>
            </w:r>
          </w:p>
          <w:p w14:paraId="15B55EB2" w14:textId="77777777" w:rsidR="006F1E56" w:rsidRPr="0046499C" w:rsidRDefault="006F1E56" w:rsidP="006F1E56">
            <w:pPr>
              <w:widowControl w:val="0"/>
              <w:numPr>
                <w:ilvl w:val="2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Alt 1: Single QCL assumption is applied for all scheduled PDSCHs </w:t>
            </w:r>
          </w:p>
          <w:p w14:paraId="69FE8025" w14:textId="77777777" w:rsidR="006F1E56" w:rsidRPr="0046499C" w:rsidRDefault="006F1E56" w:rsidP="006F1E56">
            <w:pPr>
              <w:widowControl w:val="0"/>
              <w:numPr>
                <w:ilvl w:val="3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FFS: Details of single QCL assumption</w:t>
            </w:r>
          </w:p>
          <w:p w14:paraId="6386EF18" w14:textId="77777777" w:rsidR="006F1E56" w:rsidRPr="0046499C" w:rsidRDefault="006F1E56" w:rsidP="006F1E56">
            <w:pPr>
              <w:widowControl w:val="0"/>
              <w:numPr>
                <w:ilvl w:val="2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Alt 2: multiple QCL assumptions are applied </w:t>
            </w:r>
          </w:p>
          <w:p w14:paraId="4A8F5BE3" w14:textId="77777777" w:rsidR="006F1E56" w:rsidRPr="0046499C" w:rsidRDefault="006F1E56" w:rsidP="006F1E56">
            <w:pPr>
              <w:widowControl w:val="0"/>
              <w:numPr>
                <w:ilvl w:val="3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>FFS: Details of multiple QCL assumptions</w:t>
            </w:r>
          </w:p>
          <w:p w14:paraId="78C4EA14" w14:textId="77777777" w:rsidR="006F1E56" w:rsidRPr="0046499C" w:rsidRDefault="006F1E56" w:rsidP="006F1E56">
            <w:pPr>
              <w:widowControl w:val="0"/>
              <w:numPr>
                <w:ilvl w:val="0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  <w:lang w:val="en-US"/>
              </w:rPr>
              <w:t xml:space="preserve">FFS: </w:t>
            </w:r>
            <w:r w:rsidRPr="0046499C">
              <w:rPr>
                <w:rFonts w:ascii="Times" w:eastAsia="바탕" w:hAnsi="Times"/>
                <w:iCs/>
                <w:szCs w:val="24"/>
              </w:rPr>
              <w:t>When some of PDSCHs are collided with semi-static UL symbols and then skipped</w:t>
            </w:r>
          </w:p>
          <w:p w14:paraId="3603F05C" w14:textId="5916EE04" w:rsidR="006F1E56" w:rsidRPr="004C2BBC" w:rsidRDefault="006F1E56" w:rsidP="004C2BBC">
            <w:pPr>
              <w:widowControl w:val="0"/>
              <w:numPr>
                <w:ilvl w:val="0"/>
                <w:numId w:val="30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/>
                <w:iCs/>
                <w:szCs w:val="24"/>
                <w:lang w:val="en-US"/>
              </w:rPr>
            </w:pPr>
            <w:r w:rsidRPr="0046499C">
              <w:rPr>
                <w:rFonts w:ascii="Times" w:eastAsia="바탕" w:hAnsi="Times"/>
                <w:iCs/>
                <w:szCs w:val="24"/>
              </w:rPr>
              <w:t>FFS: The multi-TRP case</w:t>
            </w:r>
          </w:p>
        </w:tc>
      </w:tr>
    </w:tbl>
    <w:p w14:paraId="00432B46" w14:textId="611D8022" w:rsidR="00294275" w:rsidRDefault="006F1E56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Between two alternatives </w:t>
      </w:r>
      <w:r>
        <w:rPr>
          <w:rFonts w:eastAsia="바탕"/>
          <w:sz w:val="22"/>
          <w:szCs w:val="22"/>
          <w:lang w:eastAsia="ko-KR"/>
        </w:rPr>
        <w:t xml:space="preserve">for QCL assumption when </w:t>
      </w:r>
      <w:r w:rsidRPr="006F1E56">
        <w:rPr>
          <w:rFonts w:eastAsia="바탕"/>
          <w:sz w:val="22"/>
          <w:szCs w:val="22"/>
          <w:lang w:eastAsia="ko-KR"/>
        </w:rPr>
        <w:t xml:space="preserve">PDSCH scheduling offset for any scheduled PDSCH </w:t>
      </w:r>
      <w:r w:rsidR="004C2BBC">
        <w:rPr>
          <w:rFonts w:eastAsia="바탕"/>
          <w:sz w:val="22"/>
          <w:szCs w:val="22"/>
          <w:lang w:eastAsia="ko-KR"/>
        </w:rPr>
        <w:t>is less than</w:t>
      </w:r>
      <w:r w:rsidRPr="006F1E56">
        <w:rPr>
          <w:rFonts w:eastAsia="바탕"/>
          <w:sz w:val="22"/>
          <w:szCs w:val="22"/>
          <w:lang w:eastAsia="ko-KR"/>
        </w:rPr>
        <w:t xml:space="preserve"> </w:t>
      </w:r>
      <w:r w:rsidRPr="004C2BBC">
        <w:rPr>
          <w:rFonts w:eastAsia="바탕"/>
          <w:i/>
          <w:sz w:val="22"/>
          <w:szCs w:val="22"/>
          <w:lang w:eastAsia="ko-KR"/>
        </w:rPr>
        <w:t>timeDurationForQCL</w:t>
      </w:r>
      <w:r>
        <w:rPr>
          <w:rFonts w:eastAsia="바탕"/>
          <w:sz w:val="22"/>
          <w:szCs w:val="22"/>
          <w:lang w:eastAsia="ko-KR"/>
        </w:rPr>
        <w:t xml:space="preserve"> (i.e., Case 2), </w:t>
      </w:r>
      <w:r w:rsidR="00676E0C">
        <w:rPr>
          <w:rFonts w:eastAsia="바탕"/>
          <w:sz w:val="22"/>
          <w:szCs w:val="22"/>
          <w:lang w:eastAsia="ko-KR"/>
        </w:rPr>
        <w:t>Alt 1 (i.e., single QCL assumption for all scheduled PDSCH</w:t>
      </w:r>
      <w:r w:rsidR="00F16160">
        <w:rPr>
          <w:rFonts w:eastAsia="바탕"/>
          <w:sz w:val="22"/>
          <w:szCs w:val="22"/>
          <w:lang w:eastAsia="ko-KR"/>
        </w:rPr>
        <w:t>s</w:t>
      </w:r>
      <w:r w:rsidR="00676E0C">
        <w:rPr>
          <w:rFonts w:eastAsia="바탕"/>
          <w:sz w:val="22"/>
          <w:szCs w:val="22"/>
          <w:lang w:eastAsia="ko-KR"/>
        </w:rPr>
        <w:t xml:space="preserve">) is preferred. To be specific, </w:t>
      </w:r>
      <w:r w:rsidR="00676E0C" w:rsidRPr="00676E0C">
        <w:rPr>
          <w:rFonts w:eastAsia="바탕"/>
          <w:sz w:val="22"/>
          <w:szCs w:val="22"/>
          <w:lang w:eastAsia="ko-KR"/>
        </w:rPr>
        <w:t xml:space="preserve">the </w:t>
      </w:r>
      <w:r w:rsidR="00676E0C">
        <w:rPr>
          <w:rFonts w:eastAsia="바탕"/>
          <w:sz w:val="22"/>
          <w:szCs w:val="22"/>
          <w:lang w:eastAsia="ko-KR"/>
        </w:rPr>
        <w:t xml:space="preserve">single </w:t>
      </w:r>
      <w:r w:rsidR="00676E0C" w:rsidRPr="00676E0C">
        <w:rPr>
          <w:rFonts w:eastAsia="바탕"/>
          <w:sz w:val="22"/>
          <w:szCs w:val="22"/>
          <w:lang w:eastAsia="ko-KR"/>
        </w:rPr>
        <w:t xml:space="preserve">QCL </w:t>
      </w:r>
      <w:r w:rsidR="00676E0C">
        <w:rPr>
          <w:rFonts w:eastAsia="바탕"/>
          <w:sz w:val="22"/>
          <w:szCs w:val="22"/>
          <w:lang w:eastAsia="ko-KR"/>
        </w:rPr>
        <w:t>assumption that is applied for all scheduled PDSCHs is determined based on</w:t>
      </w:r>
      <w:r w:rsidR="00676E0C" w:rsidRPr="00676E0C">
        <w:rPr>
          <w:rFonts w:eastAsia="바탕"/>
          <w:sz w:val="22"/>
          <w:szCs w:val="22"/>
          <w:lang w:eastAsia="ko-KR"/>
        </w:rPr>
        <w:t xml:space="preserve"> the lowest index CORESET in the latest slot from the first PDSCH</w:t>
      </w:r>
      <w:r w:rsidR="00676E0C">
        <w:rPr>
          <w:rFonts w:eastAsia="바탕"/>
          <w:sz w:val="22"/>
          <w:szCs w:val="22"/>
          <w:lang w:eastAsia="ko-KR"/>
        </w:rPr>
        <w:t xml:space="preserve"> (which is not collided with semi-static UL symbols). </w:t>
      </w:r>
      <w:r w:rsidR="00BA31D4">
        <w:rPr>
          <w:rFonts w:eastAsia="바탕"/>
          <w:sz w:val="22"/>
          <w:szCs w:val="22"/>
          <w:lang w:eastAsia="ko-KR"/>
        </w:rPr>
        <w:t>One argument point for Alt 1 was how to make a beam switching gap between PDSCH and CORESET when QCL assumptions for them are different</w:t>
      </w:r>
      <w:r w:rsidR="00E104F7">
        <w:rPr>
          <w:rFonts w:eastAsia="바탕"/>
          <w:sz w:val="22"/>
          <w:szCs w:val="22"/>
          <w:lang w:eastAsia="ko-KR"/>
        </w:rPr>
        <w:t xml:space="preserve"> each other</w:t>
      </w:r>
      <w:r w:rsidR="00BA31D4">
        <w:rPr>
          <w:rFonts w:eastAsia="바탕"/>
          <w:sz w:val="22"/>
          <w:szCs w:val="22"/>
          <w:lang w:eastAsia="ko-KR"/>
        </w:rPr>
        <w:t xml:space="preserve">. However, </w:t>
      </w:r>
      <w:r w:rsidR="00E104F7">
        <w:rPr>
          <w:rFonts w:eastAsia="바탕"/>
          <w:sz w:val="22"/>
          <w:szCs w:val="22"/>
          <w:lang w:eastAsia="ko-KR"/>
        </w:rPr>
        <w:t>it should be noted that the same situation may happen for Case 1 since the single QCL assumption is applied to all scheduled PDSCHs</w:t>
      </w:r>
      <w:r w:rsidR="00F16160">
        <w:rPr>
          <w:rFonts w:eastAsia="바탕"/>
          <w:sz w:val="22"/>
          <w:szCs w:val="22"/>
          <w:lang w:eastAsia="ko-KR"/>
        </w:rPr>
        <w:t xml:space="preserve"> for Case 1</w:t>
      </w:r>
      <w:r w:rsidR="00E104F7">
        <w:rPr>
          <w:rFonts w:eastAsia="바탕"/>
          <w:sz w:val="22"/>
          <w:szCs w:val="22"/>
          <w:lang w:eastAsia="ko-KR"/>
        </w:rPr>
        <w:t xml:space="preserve">, and also be noted that it was agreed to support </w:t>
      </w:r>
      <w:r w:rsidR="00E104F7" w:rsidRPr="00E104F7">
        <w:rPr>
          <w:rFonts w:eastAsia="바탕"/>
          <w:sz w:val="22"/>
          <w:szCs w:val="22"/>
          <w:lang w:eastAsia="ko-KR"/>
        </w:rPr>
        <w:t>indication of only a single TCI state/SRI in DCI</w:t>
      </w:r>
      <w:r w:rsidR="00E104F7">
        <w:rPr>
          <w:rFonts w:eastAsia="바탕"/>
          <w:sz w:val="22"/>
          <w:szCs w:val="22"/>
          <w:lang w:eastAsia="ko-KR"/>
        </w:rPr>
        <w:t xml:space="preserve"> since the benefit from allowing multiple beam indication for multiple PDSCHs was uncertain.</w:t>
      </w:r>
    </w:p>
    <w:p w14:paraId="042B8D73" w14:textId="48A4DC84" w:rsidR="00E104F7" w:rsidRDefault="00E104F7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Regarding the FFS point for how to handle skipped PDSCH(s) due to the collision with semi-static UL symbols, we suggest to exclude skipped PDSCH(s) to determine Case 1 or Case 2. For example, 4</w:t>
      </w:r>
      <w:r w:rsidRPr="00E104F7">
        <w:rPr>
          <w:rFonts w:eastAsia="바탕"/>
          <w:sz w:val="22"/>
          <w:szCs w:val="22"/>
          <w:lang w:eastAsia="ko-KR"/>
        </w:rPr>
        <w:t xml:space="preserve"> PDSCHs are scheduled by a DCI but the first </w:t>
      </w:r>
      <w:r w:rsidR="004E48BA">
        <w:rPr>
          <w:rFonts w:eastAsia="바탕"/>
          <w:sz w:val="22"/>
          <w:szCs w:val="22"/>
          <w:lang w:eastAsia="ko-KR"/>
        </w:rPr>
        <w:t xml:space="preserve">two </w:t>
      </w:r>
      <w:r w:rsidRPr="00E104F7">
        <w:rPr>
          <w:rFonts w:eastAsia="바탕"/>
          <w:sz w:val="22"/>
          <w:szCs w:val="22"/>
          <w:lang w:eastAsia="ko-KR"/>
        </w:rPr>
        <w:t>PDSCH</w:t>
      </w:r>
      <w:r w:rsidR="004E48BA">
        <w:rPr>
          <w:rFonts w:eastAsia="바탕"/>
          <w:sz w:val="22"/>
          <w:szCs w:val="22"/>
          <w:lang w:eastAsia="ko-KR"/>
        </w:rPr>
        <w:t>s</w:t>
      </w:r>
      <w:r w:rsidRPr="00E104F7">
        <w:rPr>
          <w:rFonts w:eastAsia="바탕"/>
          <w:sz w:val="22"/>
          <w:szCs w:val="22"/>
          <w:lang w:eastAsia="ko-KR"/>
        </w:rPr>
        <w:t xml:space="preserve"> </w:t>
      </w:r>
      <w:r w:rsidR="004E48BA">
        <w:rPr>
          <w:rFonts w:eastAsia="바탕"/>
          <w:sz w:val="22"/>
          <w:szCs w:val="22"/>
          <w:lang w:eastAsia="ko-KR"/>
        </w:rPr>
        <w:t>are</w:t>
      </w:r>
      <w:r w:rsidRPr="00E104F7">
        <w:rPr>
          <w:rFonts w:eastAsia="바탕"/>
          <w:sz w:val="22"/>
          <w:szCs w:val="22"/>
          <w:lang w:eastAsia="ko-KR"/>
        </w:rPr>
        <w:t xml:space="preserve"> cancelled </w:t>
      </w:r>
      <w:r w:rsidR="004E48BA">
        <w:rPr>
          <w:rFonts w:eastAsia="바탕"/>
          <w:sz w:val="22"/>
          <w:szCs w:val="22"/>
          <w:lang w:eastAsia="ko-KR"/>
        </w:rPr>
        <w:t>owing to the</w:t>
      </w:r>
      <w:r w:rsidRPr="00E104F7">
        <w:rPr>
          <w:rFonts w:eastAsia="바탕"/>
          <w:sz w:val="22"/>
          <w:szCs w:val="22"/>
          <w:lang w:eastAsia="ko-KR"/>
        </w:rPr>
        <w:t xml:space="preserve"> conflict with semi-static UL symbols. </w:t>
      </w:r>
      <w:r w:rsidR="004E48BA">
        <w:rPr>
          <w:rFonts w:eastAsia="바탕"/>
          <w:sz w:val="22"/>
          <w:szCs w:val="22"/>
          <w:lang w:eastAsia="ko-KR"/>
        </w:rPr>
        <w:t>Then, i</w:t>
      </w:r>
      <w:r w:rsidRPr="00E104F7">
        <w:rPr>
          <w:rFonts w:eastAsia="바탕"/>
          <w:sz w:val="22"/>
          <w:szCs w:val="22"/>
          <w:lang w:eastAsia="ko-KR"/>
        </w:rPr>
        <w:t xml:space="preserve">f the scheduling offset from the DCI to the first </w:t>
      </w:r>
      <w:r w:rsidR="004E48BA">
        <w:rPr>
          <w:rFonts w:eastAsia="바탕"/>
          <w:sz w:val="22"/>
          <w:szCs w:val="22"/>
          <w:lang w:eastAsia="ko-KR"/>
        </w:rPr>
        <w:t xml:space="preserve">two </w:t>
      </w:r>
      <w:r w:rsidRPr="00E104F7">
        <w:rPr>
          <w:rFonts w:eastAsia="바탕"/>
          <w:sz w:val="22"/>
          <w:szCs w:val="22"/>
          <w:lang w:eastAsia="ko-KR"/>
        </w:rPr>
        <w:t>(but cancelled) PDSCH</w:t>
      </w:r>
      <w:r w:rsidR="004E48BA">
        <w:rPr>
          <w:rFonts w:eastAsia="바탕"/>
          <w:sz w:val="22"/>
          <w:szCs w:val="22"/>
          <w:lang w:eastAsia="ko-KR"/>
        </w:rPr>
        <w:t>s</w:t>
      </w:r>
      <w:r w:rsidRPr="00E104F7">
        <w:rPr>
          <w:rFonts w:eastAsia="바탕"/>
          <w:sz w:val="22"/>
          <w:szCs w:val="22"/>
          <w:lang w:eastAsia="ko-KR"/>
        </w:rPr>
        <w:t xml:space="preserve"> </w:t>
      </w:r>
      <w:r w:rsidR="004E48BA">
        <w:rPr>
          <w:rFonts w:eastAsia="바탕"/>
          <w:sz w:val="22"/>
          <w:szCs w:val="22"/>
          <w:lang w:eastAsia="ko-KR"/>
        </w:rPr>
        <w:t>are</w:t>
      </w:r>
      <w:r w:rsidRPr="00E104F7">
        <w:rPr>
          <w:rFonts w:eastAsia="바탕"/>
          <w:sz w:val="22"/>
          <w:szCs w:val="22"/>
          <w:lang w:eastAsia="ko-KR"/>
        </w:rPr>
        <w:t xml:space="preserve"> less than </w:t>
      </w:r>
      <w:r w:rsidRPr="004C2BBC">
        <w:rPr>
          <w:rFonts w:eastAsia="바탕"/>
          <w:i/>
          <w:sz w:val="22"/>
          <w:szCs w:val="22"/>
          <w:lang w:eastAsia="ko-KR"/>
        </w:rPr>
        <w:t>timeDurationForQCL</w:t>
      </w:r>
      <w:r w:rsidRPr="00E104F7">
        <w:rPr>
          <w:rFonts w:eastAsia="바탕"/>
          <w:sz w:val="22"/>
          <w:szCs w:val="22"/>
          <w:lang w:eastAsia="ko-KR"/>
        </w:rPr>
        <w:t xml:space="preserve"> but the scheduling offset from the DCI to the </w:t>
      </w:r>
      <w:r w:rsidR="004E48BA">
        <w:rPr>
          <w:rFonts w:eastAsia="바탕"/>
          <w:sz w:val="22"/>
          <w:szCs w:val="22"/>
          <w:lang w:eastAsia="ko-KR"/>
        </w:rPr>
        <w:t>last two</w:t>
      </w:r>
      <w:r w:rsidRPr="00E104F7">
        <w:rPr>
          <w:rFonts w:eastAsia="바탕"/>
          <w:sz w:val="22"/>
          <w:szCs w:val="22"/>
          <w:lang w:eastAsia="ko-KR"/>
        </w:rPr>
        <w:t xml:space="preserve"> PDSCH</w:t>
      </w:r>
      <w:r w:rsidR="004E48BA">
        <w:rPr>
          <w:rFonts w:eastAsia="바탕"/>
          <w:sz w:val="22"/>
          <w:szCs w:val="22"/>
          <w:lang w:eastAsia="ko-KR"/>
        </w:rPr>
        <w:t>s</w:t>
      </w:r>
      <w:r w:rsidRPr="00E104F7">
        <w:rPr>
          <w:rFonts w:eastAsia="바탕"/>
          <w:sz w:val="22"/>
          <w:szCs w:val="22"/>
          <w:lang w:eastAsia="ko-KR"/>
        </w:rPr>
        <w:t xml:space="preserve"> </w:t>
      </w:r>
      <w:r w:rsidR="004E48BA">
        <w:rPr>
          <w:rFonts w:eastAsia="바탕"/>
          <w:sz w:val="22"/>
          <w:szCs w:val="22"/>
          <w:lang w:eastAsia="ko-KR"/>
        </w:rPr>
        <w:t>are</w:t>
      </w:r>
      <w:r w:rsidRPr="00E104F7">
        <w:rPr>
          <w:rFonts w:eastAsia="바탕"/>
          <w:sz w:val="22"/>
          <w:szCs w:val="22"/>
          <w:lang w:eastAsia="ko-KR"/>
        </w:rPr>
        <w:t xml:space="preserve"> larger than </w:t>
      </w:r>
      <w:r w:rsidRPr="004C2BBC">
        <w:rPr>
          <w:rFonts w:eastAsia="바탕"/>
          <w:i/>
          <w:sz w:val="22"/>
          <w:szCs w:val="22"/>
          <w:lang w:eastAsia="ko-KR"/>
        </w:rPr>
        <w:t>timeDurationForQCL</w:t>
      </w:r>
      <w:r w:rsidRPr="00E104F7">
        <w:rPr>
          <w:rFonts w:eastAsia="바탕"/>
          <w:sz w:val="22"/>
          <w:szCs w:val="22"/>
          <w:lang w:eastAsia="ko-KR"/>
        </w:rPr>
        <w:t>,</w:t>
      </w:r>
      <w:r w:rsidR="004E48BA">
        <w:rPr>
          <w:rFonts w:eastAsia="바탕"/>
          <w:sz w:val="22"/>
          <w:szCs w:val="22"/>
          <w:lang w:eastAsia="ko-KR"/>
        </w:rPr>
        <w:t xml:space="preserve"> this falls into Case 1.</w:t>
      </w:r>
    </w:p>
    <w:p w14:paraId="77AC8792" w14:textId="77777777" w:rsidR="004E48BA" w:rsidRDefault="004E48BA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04154B2" w14:textId="117F0D72" w:rsidR="004E48BA" w:rsidRPr="0095627C" w:rsidRDefault="004E48BA" w:rsidP="004E48B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iCs/>
          <w:sz w:val="22"/>
          <w:szCs w:val="22"/>
          <w:lang w:eastAsia="ko-KR"/>
        </w:rPr>
        <w:t>If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PDSCH scheduling offset for any </w:t>
      </w:r>
      <w:r w:rsidR="004C2BBC">
        <w:rPr>
          <w:rFonts w:eastAsia="바탕"/>
          <w:b/>
          <w:iCs/>
          <w:sz w:val="22"/>
          <w:szCs w:val="22"/>
          <w:lang w:eastAsia="ko-KR"/>
        </w:rPr>
        <w:t xml:space="preserve">of </w:t>
      </w:r>
      <w:r w:rsidRPr="004E48BA">
        <w:rPr>
          <w:rFonts w:eastAsia="바탕"/>
          <w:b/>
          <w:iCs/>
          <w:sz w:val="22"/>
          <w:szCs w:val="22"/>
          <w:lang w:eastAsia="ko-KR"/>
        </w:rPr>
        <w:t>PDSCH</w:t>
      </w:r>
      <w:r w:rsidR="004C2BBC">
        <w:rPr>
          <w:rFonts w:eastAsia="바탕"/>
          <w:b/>
          <w:iCs/>
          <w:sz w:val="22"/>
          <w:szCs w:val="22"/>
          <w:lang w:eastAsia="ko-KR"/>
        </w:rPr>
        <w:t>s scheduled by a single DCI is less than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</w:t>
      </w:r>
      <w:r w:rsidRPr="004E48BA">
        <w:rPr>
          <w:rFonts w:eastAsia="바탕"/>
          <w:b/>
          <w:i/>
          <w:iCs/>
          <w:sz w:val="22"/>
          <w:szCs w:val="22"/>
          <w:lang w:eastAsia="ko-KR"/>
        </w:rPr>
        <w:t>timeDurationForQCL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(i.e., Case 2),</w:t>
      </w:r>
      <w:r w:rsidR="004C2BBC">
        <w:rPr>
          <w:rFonts w:eastAsia="바탕"/>
          <w:b/>
          <w:iCs/>
          <w:sz w:val="22"/>
          <w:szCs w:val="22"/>
          <w:lang w:eastAsia="ko-KR"/>
        </w:rPr>
        <w:t xml:space="preserve"> </w:t>
      </w:r>
      <w:r w:rsidR="004C2BBC" w:rsidRPr="004C2BBC">
        <w:rPr>
          <w:rFonts w:eastAsia="바탕"/>
          <w:b/>
          <w:iCs/>
          <w:sz w:val="22"/>
          <w:szCs w:val="22"/>
          <w:lang w:eastAsia="ko-KR"/>
        </w:rPr>
        <w:t xml:space="preserve">the single QCL assumption is applied for all scheduled PDSCHs </w:t>
      </w:r>
      <w:r w:rsidR="004C2BBC">
        <w:rPr>
          <w:rFonts w:eastAsia="바탕"/>
          <w:b/>
          <w:iCs/>
          <w:sz w:val="22"/>
          <w:szCs w:val="22"/>
          <w:lang w:eastAsia="ko-KR"/>
        </w:rPr>
        <w:t xml:space="preserve">and </w:t>
      </w:r>
      <w:r w:rsidR="004C2BBC" w:rsidRPr="004C2BBC">
        <w:rPr>
          <w:rFonts w:eastAsia="바탕"/>
          <w:b/>
          <w:iCs/>
          <w:sz w:val="22"/>
          <w:szCs w:val="22"/>
          <w:lang w:eastAsia="ko-KR"/>
        </w:rPr>
        <w:t xml:space="preserve">is determined based on the lowest index CORESET in the latest slot from the first </w:t>
      </w:r>
      <w:r w:rsidR="004C2BBC">
        <w:rPr>
          <w:rFonts w:eastAsia="바탕"/>
          <w:b/>
          <w:iCs/>
          <w:sz w:val="22"/>
          <w:szCs w:val="22"/>
          <w:lang w:eastAsia="ko-KR"/>
        </w:rPr>
        <w:t xml:space="preserve">valid </w:t>
      </w:r>
      <w:r w:rsidR="004C2BBC" w:rsidRPr="004C2BBC">
        <w:rPr>
          <w:rFonts w:eastAsia="바탕"/>
          <w:b/>
          <w:iCs/>
          <w:sz w:val="22"/>
          <w:szCs w:val="22"/>
          <w:lang w:eastAsia="ko-KR"/>
        </w:rPr>
        <w:t>PDSCH (which is not collided with semi-static UL symbols)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555AECE8" w14:textId="7CDD7C68" w:rsidR="004E48BA" w:rsidRPr="0095627C" w:rsidRDefault="004E48BA" w:rsidP="004E48BA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="00EF3C8C">
        <w:rPr>
          <w:rFonts w:eastAsia="바탕"/>
          <w:b/>
          <w:iCs/>
          <w:sz w:val="22"/>
          <w:szCs w:val="22"/>
          <w:lang w:val="en-US" w:eastAsia="ko-KR"/>
        </w:rPr>
        <w:t xml:space="preserve">In order to determine Case 1 (i.e., </w:t>
      </w:r>
      <w:r w:rsidR="00EF3C8C" w:rsidRPr="00EF3C8C">
        <w:rPr>
          <w:rFonts w:eastAsia="바탕"/>
          <w:b/>
          <w:iCs/>
          <w:sz w:val="22"/>
          <w:szCs w:val="22"/>
          <w:lang w:eastAsia="ko-KR"/>
        </w:rPr>
        <w:t xml:space="preserve">PDSCH scheduling offset for all PDSCHs ≥ </w:t>
      </w:r>
      <w:r w:rsidR="00EF3C8C" w:rsidRPr="00EF3C8C">
        <w:rPr>
          <w:rFonts w:eastAsia="바탕"/>
          <w:b/>
          <w:i/>
          <w:iCs/>
          <w:sz w:val="22"/>
          <w:szCs w:val="22"/>
          <w:lang w:eastAsia="ko-KR"/>
        </w:rPr>
        <w:t>timeDurationForQCL</w:t>
      </w:r>
      <w:r w:rsidR="00EF3C8C" w:rsidRPr="00EF3C8C">
        <w:rPr>
          <w:rFonts w:eastAsia="바탕"/>
          <w:b/>
          <w:iCs/>
          <w:sz w:val="22"/>
          <w:szCs w:val="22"/>
          <w:lang w:eastAsia="ko-KR"/>
        </w:rPr>
        <w:t xml:space="preserve">) </w:t>
      </w:r>
      <w:r w:rsidR="00EF3C8C" w:rsidRPr="00EF3C8C">
        <w:rPr>
          <w:rFonts w:eastAsia="바탕" w:hint="eastAsia"/>
          <w:b/>
          <w:iCs/>
          <w:sz w:val="22"/>
          <w:szCs w:val="22"/>
          <w:lang w:eastAsia="ko-KR"/>
        </w:rPr>
        <w:t>or</w:t>
      </w:r>
      <w:r w:rsidR="00EF3C8C">
        <w:rPr>
          <w:rFonts w:eastAsia="바탕"/>
          <w:b/>
          <w:iCs/>
          <w:sz w:val="22"/>
          <w:szCs w:val="22"/>
          <w:lang w:eastAsia="ko-KR"/>
        </w:rPr>
        <w:t xml:space="preserve"> Case 2 (</w:t>
      </w:r>
      <w:r w:rsidR="00EF3C8C" w:rsidRPr="00EF3C8C">
        <w:rPr>
          <w:rFonts w:eastAsia="바탕"/>
          <w:b/>
          <w:iCs/>
          <w:sz w:val="22"/>
          <w:szCs w:val="22"/>
          <w:lang w:val="en-US" w:eastAsia="ko-KR"/>
        </w:rPr>
        <w:t xml:space="preserve">PDSCH scheduling offset for any scheduled PDSCH &lt; </w:t>
      </w:r>
      <w:r w:rsidR="00EF3C8C" w:rsidRPr="00EF3C8C">
        <w:rPr>
          <w:rFonts w:eastAsia="바탕"/>
          <w:b/>
          <w:i/>
          <w:iCs/>
          <w:sz w:val="22"/>
          <w:szCs w:val="22"/>
          <w:lang w:val="en-US" w:eastAsia="ko-KR"/>
        </w:rPr>
        <w:t>timeDurationForQCL</w:t>
      </w:r>
      <w:r w:rsidR="00EF3C8C">
        <w:rPr>
          <w:rFonts w:eastAsia="바탕"/>
          <w:b/>
          <w:iCs/>
          <w:sz w:val="22"/>
          <w:szCs w:val="22"/>
          <w:lang w:eastAsia="ko-KR"/>
        </w:rPr>
        <w:t>), only valid PDSCHs are taken into account and PDSCHs skipped due to collision with semi-static UL symbols are excluded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30D9E127" w14:textId="77777777" w:rsidR="004E48BA" w:rsidRPr="004C2BBC" w:rsidRDefault="004E48BA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3C8C" w14:paraId="2CE3E5A9" w14:textId="77777777" w:rsidTr="00EF3C8C">
        <w:tc>
          <w:tcPr>
            <w:tcW w:w="9628" w:type="dxa"/>
          </w:tcPr>
          <w:p w14:paraId="19083CDD" w14:textId="77777777" w:rsidR="00EF3C8C" w:rsidRPr="00F705BE" w:rsidRDefault="00EF3C8C" w:rsidP="00EF3C8C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</w:rPr>
            </w:pPr>
            <w:r w:rsidRPr="00F705BE">
              <w:rPr>
                <w:rFonts w:ascii="Times" w:eastAsia="바탕" w:hAnsi="Times"/>
                <w:iCs/>
                <w:szCs w:val="24"/>
                <w:highlight w:val="darkYellow"/>
              </w:rPr>
              <w:t>Working assumption:</w:t>
            </w:r>
          </w:p>
          <w:p w14:paraId="6C13B762" w14:textId="77777777" w:rsidR="00EF3C8C" w:rsidRPr="00F705BE" w:rsidRDefault="00EF3C8C" w:rsidP="00EF3C8C">
            <w:pPr>
              <w:spacing w:before="0" w:after="0" w:line="259" w:lineRule="auto"/>
              <w:ind w:left="0" w:firstLine="0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F705BE">
              <w:rPr>
                <w:rFonts w:ascii="Times" w:eastAsia="바탕" w:hAnsi="Times"/>
                <w:iCs/>
                <w:szCs w:val="24"/>
                <w:lang w:val="en-US"/>
              </w:rPr>
              <w:t>For multi-PDSCH scheduling for multi-TRPs, support a single DCI field ‘Transmission Configuration Indication’ as in Rel-16 TCI state indication mechanism for multi-TRPs</w:t>
            </w:r>
          </w:p>
          <w:p w14:paraId="4B6F2748" w14:textId="77777777" w:rsidR="00EF3C8C" w:rsidRPr="00F705BE" w:rsidRDefault="00EF3C8C" w:rsidP="00EF3C8C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F705BE">
              <w:rPr>
                <w:rFonts w:ascii="Times" w:eastAsia="바탕" w:hAnsi="Times"/>
                <w:iCs/>
                <w:szCs w:val="24"/>
                <w:lang w:val="en-US"/>
              </w:rPr>
              <w:t>The single DCI field ‘Transmission Configuration Indication’ indicates one or two TCI states associated with a code point for single DCI based multi-TRP mechanism</w:t>
            </w:r>
          </w:p>
          <w:p w14:paraId="0242D897" w14:textId="77777777" w:rsidR="00EF3C8C" w:rsidRPr="00F705BE" w:rsidRDefault="00EF3C8C" w:rsidP="00EF3C8C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F705BE">
              <w:rPr>
                <w:rFonts w:ascii="Times" w:eastAsia="바탕" w:hAnsi="Times"/>
                <w:iCs/>
                <w:szCs w:val="24"/>
                <w:lang w:val="en-US"/>
              </w:rPr>
              <w:t>The single DCI field ‘Transmission Configuration Indication’ indicates only one TCI state associated with a code point for multi-DCI based multi-TRP mechanism</w:t>
            </w:r>
          </w:p>
          <w:p w14:paraId="597BCDC1" w14:textId="77777777" w:rsidR="00EF3C8C" w:rsidRPr="00F705BE" w:rsidRDefault="00EF3C8C" w:rsidP="00EF3C8C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F705BE">
              <w:rPr>
                <w:rFonts w:ascii="Times" w:eastAsia="바탕" w:hAnsi="Times"/>
                <w:iCs/>
                <w:szCs w:val="24"/>
                <w:lang w:val="en-US"/>
              </w:rPr>
              <w:t>Reuse Rel-16 RRC configuration and MAC CE activation/deactivation methods for the one or two TCI states</w:t>
            </w:r>
          </w:p>
          <w:p w14:paraId="6E0E1260" w14:textId="749FE858" w:rsidR="00EF3C8C" w:rsidRPr="00EF3C8C" w:rsidRDefault="00EF3C8C" w:rsidP="00EF3C8C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pacing w:before="0" w:after="0" w:line="259" w:lineRule="auto"/>
              <w:jc w:val="left"/>
              <w:rPr>
                <w:rFonts w:ascii="Times" w:eastAsia="바탕" w:hAnsi="Times"/>
                <w:iCs/>
                <w:szCs w:val="24"/>
                <w:lang w:val="en-US"/>
              </w:rPr>
            </w:pPr>
            <w:r w:rsidRPr="00F705BE">
              <w:rPr>
                <w:rFonts w:ascii="Times" w:eastAsia="바탕" w:hAnsi="Times"/>
                <w:iCs/>
                <w:szCs w:val="24"/>
                <w:lang w:val="en-US"/>
              </w:rPr>
              <w:t>FFS: Details of multiple TCI state association with multiple PDSCHs</w:t>
            </w:r>
          </w:p>
        </w:tc>
      </w:tr>
    </w:tbl>
    <w:p w14:paraId="5BBB46F0" w14:textId="77777777" w:rsidR="00C81DF8" w:rsidRDefault="00EF3C8C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According to the above working assumption, further discussion is needed for the case where DCI indicates two TCI states</w:t>
      </w:r>
      <w:r>
        <w:rPr>
          <w:rFonts w:eastAsia="바탕"/>
          <w:sz w:val="22"/>
          <w:szCs w:val="22"/>
          <w:lang w:eastAsia="ko-KR"/>
        </w:rPr>
        <w:t xml:space="preserve"> for single DCI based multi-TRP</w:t>
      </w:r>
      <w:r w:rsidR="00C81DF8">
        <w:rPr>
          <w:rFonts w:eastAsia="바탕"/>
          <w:sz w:val="22"/>
          <w:szCs w:val="22"/>
          <w:lang w:eastAsia="ko-KR"/>
        </w:rPr>
        <w:t>. In Rel-16 eMIMO, various schemes (i.e., SDM, FDM scheme A/B, and TDM scheme A/B) are supported to consider the enhancement for eMBB and/or URLLC services.</w:t>
      </w:r>
    </w:p>
    <w:p w14:paraId="10266790" w14:textId="77777777" w:rsidR="00C81DF8" w:rsidRDefault="00C81DF8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SDM, since SDM-based PDSCH transmission is transparent to UE, it would be natural to apply SDM scheme for each scheduled PDSCH.</w:t>
      </w:r>
    </w:p>
    <w:p w14:paraId="2A8DF25F" w14:textId="77777777" w:rsidR="00C81DF8" w:rsidRDefault="00C81DF8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FDM scheme A/B, allocated frequency domain resource is divided into two parts, and one is transmitted by TRP#1 while the other is transmitted by TRP#2. Thus, it seems possible to apply FDM scheme A/B to each scheduled PDSCH, or FDM scheme A/B can be applied only to the first PDSCH.</w:t>
      </w:r>
    </w:p>
    <w:p w14:paraId="6BBE096E" w14:textId="25A4A8D6" w:rsidR="00EF3C8C" w:rsidRDefault="00C81DF8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TDM scheme A, </w:t>
      </w:r>
      <w:r w:rsidR="0001123E">
        <w:rPr>
          <w:rFonts w:eastAsia="바탕"/>
          <w:sz w:val="22"/>
          <w:szCs w:val="22"/>
          <w:lang w:eastAsia="ko-KR"/>
        </w:rPr>
        <w:t>in addition to assigned PDSCH occasion #1, one more TDMed PDSCH occasion #2 (with a symbol-level gap, if configured) is generated, and TRP#1 transmits PDSCH for PDSCH occasion #1 while TRP#2 transmits PDSCH for PDSCH occasion #2. When this applies directly to multi-PDSCH scheduling case, it could be problematic if additional TDMed PDSCH occasion #2 can be overlapped with one of multiple PDSCHs scheduled by a single DCI. One possible way is to apply TDM scheme A to the first PDSCH or to consider only the first TCI state to be valid (i.e., to ignore the second TCI state) when TDM scheme A is configured.</w:t>
      </w:r>
    </w:p>
    <w:p w14:paraId="38EDD888" w14:textId="32B8B78F" w:rsidR="0001123E" w:rsidRDefault="0001123E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TDM scheme B, an indicated TDRA row index associated with </w:t>
      </w:r>
      <w:r w:rsidRPr="0001123E">
        <w:rPr>
          <w:rFonts w:eastAsia="바탕"/>
          <w:i/>
          <w:sz w:val="22"/>
          <w:szCs w:val="22"/>
          <w:lang w:eastAsia="ko-KR"/>
        </w:rPr>
        <w:t>repetitionNumber</w:t>
      </w:r>
      <w:r>
        <w:rPr>
          <w:rFonts w:eastAsia="바탕"/>
          <w:sz w:val="22"/>
          <w:szCs w:val="22"/>
          <w:lang w:eastAsia="ko-KR"/>
        </w:rPr>
        <w:t xml:space="preserve"> (=N) can inform UE that the scheduled PDSCH is repeated with N times, and some of N PDSCHs are transmitted by TRP#1 while others are transmitted by TRP#2. This scheme can be merged with multi-PDSCH scheduling by associating one row index with TDM scheme B and the other row index with multi-PDSCH reception.</w:t>
      </w:r>
    </w:p>
    <w:p w14:paraId="7366AEA1" w14:textId="77777777" w:rsidR="0001123E" w:rsidRDefault="0001123E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51CB73E" w14:textId="10E50419" w:rsidR="0001123E" w:rsidRDefault="0001123E" w:rsidP="0001123E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val="en-US"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="001E4BC0" w:rsidRPr="001E4BC0">
        <w:rPr>
          <w:rFonts w:eastAsia="바탕"/>
          <w:b/>
          <w:sz w:val="22"/>
          <w:szCs w:val="22"/>
          <w:lang w:eastAsia="ko-KR"/>
        </w:rPr>
        <w:t xml:space="preserve">For multi-PDSCH scheduling for multi-TRPs, </w:t>
      </w:r>
      <w:r w:rsidR="001E4BC0">
        <w:rPr>
          <w:rFonts w:eastAsia="바탕"/>
          <w:b/>
          <w:sz w:val="22"/>
          <w:szCs w:val="22"/>
          <w:lang w:eastAsia="ko-KR"/>
        </w:rPr>
        <w:t>t</w:t>
      </w:r>
      <w:r w:rsidR="001E4BC0">
        <w:rPr>
          <w:rFonts w:eastAsia="바탕"/>
          <w:b/>
          <w:iCs/>
          <w:sz w:val="22"/>
          <w:szCs w:val="22"/>
          <w:lang w:eastAsia="ko-KR"/>
        </w:rPr>
        <w:t>he followings can be considered for each multiplexing scheme that was introduced for Rel-16 single DCI based multi-TRP operation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6C147D1B" w14:textId="56D67C73" w:rsidR="001E4BC0" w:rsidRPr="001E4BC0" w:rsidRDefault="001E4BC0" w:rsidP="001E4BC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SDM: Similar to Rel-16, when DCI indicates two TCI states and two CDM groups, UE can apply SDM scheme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each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of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scheduled PDSCH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088DBE4E" w14:textId="26354F4E" w:rsidR="001E4BC0" w:rsidRDefault="001E4BC0" w:rsidP="001E4BC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FDM scheme A/B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: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Similar to Rel-16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, when DCI indicates two TCI states and one CDM group, UE can apply FDM scheme A or B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each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of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scheduled PDSCH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 (or only 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the first PDSCH)</w:t>
      </w:r>
    </w:p>
    <w:p w14:paraId="69105C48" w14:textId="02E28874" w:rsidR="001E4BC0" w:rsidRPr="001E4BC0" w:rsidRDefault="001E4BC0" w:rsidP="001E4BC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TDM scheme A: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W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hen DCI indicates two TCI states and one CDM group, UE can apply TDM scheme A only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 the first PDSCH, or apply only the first TCI state to all of PDSCHs and ignore the second TCI state.</w:t>
      </w:r>
    </w:p>
    <w:p w14:paraId="53325B69" w14:textId="33B13084" w:rsidR="001E4BC0" w:rsidRPr="001E4BC0" w:rsidRDefault="001E4BC0" w:rsidP="001E4BC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TDM scheme B: TDRA row index can be used to differentiate TDM scheme B (configured with </w:t>
      </w:r>
      <w:r w:rsidRPr="001E4BC0">
        <w:rPr>
          <w:rFonts w:ascii="Times New Roman" w:hAnsi="Times New Roman"/>
          <w:b/>
          <w:i/>
          <w:sz w:val="22"/>
          <w:szCs w:val="22"/>
          <w:lang w:val="en-GB" w:eastAsia="ko-KR"/>
        </w:rPr>
        <w:t>repetitionNumber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) with multi-PDSCH scheduling (configured with multiple SLIV values).</w:t>
      </w:r>
    </w:p>
    <w:p w14:paraId="3CDAF5B2" w14:textId="77777777" w:rsidR="001E4BC0" w:rsidRPr="001E4BC0" w:rsidRDefault="001E4BC0" w:rsidP="0001123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011F12B5" w14:textId="7F0F2B20" w:rsidR="00A46846" w:rsidRPr="00FE2B0D" w:rsidRDefault="00A46846" w:rsidP="00A46846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P</w:t>
      </w:r>
      <w:r w:rsidRPr="00A46846">
        <w:rPr>
          <w:rFonts w:eastAsia="바탕" w:cs="Arial"/>
          <w:b/>
          <w:bCs/>
          <w:lang w:val="en-US" w:eastAsia="ko-KR"/>
        </w:rPr>
        <w:t>otential enhancements for unlicensed spectrum</w:t>
      </w:r>
    </w:p>
    <w:p w14:paraId="201D4D46" w14:textId="30A79B23" w:rsidR="00A46846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sec</w:t>
      </w:r>
      <w:r>
        <w:rPr>
          <w:rFonts w:eastAsia="바탕"/>
          <w:sz w:val="22"/>
          <w:szCs w:val="22"/>
          <w:lang w:eastAsia="ko-KR"/>
        </w:rPr>
        <w:t>tion, we discuss several aspects to be considered to enhance beam management for operation with shared spectrum channel access.</w:t>
      </w:r>
    </w:p>
    <w:p w14:paraId="7F4091BD" w14:textId="6E54CF83" w:rsidR="00A46846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If channel access scheme is applied for unlicensed spectrum, </w:t>
      </w:r>
      <w:r>
        <w:rPr>
          <w:rFonts w:eastAsia="바탕"/>
          <w:sz w:val="22"/>
          <w:szCs w:val="22"/>
          <w:lang w:eastAsia="ko-KR"/>
        </w:rPr>
        <w:t xml:space="preserve">all </w:t>
      </w:r>
      <w:r w:rsidR="001D1F04">
        <w:rPr>
          <w:rFonts w:eastAsia="바탕"/>
          <w:sz w:val="22"/>
          <w:szCs w:val="22"/>
          <w:lang w:eastAsia="ko-KR"/>
        </w:rPr>
        <w:t xml:space="preserve">or part </w:t>
      </w:r>
      <w:r>
        <w:rPr>
          <w:rFonts w:eastAsia="바탕"/>
          <w:sz w:val="22"/>
          <w:szCs w:val="22"/>
          <w:lang w:eastAsia="ko-KR"/>
        </w:rPr>
        <w:t xml:space="preserve">of the set of multiple symbols corresponding to CSI-RS for </w:t>
      </w:r>
      <w:r w:rsidR="006B6D87">
        <w:rPr>
          <w:rFonts w:eastAsia="바탕"/>
          <w:sz w:val="22"/>
          <w:szCs w:val="22"/>
          <w:lang w:eastAsia="ko-KR"/>
        </w:rPr>
        <w:t>(</w:t>
      </w:r>
      <w:r>
        <w:rPr>
          <w:rFonts w:eastAsia="바탕"/>
          <w:sz w:val="22"/>
          <w:szCs w:val="22"/>
          <w:lang w:eastAsia="ko-KR"/>
        </w:rPr>
        <w:t>tracking or</w:t>
      </w:r>
      <w:r w:rsidR="006B6D87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beam management or SRS for beam management may not be transmitted due to LBT failure. </w:t>
      </w:r>
      <w:r w:rsidR="006B6D87">
        <w:rPr>
          <w:rFonts w:eastAsia="바탕"/>
          <w:sz w:val="22"/>
          <w:szCs w:val="22"/>
          <w:lang w:eastAsia="ko-KR"/>
        </w:rPr>
        <w:t xml:space="preserve">Therefore, it could be beneficial to provide more opportunities to CSI-RS or SRS transmission. Another problem with the impact of LBT failure is that, the receiver </w:t>
      </w:r>
      <w:r w:rsidR="00857F14">
        <w:rPr>
          <w:rFonts w:eastAsia="바탕"/>
          <w:sz w:val="22"/>
          <w:szCs w:val="22"/>
          <w:lang w:eastAsia="ko-KR"/>
        </w:rPr>
        <w:t>may</w:t>
      </w:r>
      <w:r w:rsidR="006B6D87">
        <w:rPr>
          <w:rFonts w:eastAsia="바탕"/>
          <w:sz w:val="22"/>
          <w:szCs w:val="22"/>
          <w:lang w:eastAsia="ko-KR"/>
        </w:rPr>
        <w:t xml:space="preserve"> encounter </w:t>
      </w:r>
      <w:r w:rsidR="00857F14">
        <w:rPr>
          <w:rFonts w:eastAsia="바탕"/>
          <w:sz w:val="22"/>
          <w:szCs w:val="22"/>
          <w:lang w:eastAsia="ko-KR"/>
        </w:rPr>
        <w:t xml:space="preserve">an </w:t>
      </w:r>
      <w:r w:rsidR="006B6D87">
        <w:rPr>
          <w:rFonts w:eastAsia="바탕"/>
          <w:sz w:val="22"/>
          <w:szCs w:val="22"/>
          <w:lang w:eastAsia="ko-KR"/>
        </w:rPr>
        <w:t xml:space="preserve">ambiguity </w:t>
      </w:r>
      <w:r w:rsidR="00857F14">
        <w:rPr>
          <w:rFonts w:eastAsia="바탕"/>
          <w:sz w:val="22"/>
          <w:szCs w:val="22"/>
          <w:lang w:eastAsia="ko-KR"/>
        </w:rPr>
        <w:t xml:space="preserve">issue </w:t>
      </w:r>
      <w:r w:rsidR="006B6D87">
        <w:rPr>
          <w:rFonts w:eastAsia="바탕"/>
          <w:sz w:val="22"/>
          <w:szCs w:val="22"/>
          <w:lang w:eastAsia="ko-KR"/>
        </w:rPr>
        <w:t xml:space="preserve">about whether corresponding beam </w:t>
      </w:r>
      <w:r w:rsidR="0026274E">
        <w:rPr>
          <w:rFonts w:eastAsia="바탕"/>
          <w:sz w:val="22"/>
          <w:szCs w:val="22"/>
          <w:lang w:eastAsia="ko-KR"/>
        </w:rPr>
        <w:t xml:space="preserve">quality </w:t>
      </w:r>
      <w:r w:rsidR="006B6D87">
        <w:rPr>
          <w:rFonts w:eastAsia="바탕"/>
          <w:sz w:val="22"/>
          <w:szCs w:val="22"/>
          <w:lang w:eastAsia="ko-KR"/>
        </w:rPr>
        <w:t xml:space="preserve">is bad or transmitter failed LBT procedure. Particularly for </w:t>
      </w:r>
      <w:r w:rsidR="0065112B">
        <w:rPr>
          <w:rFonts w:eastAsia="바탕"/>
          <w:sz w:val="22"/>
          <w:szCs w:val="22"/>
          <w:lang w:eastAsia="ko-KR"/>
        </w:rPr>
        <w:t>link recovery</w:t>
      </w:r>
      <w:r w:rsidR="006B6D87">
        <w:rPr>
          <w:rFonts w:eastAsia="바탕"/>
          <w:sz w:val="22"/>
          <w:szCs w:val="22"/>
          <w:lang w:eastAsia="ko-KR"/>
        </w:rPr>
        <w:t xml:space="preserve"> procedure, </w:t>
      </w:r>
      <w:r w:rsidR="001D1F04">
        <w:rPr>
          <w:rFonts w:eastAsia="바탕"/>
          <w:sz w:val="22"/>
          <w:szCs w:val="22"/>
          <w:lang w:eastAsia="ko-KR"/>
        </w:rPr>
        <w:t>the situation where gNB does not transmit the corresponding RS due to LBT failure</w:t>
      </w:r>
      <w:r w:rsidR="006B6D87" w:rsidRPr="006B6D87">
        <w:rPr>
          <w:rFonts w:eastAsia="바탕"/>
          <w:sz w:val="22"/>
          <w:szCs w:val="22"/>
          <w:lang w:eastAsia="ko-KR"/>
        </w:rPr>
        <w:t xml:space="preserve"> </w:t>
      </w:r>
      <w:r w:rsidR="006B6D87">
        <w:rPr>
          <w:rFonts w:eastAsia="바탕"/>
          <w:sz w:val="22"/>
          <w:szCs w:val="22"/>
          <w:lang w:eastAsia="ko-KR"/>
        </w:rPr>
        <w:t xml:space="preserve">may </w:t>
      </w:r>
      <w:r w:rsidR="00FA23A5">
        <w:rPr>
          <w:rFonts w:eastAsia="바탕"/>
          <w:sz w:val="22"/>
          <w:szCs w:val="22"/>
          <w:lang w:eastAsia="ko-KR"/>
        </w:rPr>
        <w:t>cause</w:t>
      </w:r>
      <w:r w:rsidR="001D1F04">
        <w:rPr>
          <w:rFonts w:eastAsia="바탕"/>
          <w:sz w:val="22"/>
          <w:szCs w:val="22"/>
          <w:lang w:eastAsia="ko-KR"/>
        </w:rPr>
        <w:t xml:space="preserve"> UE </w:t>
      </w:r>
      <w:r w:rsidR="00FA23A5">
        <w:rPr>
          <w:rFonts w:eastAsia="바탕"/>
          <w:sz w:val="22"/>
          <w:szCs w:val="22"/>
          <w:lang w:eastAsia="ko-KR"/>
        </w:rPr>
        <w:t>to count</w:t>
      </w:r>
      <w:r w:rsidR="001D1F04">
        <w:rPr>
          <w:rFonts w:eastAsia="바탕"/>
          <w:sz w:val="22"/>
          <w:szCs w:val="22"/>
          <w:lang w:eastAsia="ko-KR"/>
        </w:rPr>
        <w:t xml:space="preserve"> BFI (beam failure instance) based on current procedure, </w:t>
      </w:r>
      <w:r w:rsidR="0065112B">
        <w:rPr>
          <w:rFonts w:eastAsia="바탕"/>
          <w:sz w:val="22"/>
          <w:szCs w:val="22"/>
          <w:lang w:eastAsia="ko-KR"/>
        </w:rPr>
        <w:t>which</w:t>
      </w:r>
      <w:r w:rsidR="00857F14">
        <w:rPr>
          <w:rFonts w:eastAsia="바탕"/>
          <w:sz w:val="22"/>
          <w:szCs w:val="22"/>
          <w:lang w:eastAsia="ko-KR"/>
        </w:rPr>
        <w:t xml:space="preserve"> </w:t>
      </w:r>
      <w:r w:rsidR="001D1F04">
        <w:rPr>
          <w:rFonts w:eastAsia="바탕"/>
          <w:sz w:val="22"/>
          <w:szCs w:val="22"/>
          <w:lang w:eastAsia="ko-KR"/>
        </w:rPr>
        <w:t>needs to be avoided in unlicensed spectrum</w:t>
      </w:r>
      <w:r w:rsidR="0065112B">
        <w:rPr>
          <w:rFonts w:eastAsia="바탕"/>
          <w:sz w:val="22"/>
          <w:szCs w:val="22"/>
          <w:lang w:eastAsia="ko-KR"/>
        </w:rPr>
        <w:t>.</w:t>
      </w:r>
    </w:p>
    <w:p w14:paraId="28F74B9B" w14:textId="77777777" w:rsidR="00A46846" w:rsidRPr="00857F14" w:rsidRDefault="00A46846" w:rsidP="00A468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BD5065B" w14:textId="0D8088E2" w:rsidR="00A46846" w:rsidRDefault="00A46846" w:rsidP="00A46846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</w:t>
      </w:r>
      <w:r w:rsidR="0001123E">
        <w:rPr>
          <w:rFonts w:eastAsia="바탕"/>
          <w:b/>
          <w:sz w:val="22"/>
          <w:szCs w:val="22"/>
          <w:lang w:eastAsia="ko-KR"/>
        </w:rPr>
        <w:t>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A46846">
        <w:rPr>
          <w:rFonts w:eastAsia="바탕"/>
          <w:b/>
          <w:sz w:val="22"/>
          <w:szCs w:val="22"/>
          <w:lang w:eastAsia="ko-KR"/>
        </w:rPr>
        <w:t xml:space="preserve">The following aspects </w:t>
      </w:r>
      <w:r>
        <w:rPr>
          <w:rFonts w:eastAsia="바탕"/>
          <w:b/>
          <w:sz w:val="22"/>
          <w:szCs w:val="22"/>
          <w:lang w:eastAsia="ko-KR"/>
        </w:rPr>
        <w:t>can</w:t>
      </w:r>
      <w:r w:rsidRPr="00A46846">
        <w:rPr>
          <w:rFonts w:eastAsia="바탕"/>
          <w:b/>
          <w:sz w:val="22"/>
          <w:szCs w:val="22"/>
          <w:lang w:eastAsia="ko-KR"/>
        </w:rPr>
        <w:t xml:space="preserve"> be consid</w:t>
      </w:r>
      <w:r>
        <w:rPr>
          <w:rFonts w:eastAsia="바탕"/>
          <w:b/>
          <w:sz w:val="22"/>
          <w:szCs w:val="22"/>
          <w:lang w:eastAsia="ko-KR"/>
        </w:rPr>
        <w:t>ered to enhance beam management operation when channel access scheme is used for unlicensed spectrum</w:t>
      </w:r>
      <w:r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38D87BEA" w14:textId="7C8088F5" w:rsidR="00A46846" w:rsidRPr="00A46846" w:rsidRDefault="00A46846" w:rsidP="00A46846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provide more opportunities of CSI-RS or SRS transmission considering LBT failure</w:t>
      </w:r>
    </w:p>
    <w:p w14:paraId="303FCD3E" w14:textId="0A4F1A66" w:rsidR="00A46846" w:rsidRPr="00A46846" w:rsidRDefault="00A46846" w:rsidP="00A46846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enhance beam failure procedure considering not transmitted BFD-RS due to LBT failure</w:t>
      </w:r>
    </w:p>
    <w:p w14:paraId="2DD63087" w14:textId="77777777" w:rsidR="001621AC" w:rsidRDefault="001621AC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Conclusions</w:t>
      </w:r>
    </w:p>
    <w:p w14:paraId="11DD9E19" w14:textId="3F66C517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857F14">
        <w:rPr>
          <w:rFonts w:eastAsia="바탕"/>
          <w:bCs/>
          <w:sz w:val="22"/>
          <w:szCs w:val="22"/>
          <w:lang w:val="en-US" w:eastAsia="ko-KR"/>
        </w:rPr>
        <w:t>beam management enhancements</w:t>
      </w:r>
      <w:r>
        <w:rPr>
          <w:rFonts w:eastAsia="바탕"/>
          <w:bCs/>
          <w:sz w:val="22"/>
          <w:szCs w:val="22"/>
          <w:lang w:val="en-US" w:eastAsia="ko-KR"/>
        </w:rPr>
        <w:t xml:space="preserve"> to support NR from </w:t>
      </w:r>
      <w:r>
        <w:rPr>
          <w:rFonts w:eastAsia="바탕"/>
          <w:sz w:val="22"/>
          <w:szCs w:val="22"/>
          <w:lang w:eastAsia="ko-KR"/>
        </w:rPr>
        <w:t xml:space="preserve">52.6 GHz to 71 GHz </w:t>
      </w:r>
      <w:r w:rsidR="0091245C">
        <w:rPr>
          <w:rFonts w:eastAsia="바탕"/>
          <w:sz w:val="22"/>
          <w:szCs w:val="22"/>
          <w:lang w:eastAsia="ko-KR"/>
        </w:rPr>
        <w:t xml:space="preserve">were discussed,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Pr="0091245C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  <w:bookmarkStart w:id="3" w:name="_GoBack"/>
      <w:bookmarkEnd w:id="3"/>
    </w:p>
    <w:p w14:paraId="206190CD" w14:textId="77777777" w:rsidR="00F16160" w:rsidRPr="0095627C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candidate values of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timeDurationForQCL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,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beamSwitchTiming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 and </w:t>
      </w:r>
      <w:r w:rsidRPr="006A1912">
        <w:rPr>
          <w:rFonts w:eastAsia="바탕"/>
          <w:b/>
          <w:i/>
          <w:iCs/>
          <w:sz w:val="22"/>
          <w:szCs w:val="22"/>
          <w:lang w:val="en-US" w:eastAsia="ko-KR"/>
        </w:rPr>
        <w:t>beamReportTiming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>,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>28 and 56 symbols are supported as additional candidate values for 480 kHz and 960 kHz, respectively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 (i.e., Alt-2 in the agreement made in RAN1#106-e).</w:t>
      </w:r>
    </w:p>
    <w:p w14:paraId="521BEFEB" w14:textId="77777777" w:rsidR="00F16160" w:rsidRPr="0095627C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beam switching time delay </w:t>
      </w:r>
      <w:r w:rsidRPr="006F1E56">
        <w:rPr>
          <w:rFonts w:eastAsia="바탕"/>
          <w:b/>
          <w:i/>
          <w:iCs/>
          <w:sz w:val="22"/>
          <w:szCs w:val="22"/>
          <w:lang w:val="en-US" w:eastAsia="ko-KR"/>
        </w:rPr>
        <w:t>d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 of 120 kHz, </w:t>
      </w:r>
      <w:r>
        <w:rPr>
          <w:rFonts w:eastAsia="바탕"/>
          <w:b/>
          <w:iCs/>
          <w:sz w:val="22"/>
          <w:szCs w:val="22"/>
          <w:lang w:val="en-US" w:eastAsia="ko-KR"/>
        </w:rPr>
        <w:t>support 28 symbols (i.e., Alt-2 in the agreement made in RAN1#106-e). In addition, f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or 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beam switching time delay </w:t>
      </w:r>
      <w:r w:rsidRPr="006B3CE7">
        <w:rPr>
          <w:rFonts w:eastAsia="바탕"/>
          <w:b/>
          <w:i/>
          <w:iCs/>
          <w:sz w:val="22"/>
          <w:szCs w:val="22"/>
          <w:lang w:val="en-US" w:eastAsia="ko-KR"/>
        </w:rPr>
        <w:t>d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 of 48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0 kHz, </w:t>
      </w:r>
      <w:r>
        <w:rPr>
          <w:rFonts w:eastAsia="바탕"/>
          <w:b/>
          <w:iCs/>
          <w:sz w:val="22"/>
          <w:szCs w:val="22"/>
          <w:lang w:val="en-US" w:eastAsia="ko-KR"/>
        </w:rPr>
        <w:t>support 112 symbols.</w:t>
      </w:r>
    </w:p>
    <w:p w14:paraId="098939BA" w14:textId="77777777" w:rsidR="00F16160" w:rsidRPr="0095627C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6A1912">
        <w:rPr>
          <w:rFonts w:eastAsia="바탕"/>
          <w:b/>
          <w:iCs/>
          <w:sz w:val="22"/>
          <w:szCs w:val="22"/>
          <w:lang w:val="en-US" w:eastAsia="ko-KR"/>
        </w:rPr>
        <w:t xml:space="preserve">For </w:t>
      </w:r>
      <w:r w:rsidRPr="006F1E56">
        <w:rPr>
          <w:rFonts w:eastAsia="바탕"/>
          <w:b/>
          <w:i/>
          <w:iCs/>
          <w:sz w:val="22"/>
          <w:szCs w:val="22"/>
          <w:lang w:val="en-US" w:eastAsia="ko-KR"/>
        </w:rPr>
        <w:t>maxNumberRxTxBeamSwitchDL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 of </w:t>
      </w:r>
      <w:r>
        <w:rPr>
          <w:rFonts w:eastAsia="바탕"/>
          <w:b/>
          <w:iCs/>
          <w:sz w:val="22"/>
          <w:szCs w:val="22"/>
          <w:lang w:val="en-US" w:eastAsia="ko-KR"/>
        </w:rPr>
        <w:t>96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0 kHz, </w:t>
      </w:r>
      <w:r>
        <w:rPr>
          <w:rFonts w:eastAsia="바탕"/>
          <w:b/>
          <w:iCs/>
          <w:sz w:val="22"/>
          <w:szCs w:val="22"/>
          <w:lang w:val="en-US" w:eastAsia="ko-KR"/>
        </w:rPr>
        <w:t>s</w:t>
      </w:r>
      <w:r w:rsidRPr="006F1E56">
        <w:rPr>
          <w:rFonts w:eastAsia="바탕"/>
          <w:b/>
          <w:iCs/>
          <w:sz w:val="22"/>
          <w:szCs w:val="22"/>
          <w:lang w:val="en-US" w:eastAsia="ko-KR"/>
        </w:rPr>
        <w:t xml:space="preserve">upport 4 as a candidate value in addition to the agreed candidate values 2 </w:t>
      </w:r>
      <w:r>
        <w:rPr>
          <w:rFonts w:eastAsia="바탕"/>
          <w:b/>
          <w:iCs/>
          <w:sz w:val="22"/>
          <w:szCs w:val="22"/>
          <w:lang w:val="en-US" w:eastAsia="ko-KR"/>
        </w:rPr>
        <w:t>(i.e., Alt-2 in the agreement made in RAN1#106-e).</w:t>
      </w:r>
    </w:p>
    <w:p w14:paraId="5403086A" w14:textId="77777777" w:rsidR="00F16160" w:rsidRPr="0095627C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iCs/>
          <w:sz w:val="22"/>
          <w:szCs w:val="22"/>
          <w:lang w:eastAsia="ko-KR"/>
        </w:rPr>
        <w:t>If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PDSCH scheduling offset for any </w:t>
      </w:r>
      <w:r>
        <w:rPr>
          <w:rFonts w:eastAsia="바탕"/>
          <w:b/>
          <w:iCs/>
          <w:sz w:val="22"/>
          <w:szCs w:val="22"/>
          <w:lang w:eastAsia="ko-KR"/>
        </w:rPr>
        <w:t xml:space="preserve">of </w:t>
      </w:r>
      <w:r w:rsidRPr="004E48BA">
        <w:rPr>
          <w:rFonts w:eastAsia="바탕"/>
          <w:b/>
          <w:iCs/>
          <w:sz w:val="22"/>
          <w:szCs w:val="22"/>
          <w:lang w:eastAsia="ko-KR"/>
        </w:rPr>
        <w:t>PDSCH</w:t>
      </w:r>
      <w:r>
        <w:rPr>
          <w:rFonts w:eastAsia="바탕"/>
          <w:b/>
          <w:iCs/>
          <w:sz w:val="22"/>
          <w:szCs w:val="22"/>
          <w:lang w:eastAsia="ko-KR"/>
        </w:rPr>
        <w:t>s scheduled by a single DCI is less than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</w:t>
      </w:r>
      <w:r w:rsidRPr="004E48BA">
        <w:rPr>
          <w:rFonts w:eastAsia="바탕"/>
          <w:b/>
          <w:i/>
          <w:iCs/>
          <w:sz w:val="22"/>
          <w:szCs w:val="22"/>
          <w:lang w:eastAsia="ko-KR"/>
        </w:rPr>
        <w:t>timeDurationForQCL</w:t>
      </w:r>
      <w:r w:rsidRPr="004E48BA">
        <w:rPr>
          <w:rFonts w:eastAsia="바탕"/>
          <w:b/>
          <w:iCs/>
          <w:sz w:val="22"/>
          <w:szCs w:val="22"/>
          <w:lang w:eastAsia="ko-KR"/>
        </w:rPr>
        <w:t xml:space="preserve"> (i.e., Case 2),</w:t>
      </w:r>
      <w:r>
        <w:rPr>
          <w:rFonts w:eastAsia="바탕"/>
          <w:b/>
          <w:iCs/>
          <w:sz w:val="22"/>
          <w:szCs w:val="22"/>
          <w:lang w:eastAsia="ko-KR"/>
        </w:rPr>
        <w:t xml:space="preserve"> </w:t>
      </w:r>
      <w:r w:rsidRPr="004C2BBC">
        <w:rPr>
          <w:rFonts w:eastAsia="바탕"/>
          <w:b/>
          <w:iCs/>
          <w:sz w:val="22"/>
          <w:szCs w:val="22"/>
          <w:lang w:eastAsia="ko-KR"/>
        </w:rPr>
        <w:t xml:space="preserve">the single QCL assumption is applied for all scheduled PDSCHs </w:t>
      </w:r>
      <w:r>
        <w:rPr>
          <w:rFonts w:eastAsia="바탕"/>
          <w:b/>
          <w:iCs/>
          <w:sz w:val="22"/>
          <w:szCs w:val="22"/>
          <w:lang w:eastAsia="ko-KR"/>
        </w:rPr>
        <w:t xml:space="preserve">and </w:t>
      </w:r>
      <w:r w:rsidRPr="004C2BBC">
        <w:rPr>
          <w:rFonts w:eastAsia="바탕"/>
          <w:b/>
          <w:iCs/>
          <w:sz w:val="22"/>
          <w:szCs w:val="22"/>
          <w:lang w:eastAsia="ko-KR"/>
        </w:rPr>
        <w:t xml:space="preserve">is determined based on the lowest index CORESET in the latest slot from the first </w:t>
      </w:r>
      <w:r>
        <w:rPr>
          <w:rFonts w:eastAsia="바탕"/>
          <w:b/>
          <w:iCs/>
          <w:sz w:val="22"/>
          <w:szCs w:val="22"/>
          <w:lang w:eastAsia="ko-KR"/>
        </w:rPr>
        <w:t xml:space="preserve">valid </w:t>
      </w:r>
      <w:r w:rsidRPr="004C2BBC">
        <w:rPr>
          <w:rFonts w:eastAsia="바탕"/>
          <w:b/>
          <w:iCs/>
          <w:sz w:val="22"/>
          <w:szCs w:val="22"/>
          <w:lang w:eastAsia="ko-KR"/>
        </w:rPr>
        <w:t>PDSCH (which is not collided with semi-static UL symbols)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65FAA223" w14:textId="77777777" w:rsidR="00F16160" w:rsidRPr="0095627C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iCs/>
          <w:sz w:val="22"/>
          <w:szCs w:val="22"/>
          <w:lang w:val="en-US" w:eastAsia="ko-KR"/>
        </w:rPr>
        <w:t xml:space="preserve">In order to determine Case 1 (i.e., </w:t>
      </w:r>
      <w:r w:rsidRPr="00EF3C8C">
        <w:rPr>
          <w:rFonts w:eastAsia="바탕"/>
          <w:b/>
          <w:iCs/>
          <w:sz w:val="22"/>
          <w:szCs w:val="22"/>
          <w:lang w:eastAsia="ko-KR"/>
        </w:rPr>
        <w:t xml:space="preserve">PDSCH scheduling offset for all PDSCHs ≥ </w:t>
      </w:r>
      <w:r w:rsidRPr="00EF3C8C">
        <w:rPr>
          <w:rFonts w:eastAsia="바탕"/>
          <w:b/>
          <w:i/>
          <w:iCs/>
          <w:sz w:val="22"/>
          <w:szCs w:val="22"/>
          <w:lang w:eastAsia="ko-KR"/>
        </w:rPr>
        <w:t>timeDurationForQCL</w:t>
      </w:r>
      <w:r w:rsidRPr="00EF3C8C">
        <w:rPr>
          <w:rFonts w:eastAsia="바탕"/>
          <w:b/>
          <w:iCs/>
          <w:sz w:val="22"/>
          <w:szCs w:val="22"/>
          <w:lang w:eastAsia="ko-KR"/>
        </w:rPr>
        <w:t xml:space="preserve">) </w:t>
      </w:r>
      <w:r w:rsidRPr="00EF3C8C">
        <w:rPr>
          <w:rFonts w:eastAsia="바탕" w:hint="eastAsia"/>
          <w:b/>
          <w:iCs/>
          <w:sz w:val="22"/>
          <w:szCs w:val="22"/>
          <w:lang w:eastAsia="ko-KR"/>
        </w:rPr>
        <w:t>or</w:t>
      </w:r>
      <w:r>
        <w:rPr>
          <w:rFonts w:eastAsia="바탕"/>
          <w:b/>
          <w:iCs/>
          <w:sz w:val="22"/>
          <w:szCs w:val="22"/>
          <w:lang w:eastAsia="ko-KR"/>
        </w:rPr>
        <w:t xml:space="preserve"> Case 2 (</w:t>
      </w:r>
      <w:r w:rsidRPr="00EF3C8C">
        <w:rPr>
          <w:rFonts w:eastAsia="바탕"/>
          <w:b/>
          <w:iCs/>
          <w:sz w:val="22"/>
          <w:szCs w:val="22"/>
          <w:lang w:val="en-US" w:eastAsia="ko-KR"/>
        </w:rPr>
        <w:t xml:space="preserve">PDSCH scheduling offset for any scheduled PDSCH &lt; </w:t>
      </w:r>
      <w:r w:rsidRPr="00EF3C8C">
        <w:rPr>
          <w:rFonts w:eastAsia="바탕"/>
          <w:b/>
          <w:i/>
          <w:iCs/>
          <w:sz w:val="22"/>
          <w:szCs w:val="22"/>
          <w:lang w:val="en-US" w:eastAsia="ko-KR"/>
        </w:rPr>
        <w:t>timeDurationForQCL</w:t>
      </w:r>
      <w:r>
        <w:rPr>
          <w:rFonts w:eastAsia="바탕"/>
          <w:b/>
          <w:iCs/>
          <w:sz w:val="22"/>
          <w:szCs w:val="22"/>
          <w:lang w:eastAsia="ko-KR"/>
        </w:rPr>
        <w:t>), only valid PDSCHs are taken into account and PDSCHs skipped due to collision with semi-static UL symbols are excluded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2FD243D5" w14:textId="77777777" w:rsidR="00F16160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val="en-US" w:eastAsia="ko-KR"/>
        </w:rPr>
      </w:pPr>
      <w:r w:rsidRPr="0095627C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95627C">
        <w:rPr>
          <w:rFonts w:eastAsia="바탕"/>
          <w:b/>
          <w:sz w:val="22"/>
          <w:szCs w:val="22"/>
          <w:lang w:eastAsia="ko-KR"/>
        </w:rPr>
        <w:t xml:space="preserve">: </w:t>
      </w:r>
      <w:r w:rsidRPr="001E4BC0">
        <w:rPr>
          <w:rFonts w:eastAsia="바탕"/>
          <w:b/>
          <w:sz w:val="22"/>
          <w:szCs w:val="22"/>
          <w:lang w:eastAsia="ko-KR"/>
        </w:rPr>
        <w:t xml:space="preserve">For multi-PDSCH scheduling for multi-TRPs,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iCs/>
          <w:sz w:val="22"/>
          <w:szCs w:val="22"/>
          <w:lang w:eastAsia="ko-KR"/>
        </w:rPr>
        <w:t>he followings can be considered for each multiplexing scheme that was introduced for Rel-16 single DCI based multi-TRP operation</w:t>
      </w:r>
      <w:r>
        <w:rPr>
          <w:rFonts w:eastAsia="바탕"/>
          <w:b/>
          <w:iCs/>
          <w:sz w:val="22"/>
          <w:szCs w:val="22"/>
          <w:lang w:val="en-US" w:eastAsia="ko-KR"/>
        </w:rPr>
        <w:t>.</w:t>
      </w:r>
    </w:p>
    <w:p w14:paraId="3080FC26" w14:textId="77777777" w:rsidR="00F16160" w:rsidRPr="001E4BC0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SDM: Similar to Rel-16, when DCI indicates two TCI states and two CDM groups, UE can apply SDM scheme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each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of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scheduled PDSCH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.</w:t>
      </w:r>
    </w:p>
    <w:p w14:paraId="5F56195E" w14:textId="77777777" w:rsidR="00F16160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FDM scheme A/B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: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Similar to Rel-16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, when DCI indicates two TCI states and one CDM group, UE can apply FDM scheme A or B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each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of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scheduled PDSCH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s (or only to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 the first PDSCH)</w:t>
      </w:r>
    </w:p>
    <w:p w14:paraId="051803A5" w14:textId="77777777" w:rsidR="00F16160" w:rsidRPr="001E4BC0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TDM scheme A: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W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hen DCI indicates two TCI states and one CDM group, UE can apply TDM scheme A only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>to the first PDSCH, or apply only the first TCI state to all of PDSCHs and ignore the second TCI state.</w:t>
      </w:r>
    </w:p>
    <w:p w14:paraId="055071EA" w14:textId="77777777" w:rsidR="00F16160" w:rsidRPr="001E4BC0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 xml:space="preserve">TDM scheme B: TDRA row index can be used to differentiate TDM scheme B (configured with </w:t>
      </w:r>
      <w:r w:rsidRPr="001E4BC0">
        <w:rPr>
          <w:rFonts w:ascii="Times New Roman" w:hAnsi="Times New Roman"/>
          <w:b/>
          <w:i/>
          <w:sz w:val="22"/>
          <w:szCs w:val="22"/>
          <w:lang w:val="en-GB" w:eastAsia="ko-KR"/>
        </w:rPr>
        <w:t>repetitionNumber</w:t>
      </w:r>
      <w:r w:rsidRPr="001E4BC0">
        <w:rPr>
          <w:rFonts w:ascii="Times New Roman" w:hAnsi="Times New Roman"/>
          <w:b/>
          <w:sz w:val="22"/>
          <w:szCs w:val="22"/>
          <w:lang w:val="en-GB" w:eastAsia="ko-KR"/>
        </w:rPr>
        <w:t>) with multi-PDSCH scheduling (configured with multiple SLIV values).</w:t>
      </w:r>
    </w:p>
    <w:p w14:paraId="0E64FEB7" w14:textId="77777777" w:rsidR="00F16160" w:rsidRDefault="00F16160" w:rsidP="00F16160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#7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A46846">
        <w:rPr>
          <w:rFonts w:eastAsia="바탕"/>
          <w:b/>
          <w:sz w:val="22"/>
          <w:szCs w:val="22"/>
          <w:lang w:eastAsia="ko-KR"/>
        </w:rPr>
        <w:t xml:space="preserve">The following aspects </w:t>
      </w:r>
      <w:r>
        <w:rPr>
          <w:rFonts w:eastAsia="바탕"/>
          <w:b/>
          <w:sz w:val="22"/>
          <w:szCs w:val="22"/>
          <w:lang w:eastAsia="ko-KR"/>
        </w:rPr>
        <w:t>can</w:t>
      </w:r>
      <w:r w:rsidRPr="00A46846">
        <w:rPr>
          <w:rFonts w:eastAsia="바탕"/>
          <w:b/>
          <w:sz w:val="22"/>
          <w:szCs w:val="22"/>
          <w:lang w:eastAsia="ko-KR"/>
        </w:rPr>
        <w:t xml:space="preserve"> be consid</w:t>
      </w:r>
      <w:r>
        <w:rPr>
          <w:rFonts w:eastAsia="바탕"/>
          <w:b/>
          <w:sz w:val="22"/>
          <w:szCs w:val="22"/>
          <w:lang w:eastAsia="ko-KR"/>
        </w:rPr>
        <w:t>ered to enhance beam management operation when channel access scheme is used for unlicensed spectrum</w:t>
      </w:r>
      <w:r w:rsidRPr="00FC47AB">
        <w:rPr>
          <w:rFonts w:eastAsia="바탕"/>
          <w:b/>
          <w:sz w:val="22"/>
          <w:szCs w:val="22"/>
          <w:lang w:eastAsia="ko-KR"/>
        </w:rPr>
        <w:t>.</w:t>
      </w:r>
    </w:p>
    <w:p w14:paraId="538C6535" w14:textId="77777777" w:rsidR="00F16160" w:rsidRPr="00A46846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t>How to provide more opportunities of CSI-RS or SRS transmission considering LBT failure</w:t>
      </w:r>
    </w:p>
    <w:p w14:paraId="4C137AF8" w14:textId="77777777" w:rsidR="00F16160" w:rsidRPr="00A46846" w:rsidRDefault="00F16160" w:rsidP="00F16160">
      <w:pPr>
        <w:pStyle w:val="ac"/>
        <w:numPr>
          <w:ilvl w:val="1"/>
          <w:numId w:val="1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A46846"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>How to enhance beam failure procedure considering not transmitted BFD-RS due to LBT failure</w:t>
      </w:r>
    </w:p>
    <w:p w14:paraId="3CC72516" w14:textId="77777777" w:rsidR="00164BFC" w:rsidRPr="00F16160" w:rsidRDefault="00164BFC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164BFC" w:rsidRPr="00F1616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690A6" w14:textId="77777777" w:rsidR="00A705E7" w:rsidRDefault="00A705E7" w:rsidP="00CB15B0">
      <w:pPr>
        <w:spacing w:before="0" w:after="0" w:line="240" w:lineRule="auto"/>
      </w:pPr>
      <w:r>
        <w:separator/>
      </w:r>
    </w:p>
  </w:endnote>
  <w:endnote w:type="continuationSeparator" w:id="0">
    <w:p w14:paraId="36175B4F" w14:textId="77777777" w:rsidR="00A705E7" w:rsidRDefault="00A705E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6293D" w14:textId="77777777" w:rsidR="00A705E7" w:rsidRDefault="00A705E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7DD0217" w14:textId="77777777" w:rsidR="00A705E7" w:rsidRDefault="00A705E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6BE5"/>
    <w:multiLevelType w:val="hybridMultilevel"/>
    <w:tmpl w:val="E9D071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0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3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918C5"/>
    <w:multiLevelType w:val="hybridMultilevel"/>
    <w:tmpl w:val="3E663640"/>
    <w:lvl w:ilvl="0" w:tplc="3CE8DA2A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7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8"/>
  </w:num>
  <w:num w:numId="19">
    <w:abstractNumId w:val="8"/>
  </w:num>
  <w:num w:numId="20">
    <w:abstractNumId w:val="22"/>
  </w:num>
  <w:num w:numId="21">
    <w:abstractNumId w:val="15"/>
  </w:num>
  <w:num w:numId="22">
    <w:abstractNumId w:val="20"/>
  </w:num>
  <w:num w:numId="23">
    <w:abstractNumId w:val="10"/>
  </w:num>
  <w:num w:numId="24">
    <w:abstractNumId w:val="3"/>
  </w:num>
  <w:num w:numId="25">
    <w:abstractNumId w:val="14"/>
  </w:num>
  <w:num w:numId="26">
    <w:abstractNumId w:val="23"/>
  </w:num>
  <w:num w:numId="27">
    <w:abstractNumId w:val="19"/>
  </w:num>
  <w:num w:numId="28">
    <w:abstractNumId w:val="16"/>
  </w:num>
  <w:num w:numId="29">
    <w:abstractNumId w:val="17"/>
  </w:num>
  <w:num w:numId="30">
    <w:abstractNumId w:val="25"/>
  </w:num>
  <w:num w:numId="3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5790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56B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031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6DCE"/>
    <w:rsid w:val="004B71F9"/>
    <w:rsid w:val="004B7E01"/>
    <w:rsid w:val="004C0520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76A"/>
    <w:rsid w:val="004C65B8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569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EBB"/>
    <w:rsid w:val="006001A9"/>
    <w:rsid w:val="006006EB"/>
    <w:rsid w:val="00601E15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209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B0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4B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06AA"/>
    <w:rsid w:val="00A21951"/>
    <w:rsid w:val="00A21B90"/>
    <w:rsid w:val="00A220CD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1D4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C8C"/>
    <w:rsid w:val="00EF439A"/>
    <w:rsid w:val="00EF5A6A"/>
    <w:rsid w:val="00EF5B06"/>
    <w:rsid w:val="00EF5E67"/>
    <w:rsid w:val="00EF67B6"/>
    <w:rsid w:val="00EF6B5A"/>
    <w:rsid w:val="00EF6C6C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2E77"/>
    <w:rsid w:val="00F2316F"/>
    <w:rsid w:val="00F2343D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705BE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37518-E160-4330-8833-3125260E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2026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김선욱/책임연구원/미래기술센터 C&amp;M표준(연)5G무선통신표준Task(seonwook.kim@lge.com)</cp:lastModifiedBy>
  <cp:revision>3</cp:revision>
  <cp:lastPrinted>2018-02-12T06:55:00Z</cp:lastPrinted>
  <dcterms:created xsi:type="dcterms:W3CDTF">2021-10-01T09:11:00Z</dcterms:created>
  <dcterms:modified xsi:type="dcterms:W3CDTF">2021-10-01T09:21:00Z</dcterms:modified>
</cp:coreProperties>
</file>